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832" w:right="0" w:firstLine="0"/>
        <w:rPr>
          <w:sz w:val="20"/>
        </w:rPr>
      </w:pPr>
      <w:r>
        <w:rPr>
          <w:sz w:val="20"/>
        </w:rPr>
        <w:drawing>
          <wp:inline distT="0" distB="0" distL="0" distR="0">
            <wp:extent cx="897764" cy="119329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97764" cy="1193292"/>
                    </a:xfrm>
                    <a:prstGeom prst="rect">
                      <a:avLst/>
                    </a:prstGeom>
                  </pic:spPr>
                </pic:pic>
              </a:graphicData>
            </a:graphic>
          </wp:inline>
        </w:drawing>
      </w:r>
      <w:r>
        <w:rPr>
          <w:sz w:val="20"/>
        </w:rPr>
      </w:r>
    </w:p>
    <w:p>
      <w:pPr>
        <w:pStyle w:val="Title"/>
      </w:pPr>
      <w:r>
        <w:rPr>
          <w:spacing w:val="-8"/>
        </w:rPr>
        <w:t>UNIVERSIDAD</w:t>
      </w:r>
      <w:r>
        <w:rPr>
          <w:spacing w:val="-1"/>
        </w:rPr>
        <w:t> </w:t>
      </w:r>
      <w:r>
        <w:rPr>
          <w:spacing w:val="-8"/>
        </w:rPr>
        <w:t>ESTATAL</w:t>
      </w:r>
      <w:r>
        <w:rPr>
          <w:spacing w:val="-23"/>
        </w:rPr>
        <w:t> </w:t>
      </w:r>
      <w:r>
        <w:rPr>
          <w:spacing w:val="-8"/>
        </w:rPr>
        <w:t>DE</w:t>
      </w:r>
      <w:r>
        <w:rPr>
          <w:spacing w:val="-1"/>
        </w:rPr>
        <w:t> </w:t>
      </w:r>
      <w:r>
        <w:rPr>
          <w:spacing w:val="-8"/>
        </w:rPr>
        <w:t>BOLÍVAR</w:t>
      </w:r>
    </w:p>
    <w:p>
      <w:pPr>
        <w:pStyle w:val="Heading1"/>
        <w:spacing w:line="398" w:lineRule="auto" w:before="150"/>
        <w:ind w:right="6"/>
      </w:pPr>
      <w:r>
        <w:rPr>
          <w:spacing w:val="-2"/>
        </w:rPr>
        <w:t>FACULTAD</w:t>
      </w:r>
      <w:r>
        <w:rPr>
          <w:spacing w:val="-18"/>
        </w:rPr>
        <w:t> </w:t>
      </w:r>
      <w:r>
        <w:rPr>
          <w:spacing w:val="-2"/>
        </w:rPr>
        <w:t>DE</w:t>
      </w:r>
      <w:r>
        <w:rPr>
          <w:spacing w:val="-16"/>
        </w:rPr>
        <w:t> </w:t>
      </w:r>
      <w:r>
        <w:rPr>
          <w:spacing w:val="-2"/>
        </w:rPr>
        <w:t>CIENCIAS</w:t>
      </w:r>
      <w:r>
        <w:rPr>
          <w:spacing w:val="-20"/>
        </w:rPr>
        <w:t> </w:t>
      </w:r>
      <w:r>
        <w:rPr>
          <w:spacing w:val="-2"/>
        </w:rPr>
        <w:t>AGROPECUARIAS,</w:t>
      </w:r>
      <w:r>
        <w:rPr>
          <w:spacing w:val="-15"/>
        </w:rPr>
        <w:t> </w:t>
      </w:r>
      <w:r>
        <w:rPr>
          <w:spacing w:val="-2"/>
        </w:rPr>
        <w:t>RECURSOS </w:t>
      </w:r>
      <w:r>
        <w:rPr/>
        <w:t>NATURALES Y DEL AMBIENTE</w:t>
      </w:r>
    </w:p>
    <w:p>
      <w:pPr>
        <w:pStyle w:val="BodyText"/>
        <w:spacing w:before="103"/>
        <w:rPr>
          <w:b/>
          <w:sz w:val="28"/>
        </w:rPr>
      </w:pPr>
    </w:p>
    <w:p>
      <w:pPr>
        <w:spacing w:before="0"/>
        <w:ind w:left="1041" w:right="9" w:firstLine="0"/>
        <w:jc w:val="center"/>
        <w:rPr>
          <w:b/>
          <w:sz w:val="28"/>
        </w:rPr>
      </w:pPr>
      <w:r>
        <w:rPr>
          <w:b/>
          <w:sz w:val="28"/>
        </w:rPr>
        <w:t>Carrera</w:t>
      </w:r>
      <w:r>
        <w:rPr>
          <w:b/>
          <w:spacing w:val="-15"/>
          <w:sz w:val="28"/>
        </w:rPr>
        <w:t> </w:t>
      </w:r>
      <w:r>
        <w:rPr>
          <w:b/>
          <w:sz w:val="28"/>
        </w:rPr>
        <w:t>de</w:t>
      </w:r>
      <w:r>
        <w:rPr>
          <w:b/>
          <w:spacing w:val="-17"/>
          <w:sz w:val="28"/>
        </w:rPr>
        <w:t> </w:t>
      </w:r>
      <w:r>
        <w:rPr>
          <w:b/>
          <w:sz w:val="28"/>
        </w:rPr>
        <w:t>Medicina</w:t>
      </w:r>
      <w:r>
        <w:rPr>
          <w:b/>
          <w:spacing w:val="-15"/>
          <w:sz w:val="28"/>
        </w:rPr>
        <w:t> </w:t>
      </w:r>
      <w:r>
        <w:rPr>
          <w:b/>
          <w:spacing w:val="-2"/>
          <w:sz w:val="28"/>
        </w:rPr>
        <w:t>Veterinaria</w:t>
      </w:r>
    </w:p>
    <w:p>
      <w:pPr>
        <w:pStyle w:val="BodyText"/>
        <w:spacing w:before="250"/>
        <w:rPr>
          <w:b/>
          <w:sz w:val="28"/>
        </w:rPr>
      </w:pPr>
    </w:p>
    <w:p>
      <w:pPr>
        <w:pStyle w:val="Heading3"/>
        <w:ind w:left="585" w:right="18"/>
        <w:jc w:val="center"/>
      </w:pPr>
      <w:r>
        <w:rPr>
          <w:spacing w:val="-2"/>
        </w:rPr>
        <w:t>Tema:</w:t>
      </w:r>
    </w:p>
    <w:p>
      <w:pPr>
        <w:pStyle w:val="BodyText"/>
        <w:spacing w:before="98"/>
        <w:rPr>
          <w:b/>
        </w:rPr>
      </w:pPr>
    </w:p>
    <w:p>
      <w:pPr>
        <w:pStyle w:val="BodyText"/>
        <w:spacing w:line="357" w:lineRule="auto"/>
        <w:ind w:left="568" w:right="509"/>
        <w:jc w:val="both"/>
      </w:pPr>
      <w:r>
        <w:rPr>
          <w:spacing w:val="-2"/>
        </w:rPr>
        <w:t>EVALUACIÓN</w:t>
      </w:r>
      <w:r>
        <w:rPr>
          <w:spacing w:val="-11"/>
        </w:rPr>
        <w:t> </w:t>
      </w:r>
      <w:r>
        <w:rPr>
          <w:spacing w:val="-2"/>
        </w:rPr>
        <w:t>DE</w:t>
      </w:r>
      <w:r>
        <w:rPr>
          <w:spacing w:val="-12"/>
        </w:rPr>
        <w:t> </w:t>
      </w:r>
      <w:r>
        <w:rPr>
          <w:spacing w:val="-2"/>
        </w:rPr>
        <w:t>TRES</w:t>
      </w:r>
      <w:r>
        <w:rPr>
          <w:spacing w:val="-11"/>
        </w:rPr>
        <w:t> </w:t>
      </w:r>
      <w:r>
        <w:rPr>
          <w:spacing w:val="-2"/>
        </w:rPr>
        <w:t>TRATAMIENTOS</w:t>
      </w:r>
      <w:r>
        <w:rPr>
          <w:spacing w:val="-5"/>
        </w:rPr>
        <w:t> </w:t>
      </w:r>
      <w:r>
        <w:rPr>
          <w:spacing w:val="-2"/>
        </w:rPr>
        <w:t>FARMACOLÓGICOS</w:t>
      </w:r>
      <w:r>
        <w:rPr>
          <w:spacing w:val="-7"/>
        </w:rPr>
        <w:t> </w:t>
      </w:r>
      <w:r>
        <w:rPr>
          <w:spacing w:val="-2"/>
        </w:rPr>
        <w:t>EN</w:t>
      </w:r>
      <w:r>
        <w:rPr>
          <w:spacing w:val="-7"/>
        </w:rPr>
        <w:t> </w:t>
      </w:r>
      <w:r>
        <w:rPr>
          <w:spacing w:val="-2"/>
        </w:rPr>
        <w:t>EL </w:t>
      </w:r>
      <w:r>
        <w:rPr/>
        <w:t>ABORDAJE DEL COMPLEJO INFECCIOSO RESPIRATORIO CANINO</w:t>
      </w:r>
    </w:p>
    <w:p>
      <w:pPr>
        <w:pStyle w:val="BodyText"/>
        <w:spacing w:before="180"/>
      </w:pPr>
    </w:p>
    <w:p>
      <w:pPr>
        <w:spacing w:before="0"/>
        <w:ind w:left="568" w:right="393" w:firstLine="0"/>
        <w:jc w:val="both"/>
        <w:rPr>
          <w:b/>
          <w:sz w:val="22"/>
        </w:rPr>
      </w:pPr>
      <w:r>
        <w:rPr>
          <w:b/>
          <w:sz w:val="22"/>
        </w:rPr>
        <w:t>Proyecto de</w:t>
      </w:r>
      <w:r>
        <w:rPr>
          <w:b/>
          <w:spacing w:val="-2"/>
          <w:sz w:val="22"/>
        </w:rPr>
        <w:t> </w:t>
      </w:r>
      <w:r>
        <w:rPr>
          <w:b/>
          <w:sz w:val="22"/>
        </w:rPr>
        <w:t>investigación</w:t>
      </w:r>
      <w:r>
        <w:rPr>
          <w:b/>
          <w:spacing w:val="-2"/>
          <w:sz w:val="22"/>
        </w:rPr>
        <w:t> </w:t>
      </w:r>
      <w:r>
        <w:rPr>
          <w:b/>
          <w:sz w:val="22"/>
        </w:rPr>
        <w:t>previo</w:t>
      </w:r>
      <w:r>
        <w:rPr>
          <w:b/>
          <w:spacing w:val="-2"/>
          <w:sz w:val="22"/>
        </w:rPr>
        <w:t> </w:t>
      </w:r>
      <w:r>
        <w:rPr>
          <w:b/>
          <w:sz w:val="22"/>
        </w:rPr>
        <w:t>a la obtención del título de Médico Veterinario, otorgado</w:t>
      </w:r>
      <w:r>
        <w:rPr>
          <w:b/>
          <w:spacing w:val="-14"/>
          <w:sz w:val="22"/>
        </w:rPr>
        <w:t> </w:t>
      </w:r>
      <w:r>
        <w:rPr>
          <w:b/>
          <w:sz w:val="22"/>
        </w:rPr>
        <w:t>por</w:t>
      </w:r>
      <w:r>
        <w:rPr>
          <w:b/>
          <w:spacing w:val="-14"/>
          <w:sz w:val="22"/>
        </w:rPr>
        <w:t> </w:t>
      </w:r>
      <w:r>
        <w:rPr>
          <w:b/>
          <w:sz w:val="22"/>
        </w:rPr>
        <w:t>la</w:t>
      </w:r>
      <w:r>
        <w:rPr>
          <w:b/>
          <w:spacing w:val="-14"/>
          <w:sz w:val="22"/>
        </w:rPr>
        <w:t> </w:t>
      </w:r>
      <w:r>
        <w:rPr>
          <w:b/>
          <w:sz w:val="22"/>
        </w:rPr>
        <w:t>Universidad</w:t>
      </w:r>
      <w:r>
        <w:rPr>
          <w:b/>
          <w:spacing w:val="-13"/>
          <w:sz w:val="22"/>
        </w:rPr>
        <w:t> </w:t>
      </w:r>
      <w:r>
        <w:rPr>
          <w:b/>
          <w:sz w:val="22"/>
        </w:rPr>
        <w:t>Estatal</w:t>
      </w:r>
      <w:r>
        <w:rPr>
          <w:b/>
          <w:spacing w:val="-14"/>
          <w:sz w:val="22"/>
        </w:rPr>
        <w:t> </w:t>
      </w:r>
      <w:r>
        <w:rPr>
          <w:b/>
          <w:sz w:val="22"/>
        </w:rPr>
        <w:t>de</w:t>
      </w:r>
      <w:r>
        <w:rPr>
          <w:b/>
          <w:spacing w:val="-14"/>
          <w:sz w:val="22"/>
        </w:rPr>
        <w:t> </w:t>
      </w:r>
      <w:r>
        <w:rPr>
          <w:b/>
          <w:sz w:val="22"/>
        </w:rPr>
        <w:t>Bolívar</w:t>
      </w:r>
      <w:r>
        <w:rPr>
          <w:b/>
          <w:spacing w:val="-14"/>
          <w:sz w:val="22"/>
        </w:rPr>
        <w:t> </w:t>
      </w:r>
      <w:r>
        <w:rPr>
          <w:b/>
          <w:sz w:val="22"/>
        </w:rPr>
        <w:t>a</w:t>
      </w:r>
      <w:r>
        <w:rPr>
          <w:b/>
          <w:spacing w:val="-13"/>
          <w:sz w:val="22"/>
        </w:rPr>
        <w:t> </w:t>
      </w:r>
      <w:r>
        <w:rPr>
          <w:b/>
          <w:sz w:val="22"/>
        </w:rPr>
        <w:t>través</w:t>
      </w:r>
      <w:r>
        <w:rPr>
          <w:b/>
          <w:spacing w:val="-14"/>
          <w:sz w:val="22"/>
        </w:rPr>
        <w:t> </w:t>
      </w:r>
      <w:r>
        <w:rPr>
          <w:b/>
          <w:sz w:val="22"/>
        </w:rPr>
        <w:t>de</w:t>
      </w:r>
      <w:r>
        <w:rPr>
          <w:b/>
          <w:spacing w:val="-14"/>
          <w:sz w:val="22"/>
        </w:rPr>
        <w:t> </w:t>
      </w:r>
      <w:r>
        <w:rPr>
          <w:b/>
          <w:sz w:val="22"/>
        </w:rPr>
        <w:t>la</w:t>
      </w:r>
      <w:r>
        <w:rPr>
          <w:b/>
          <w:spacing w:val="-14"/>
          <w:sz w:val="22"/>
        </w:rPr>
        <w:t> </w:t>
      </w:r>
      <w:r>
        <w:rPr>
          <w:b/>
          <w:sz w:val="22"/>
        </w:rPr>
        <w:t>Facultad</w:t>
      </w:r>
      <w:r>
        <w:rPr>
          <w:b/>
          <w:spacing w:val="-13"/>
          <w:sz w:val="22"/>
        </w:rPr>
        <w:t> </w:t>
      </w:r>
      <w:r>
        <w:rPr>
          <w:b/>
          <w:sz w:val="22"/>
        </w:rPr>
        <w:t>de</w:t>
      </w:r>
      <w:r>
        <w:rPr>
          <w:b/>
          <w:spacing w:val="-14"/>
          <w:sz w:val="22"/>
        </w:rPr>
        <w:t> </w:t>
      </w:r>
      <w:r>
        <w:rPr>
          <w:b/>
          <w:sz w:val="22"/>
        </w:rPr>
        <w:t>Ciencias Agropecuarias, Recursos Naturales y del Ambiente, Carrera de Medicina</w:t>
      </w:r>
    </w:p>
    <w:p>
      <w:pPr>
        <w:spacing w:line="252" w:lineRule="exact" w:before="0"/>
        <w:ind w:left="1041" w:right="179" w:firstLine="0"/>
        <w:jc w:val="center"/>
        <w:rPr>
          <w:b/>
          <w:sz w:val="22"/>
        </w:rPr>
      </w:pPr>
      <w:r>
        <w:rPr>
          <w:b/>
          <w:spacing w:val="-2"/>
          <w:sz w:val="22"/>
        </w:rPr>
        <w:t>Veterinaria.</w:t>
      </w:r>
    </w:p>
    <w:p>
      <w:pPr>
        <w:pStyle w:val="BodyText"/>
        <w:rPr>
          <w:b/>
          <w:sz w:val="22"/>
        </w:rPr>
      </w:pPr>
    </w:p>
    <w:p>
      <w:pPr>
        <w:pStyle w:val="BodyText"/>
        <w:rPr>
          <w:b/>
          <w:sz w:val="22"/>
        </w:rPr>
      </w:pPr>
    </w:p>
    <w:p>
      <w:pPr>
        <w:pStyle w:val="Heading3"/>
        <w:spacing w:before="1"/>
        <w:ind w:left="585" w:right="15"/>
        <w:jc w:val="center"/>
      </w:pPr>
      <w:r>
        <w:rPr>
          <w:spacing w:val="-2"/>
        </w:rPr>
        <w:t>Autor:</w:t>
      </w:r>
    </w:p>
    <w:p>
      <w:pPr>
        <w:pStyle w:val="BodyText"/>
        <w:spacing w:before="99"/>
        <w:rPr>
          <w:b/>
        </w:rPr>
      </w:pPr>
    </w:p>
    <w:p>
      <w:pPr>
        <w:pStyle w:val="BodyText"/>
        <w:spacing w:before="1"/>
        <w:ind w:left="1041"/>
        <w:jc w:val="center"/>
      </w:pPr>
      <w:r>
        <w:rPr/>
        <w:t>Daniel</w:t>
      </w:r>
      <w:r>
        <w:rPr>
          <w:spacing w:val="-12"/>
        </w:rPr>
        <w:t> </w:t>
      </w:r>
      <w:r>
        <w:rPr/>
        <w:t>Mateo</w:t>
      </w:r>
      <w:r>
        <w:rPr>
          <w:spacing w:val="-15"/>
        </w:rPr>
        <w:t> </w:t>
      </w:r>
      <w:r>
        <w:rPr/>
        <w:t>Villacís</w:t>
      </w:r>
      <w:r>
        <w:rPr>
          <w:spacing w:val="-8"/>
        </w:rPr>
        <w:t> </w:t>
      </w:r>
      <w:r>
        <w:rPr>
          <w:spacing w:val="-2"/>
        </w:rPr>
        <w:t>Gavilanes</w:t>
      </w:r>
    </w:p>
    <w:p>
      <w:pPr>
        <w:pStyle w:val="BodyText"/>
      </w:pPr>
    </w:p>
    <w:p>
      <w:pPr>
        <w:pStyle w:val="BodyText"/>
        <w:spacing w:before="4"/>
      </w:pPr>
    </w:p>
    <w:p>
      <w:pPr>
        <w:pStyle w:val="Heading3"/>
        <w:ind w:left="585" w:right="18"/>
        <w:jc w:val="center"/>
      </w:pPr>
      <w:r>
        <w:rPr>
          <w:spacing w:val="-2"/>
        </w:rPr>
        <w:t>Tutor:</w:t>
      </w:r>
    </w:p>
    <w:p>
      <w:pPr>
        <w:pStyle w:val="BodyText"/>
        <w:spacing w:before="98"/>
        <w:rPr>
          <w:b/>
        </w:rPr>
      </w:pPr>
    </w:p>
    <w:p>
      <w:pPr>
        <w:pStyle w:val="BodyText"/>
        <w:ind w:left="585" w:right="9"/>
        <w:jc w:val="center"/>
      </w:pPr>
      <w:r>
        <w:rPr/>
        <w:t>Dr.</w:t>
      </w:r>
      <w:r>
        <w:rPr>
          <w:spacing w:val="-15"/>
        </w:rPr>
        <w:t> </w:t>
      </w:r>
      <w:r>
        <w:rPr/>
        <w:t>Joselito</w:t>
      </w:r>
      <w:r>
        <w:rPr>
          <w:spacing w:val="-12"/>
        </w:rPr>
        <w:t> </w:t>
      </w:r>
      <w:r>
        <w:rPr/>
        <w:t>Bolívar</w:t>
      </w:r>
      <w:r>
        <w:rPr>
          <w:spacing w:val="-15"/>
        </w:rPr>
        <w:t> </w:t>
      </w:r>
      <w:r>
        <w:rPr/>
        <w:t>Solano</w:t>
      </w:r>
      <w:r>
        <w:rPr>
          <w:spacing w:val="-15"/>
        </w:rPr>
        <w:t> </w:t>
      </w:r>
      <w:r>
        <w:rPr/>
        <w:t>Gaibor</w:t>
      </w:r>
      <w:r>
        <w:rPr>
          <w:spacing w:val="-12"/>
        </w:rPr>
        <w:t> </w:t>
      </w:r>
      <w:r>
        <w:rPr>
          <w:spacing w:val="-4"/>
        </w:rPr>
        <w:t>PhD.</w:t>
      </w:r>
    </w:p>
    <w:p>
      <w:pPr>
        <w:pStyle w:val="BodyText"/>
      </w:pPr>
    </w:p>
    <w:p>
      <w:pPr>
        <w:pStyle w:val="BodyText"/>
      </w:pPr>
    </w:p>
    <w:p>
      <w:pPr>
        <w:pStyle w:val="BodyText"/>
        <w:spacing w:before="208"/>
      </w:pPr>
    </w:p>
    <w:p>
      <w:pPr>
        <w:pStyle w:val="BodyText"/>
        <w:ind w:left="585" w:right="17"/>
        <w:jc w:val="center"/>
      </w:pPr>
      <w:r>
        <w:rPr/>
        <w:t>Guaranda</w:t>
      </w:r>
      <w:r>
        <w:rPr>
          <w:spacing w:val="-18"/>
        </w:rPr>
        <w:t> </w:t>
      </w:r>
      <w:r>
        <w:rPr/>
        <w:t>–</w:t>
      </w:r>
      <w:r>
        <w:rPr>
          <w:spacing w:val="-15"/>
        </w:rPr>
        <w:t> </w:t>
      </w:r>
      <w:r>
        <w:rPr/>
        <w:t>Ecuador</w:t>
      </w:r>
      <w:r>
        <w:rPr>
          <w:spacing w:val="-3"/>
        </w:rPr>
        <w:t> </w:t>
      </w:r>
      <w:r>
        <w:rPr>
          <w:spacing w:val="-4"/>
        </w:rPr>
        <w:t>2026</w:t>
      </w:r>
    </w:p>
    <w:p>
      <w:pPr>
        <w:pStyle w:val="BodyText"/>
        <w:spacing w:after="0"/>
        <w:jc w:val="center"/>
        <w:sectPr>
          <w:type w:val="continuous"/>
          <w:pgSz w:w="11920" w:h="16850"/>
          <w:pgMar w:top="1680" w:bottom="280" w:left="1700" w:right="1700"/>
        </w:sectPr>
      </w:pPr>
    </w:p>
    <w:p>
      <w:pPr>
        <w:pStyle w:val="BodyText"/>
        <w:spacing w:before="4"/>
        <w:rPr>
          <w:sz w:val="17"/>
        </w:rPr>
      </w:pPr>
      <w:r>
        <w:rPr>
          <w:sz w:val="17"/>
        </w:rPr>
        <w:drawing>
          <wp:anchor distT="0" distB="0" distL="0" distR="0" allowOverlap="1" layoutInCell="1" locked="0" behindDoc="0" simplePos="0" relativeHeight="15728640">
            <wp:simplePos x="0" y="0"/>
            <wp:positionH relativeFrom="page">
              <wp:posOffset>3422</wp:posOffset>
            </wp:positionH>
            <wp:positionV relativeFrom="page">
              <wp:posOffset>0</wp:posOffset>
            </wp:positionV>
            <wp:extent cx="7553077" cy="1069339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553077" cy="10693399"/>
                    </a:xfrm>
                    <a:prstGeom prst="rect">
                      <a:avLst/>
                    </a:prstGeom>
                  </pic:spPr>
                </pic:pic>
              </a:graphicData>
            </a:graphic>
          </wp:anchor>
        </w:drawing>
      </w:r>
    </w:p>
    <w:p>
      <w:pPr>
        <w:pStyle w:val="BodyText"/>
        <w:spacing w:after="0"/>
        <w:rPr>
          <w:sz w:val="17"/>
        </w:rPr>
        <w:sectPr>
          <w:pgSz w:w="11900" w:h="16840"/>
          <w:pgMar w:top="1940" w:bottom="280" w:left="1133" w:right="1275"/>
        </w:sectPr>
      </w:pPr>
    </w:p>
    <w:p>
      <w:pPr>
        <w:spacing w:line="240" w:lineRule="auto"/>
        <w:ind w:left="21" w:right="0" w:firstLine="0"/>
        <w:rPr>
          <w:sz w:val="20"/>
        </w:rPr>
      </w:pPr>
      <w:r>
        <w:rPr>
          <w:sz w:val="20"/>
        </w:rPr>
        <w:drawing>
          <wp:inline distT="0" distB="0" distL="0" distR="0">
            <wp:extent cx="5874918" cy="9179052"/>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874918" cy="9179052"/>
                    </a:xfrm>
                    <a:prstGeom prst="rect">
                      <a:avLst/>
                    </a:prstGeom>
                  </pic:spPr>
                </pic:pic>
              </a:graphicData>
            </a:graphic>
          </wp:inline>
        </w:drawing>
      </w:r>
      <w:r>
        <w:rPr>
          <w:sz w:val="20"/>
        </w:rPr>
      </w:r>
    </w:p>
    <w:p>
      <w:pPr>
        <w:spacing w:after="0" w:line="240" w:lineRule="auto"/>
        <w:rPr>
          <w:sz w:val="20"/>
        </w:rPr>
        <w:sectPr>
          <w:pgSz w:w="11900" w:h="16840"/>
          <w:pgMar w:top="1380" w:bottom="280" w:left="1133" w:right="1275"/>
        </w:sectPr>
      </w:pPr>
    </w:p>
    <w:p>
      <w:pPr>
        <w:pStyle w:val="BodyText"/>
        <w:spacing w:before="4"/>
        <w:rPr>
          <w:sz w:val="17"/>
        </w:rPr>
      </w:pPr>
      <w:r>
        <w:rPr>
          <w:sz w:val="17"/>
        </w:rPr>
        <w:drawing>
          <wp:anchor distT="0" distB="0" distL="0" distR="0" allowOverlap="1" layoutInCell="1" locked="0" behindDoc="0" simplePos="0" relativeHeight="15729152">
            <wp:simplePos x="0" y="0"/>
            <wp:positionH relativeFrom="page">
              <wp:posOffset>118846</wp:posOffset>
            </wp:positionH>
            <wp:positionV relativeFrom="page">
              <wp:posOffset>696707</wp:posOffset>
            </wp:positionV>
            <wp:extent cx="6897831" cy="999669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897831" cy="9996692"/>
                    </a:xfrm>
                    <a:prstGeom prst="rect">
                      <a:avLst/>
                    </a:prstGeom>
                  </pic:spPr>
                </pic:pic>
              </a:graphicData>
            </a:graphic>
          </wp:anchor>
        </w:drawing>
      </w:r>
    </w:p>
    <w:p>
      <w:pPr>
        <w:pStyle w:val="BodyText"/>
        <w:spacing w:after="0"/>
        <w:rPr>
          <w:sz w:val="17"/>
        </w:rPr>
        <w:sectPr>
          <w:pgSz w:w="11900" w:h="16840"/>
          <w:pgMar w:top="1940" w:bottom="280" w:left="1133" w:right="1275"/>
        </w:sectPr>
      </w:pPr>
    </w:p>
    <w:p>
      <w:pPr>
        <w:pStyle w:val="BodyText"/>
        <w:spacing w:before="4"/>
        <w:rPr>
          <w:sz w:val="17"/>
        </w:rPr>
      </w:pPr>
      <w:r>
        <w:rPr>
          <w:sz w:val="17"/>
        </w:rPr>
        <w:drawing>
          <wp:anchor distT="0" distB="0" distL="0" distR="0" allowOverlap="1" layoutInCell="1" locked="0" behindDoc="0" simplePos="0" relativeHeight="15729664">
            <wp:simplePos x="0" y="0"/>
            <wp:positionH relativeFrom="page">
              <wp:posOffset>7236</wp:posOffset>
            </wp:positionH>
            <wp:positionV relativeFrom="page">
              <wp:posOffset>316308</wp:posOffset>
            </wp:positionV>
            <wp:extent cx="7335791" cy="10377091"/>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335791" cy="10377091"/>
                    </a:xfrm>
                    <a:prstGeom prst="rect">
                      <a:avLst/>
                    </a:prstGeom>
                  </pic:spPr>
                </pic:pic>
              </a:graphicData>
            </a:graphic>
          </wp:anchor>
        </w:drawing>
      </w:r>
    </w:p>
    <w:p>
      <w:pPr>
        <w:pStyle w:val="BodyText"/>
        <w:spacing w:after="0"/>
        <w:rPr>
          <w:sz w:val="17"/>
        </w:rPr>
        <w:sectPr>
          <w:pgSz w:w="11900" w:h="16840"/>
          <w:pgMar w:top="1940" w:bottom="280" w:left="1133" w:right="1275"/>
        </w:sectPr>
      </w:pPr>
    </w:p>
    <w:p>
      <w:pPr>
        <w:pStyle w:val="Heading2"/>
      </w:pPr>
      <w:r>
        <w:rPr>
          <w:spacing w:val="-2"/>
        </w:rPr>
        <w:t>DEDICATORIA</w:t>
      </w:r>
    </w:p>
    <w:p>
      <w:pPr>
        <w:pStyle w:val="BodyText"/>
        <w:spacing w:before="96"/>
        <w:rPr>
          <w:b/>
        </w:rPr>
      </w:pPr>
    </w:p>
    <w:p>
      <w:pPr>
        <w:pStyle w:val="BodyText"/>
        <w:spacing w:line="360" w:lineRule="auto"/>
        <w:ind w:left="568" w:right="429"/>
        <w:jc w:val="both"/>
      </w:pPr>
      <w:r>
        <w:rPr/>
        <w:t>A quienes fueron mi apoyo y sostén, mi madre que no se encuentra conmigo, pero siempre me impulso a que sea un buen profesional a pesar de todo, a mi mascota Daysi y Brandon quienes marcaron dos momentos importantes en mi </w:t>
      </w:r>
      <w:r>
        <w:rPr>
          <w:spacing w:val="-2"/>
        </w:rPr>
        <w:t>vida.</w:t>
      </w:r>
    </w:p>
    <w:p>
      <w:pPr>
        <w:pStyle w:val="BodyText"/>
        <w:spacing w:line="360" w:lineRule="auto" w:before="242"/>
        <w:ind w:left="568" w:right="425"/>
        <w:jc w:val="both"/>
      </w:pPr>
      <w:r>
        <w:rPr/>
        <w:t>A todos mis pacientes los cuales he ayudado con cirugías complejas que he realizado</w:t>
      </w:r>
      <w:r>
        <w:rPr>
          <w:spacing w:val="-6"/>
        </w:rPr>
        <w:t> </w:t>
      </w:r>
      <w:r>
        <w:rPr/>
        <w:t>y</w:t>
      </w:r>
      <w:r>
        <w:rPr>
          <w:spacing w:val="-10"/>
        </w:rPr>
        <w:t> </w:t>
      </w:r>
      <w:r>
        <w:rPr/>
        <w:t>siguen</w:t>
      </w:r>
      <w:r>
        <w:rPr>
          <w:spacing w:val="-8"/>
        </w:rPr>
        <w:t> </w:t>
      </w:r>
      <w:r>
        <w:rPr/>
        <w:t>gozando</w:t>
      </w:r>
      <w:r>
        <w:rPr>
          <w:spacing w:val="-7"/>
        </w:rPr>
        <w:t> </w:t>
      </w:r>
      <w:r>
        <w:rPr/>
        <w:t>de</w:t>
      </w:r>
      <w:r>
        <w:rPr>
          <w:spacing w:val="-8"/>
        </w:rPr>
        <w:t> </w:t>
      </w:r>
      <w:r>
        <w:rPr/>
        <w:t>una</w:t>
      </w:r>
      <w:r>
        <w:rPr>
          <w:spacing w:val="-8"/>
        </w:rPr>
        <w:t> </w:t>
      </w:r>
      <w:r>
        <w:rPr/>
        <w:t>excelente</w:t>
      </w:r>
      <w:r>
        <w:rPr>
          <w:spacing w:val="-8"/>
        </w:rPr>
        <w:t> </w:t>
      </w:r>
      <w:r>
        <w:rPr/>
        <w:t>salud,</w:t>
      </w:r>
      <w:r>
        <w:rPr>
          <w:spacing w:val="-7"/>
        </w:rPr>
        <w:t> </w:t>
      </w:r>
      <w:r>
        <w:rPr/>
        <w:t>pero</w:t>
      </w:r>
      <w:r>
        <w:rPr>
          <w:spacing w:val="-8"/>
        </w:rPr>
        <w:t> </w:t>
      </w:r>
      <w:r>
        <w:rPr/>
        <w:t>también</w:t>
      </w:r>
      <w:r>
        <w:rPr>
          <w:spacing w:val="-7"/>
        </w:rPr>
        <w:t> </w:t>
      </w:r>
      <w:r>
        <w:rPr/>
        <w:t>a</w:t>
      </w:r>
      <w:r>
        <w:rPr>
          <w:spacing w:val="-8"/>
        </w:rPr>
        <w:t> </w:t>
      </w:r>
      <w:r>
        <w:rPr/>
        <w:t>los</w:t>
      </w:r>
      <w:r>
        <w:rPr>
          <w:spacing w:val="-7"/>
        </w:rPr>
        <w:t> </w:t>
      </w:r>
      <w:r>
        <w:rPr/>
        <w:t>que</w:t>
      </w:r>
      <w:r>
        <w:rPr>
          <w:spacing w:val="-8"/>
        </w:rPr>
        <w:t> </w:t>
      </w:r>
      <w:r>
        <w:rPr/>
        <w:t>no</w:t>
      </w:r>
      <w:r>
        <w:rPr>
          <w:spacing w:val="-8"/>
        </w:rPr>
        <w:t> </w:t>
      </w:r>
      <w:r>
        <w:rPr/>
        <w:t>he podido salvar y han fallecido en la mesa de cirugía.</w:t>
      </w:r>
    </w:p>
    <w:p>
      <w:pPr>
        <w:pStyle w:val="BodyText"/>
        <w:spacing w:after="0" w:line="360" w:lineRule="auto"/>
        <w:jc w:val="both"/>
        <w:sectPr>
          <w:pgSz w:w="11920" w:h="16850"/>
          <w:pgMar w:top="1620" w:bottom="280" w:left="1700" w:right="1559"/>
        </w:sectPr>
      </w:pPr>
    </w:p>
    <w:p>
      <w:pPr>
        <w:pStyle w:val="Heading2"/>
      </w:pPr>
      <w:r>
        <w:rPr>
          <w:spacing w:val="-2"/>
        </w:rPr>
        <w:t>AGRADECIMIENTO</w:t>
      </w:r>
    </w:p>
    <w:p>
      <w:pPr>
        <w:pStyle w:val="BodyText"/>
        <w:spacing w:before="136"/>
        <w:rPr>
          <w:b/>
        </w:rPr>
      </w:pPr>
    </w:p>
    <w:p>
      <w:pPr>
        <w:pStyle w:val="BodyText"/>
        <w:spacing w:line="360" w:lineRule="auto"/>
        <w:ind w:left="568" w:right="420"/>
        <w:jc w:val="both"/>
      </w:pPr>
      <w:r>
        <w:rPr/>
        <w:t>A la Universidad Estatal del Bolívar por brindarme el camino para adquirir el conocimiento</w:t>
      </w:r>
      <w:r>
        <w:rPr>
          <w:spacing w:val="-3"/>
        </w:rPr>
        <w:t> </w:t>
      </w:r>
      <w:r>
        <w:rPr/>
        <w:t>veterinario</w:t>
      </w:r>
      <w:r>
        <w:rPr>
          <w:spacing w:val="-2"/>
        </w:rPr>
        <w:t> </w:t>
      </w:r>
      <w:r>
        <w:rPr/>
        <w:t>a</w:t>
      </w:r>
      <w:r>
        <w:rPr>
          <w:spacing w:val="-4"/>
        </w:rPr>
        <w:t> </w:t>
      </w:r>
      <w:r>
        <w:rPr/>
        <w:t>lo</w:t>
      </w:r>
      <w:r>
        <w:rPr>
          <w:spacing w:val="-1"/>
        </w:rPr>
        <w:t> </w:t>
      </w:r>
      <w:r>
        <w:rPr/>
        <w:t>largo</w:t>
      </w:r>
      <w:r>
        <w:rPr>
          <w:spacing w:val="-3"/>
        </w:rPr>
        <w:t> </w:t>
      </w:r>
      <w:r>
        <w:rPr/>
        <w:t>de</w:t>
      </w:r>
      <w:r>
        <w:rPr>
          <w:spacing w:val="-2"/>
        </w:rPr>
        <w:t> </w:t>
      </w:r>
      <w:r>
        <w:rPr/>
        <w:t>la</w:t>
      </w:r>
      <w:r>
        <w:rPr>
          <w:spacing w:val="-4"/>
        </w:rPr>
        <w:t> </w:t>
      </w:r>
      <w:r>
        <w:rPr/>
        <w:t>vida</w:t>
      </w:r>
      <w:r>
        <w:rPr>
          <w:spacing w:val="-2"/>
        </w:rPr>
        <w:t> </w:t>
      </w:r>
      <w:r>
        <w:rPr/>
        <w:t>estudiantil</w:t>
      </w:r>
      <w:r>
        <w:rPr>
          <w:spacing w:val="-1"/>
        </w:rPr>
        <w:t> </w:t>
      </w:r>
      <w:r>
        <w:rPr/>
        <w:t>para</w:t>
      </w:r>
      <w:r>
        <w:rPr>
          <w:spacing w:val="-5"/>
        </w:rPr>
        <w:t> </w:t>
      </w:r>
      <w:r>
        <w:rPr/>
        <w:t>la</w:t>
      </w:r>
      <w:r>
        <w:rPr>
          <w:spacing w:val="-4"/>
        </w:rPr>
        <w:t> </w:t>
      </w:r>
      <w:r>
        <w:rPr/>
        <w:t>elaboración</w:t>
      </w:r>
      <w:r>
        <w:rPr>
          <w:spacing w:val="-1"/>
        </w:rPr>
        <w:t> </w:t>
      </w:r>
      <w:r>
        <w:rPr/>
        <w:t>del presente trabajo.</w:t>
      </w:r>
    </w:p>
    <w:p>
      <w:pPr>
        <w:pStyle w:val="BodyText"/>
        <w:spacing w:before="6"/>
      </w:pPr>
    </w:p>
    <w:p>
      <w:pPr>
        <w:pStyle w:val="BodyText"/>
        <w:spacing w:line="360" w:lineRule="auto"/>
        <w:ind w:left="568" w:right="430"/>
        <w:jc w:val="both"/>
      </w:pPr>
      <w:r>
        <w:rPr/>
        <w:t>A Dios, por ser mi guía constante en este camino, por brindarme paciencia en los momentos difíciles y por permitirme alcanzar este importante logro </w:t>
      </w:r>
      <w:r>
        <w:rPr>
          <w:spacing w:val="-2"/>
        </w:rPr>
        <w:t>académico.</w:t>
      </w:r>
    </w:p>
    <w:p>
      <w:pPr>
        <w:pStyle w:val="BodyText"/>
        <w:spacing w:before="4"/>
      </w:pPr>
    </w:p>
    <w:p>
      <w:pPr>
        <w:pStyle w:val="BodyText"/>
        <w:spacing w:line="360" w:lineRule="auto"/>
        <w:ind w:left="568" w:right="423"/>
        <w:jc w:val="both"/>
      </w:pPr>
      <w:r>
        <w:rPr/>
        <w:t>A mis padres, Dany</w:t>
      </w:r>
      <w:r>
        <w:rPr>
          <w:spacing w:val="-2"/>
        </w:rPr>
        <w:t> </w:t>
      </w:r>
      <w:r>
        <w:rPr/>
        <w:t>y</w:t>
      </w:r>
      <w:r>
        <w:rPr>
          <w:spacing w:val="-2"/>
        </w:rPr>
        <w:t> </w:t>
      </w:r>
      <w:r>
        <w:rPr/>
        <w:t>Rubí por haberme encaminado en esta carrera, tanto a mi madre como a mi padre se los debo por el enorme sacrificio que han hecho por mí para poder culminar mi carrera.</w:t>
      </w:r>
    </w:p>
    <w:p>
      <w:pPr>
        <w:pStyle w:val="BodyText"/>
        <w:spacing w:before="5"/>
      </w:pPr>
    </w:p>
    <w:p>
      <w:pPr>
        <w:pStyle w:val="BodyText"/>
        <w:spacing w:line="360" w:lineRule="auto"/>
        <w:ind w:left="568" w:right="421"/>
        <w:jc w:val="both"/>
      </w:pPr>
      <w:r>
        <w:rPr/>
        <w:t>A</w:t>
      </w:r>
      <w:r>
        <w:rPr>
          <w:spacing w:val="-7"/>
        </w:rPr>
        <w:t> </w:t>
      </w:r>
      <w:r>
        <w:rPr/>
        <w:t>mis</w:t>
      </w:r>
      <w:r>
        <w:rPr>
          <w:spacing w:val="-7"/>
        </w:rPr>
        <w:t> </w:t>
      </w:r>
      <w:r>
        <w:rPr/>
        <w:t>amigos</w:t>
      </w:r>
      <w:r>
        <w:rPr>
          <w:spacing w:val="-7"/>
        </w:rPr>
        <w:t> </w:t>
      </w:r>
      <w:r>
        <w:rPr/>
        <w:t>Alejandro,</w:t>
      </w:r>
      <w:r>
        <w:rPr>
          <w:spacing w:val="-3"/>
        </w:rPr>
        <w:t> </w:t>
      </w:r>
      <w:r>
        <w:rPr/>
        <w:t>Emilio,</w:t>
      </w:r>
      <w:r>
        <w:rPr>
          <w:spacing w:val="-7"/>
        </w:rPr>
        <w:t> </w:t>
      </w:r>
      <w:r>
        <w:rPr/>
        <w:t>Gabriela</w:t>
      </w:r>
      <w:r>
        <w:rPr>
          <w:spacing w:val="-1"/>
        </w:rPr>
        <w:t> </w:t>
      </w:r>
      <w:r>
        <w:rPr/>
        <w:t>y</w:t>
      </w:r>
      <w:r>
        <w:rPr>
          <w:spacing w:val="-13"/>
        </w:rPr>
        <w:t> </w:t>
      </w:r>
      <w:r>
        <w:rPr/>
        <w:t>en</w:t>
      </w:r>
      <w:r>
        <w:rPr>
          <w:spacing w:val="-7"/>
        </w:rPr>
        <w:t> </w:t>
      </w:r>
      <w:r>
        <w:rPr/>
        <w:t>especial</w:t>
      </w:r>
      <w:r>
        <w:rPr>
          <w:spacing w:val="-6"/>
        </w:rPr>
        <w:t> </w:t>
      </w:r>
      <w:r>
        <w:rPr/>
        <w:t>a</w:t>
      </w:r>
      <w:r>
        <w:rPr>
          <w:spacing w:val="-8"/>
        </w:rPr>
        <w:t> </w:t>
      </w:r>
      <w:r>
        <w:rPr/>
        <w:t>la</w:t>
      </w:r>
      <w:r>
        <w:rPr>
          <w:spacing w:val="-8"/>
        </w:rPr>
        <w:t> </w:t>
      </w:r>
      <w:r>
        <w:rPr/>
        <w:t>madre</w:t>
      </w:r>
      <w:r>
        <w:rPr>
          <w:spacing w:val="-10"/>
        </w:rPr>
        <w:t> </w:t>
      </w:r>
      <w:r>
        <w:rPr/>
        <w:t>de</w:t>
      </w:r>
      <w:r>
        <w:rPr>
          <w:spacing w:val="-8"/>
        </w:rPr>
        <w:t> </w:t>
      </w:r>
      <w:r>
        <w:rPr/>
        <w:t>Emilio,</w:t>
      </w:r>
      <w:r>
        <w:rPr>
          <w:spacing w:val="-7"/>
        </w:rPr>
        <w:t> </w:t>
      </w:r>
      <w:r>
        <w:rPr/>
        <w:t>la señora Mayra Chávez quien me ha apoyado y brindado alimento en aquellos momentos que fueron necesarios.</w:t>
      </w:r>
    </w:p>
    <w:p>
      <w:pPr>
        <w:pStyle w:val="BodyText"/>
        <w:spacing w:before="4"/>
      </w:pPr>
    </w:p>
    <w:p>
      <w:pPr>
        <w:pStyle w:val="BodyText"/>
        <w:spacing w:line="360" w:lineRule="auto"/>
        <w:ind w:left="568" w:right="419"/>
        <w:jc w:val="both"/>
      </w:pPr>
      <w:r>
        <w:rPr/>
        <w:t>A mi tutor, doctor Joselito Solano y mis mentores de Ecuador el Dr. Patricio Lizano el</w:t>
      </w:r>
      <w:r>
        <w:rPr>
          <w:spacing w:val="-5"/>
        </w:rPr>
        <w:t> </w:t>
      </w:r>
      <w:r>
        <w:rPr/>
        <w:t>cual</w:t>
      </w:r>
      <w:r>
        <w:rPr>
          <w:spacing w:val="-4"/>
        </w:rPr>
        <w:t> </w:t>
      </w:r>
      <w:r>
        <w:rPr/>
        <w:t>me</w:t>
      </w:r>
      <w:r>
        <w:rPr>
          <w:spacing w:val="-8"/>
        </w:rPr>
        <w:t> </w:t>
      </w:r>
      <w:r>
        <w:rPr/>
        <w:t>encamino</w:t>
      </w:r>
      <w:r>
        <w:rPr>
          <w:spacing w:val="-3"/>
        </w:rPr>
        <w:t> </w:t>
      </w:r>
      <w:r>
        <w:rPr/>
        <w:t>y</w:t>
      </w:r>
      <w:r>
        <w:rPr>
          <w:spacing w:val="-11"/>
        </w:rPr>
        <w:t> </w:t>
      </w:r>
      <w:r>
        <w:rPr/>
        <w:t>me</w:t>
      </w:r>
      <w:r>
        <w:rPr>
          <w:spacing w:val="-8"/>
        </w:rPr>
        <w:t> </w:t>
      </w:r>
      <w:r>
        <w:rPr/>
        <w:t>enseño</w:t>
      </w:r>
      <w:r>
        <w:rPr>
          <w:spacing w:val="-6"/>
        </w:rPr>
        <w:t> </w:t>
      </w:r>
      <w:r>
        <w:rPr/>
        <w:t>toda</w:t>
      </w:r>
      <w:r>
        <w:rPr>
          <w:spacing w:val="-8"/>
        </w:rPr>
        <w:t> </w:t>
      </w:r>
      <w:r>
        <w:rPr/>
        <w:t>el</w:t>
      </w:r>
      <w:r>
        <w:rPr>
          <w:spacing w:val="-6"/>
        </w:rPr>
        <w:t> </w:t>
      </w:r>
      <w:r>
        <w:rPr/>
        <w:t>área</w:t>
      </w:r>
      <w:r>
        <w:rPr>
          <w:spacing w:val="-8"/>
        </w:rPr>
        <w:t> </w:t>
      </w:r>
      <w:r>
        <w:rPr/>
        <w:t>de</w:t>
      </w:r>
      <w:r>
        <w:rPr>
          <w:spacing w:val="-8"/>
        </w:rPr>
        <w:t> </w:t>
      </w:r>
      <w:r>
        <w:rPr/>
        <w:t>cirugía</w:t>
      </w:r>
      <w:r>
        <w:rPr>
          <w:spacing w:val="-1"/>
        </w:rPr>
        <w:t> </w:t>
      </w:r>
      <w:r>
        <w:rPr/>
        <w:t>y</w:t>
      </w:r>
      <w:r>
        <w:rPr>
          <w:spacing w:val="-13"/>
        </w:rPr>
        <w:t> </w:t>
      </w:r>
      <w:r>
        <w:rPr/>
        <w:t>traumatología veterinaria en el Centro Quirúrgico de Especialidad Royal Hound, y de Perú el Dr.</w:t>
      </w:r>
      <w:r>
        <w:rPr>
          <w:spacing w:val="-8"/>
        </w:rPr>
        <w:t> </w:t>
      </w:r>
      <w:r>
        <w:rPr/>
        <w:t>Maykel</w:t>
      </w:r>
      <w:r>
        <w:rPr>
          <w:spacing w:val="-8"/>
        </w:rPr>
        <w:t> </w:t>
      </w:r>
      <w:r>
        <w:rPr/>
        <w:t>Povea</w:t>
      </w:r>
      <w:r>
        <w:rPr>
          <w:spacing w:val="-7"/>
        </w:rPr>
        <w:t> </w:t>
      </w:r>
      <w:r>
        <w:rPr/>
        <w:t>Mora</w:t>
      </w:r>
      <w:r>
        <w:rPr>
          <w:spacing w:val="-6"/>
        </w:rPr>
        <w:t> </w:t>
      </w:r>
      <w:r>
        <w:rPr/>
        <w:t>que</w:t>
      </w:r>
      <w:r>
        <w:rPr>
          <w:spacing w:val="-7"/>
        </w:rPr>
        <w:t> </w:t>
      </w:r>
      <w:r>
        <w:rPr/>
        <w:t>me</w:t>
      </w:r>
      <w:r>
        <w:rPr>
          <w:spacing w:val="-9"/>
        </w:rPr>
        <w:t> </w:t>
      </w:r>
      <w:r>
        <w:rPr/>
        <w:t>acogió</w:t>
      </w:r>
      <w:r>
        <w:rPr>
          <w:spacing w:val="-6"/>
        </w:rPr>
        <w:t> </w:t>
      </w:r>
      <w:r>
        <w:rPr/>
        <w:t>en</w:t>
      </w:r>
      <w:r>
        <w:rPr>
          <w:spacing w:val="-6"/>
        </w:rPr>
        <w:t> </w:t>
      </w:r>
      <w:r>
        <w:rPr/>
        <w:t>el</w:t>
      </w:r>
      <w:r>
        <w:rPr>
          <w:spacing w:val="-3"/>
        </w:rPr>
        <w:t> </w:t>
      </w:r>
      <w:r>
        <w:rPr/>
        <w:t>ISVS</w:t>
      </w:r>
      <w:r>
        <w:rPr>
          <w:spacing w:val="-7"/>
        </w:rPr>
        <w:t> </w:t>
      </w:r>
      <w:r>
        <w:rPr/>
        <w:t>e</w:t>
      </w:r>
      <w:r>
        <w:rPr>
          <w:spacing w:val="-5"/>
        </w:rPr>
        <w:t> </w:t>
      </w:r>
      <w:r>
        <w:rPr/>
        <w:t>instruyo</w:t>
      </w:r>
      <w:r>
        <w:rPr>
          <w:spacing w:val="-6"/>
        </w:rPr>
        <w:t> </w:t>
      </w:r>
      <w:r>
        <w:rPr/>
        <w:t>en</w:t>
      </w:r>
      <w:r>
        <w:rPr>
          <w:spacing w:val="-8"/>
        </w:rPr>
        <w:t> </w:t>
      </w:r>
      <w:r>
        <w:rPr/>
        <w:t>una</w:t>
      </w:r>
      <w:r>
        <w:rPr>
          <w:spacing w:val="-9"/>
        </w:rPr>
        <w:t> </w:t>
      </w:r>
      <w:r>
        <w:rPr/>
        <w:t>parte</w:t>
      </w:r>
      <w:r>
        <w:rPr>
          <w:spacing w:val="-5"/>
        </w:rPr>
        <w:t> </w:t>
      </w:r>
      <w:r>
        <w:rPr/>
        <w:t>de</w:t>
      </w:r>
      <w:r>
        <w:rPr>
          <w:spacing w:val="-7"/>
        </w:rPr>
        <w:t> </w:t>
      </w:r>
      <w:r>
        <w:rPr/>
        <w:t>mi especialidad como cirujano.</w:t>
      </w:r>
    </w:p>
    <w:p>
      <w:pPr>
        <w:pStyle w:val="BodyText"/>
        <w:spacing w:before="4"/>
      </w:pPr>
    </w:p>
    <w:p>
      <w:pPr>
        <w:pStyle w:val="BodyText"/>
        <w:spacing w:line="360" w:lineRule="auto"/>
        <w:ind w:left="568" w:right="421"/>
        <w:jc w:val="both"/>
      </w:pPr>
      <w:r>
        <w:rPr/>
        <w:t>A mi pareja Jaela Vasconez quien se ha convertido en mi constante apoyo y ayuda</w:t>
      </w:r>
      <w:r>
        <w:rPr>
          <w:spacing w:val="-12"/>
        </w:rPr>
        <w:t> </w:t>
      </w:r>
      <w:r>
        <w:rPr/>
        <w:t>idónea</w:t>
      </w:r>
      <w:r>
        <w:rPr>
          <w:spacing w:val="-10"/>
        </w:rPr>
        <w:t> </w:t>
      </w:r>
      <w:r>
        <w:rPr/>
        <w:t>a</w:t>
      </w:r>
      <w:r>
        <w:rPr>
          <w:spacing w:val="-12"/>
        </w:rPr>
        <w:t> </w:t>
      </w:r>
      <w:r>
        <w:rPr/>
        <w:t>lo</w:t>
      </w:r>
      <w:r>
        <w:rPr>
          <w:spacing w:val="-7"/>
        </w:rPr>
        <w:t> </w:t>
      </w:r>
      <w:r>
        <w:rPr/>
        <w:t>largo</w:t>
      </w:r>
      <w:r>
        <w:rPr>
          <w:spacing w:val="-11"/>
        </w:rPr>
        <w:t> </w:t>
      </w:r>
      <w:r>
        <w:rPr/>
        <w:t>de</w:t>
      </w:r>
      <w:r>
        <w:rPr>
          <w:spacing w:val="-10"/>
        </w:rPr>
        <w:t> </w:t>
      </w:r>
      <w:r>
        <w:rPr/>
        <w:t>mi</w:t>
      </w:r>
      <w:r>
        <w:rPr>
          <w:spacing w:val="-8"/>
        </w:rPr>
        <w:t> </w:t>
      </w:r>
      <w:r>
        <w:rPr/>
        <w:t>proceso</w:t>
      </w:r>
      <w:r>
        <w:rPr>
          <w:spacing w:val="-7"/>
        </w:rPr>
        <w:t> </w:t>
      </w:r>
      <w:r>
        <w:rPr/>
        <w:t>de</w:t>
      </w:r>
      <w:r>
        <w:rPr>
          <w:spacing w:val="-10"/>
        </w:rPr>
        <w:t> </w:t>
      </w:r>
      <w:r>
        <w:rPr/>
        <w:t>titulación</w:t>
      </w:r>
      <w:r>
        <w:rPr>
          <w:spacing w:val="-4"/>
        </w:rPr>
        <w:t> </w:t>
      </w:r>
      <w:r>
        <w:rPr/>
        <w:t>y</w:t>
      </w:r>
      <w:r>
        <w:rPr>
          <w:spacing w:val="-11"/>
        </w:rPr>
        <w:t> </w:t>
      </w:r>
      <w:r>
        <w:rPr/>
        <w:t>graduación,</w:t>
      </w:r>
      <w:r>
        <w:rPr>
          <w:spacing w:val="-9"/>
        </w:rPr>
        <w:t> </w:t>
      </w:r>
      <w:r>
        <w:rPr/>
        <w:t>sin</w:t>
      </w:r>
      <w:r>
        <w:rPr>
          <w:spacing w:val="-10"/>
        </w:rPr>
        <w:t> </w:t>
      </w:r>
      <w:r>
        <w:rPr/>
        <w:t>ella</w:t>
      </w:r>
      <w:r>
        <w:rPr>
          <w:spacing w:val="-8"/>
        </w:rPr>
        <w:t> </w:t>
      </w:r>
      <w:r>
        <w:rPr/>
        <w:t>esto</w:t>
      </w:r>
      <w:r>
        <w:rPr>
          <w:spacing w:val="-10"/>
        </w:rPr>
        <w:t> </w:t>
      </w:r>
      <w:r>
        <w:rPr/>
        <w:t>no fuera posible.</w:t>
      </w:r>
    </w:p>
    <w:p>
      <w:pPr>
        <w:pStyle w:val="BodyText"/>
        <w:spacing w:before="5"/>
      </w:pPr>
    </w:p>
    <w:p>
      <w:pPr>
        <w:pStyle w:val="BodyText"/>
        <w:ind w:left="568"/>
        <w:jc w:val="both"/>
      </w:pPr>
      <w:r>
        <w:rPr/>
        <w:t>Y</w:t>
      </w:r>
      <w:r>
        <w:rPr>
          <w:spacing w:val="-9"/>
        </w:rPr>
        <w:t> </w:t>
      </w:r>
      <w:r>
        <w:rPr/>
        <w:t>a</w:t>
      </w:r>
      <w:r>
        <w:rPr>
          <w:spacing w:val="-10"/>
        </w:rPr>
        <w:t> </w:t>
      </w:r>
      <w:r>
        <w:rPr/>
        <w:t>todas</w:t>
      </w:r>
      <w:r>
        <w:rPr>
          <w:spacing w:val="-8"/>
        </w:rPr>
        <w:t> </w:t>
      </w:r>
      <w:r>
        <w:rPr/>
        <w:t>aquellas</w:t>
      </w:r>
      <w:r>
        <w:rPr>
          <w:spacing w:val="-7"/>
        </w:rPr>
        <w:t> </w:t>
      </w:r>
      <w:r>
        <w:rPr/>
        <w:t>personas</w:t>
      </w:r>
      <w:r>
        <w:rPr>
          <w:spacing w:val="-6"/>
        </w:rPr>
        <w:t> </w:t>
      </w:r>
      <w:r>
        <w:rPr/>
        <w:t>que</w:t>
      </w:r>
      <w:r>
        <w:rPr>
          <w:spacing w:val="-10"/>
        </w:rPr>
        <w:t> </w:t>
      </w:r>
      <w:r>
        <w:rPr/>
        <w:t>contribuyeron</w:t>
      </w:r>
      <w:r>
        <w:rPr>
          <w:spacing w:val="-9"/>
        </w:rPr>
        <w:t> </w:t>
      </w:r>
      <w:r>
        <w:rPr/>
        <w:t>de</w:t>
      </w:r>
      <w:r>
        <w:rPr>
          <w:spacing w:val="-10"/>
        </w:rPr>
        <w:t> </w:t>
      </w:r>
      <w:r>
        <w:rPr/>
        <w:t>alguna</w:t>
      </w:r>
      <w:r>
        <w:rPr>
          <w:spacing w:val="-9"/>
        </w:rPr>
        <w:t> </w:t>
      </w:r>
      <w:r>
        <w:rPr/>
        <w:t>manera</w:t>
      </w:r>
      <w:r>
        <w:rPr>
          <w:spacing w:val="-9"/>
        </w:rPr>
        <w:t> </w:t>
      </w:r>
      <w:r>
        <w:rPr/>
        <w:t>al</w:t>
      </w:r>
      <w:r>
        <w:rPr>
          <w:spacing w:val="-8"/>
        </w:rPr>
        <w:t> </w:t>
      </w:r>
      <w:r>
        <w:rPr/>
        <w:t>desarrollo</w:t>
      </w:r>
      <w:r>
        <w:rPr>
          <w:spacing w:val="-9"/>
        </w:rPr>
        <w:t> </w:t>
      </w:r>
      <w:r>
        <w:rPr>
          <w:spacing w:val="-5"/>
        </w:rPr>
        <w:t>de</w:t>
      </w:r>
    </w:p>
    <w:p>
      <w:pPr>
        <w:pStyle w:val="BodyText"/>
        <w:spacing w:before="138"/>
        <w:ind w:left="568"/>
        <w:jc w:val="both"/>
      </w:pPr>
      <w:r>
        <w:rPr/>
        <w:t>este</w:t>
      </w:r>
      <w:r>
        <w:rPr>
          <w:spacing w:val="-4"/>
        </w:rPr>
        <w:t> </w:t>
      </w:r>
      <w:r>
        <w:rPr/>
        <w:t>trabajo,</w:t>
      </w:r>
      <w:r>
        <w:rPr>
          <w:spacing w:val="-2"/>
        </w:rPr>
        <w:t> </w:t>
      </w:r>
      <w:r>
        <w:rPr/>
        <w:t>mi más</w:t>
      </w:r>
      <w:r>
        <w:rPr>
          <w:spacing w:val="-1"/>
        </w:rPr>
        <w:t> </w:t>
      </w:r>
      <w:r>
        <w:rPr/>
        <w:t>sincero</w:t>
      </w:r>
      <w:r>
        <w:rPr>
          <w:spacing w:val="-1"/>
        </w:rPr>
        <w:t> </w:t>
      </w:r>
      <w:r>
        <w:rPr/>
        <w:t>“Dios</w:t>
      </w:r>
      <w:r>
        <w:rPr>
          <w:spacing w:val="-3"/>
        </w:rPr>
        <w:t> </w:t>
      </w:r>
      <w:r>
        <w:rPr/>
        <w:t>le</w:t>
      </w:r>
      <w:r>
        <w:rPr>
          <w:spacing w:val="-3"/>
        </w:rPr>
        <w:t> </w:t>
      </w:r>
      <w:r>
        <w:rPr>
          <w:spacing w:val="-2"/>
        </w:rPr>
        <w:t>pague”</w:t>
      </w:r>
    </w:p>
    <w:p>
      <w:pPr>
        <w:pStyle w:val="BodyText"/>
        <w:spacing w:after="0"/>
        <w:jc w:val="both"/>
        <w:sectPr>
          <w:pgSz w:w="11920" w:h="16850"/>
          <w:pgMar w:top="1620" w:bottom="280" w:left="1700" w:right="1559"/>
        </w:sectPr>
      </w:pPr>
    </w:p>
    <w:p>
      <w:pPr>
        <w:pStyle w:val="BodyText"/>
        <w:spacing w:before="206"/>
      </w:pPr>
    </w:p>
    <w:p>
      <w:pPr>
        <w:pStyle w:val="Heading2"/>
        <w:spacing w:before="0"/>
      </w:pPr>
      <w:r>
        <w:rPr>
          <w:spacing w:val="-2"/>
        </w:rPr>
        <w:t>CONTENIDO</w:t>
      </w:r>
    </w:p>
    <w:p>
      <w:pPr>
        <w:spacing w:before="70"/>
        <w:ind w:left="568" w:right="0" w:firstLine="0"/>
        <w:jc w:val="left"/>
        <w:rPr>
          <w:b/>
          <w:sz w:val="24"/>
        </w:rPr>
      </w:pPr>
      <w:r>
        <w:rPr/>
        <w:br w:type="column"/>
      </w:r>
      <w:r>
        <w:rPr>
          <w:b/>
          <w:sz w:val="24"/>
        </w:rPr>
        <w:t>ÍNDICE</w:t>
      </w:r>
      <w:r>
        <w:rPr>
          <w:b/>
          <w:spacing w:val="-4"/>
          <w:sz w:val="24"/>
        </w:rPr>
        <w:t> </w:t>
      </w:r>
      <w:r>
        <w:rPr>
          <w:b/>
          <w:sz w:val="24"/>
        </w:rPr>
        <w:t>DE</w:t>
      </w:r>
      <w:r>
        <w:rPr>
          <w:b/>
          <w:spacing w:val="-3"/>
          <w:sz w:val="24"/>
        </w:rPr>
        <w:t> </w:t>
      </w:r>
      <w:r>
        <w:rPr>
          <w:b/>
          <w:spacing w:val="-2"/>
          <w:sz w:val="24"/>
        </w:rPr>
        <w:t>CONTENIDOS</w:t>
      </w:r>
    </w:p>
    <w:p>
      <w:pPr>
        <w:pStyle w:val="BodyText"/>
        <w:rPr>
          <w:b/>
        </w:rPr>
      </w:pPr>
      <w:r>
        <w:rPr/>
        <w:br w:type="column"/>
      </w:r>
      <w:r>
        <w:rPr>
          <w:b/>
        </w:rPr>
      </w:r>
    </w:p>
    <w:p>
      <w:pPr>
        <w:pStyle w:val="BodyText"/>
        <w:rPr>
          <w:b/>
        </w:rPr>
      </w:pPr>
    </w:p>
    <w:p>
      <w:pPr>
        <w:pStyle w:val="BodyText"/>
        <w:spacing w:before="68"/>
        <w:rPr>
          <w:b/>
        </w:rPr>
      </w:pPr>
    </w:p>
    <w:p>
      <w:pPr>
        <w:pStyle w:val="Heading3"/>
        <w:ind w:left="568"/>
      </w:pPr>
      <w:r>
        <w:rPr>
          <w:spacing w:val="-4"/>
        </w:rPr>
        <w:t>Pág.</w:t>
      </w:r>
    </w:p>
    <w:p>
      <w:pPr>
        <w:pStyle w:val="Heading3"/>
        <w:spacing w:after="0"/>
        <w:sectPr>
          <w:pgSz w:w="11920" w:h="16850"/>
          <w:pgMar w:top="1680" w:bottom="280" w:left="1700" w:right="1559"/>
          <w:cols w:num="3" w:equalWidth="0">
            <w:col w:w="2076" w:space="583"/>
            <w:col w:w="3523" w:space="1306"/>
            <w:col w:w="1173"/>
          </w:cols>
        </w:sectPr>
      </w:pPr>
    </w:p>
    <w:sdt>
      <w:sdtPr>
        <w:docPartObj>
          <w:docPartGallery w:val="Table of Contents"/>
          <w:docPartUnique/>
        </w:docPartObj>
      </w:sdtPr>
      <w:sdtEndPr/>
      <w:sdtContent>
        <w:p>
          <w:pPr>
            <w:pStyle w:val="TOC3"/>
            <w:numPr>
              <w:ilvl w:val="1"/>
              <w:numId w:val="1"/>
            </w:numPr>
            <w:tabs>
              <w:tab w:pos="1535" w:val="left" w:leader="none"/>
              <w:tab w:pos="8533" w:val="right" w:leader="dot"/>
            </w:tabs>
            <w:spacing w:line="240" w:lineRule="auto" w:before="135" w:after="0"/>
            <w:ind w:left="1535" w:right="0" w:hanging="387"/>
            <w:jc w:val="left"/>
          </w:pPr>
          <w:hyperlink w:history="true" w:anchor="_bookmark0">
            <w:r>
              <w:rPr>
                <w:spacing w:val="-2"/>
              </w:rPr>
              <w:t>INTRODUCCIÓN</w:t>
            </w:r>
            <w:r>
              <w:rPr/>
              <w:tab/>
            </w:r>
            <w:r>
              <w:rPr>
                <w:spacing w:val="-10"/>
              </w:rPr>
              <w:t>1</w:t>
            </w:r>
          </w:hyperlink>
        </w:p>
        <w:p>
          <w:pPr>
            <w:pStyle w:val="TOC3"/>
            <w:numPr>
              <w:ilvl w:val="1"/>
              <w:numId w:val="1"/>
            </w:numPr>
            <w:tabs>
              <w:tab w:pos="1535" w:val="left" w:leader="none"/>
              <w:tab w:pos="8533" w:val="right" w:leader="dot"/>
            </w:tabs>
            <w:spacing w:line="240" w:lineRule="auto" w:before="179" w:after="0"/>
            <w:ind w:left="1535" w:right="0" w:hanging="387"/>
            <w:jc w:val="left"/>
          </w:pPr>
          <w:hyperlink w:history="true" w:anchor="_bookmark1">
            <w:r>
              <w:rPr>
                <w:spacing w:val="-2"/>
              </w:rPr>
              <w:t>PROBLEMA</w:t>
            </w:r>
            <w:r>
              <w:rPr/>
              <w:tab/>
            </w:r>
            <w:r>
              <w:rPr>
                <w:spacing w:val="-10"/>
              </w:rPr>
              <w:t>3</w:t>
            </w:r>
          </w:hyperlink>
        </w:p>
        <w:p>
          <w:pPr>
            <w:pStyle w:val="TOC3"/>
            <w:numPr>
              <w:ilvl w:val="1"/>
              <w:numId w:val="1"/>
            </w:numPr>
            <w:tabs>
              <w:tab w:pos="1858" w:val="left" w:leader="none"/>
              <w:tab w:pos="8533" w:val="right" w:leader="dot"/>
            </w:tabs>
            <w:spacing w:line="240" w:lineRule="auto" w:before="181" w:after="0"/>
            <w:ind w:left="1858" w:right="0" w:hanging="708"/>
            <w:jc w:val="left"/>
          </w:pPr>
          <w:hyperlink w:history="true" w:anchor="_bookmark2">
            <w:r>
              <w:rPr>
                <w:spacing w:val="-2"/>
              </w:rPr>
              <w:t>OBJETIVOS</w:t>
            </w:r>
            <w:r>
              <w:rPr/>
              <w:tab/>
            </w:r>
            <w:r>
              <w:rPr>
                <w:spacing w:val="-10"/>
              </w:rPr>
              <w:t>4</w:t>
            </w:r>
          </w:hyperlink>
        </w:p>
        <w:p>
          <w:pPr>
            <w:pStyle w:val="TOC3"/>
            <w:numPr>
              <w:ilvl w:val="1"/>
              <w:numId w:val="1"/>
            </w:numPr>
            <w:tabs>
              <w:tab w:pos="1858" w:val="left" w:leader="none"/>
              <w:tab w:pos="8533" w:val="right" w:leader="dot"/>
            </w:tabs>
            <w:spacing w:line="240" w:lineRule="auto" w:before="179" w:after="0"/>
            <w:ind w:left="1858" w:right="0" w:hanging="708"/>
            <w:jc w:val="left"/>
          </w:pPr>
          <w:hyperlink w:history="true" w:anchor="_bookmark3">
            <w:r>
              <w:rPr>
                <w:spacing w:val="-2"/>
              </w:rPr>
              <w:t>HIPÓTESIS</w:t>
            </w:r>
            <w:r>
              <w:rPr/>
              <w:tab/>
            </w:r>
            <w:r>
              <w:rPr>
                <w:spacing w:val="-10"/>
              </w:rPr>
              <w:t>5</w:t>
            </w:r>
          </w:hyperlink>
        </w:p>
        <w:p>
          <w:pPr>
            <w:pStyle w:val="TOC3"/>
            <w:numPr>
              <w:ilvl w:val="0"/>
              <w:numId w:val="2"/>
            </w:numPr>
            <w:tabs>
              <w:tab w:pos="1618" w:val="left" w:leader="none"/>
              <w:tab w:pos="8533" w:val="right" w:leader="dot"/>
            </w:tabs>
            <w:spacing w:line="240" w:lineRule="auto" w:before="181" w:after="0"/>
            <w:ind w:left="1618" w:right="0" w:hanging="468"/>
            <w:jc w:val="left"/>
          </w:pPr>
          <w:hyperlink w:history="true" w:anchor="_bookmark4">
            <w:r>
              <w:rPr>
                <w:spacing w:val="-2"/>
              </w:rPr>
              <w:t>MARCO</w:t>
            </w:r>
            <w:r>
              <w:rPr>
                <w:spacing w:val="-7"/>
              </w:rPr>
              <w:t> </w:t>
            </w:r>
            <w:r>
              <w:rPr>
                <w:spacing w:val="-2"/>
              </w:rPr>
              <w:t>TEÓRICO</w:t>
            </w:r>
            <w:r>
              <w:rPr/>
              <w:tab/>
            </w:r>
            <w:r>
              <w:rPr>
                <w:spacing w:val="-10"/>
              </w:rPr>
              <w:t>6</w:t>
            </w:r>
          </w:hyperlink>
        </w:p>
        <w:p>
          <w:pPr>
            <w:pStyle w:val="TOC4"/>
            <w:numPr>
              <w:ilvl w:val="1"/>
              <w:numId w:val="2"/>
            </w:numPr>
            <w:tabs>
              <w:tab w:pos="1858" w:val="left" w:leader="none"/>
              <w:tab w:pos="8533" w:val="right" w:leader="dot"/>
            </w:tabs>
            <w:spacing w:line="240" w:lineRule="auto" w:before="183" w:after="0"/>
            <w:ind w:left="1858" w:right="0" w:hanging="708"/>
            <w:jc w:val="left"/>
          </w:pPr>
          <w:hyperlink w:history="true" w:anchor="_bookmark5">
            <w:r>
              <w:rPr>
                <w:spacing w:val="-2"/>
              </w:rPr>
              <w:t>Introducción</w:t>
            </w:r>
            <w:r>
              <w:rPr/>
              <w:t> </w:t>
            </w:r>
            <w:r>
              <w:rPr>
                <w:spacing w:val="-2"/>
              </w:rPr>
              <w:t>al</w:t>
            </w:r>
            <w:r>
              <w:rPr>
                <w:spacing w:val="4"/>
              </w:rPr>
              <w:t> </w:t>
            </w:r>
            <w:r>
              <w:rPr>
                <w:spacing w:val="-2"/>
              </w:rPr>
              <w:t>complejo</w:t>
            </w:r>
            <w:r>
              <w:rPr>
                <w:spacing w:val="2"/>
              </w:rPr>
              <w:t> </w:t>
            </w:r>
            <w:r>
              <w:rPr>
                <w:spacing w:val="-2"/>
              </w:rPr>
              <w:t>infeccioso</w:t>
            </w:r>
            <w:r>
              <w:rPr>
                <w:spacing w:val="6"/>
              </w:rPr>
              <w:t> </w:t>
            </w:r>
            <w:r>
              <w:rPr>
                <w:spacing w:val="-2"/>
              </w:rPr>
              <w:t>respiratorio</w:t>
            </w:r>
            <w:r>
              <w:rPr>
                <w:spacing w:val="3"/>
              </w:rPr>
              <w:t> </w:t>
            </w:r>
            <w:r>
              <w:rPr>
                <w:spacing w:val="-2"/>
              </w:rPr>
              <w:t>canino (CIRDC)</w:t>
            </w:r>
            <w:r>
              <w:rPr/>
              <w:tab/>
            </w:r>
            <w:r>
              <w:rPr>
                <w:spacing w:val="-10"/>
              </w:rPr>
              <w:t>6</w:t>
            </w:r>
          </w:hyperlink>
        </w:p>
        <w:p>
          <w:pPr>
            <w:pStyle w:val="TOC4"/>
            <w:numPr>
              <w:ilvl w:val="1"/>
              <w:numId w:val="2"/>
            </w:numPr>
            <w:tabs>
              <w:tab w:pos="1858" w:val="left" w:leader="none"/>
              <w:tab w:pos="8533" w:val="right" w:leader="dot"/>
            </w:tabs>
            <w:spacing w:line="240" w:lineRule="auto" w:before="177" w:after="0"/>
            <w:ind w:left="1858" w:right="0" w:hanging="708"/>
            <w:jc w:val="left"/>
          </w:pPr>
          <w:hyperlink w:history="true" w:anchor="_bookmark6">
            <w:r>
              <w:rPr/>
              <w:t>Etiología</w:t>
            </w:r>
            <w:r>
              <w:rPr>
                <w:spacing w:val="-12"/>
              </w:rPr>
              <w:t> </w:t>
            </w:r>
            <w:r>
              <w:rPr/>
              <w:t>del</w:t>
            </w:r>
            <w:r>
              <w:rPr>
                <w:spacing w:val="-6"/>
              </w:rPr>
              <w:t> </w:t>
            </w:r>
            <w:r>
              <w:rPr>
                <w:spacing w:val="-4"/>
              </w:rPr>
              <w:t>CIRDC</w:t>
            </w:r>
            <w:r>
              <w:rPr/>
              <w:tab/>
            </w:r>
            <w:r>
              <w:rPr>
                <w:spacing w:val="-10"/>
              </w:rPr>
              <w:t>6</w:t>
            </w:r>
          </w:hyperlink>
        </w:p>
        <w:p>
          <w:pPr>
            <w:pStyle w:val="TOC4"/>
            <w:numPr>
              <w:ilvl w:val="1"/>
              <w:numId w:val="2"/>
            </w:numPr>
            <w:tabs>
              <w:tab w:pos="1858" w:val="left" w:leader="none"/>
              <w:tab w:pos="8533" w:val="right" w:leader="dot"/>
            </w:tabs>
            <w:spacing w:line="240" w:lineRule="auto" w:before="181" w:after="0"/>
            <w:ind w:left="1858" w:right="0" w:hanging="708"/>
            <w:jc w:val="left"/>
          </w:pPr>
          <w:hyperlink w:history="true" w:anchor="_bookmark14">
            <w:r>
              <w:rPr/>
              <w:t>Epidemiología</w:t>
            </w:r>
            <w:r>
              <w:rPr>
                <w:spacing w:val="-13"/>
              </w:rPr>
              <w:t> </w:t>
            </w:r>
            <w:r>
              <w:rPr/>
              <w:t>del</w:t>
            </w:r>
            <w:r>
              <w:rPr>
                <w:spacing w:val="-7"/>
              </w:rPr>
              <w:t> </w:t>
            </w:r>
            <w:r>
              <w:rPr>
                <w:spacing w:val="-4"/>
              </w:rPr>
              <w:t>CIRDC</w:t>
            </w:r>
            <w:r>
              <w:rPr/>
              <w:tab/>
            </w:r>
            <w:r>
              <w:rPr>
                <w:spacing w:val="-10"/>
              </w:rPr>
              <w:t>7</w:t>
            </w:r>
          </w:hyperlink>
        </w:p>
        <w:p>
          <w:pPr>
            <w:pStyle w:val="TOC4"/>
            <w:numPr>
              <w:ilvl w:val="1"/>
              <w:numId w:val="2"/>
            </w:numPr>
            <w:tabs>
              <w:tab w:pos="1858" w:val="left" w:leader="none"/>
              <w:tab w:pos="8533" w:val="right" w:leader="dot"/>
            </w:tabs>
            <w:spacing w:line="240" w:lineRule="auto" w:before="182" w:after="0"/>
            <w:ind w:left="1858" w:right="0" w:hanging="708"/>
            <w:jc w:val="left"/>
          </w:pPr>
          <w:hyperlink w:history="true" w:anchor="_bookmark14">
            <w:r>
              <w:rPr/>
              <w:t>Patogenia</w:t>
            </w:r>
            <w:r>
              <w:rPr>
                <w:spacing w:val="-12"/>
              </w:rPr>
              <w:t> </w:t>
            </w:r>
            <w:r>
              <w:rPr/>
              <w:t>y</w:t>
            </w:r>
            <w:r>
              <w:rPr>
                <w:spacing w:val="-10"/>
              </w:rPr>
              <w:t> </w:t>
            </w:r>
            <w:r>
              <w:rPr/>
              <w:t>fisiopatología</w:t>
            </w:r>
            <w:r>
              <w:rPr>
                <w:spacing w:val="-9"/>
              </w:rPr>
              <w:t> </w:t>
            </w:r>
            <w:r>
              <w:rPr/>
              <w:t>del</w:t>
            </w:r>
            <w:r>
              <w:rPr>
                <w:spacing w:val="-5"/>
              </w:rPr>
              <w:t> </w:t>
            </w:r>
            <w:r>
              <w:rPr>
                <w:spacing w:val="-4"/>
              </w:rPr>
              <w:t>CIRDC</w:t>
            </w:r>
            <w:r>
              <w:rPr/>
              <w:tab/>
            </w:r>
            <w:r>
              <w:rPr>
                <w:spacing w:val="-10"/>
              </w:rPr>
              <w:t>9</w:t>
            </w:r>
          </w:hyperlink>
        </w:p>
        <w:p>
          <w:pPr>
            <w:pStyle w:val="TOC4"/>
            <w:numPr>
              <w:ilvl w:val="1"/>
              <w:numId w:val="2"/>
            </w:numPr>
            <w:tabs>
              <w:tab w:pos="1858" w:val="left" w:leader="none"/>
              <w:tab w:pos="8511" w:val="right" w:leader="dot"/>
            </w:tabs>
            <w:spacing w:line="240" w:lineRule="auto" w:before="181" w:after="0"/>
            <w:ind w:left="1858" w:right="0" w:hanging="708"/>
            <w:jc w:val="left"/>
          </w:pPr>
          <w:hyperlink w:history="true" w:anchor="_bookmark14">
            <w:r>
              <w:rPr/>
              <w:t>Signología</w:t>
            </w:r>
            <w:r>
              <w:rPr>
                <w:spacing w:val="-14"/>
              </w:rPr>
              <w:t> </w:t>
            </w:r>
            <w:r>
              <w:rPr/>
              <w:t>clínica</w:t>
            </w:r>
            <w:r>
              <w:rPr>
                <w:spacing w:val="-13"/>
              </w:rPr>
              <w:t> </w:t>
            </w:r>
            <w:r>
              <w:rPr>
                <w:spacing w:val="-4"/>
              </w:rPr>
              <w:t>CIRDC</w:t>
            </w:r>
            <w:r>
              <w:rPr/>
              <w:tab/>
            </w:r>
            <w:r>
              <w:rPr>
                <w:spacing w:val="-5"/>
              </w:rPr>
              <w:t>11</w:t>
            </w:r>
          </w:hyperlink>
        </w:p>
        <w:p>
          <w:pPr>
            <w:pStyle w:val="TOC4"/>
            <w:numPr>
              <w:ilvl w:val="1"/>
              <w:numId w:val="2"/>
            </w:numPr>
            <w:tabs>
              <w:tab w:pos="1858" w:val="left" w:leader="none"/>
              <w:tab w:pos="8511" w:val="right" w:leader="dot"/>
            </w:tabs>
            <w:spacing w:line="240" w:lineRule="auto" w:before="181" w:after="0"/>
            <w:ind w:left="1858" w:right="0" w:hanging="708"/>
            <w:jc w:val="left"/>
          </w:pPr>
          <w:hyperlink w:history="true" w:anchor="_bookmark15">
            <w:r>
              <w:rPr/>
              <w:t>Diagnóstico</w:t>
            </w:r>
            <w:r>
              <w:rPr>
                <w:spacing w:val="-14"/>
              </w:rPr>
              <w:t> </w:t>
            </w:r>
            <w:r>
              <w:rPr/>
              <w:t>del</w:t>
            </w:r>
            <w:r>
              <w:rPr>
                <w:spacing w:val="-13"/>
              </w:rPr>
              <w:t> </w:t>
            </w:r>
            <w:r>
              <w:rPr>
                <w:spacing w:val="-4"/>
              </w:rPr>
              <w:t>CIRDC</w:t>
            </w:r>
            <w:r>
              <w:rPr/>
              <w:tab/>
            </w:r>
            <w:r>
              <w:rPr>
                <w:spacing w:val="-5"/>
              </w:rPr>
              <w:t>14</w:t>
            </w:r>
          </w:hyperlink>
        </w:p>
        <w:p>
          <w:pPr>
            <w:pStyle w:val="TOC4"/>
            <w:numPr>
              <w:ilvl w:val="1"/>
              <w:numId w:val="2"/>
            </w:numPr>
            <w:tabs>
              <w:tab w:pos="1858" w:val="left" w:leader="none"/>
              <w:tab w:pos="8511" w:val="right" w:leader="dot"/>
            </w:tabs>
            <w:spacing w:line="240" w:lineRule="auto" w:before="181" w:after="0"/>
            <w:ind w:left="1858" w:right="0" w:hanging="708"/>
            <w:jc w:val="left"/>
          </w:pPr>
          <w:r>
            <w:rPr/>
            <w:t>Medidas</w:t>
          </w:r>
          <w:r>
            <w:rPr>
              <w:spacing w:val="-9"/>
            </w:rPr>
            <w:t> </w:t>
          </w:r>
          <w:r>
            <w:rPr/>
            <w:t>de</w:t>
          </w:r>
          <w:r>
            <w:rPr>
              <w:spacing w:val="-6"/>
            </w:rPr>
            <w:t> </w:t>
          </w:r>
          <w:r>
            <w:rPr/>
            <w:t>prevención</w:t>
          </w:r>
          <w:r>
            <w:rPr>
              <w:spacing w:val="-6"/>
            </w:rPr>
            <w:t> </w:t>
          </w:r>
          <w:r>
            <w:rPr/>
            <w:t>y</w:t>
          </w:r>
          <w:r>
            <w:rPr>
              <w:spacing w:val="-7"/>
            </w:rPr>
            <w:t> </w:t>
          </w:r>
          <w:r>
            <w:rPr>
              <w:spacing w:val="-2"/>
            </w:rPr>
            <w:t>control</w:t>
          </w:r>
          <w:r>
            <w:rPr/>
            <w:tab/>
          </w:r>
          <w:r>
            <w:rPr>
              <w:spacing w:val="-5"/>
            </w:rPr>
            <w:t>15</w:t>
          </w:r>
        </w:p>
        <w:p>
          <w:pPr>
            <w:pStyle w:val="TOC4"/>
            <w:numPr>
              <w:ilvl w:val="1"/>
              <w:numId w:val="2"/>
            </w:numPr>
            <w:tabs>
              <w:tab w:pos="1858" w:val="left" w:leader="none"/>
              <w:tab w:pos="8511" w:val="right" w:leader="dot"/>
            </w:tabs>
            <w:spacing w:line="240" w:lineRule="auto" w:before="179" w:after="0"/>
            <w:ind w:left="1858" w:right="0" w:hanging="708"/>
            <w:jc w:val="left"/>
          </w:pPr>
          <w:r>
            <w:rPr>
              <w:spacing w:val="-2"/>
            </w:rPr>
            <w:t>Tratamientos</w:t>
          </w:r>
          <w:r>
            <w:rPr>
              <w:spacing w:val="-4"/>
            </w:rPr>
            <w:t> </w:t>
          </w:r>
          <w:r>
            <w:rPr>
              <w:spacing w:val="-2"/>
            </w:rPr>
            <w:t>farmacológicos</w:t>
          </w:r>
          <w:r>
            <w:rPr>
              <w:spacing w:val="3"/>
            </w:rPr>
            <w:t> </w:t>
          </w:r>
          <w:r>
            <w:rPr>
              <w:spacing w:val="-2"/>
            </w:rPr>
            <w:t>del</w:t>
          </w:r>
          <w:r>
            <w:rPr>
              <w:spacing w:val="1"/>
            </w:rPr>
            <w:t> </w:t>
          </w:r>
          <w:r>
            <w:rPr>
              <w:spacing w:val="-4"/>
            </w:rPr>
            <w:t>CIRDC</w:t>
          </w:r>
          <w:r>
            <w:rPr/>
            <w:tab/>
          </w:r>
          <w:r>
            <w:rPr>
              <w:spacing w:val="-5"/>
            </w:rPr>
            <w:t>18</w:t>
          </w:r>
        </w:p>
        <w:p>
          <w:pPr>
            <w:pStyle w:val="TOC3"/>
            <w:numPr>
              <w:ilvl w:val="0"/>
              <w:numId w:val="2"/>
            </w:numPr>
            <w:tabs>
              <w:tab w:pos="1618" w:val="left" w:leader="none"/>
              <w:tab w:pos="8511" w:val="right" w:leader="dot"/>
            </w:tabs>
            <w:spacing w:line="240" w:lineRule="auto" w:before="179" w:after="0"/>
            <w:ind w:left="1618" w:right="0" w:hanging="468"/>
            <w:jc w:val="left"/>
          </w:pPr>
          <w:hyperlink w:history="true" w:anchor="_bookmark7">
            <w:r>
              <w:rPr/>
              <w:t>MARCO</w:t>
            </w:r>
            <w:r>
              <w:rPr>
                <w:spacing w:val="-13"/>
              </w:rPr>
              <w:t> </w:t>
            </w:r>
            <w:r>
              <w:rPr>
                <w:spacing w:val="-2"/>
              </w:rPr>
              <w:t>METODOLÓGICO</w:t>
            </w:r>
            <w:r>
              <w:rPr/>
              <w:tab/>
            </w:r>
            <w:r>
              <w:rPr>
                <w:spacing w:val="-5"/>
              </w:rPr>
              <w:t>23</w:t>
            </w:r>
          </w:hyperlink>
        </w:p>
        <w:p>
          <w:pPr>
            <w:pStyle w:val="TOC4"/>
            <w:numPr>
              <w:ilvl w:val="1"/>
              <w:numId w:val="2"/>
            </w:numPr>
            <w:tabs>
              <w:tab w:pos="1858" w:val="left" w:leader="none"/>
              <w:tab w:pos="8511" w:val="right" w:leader="dot"/>
            </w:tabs>
            <w:spacing w:line="240" w:lineRule="auto" w:before="181" w:after="0"/>
            <w:ind w:left="1858" w:right="0" w:hanging="708"/>
            <w:jc w:val="left"/>
          </w:pPr>
          <w:hyperlink w:history="true" w:anchor="_bookmark8">
            <w:r>
              <w:rPr/>
              <w:t>Ubicación</w:t>
            </w:r>
            <w:r>
              <w:rPr>
                <w:spacing w:val="-9"/>
              </w:rPr>
              <w:t> </w:t>
            </w:r>
            <w:r>
              <w:rPr/>
              <w:t>de</w:t>
            </w:r>
            <w:r>
              <w:rPr>
                <w:spacing w:val="-5"/>
              </w:rPr>
              <w:t> </w:t>
            </w:r>
            <w:r>
              <w:rPr/>
              <w:t>la</w:t>
            </w:r>
            <w:r>
              <w:rPr>
                <w:spacing w:val="-5"/>
              </w:rPr>
              <w:t> </w:t>
            </w:r>
            <w:r>
              <w:rPr>
                <w:spacing w:val="-2"/>
              </w:rPr>
              <w:t>investigación</w:t>
            </w:r>
            <w:r>
              <w:rPr/>
              <w:tab/>
            </w:r>
            <w:r>
              <w:rPr>
                <w:spacing w:val="-5"/>
              </w:rPr>
              <w:t>23</w:t>
            </w:r>
          </w:hyperlink>
        </w:p>
        <w:p>
          <w:pPr>
            <w:pStyle w:val="TOC4"/>
            <w:numPr>
              <w:ilvl w:val="1"/>
              <w:numId w:val="2"/>
            </w:numPr>
            <w:tabs>
              <w:tab w:pos="1858" w:val="left" w:leader="none"/>
              <w:tab w:pos="8511" w:val="right" w:leader="dot"/>
            </w:tabs>
            <w:spacing w:line="240" w:lineRule="auto" w:before="179" w:after="0"/>
            <w:ind w:left="1858" w:right="0" w:hanging="708"/>
            <w:jc w:val="left"/>
          </w:pPr>
          <w:r>
            <w:rPr>
              <w:spacing w:val="-2"/>
            </w:rPr>
            <w:t>Metodología</w:t>
          </w:r>
          <w:r>
            <w:rPr/>
            <w:tab/>
          </w:r>
          <w:r>
            <w:rPr>
              <w:spacing w:val="-5"/>
            </w:rPr>
            <w:t>24</w:t>
          </w:r>
        </w:p>
        <w:p>
          <w:pPr>
            <w:pStyle w:val="TOC2"/>
            <w:tabs>
              <w:tab w:pos="8511" w:val="right" w:leader="dot"/>
            </w:tabs>
          </w:pPr>
          <w:hyperlink w:history="true" w:anchor="_bookmark11">
            <w:r>
              <w:rPr>
                <w:spacing w:val="-2"/>
              </w:rPr>
              <w:t>CAPÍTULO</w:t>
            </w:r>
            <w:r>
              <w:rPr>
                <w:spacing w:val="-7"/>
              </w:rPr>
              <w:t> </w:t>
            </w:r>
            <w:r>
              <w:rPr>
                <w:spacing w:val="-5"/>
              </w:rPr>
              <w:t>IV</w:t>
            </w:r>
            <w:r>
              <w:rPr/>
              <w:tab/>
            </w:r>
            <w:r>
              <w:rPr>
                <w:spacing w:val="-7"/>
              </w:rPr>
              <w:t>32</w:t>
            </w:r>
          </w:hyperlink>
        </w:p>
        <w:p>
          <w:pPr>
            <w:pStyle w:val="TOC3"/>
            <w:numPr>
              <w:ilvl w:val="0"/>
              <w:numId w:val="2"/>
            </w:numPr>
            <w:tabs>
              <w:tab w:pos="1368" w:val="left" w:leader="none"/>
              <w:tab w:pos="8511" w:val="right" w:leader="dot"/>
            </w:tabs>
            <w:spacing w:line="240" w:lineRule="auto" w:before="181" w:after="0"/>
            <w:ind w:left="1368" w:right="0" w:hanging="218"/>
            <w:jc w:val="left"/>
          </w:pPr>
          <w:hyperlink w:history="true" w:anchor="_bookmark9">
            <w:r>
              <w:rPr>
                <w:spacing w:val="-6"/>
              </w:rPr>
              <w:t>RESULTADOS Y</w:t>
            </w:r>
            <w:r>
              <w:rPr>
                <w:spacing w:val="-8"/>
              </w:rPr>
              <w:t> </w:t>
            </w:r>
            <w:r>
              <w:rPr>
                <w:spacing w:val="-6"/>
              </w:rPr>
              <w:t>DISCUSIÓN</w:t>
            </w:r>
            <w:r>
              <w:rPr/>
              <w:tab/>
            </w:r>
            <w:r>
              <w:rPr>
                <w:spacing w:val="-5"/>
              </w:rPr>
              <w:t>32</w:t>
            </w:r>
          </w:hyperlink>
        </w:p>
        <w:p>
          <w:pPr>
            <w:pStyle w:val="TOC3"/>
            <w:numPr>
              <w:ilvl w:val="1"/>
              <w:numId w:val="2"/>
            </w:numPr>
            <w:tabs>
              <w:tab w:pos="1535" w:val="left" w:leader="none"/>
              <w:tab w:pos="8511" w:val="right" w:leader="dot"/>
            </w:tabs>
            <w:spacing w:line="240" w:lineRule="auto" w:before="181" w:after="0"/>
            <w:ind w:left="1535" w:right="0" w:hanging="387"/>
            <w:jc w:val="left"/>
          </w:pPr>
          <w:hyperlink w:history="true" w:anchor="_bookmark10">
            <w:r>
              <w:rPr>
                <w:spacing w:val="-4"/>
              </w:rPr>
              <w:t>INTERPRETACIÓN</w:t>
            </w:r>
            <w:r>
              <w:rPr>
                <w:spacing w:val="1"/>
              </w:rPr>
              <w:t> </w:t>
            </w:r>
            <w:r>
              <w:rPr>
                <w:spacing w:val="-4"/>
              </w:rPr>
              <w:t>DE</w:t>
            </w:r>
            <w:r>
              <w:rPr>
                <w:spacing w:val="7"/>
              </w:rPr>
              <w:t> </w:t>
            </w:r>
            <w:r>
              <w:rPr>
                <w:spacing w:val="-4"/>
              </w:rPr>
              <w:t>RESULTADOS</w:t>
            </w:r>
            <w:r>
              <w:rPr/>
              <w:tab/>
            </w:r>
            <w:r>
              <w:rPr>
                <w:spacing w:val="-5"/>
              </w:rPr>
              <w:t>32</w:t>
            </w:r>
          </w:hyperlink>
        </w:p>
        <w:p>
          <w:pPr>
            <w:pStyle w:val="TOC3"/>
            <w:numPr>
              <w:ilvl w:val="1"/>
              <w:numId w:val="2"/>
            </w:numPr>
            <w:tabs>
              <w:tab w:pos="1535" w:val="left" w:leader="none"/>
              <w:tab w:pos="8511" w:val="right" w:leader="dot"/>
            </w:tabs>
            <w:spacing w:line="240" w:lineRule="auto" w:before="179" w:after="0"/>
            <w:ind w:left="1535" w:right="0" w:hanging="387"/>
            <w:jc w:val="left"/>
          </w:pPr>
          <w:hyperlink w:history="true" w:anchor="_bookmark13">
            <w:r>
              <w:rPr>
                <w:spacing w:val="-2"/>
              </w:rPr>
              <w:t>COMPROBACIÓN DE HIPÓTESIS</w:t>
            </w:r>
            <w:r>
              <w:rPr/>
              <w:tab/>
            </w:r>
            <w:r>
              <w:rPr>
                <w:spacing w:val="-5"/>
              </w:rPr>
              <w:t>57</w:t>
            </w:r>
          </w:hyperlink>
        </w:p>
        <w:p>
          <w:pPr>
            <w:pStyle w:val="TOC3"/>
            <w:numPr>
              <w:ilvl w:val="1"/>
              <w:numId w:val="3"/>
            </w:numPr>
            <w:tabs>
              <w:tab w:pos="1535" w:val="left" w:leader="none"/>
              <w:tab w:pos="8511" w:val="right" w:leader="dot"/>
            </w:tabs>
            <w:spacing w:line="240" w:lineRule="auto" w:before="179" w:after="0"/>
            <w:ind w:left="1535" w:right="0" w:hanging="387"/>
            <w:jc w:val="left"/>
          </w:pPr>
          <w:hyperlink w:history="true" w:anchor="_bookmark12">
            <w:r>
              <w:rPr>
                <w:spacing w:val="-2"/>
              </w:rPr>
              <w:t>RECOMENDACIONES</w:t>
            </w:r>
            <w:r>
              <w:rPr/>
              <w:tab/>
            </w:r>
            <w:r>
              <w:rPr>
                <w:spacing w:val="-5"/>
              </w:rPr>
              <w:t>60</w:t>
            </w:r>
          </w:hyperlink>
        </w:p>
        <w:p>
          <w:pPr>
            <w:pStyle w:val="TOC1"/>
            <w:tabs>
              <w:tab w:pos="8511" w:val="right" w:leader="dot"/>
            </w:tabs>
          </w:pPr>
          <w:hyperlink w:history="true" w:anchor="_bookmark13">
            <w:r>
              <w:rPr>
                <w:spacing w:val="-2"/>
              </w:rPr>
              <w:t>Bibliografía</w:t>
            </w:r>
            <w:r>
              <w:rPr/>
              <w:tab/>
            </w:r>
            <w:r>
              <w:rPr>
                <w:spacing w:val="-5"/>
              </w:rPr>
              <w:t>30</w:t>
            </w:r>
          </w:hyperlink>
        </w:p>
      </w:sdtContent>
    </w:sdt>
    <w:p>
      <w:pPr>
        <w:pStyle w:val="TOC1"/>
        <w:spacing w:after="0"/>
        <w:sectPr>
          <w:type w:val="continuous"/>
          <w:pgSz w:w="11920" w:h="16850"/>
          <w:pgMar w:top="1680" w:bottom="280" w:left="1700" w:right="1559"/>
        </w:sectPr>
      </w:pPr>
    </w:p>
    <w:p>
      <w:pPr>
        <w:pStyle w:val="BodyText"/>
        <w:spacing w:before="5"/>
        <w:rPr>
          <w:sz w:val="2"/>
        </w:rPr>
      </w:pPr>
    </w:p>
    <w:tbl>
      <w:tblPr>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8"/>
        <w:gridCol w:w="6383"/>
        <w:gridCol w:w="982"/>
      </w:tblGrid>
      <w:tr>
        <w:trPr>
          <w:trHeight w:val="389" w:hRule="atLeast"/>
        </w:trPr>
        <w:tc>
          <w:tcPr>
            <w:tcW w:w="458" w:type="dxa"/>
          </w:tcPr>
          <w:p>
            <w:pPr>
              <w:pStyle w:val="TableParagraph"/>
              <w:rPr>
                <w:sz w:val="24"/>
              </w:rPr>
            </w:pPr>
          </w:p>
        </w:tc>
        <w:tc>
          <w:tcPr>
            <w:tcW w:w="6383" w:type="dxa"/>
          </w:tcPr>
          <w:p>
            <w:pPr>
              <w:pStyle w:val="TableParagraph"/>
              <w:spacing w:line="266" w:lineRule="exact"/>
              <w:ind w:left="2346"/>
              <w:rPr>
                <w:b/>
                <w:sz w:val="24"/>
              </w:rPr>
            </w:pPr>
            <w:r>
              <w:rPr>
                <w:b/>
                <w:sz w:val="24"/>
              </w:rPr>
              <w:t>ÍNDICE</w:t>
            </w:r>
            <w:r>
              <w:rPr>
                <w:b/>
                <w:spacing w:val="-6"/>
                <w:sz w:val="24"/>
              </w:rPr>
              <w:t> </w:t>
            </w:r>
            <w:r>
              <w:rPr>
                <w:b/>
                <w:sz w:val="24"/>
              </w:rPr>
              <w:t>DE</w:t>
            </w:r>
            <w:r>
              <w:rPr>
                <w:b/>
                <w:spacing w:val="-3"/>
                <w:sz w:val="24"/>
              </w:rPr>
              <w:t> </w:t>
            </w:r>
            <w:r>
              <w:rPr>
                <w:b/>
                <w:spacing w:val="-2"/>
                <w:sz w:val="24"/>
              </w:rPr>
              <w:t>TABLAS</w:t>
            </w:r>
          </w:p>
        </w:tc>
        <w:tc>
          <w:tcPr>
            <w:tcW w:w="982" w:type="dxa"/>
          </w:tcPr>
          <w:p>
            <w:pPr>
              <w:pStyle w:val="TableParagraph"/>
              <w:rPr>
                <w:sz w:val="24"/>
              </w:rPr>
            </w:pPr>
          </w:p>
        </w:tc>
      </w:tr>
      <w:tr>
        <w:trPr>
          <w:trHeight w:val="512" w:hRule="atLeast"/>
        </w:trPr>
        <w:tc>
          <w:tcPr>
            <w:tcW w:w="458" w:type="dxa"/>
          </w:tcPr>
          <w:p>
            <w:pPr>
              <w:pStyle w:val="TableParagraph"/>
              <w:spacing w:before="113"/>
              <w:ind w:left="11" w:right="108"/>
              <w:jc w:val="center"/>
              <w:rPr>
                <w:b/>
                <w:sz w:val="24"/>
              </w:rPr>
            </w:pPr>
            <w:r>
              <w:rPr>
                <w:b/>
                <w:spacing w:val="-5"/>
                <w:sz w:val="24"/>
              </w:rPr>
              <w:t>N°</w:t>
            </w:r>
          </w:p>
        </w:tc>
        <w:tc>
          <w:tcPr>
            <w:tcW w:w="6383" w:type="dxa"/>
          </w:tcPr>
          <w:p>
            <w:pPr>
              <w:pStyle w:val="TableParagraph"/>
              <w:spacing w:before="113"/>
              <w:ind w:left="452"/>
              <w:jc w:val="center"/>
              <w:rPr>
                <w:b/>
                <w:sz w:val="24"/>
              </w:rPr>
            </w:pPr>
            <w:r>
              <w:rPr>
                <w:b/>
                <w:spacing w:val="-2"/>
                <w:sz w:val="24"/>
              </w:rPr>
              <w:t>Detalle</w:t>
            </w:r>
          </w:p>
        </w:tc>
        <w:tc>
          <w:tcPr>
            <w:tcW w:w="982" w:type="dxa"/>
          </w:tcPr>
          <w:p>
            <w:pPr>
              <w:pStyle w:val="TableParagraph"/>
              <w:spacing w:before="113"/>
              <w:ind w:left="500"/>
              <w:rPr>
                <w:b/>
                <w:sz w:val="24"/>
              </w:rPr>
            </w:pPr>
            <w:r>
              <w:rPr>
                <w:b/>
                <w:spacing w:val="-4"/>
                <w:sz w:val="24"/>
              </w:rPr>
              <w:t>Pág.</w:t>
            </w:r>
          </w:p>
        </w:tc>
      </w:tr>
      <w:tr>
        <w:trPr>
          <w:trHeight w:val="513" w:hRule="atLeast"/>
        </w:trPr>
        <w:tc>
          <w:tcPr>
            <w:tcW w:w="458" w:type="dxa"/>
          </w:tcPr>
          <w:p>
            <w:pPr>
              <w:pStyle w:val="TableParagraph"/>
              <w:spacing w:before="113"/>
              <w:ind w:right="108"/>
              <w:jc w:val="center"/>
              <w:rPr>
                <w:sz w:val="24"/>
              </w:rPr>
            </w:pPr>
            <w:r>
              <w:rPr>
                <w:spacing w:val="-10"/>
                <w:sz w:val="24"/>
              </w:rPr>
              <w:t>1</w:t>
            </w:r>
          </w:p>
        </w:tc>
        <w:tc>
          <w:tcPr>
            <w:tcW w:w="6383" w:type="dxa"/>
          </w:tcPr>
          <w:p>
            <w:pPr>
              <w:pStyle w:val="TableParagraph"/>
              <w:spacing w:before="113"/>
              <w:ind w:left="150"/>
              <w:rPr>
                <w:sz w:val="24"/>
              </w:rPr>
            </w:pPr>
            <w:r>
              <w:rPr>
                <w:sz w:val="24"/>
              </w:rPr>
              <w:t>Situación</w:t>
            </w:r>
            <w:r>
              <w:rPr>
                <w:spacing w:val="-6"/>
                <w:sz w:val="24"/>
              </w:rPr>
              <w:t> </w:t>
            </w:r>
            <w:r>
              <w:rPr>
                <w:sz w:val="24"/>
              </w:rPr>
              <w:t>geográfica y</w:t>
            </w:r>
            <w:r>
              <w:rPr>
                <w:spacing w:val="-6"/>
                <w:sz w:val="24"/>
              </w:rPr>
              <w:t> </w:t>
            </w:r>
            <w:r>
              <w:rPr>
                <w:spacing w:val="-2"/>
                <w:sz w:val="24"/>
              </w:rPr>
              <w:t>climática</w:t>
            </w:r>
          </w:p>
        </w:tc>
        <w:tc>
          <w:tcPr>
            <w:tcW w:w="982" w:type="dxa"/>
          </w:tcPr>
          <w:p>
            <w:pPr>
              <w:pStyle w:val="TableParagraph"/>
              <w:spacing w:before="113"/>
              <w:ind w:left="500"/>
              <w:rPr>
                <w:sz w:val="24"/>
              </w:rPr>
            </w:pPr>
            <w:r>
              <w:rPr>
                <w:spacing w:val="-5"/>
                <w:sz w:val="24"/>
              </w:rPr>
              <w:t>37</w:t>
            </w:r>
          </w:p>
        </w:tc>
      </w:tr>
      <w:tr>
        <w:trPr>
          <w:trHeight w:val="513" w:hRule="atLeast"/>
        </w:trPr>
        <w:tc>
          <w:tcPr>
            <w:tcW w:w="458" w:type="dxa"/>
          </w:tcPr>
          <w:p>
            <w:pPr>
              <w:pStyle w:val="TableParagraph"/>
              <w:spacing w:before="115"/>
              <w:ind w:right="108"/>
              <w:jc w:val="center"/>
              <w:rPr>
                <w:sz w:val="24"/>
              </w:rPr>
            </w:pPr>
            <w:r>
              <w:rPr>
                <w:spacing w:val="-10"/>
                <w:sz w:val="24"/>
              </w:rPr>
              <w:t>2</w:t>
            </w:r>
          </w:p>
        </w:tc>
        <w:tc>
          <w:tcPr>
            <w:tcW w:w="6383" w:type="dxa"/>
          </w:tcPr>
          <w:p>
            <w:pPr>
              <w:pStyle w:val="TableParagraph"/>
              <w:spacing w:before="115"/>
              <w:ind w:left="150"/>
              <w:rPr>
                <w:sz w:val="24"/>
              </w:rPr>
            </w:pPr>
            <w:r>
              <w:rPr>
                <w:sz w:val="24"/>
              </w:rPr>
              <w:t>Tratamientos</w:t>
            </w:r>
            <w:r>
              <w:rPr>
                <w:spacing w:val="-15"/>
                <w:sz w:val="24"/>
              </w:rPr>
              <w:t> </w:t>
            </w:r>
            <w:r>
              <w:rPr>
                <w:sz w:val="24"/>
              </w:rPr>
              <w:t>en</w:t>
            </w:r>
            <w:r>
              <w:rPr>
                <w:spacing w:val="-13"/>
                <w:sz w:val="24"/>
              </w:rPr>
              <w:t> </w:t>
            </w:r>
            <w:r>
              <w:rPr>
                <w:spacing w:val="-2"/>
                <w:sz w:val="24"/>
              </w:rPr>
              <w:t>estudio</w:t>
            </w:r>
          </w:p>
        </w:tc>
        <w:tc>
          <w:tcPr>
            <w:tcW w:w="982" w:type="dxa"/>
          </w:tcPr>
          <w:p>
            <w:pPr>
              <w:pStyle w:val="TableParagraph"/>
              <w:spacing w:before="115"/>
              <w:ind w:left="500"/>
              <w:rPr>
                <w:sz w:val="24"/>
              </w:rPr>
            </w:pPr>
            <w:r>
              <w:rPr>
                <w:spacing w:val="-5"/>
                <w:sz w:val="24"/>
              </w:rPr>
              <w:t>38</w:t>
            </w:r>
          </w:p>
        </w:tc>
      </w:tr>
      <w:tr>
        <w:trPr>
          <w:trHeight w:val="514" w:hRule="atLeast"/>
        </w:trPr>
        <w:tc>
          <w:tcPr>
            <w:tcW w:w="458" w:type="dxa"/>
          </w:tcPr>
          <w:p>
            <w:pPr>
              <w:pStyle w:val="TableParagraph"/>
              <w:spacing w:before="113"/>
              <w:ind w:right="108"/>
              <w:jc w:val="center"/>
              <w:rPr>
                <w:sz w:val="24"/>
              </w:rPr>
            </w:pPr>
            <w:r>
              <w:rPr>
                <w:spacing w:val="-10"/>
                <w:sz w:val="24"/>
              </w:rPr>
              <w:t>3</w:t>
            </w:r>
          </w:p>
        </w:tc>
        <w:tc>
          <w:tcPr>
            <w:tcW w:w="6383" w:type="dxa"/>
          </w:tcPr>
          <w:p>
            <w:pPr>
              <w:pStyle w:val="TableParagraph"/>
              <w:spacing w:before="113"/>
              <w:ind w:left="150"/>
              <w:rPr>
                <w:sz w:val="24"/>
              </w:rPr>
            </w:pPr>
            <w:r>
              <w:rPr>
                <w:sz w:val="24"/>
              </w:rPr>
              <w:t>Descripción</w:t>
            </w:r>
            <w:r>
              <w:rPr>
                <w:spacing w:val="-9"/>
                <w:sz w:val="24"/>
              </w:rPr>
              <w:t> </w:t>
            </w:r>
            <w:r>
              <w:rPr>
                <w:sz w:val="24"/>
              </w:rPr>
              <w:t>del</w:t>
            </w:r>
            <w:r>
              <w:rPr>
                <w:spacing w:val="-7"/>
                <w:sz w:val="24"/>
              </w:rPr>
              <w:t> </w:t>
            </w:r>
            <w:r>
              <w:rPr>
                <w:spacing w:val="-2"/>
                <w:sz w:val="24"/>
              </w:rPr>
              <w:t>ensayo</w:t>
            </w:r>
          </w:p>
        </w:tc>
        <w:tc>
          <w:tcPr>
            <w:tcW w:w="982" w:type="dxa"/>
          </w:tcPr>
          <w:p>
            <w:pPr>
              <w:pStyle w:val="TableParagraph"/>
              <w:spacing w:before="113"/>
              <w:ind w:left="500"/>
              <w:rPr>
                <w:sz w:val="24"/>
              </w:rPr>
            </w:pPr>
            <w:r>
              <w:rPr>
                <w:spacing w:val="-5"/>
                <w:sz w:val="24"/>
              </w:rPr>
              <w:t>38</w:t>
            </w:r>
          </w:p>
        </w:tc>
      </w:tr>
      <w:tr>
        <w:trPr>
          <w:trHeight w:val="516" w:hRule="atLeast"/>
        </w:trPr>
        <w:tc>
          <w:tcPr>
            <w:tcW w:w="458" w:type="dxa"/>
          </w:tcPr>
          <w:p>
            <w:pPr>
              <w:pStyle w:val="TableParagraph"/>
              <w:spacing w:before="115"/>
              <w:ind w:right="108"/>
              <w:jc w:val="center"/>
              <w:rPr>
                <w:sz w:val="24"/>
              </w:rPr>
            </w:pPr>
            <w:r>
              <w:rPr>
                <w:spacing w:val="-10"/>
                <w:sz w:val="24"/>
              </w:rPr>
              <w:t>4</w:t>
            </w:r>
          </w:p>
        </w:tc>
        <w:tc>
          <w:tcPr>
            <w:tcW w:w="6383" w:type="dxa"/>
          </w:tcPr>
          <w:p>
            <w:pPr>
              <w:pStyle w:val="TableParagraph"/>
              <w:spacing w:before="115"/>
              <w:ind w:left="150"/>
              <w:rPr>
                <w:sz w:val="24"/>
              </w:rPr>
            </w:pPr>
            <w:r>
              <w:rPr>
                <w:sz w:val="24"/>
              </w:rPr>
              <w:t>Dosis</w:t>
            </w:r>
            <w:r>
              <w:rPr>
                <w:spacing w:val="-6"/>
                <w:sz w:val="24"/>
              </w:rPr>
              <w:t> </w:t>
            </w:r>
            <w:r>
              <w:rPr>
                <w:sz w:val="24"/>
              </w:rPr>
              <w:t>para</w:t>
            </w:r>
            <w:r>
              <w:rPr>
                <w:spacing w:val="-7"/>
                <w:sz w:val="24"/>
              </w:rPr>
              <w:t> </w:t>
            </w:r>
            <w:r>
              <w:rPr>
                <w:sz w:val="24"/>
              </w:rPr>
              <w:t>cada</w:t>
            </w:r>
            <w:r>
              <w:rPr>
                <w:spacing w:val="-4"/>
                <w:sz w:val="24"/>
              </w:rPr>
              <w:t> </w:t>
            </w:r>
            <w:r>
              <w:rPr>
                <w:spacing w:val="-2"/>
                <w:sz w:val="24"/>
              </w:rPr>
              <w:t>tratamiento</w:t>
            </w:r>
          </w:p>
        </w:tc>
        <w:tc>
          <w:tcPr>
            <w:tcW w:w="982" w:type="dxa"/>
          </w:tcPr>
          <w:p>
            <w:pPr>
              <w:pStyle w:val="TableParagraph"/>
              <w:spacing w:before="115"/>
              <w:ind w:left="500"/>
              <w:rPr>
                <w:sz w:val="24"/>
              </w:rPr>
            </w:pPr>
            <w:r>
              <w:rPr>
                <w:spacing w:val="-5"/>
                <w:sz w:val="24"/>
              </w:rPr>
              <w:t>44</w:t>
            </w:r>
          </w:p>
        </w:tc>
      </w:tr>
      <w:tr>
        <w:trPr>
          <w:trHeight w:val="515" w:hRule="atLeast"/>
        </w:trPr>
        <w:tc>
          <w:tcPr>
            <w:tcW w:w="458" w:type="dxa"/>
          </w:tcPr>
          <w:p>
            <w:pPr>
              <w:pStyle w:val="TableParagraph"/>
              <w:spacing w:before="115"/>
              <w:ind w:right="225"/>
              <w:jc w:val="center"/>
              <w:rPr>
                <w:sz w:val="24"/>
              </w:rPr>
            </w:pPr>
            <w:r>
              <w:rPr>
                <w:spacing w:val="-10"/>
                <w:sz w:val="24"/>
              </w:rPr>
              <w:t>5</w:t>
            </w:r>
          </w:p>
        </w:tc>
        <w:tc>
          <w:tcPr>
            <w:tcW w:w="6383" w:type="dxa"/>
          </w:tcPr>
          <w:p>
            <w:pPr>
              <w:pStyle w:val="TableParagraph"/>
              <w:spacing w:before="115"/>
              <w:ind w:left="150"/>
              <w:rPr>
                <w:sz w:val="24"/>
              </w:rPr>
            </w:pPr>
            <w:r>
              <w:rPr>
                <w:spacing w:val="-2"/>
                <w:sz w:val="24"/>
              </w:rPr>
              <w:t>Temperatura</w:t>
            </w:r>
          </w:p>
        </w:tc>
        <w:tc>
          <w:tcPr>
            <w:tcW w:w="982" w:type="dxa"/>
          </w:tcPr>
          <w:p>
            <w:pPr>
              <w:pStyle w:val="TableParagraph"/>
              <w:spacing w:before="115"/>
              <w:ind w:left="496"/>
              <w:rPr>
                <w:sz w:val="24"/>
              </w:rPr>
            </w:pPr>
            <w:r>
              <w:rPr>
                <w:spacing w:val="-5"/>
                <w:sz w:val="24"/>
              </w:rPr>
              <w:t>46</w:t>
            </w:r>
          </w:p>
        </w:tc>
      </w:tr>
      <w:tr>
        <w:trPr>
          <w:trHeight w:val="515" w:hRule="atLeast"/>
        </w:trPr>
        <w:tc>
          <w:tcPr>
            <w:tcW w:w="458" w:type="dxa"/>
          </w:tcPr>
          <w:p>
            <w:pPr>
              <w:pStyle w:val="TableParagraph"/>
              <w:spacing w:before="115"/>
              <w:ind w:right="225"/>
              <w:jc w:val="center"/>
              <w:rPr>
                <w:sz w:val="24"/>
              </w:rPr>
            </w:pPr>
            <w:r>
              <w:rPr>
                <w:spacing w:val="-10"/>
                <w:sz w:val="24"/>
              </w:rPr>
              <w:t>6</w:t>
            </w:r>
          </w:p>
        </w:tc>
        <w:tc>
          <w:tcPr>
            <w:tcW w:w="6383" w:type="dxa"/>
          </w:tcPr>
          <w:p>
            <w:pPr>
              <w:pStyle w:val="TableParagraph"/>
              <w:spacing w:before="115"/>
              <w:ind w:left="150"/>
              <w:rPr>
                <w:sz w:val="24"/>
              </w:rPr>
            </w:pPr>
            <w:r>
              <w:rPr>
                <w:sz w:val="24"/>
              </w:rPr>
              <w:t>Frecuencia</w:t>
            </w:r>
            <w:r>
              <w:rPr>
                <w:spacing w:val="-13"/>
                <w:sz w:val="24"/>
              </w:rPr>
              <w:t> </w:t>
            </w:r>
            <w:r>
              <w:rPr>
                <w:spacing w:val="-2"/>
                <w:sz w:val="24"/>
              </w:rPr>
              <w:t>respiratoria</w:t>
            </w:r>
          </w:p>
        </w:tc>
        <w:tc>
          <w:tcPr>
            <w:tcW w:w="982" w:type="dxa"/>
          </w:tcPr>
          <w:p>
            <w:pPr>
              <w:pStyle w:val="TableParagraph"/>
              <w:spacing w:before="115"/>
              <w:ind w:left="496"/>
              <w:rPr>
                <w:sz w:val="24"/>
              </w:rPr>
            </w:pPr>
            <w:r>
              <w:rPr>
                <w:spacing w:val="-5"/>
                <w:sz w:val="24"/>
              </w:rPr>
              <w:t>47</w:t>
            </w:r>
          </w:p>
        </w:tc>
      </w:tr>
      <w:tr>
        <w:trPr>
          <w:trHeight w:val="516" w:hRule="atLeast"/>
        </w:trPr>
        <w:tc>
          <w:tcPr>
            <w:tcW w:w="458" w:type="dxa"/>
          </w:tcPr>
          <w:p>
            <w:pPr>
              <w:pStyle w:val="TableParagraph"/>
              <w:spacing w:before="114"/>
              <w:ind w:right="225"/>
              <w:jc w:val="center"/>
              <w:rPr>
                <w:sz w:val="24"/>
              </w:rPr>
            </w:pPr>
            <w:r>
              <w:rPr>
                <w:spacing w:val="-10"/>
                <w:sz w:val="24"/>
              </w:rPr>
              <w:t>7</w:t>
            </w:r>
          </w:p>
        </w:tc>
        <w:tc>
          <w:tcPr>
            <w:tcW w:w="6383" w:type="dxa"/>
          </w:tcPr>
          <w:p>
            <w:pPr>
              <w:pStyle w:val="TableParagraph"/>
              <w:spacing w:before="114"/>
              <w:ind w:left="150"/>
              <w:rPr>
                <w:sz w:val="24"/>
              </w:rPr>
            </w:pPr>
            <w:r>
              <w:rPr>
                <w:spacing w:val="-5"/>
                <w:sz w:val="24"/>
              </w:rPr>
              <w:t>Tos</w:t>
            </w:r>
          </w:p>
        </w:tc>
        <w:tc>
          <w:tcPr>
            <w:tcW w:w="982" w:type="dxa"/>
          </w:tcPr>
          <w:p>
            <w:pPr>
              <w:pStyle w:val="TableParagraph"/>
              <w:spacing w:before="114"/>
              <w:ind w:left="496"/>
              <w:rPr>
                <w:sz w:val="24"/>
              </w:rPr>
            </w:pPr>
            <w:r>
              <w:rPr>
                <w:spacing w:val="-5"/>
                <w:sz w:val="24"/>
              </w:rPr>
              <w:t>48</w:t>
            </w:r>
          </w:p>
        </w:tc>
      </w:tr>
      <w:tr>
        <w:trPr>
          <w:trHeight w:val="514" w:hRule="atLeast"/>
        </w:trPr>
        <w:tc>
          <w:tcPr>
            <w:tcW w:w="458" w:type="dxa"/>
          </w:tcPr>
          <w:p>
            <w:pPr>
              <w:pStyle w:val="TableParagraph"/>
              <w:spacing w:before="116"/>
              <w:ind w:right="225"/>
              <w:jc w:val="center"/>
              <w:rPr>
                <w:sz w:val="24"/>
              </w:rPr>
            </w:pPr>
            <w:r>
              <w:rPr>
                <w:spacing w:val="-10"/>
                <w:sz w:val="24"/>
              </w:rPr>
              <w:t>8</w:t>
            </w:r>
          </w:p>
        </w:tc>
        <w:tc>
          <w:tcPr>
            <w:tcW w:w="6383" w:type="dxa"/>
          </w:tcPr>
          <w:p>
            <w:pPr>
              <w:pStyle w:val="TableParagraph"/>
              <w:spacing w:before="116"/>
              <w:ind w:left="150"/>
              <w:rPr>
                <w:sz w:val="24"/>
              </w:rPr>
            </w:pPr>
            <w:r>
              <w:rPr>
                <w:sz w:val="24"/>
              </w:rPr>
              <w:t>Secreción</w:t>
            </w:r>
            <w:r>
              <w:rPr>
                <w:spacing w:val="-14"/>
                <w:sz w:val="24"/>
              </w:rPr>
              <w:t> </w:t>
            </w:r>
            <w:r>
              <w:rPr>
                <w:spacing w:val="-2"/>
                <w:sz w:val="24"/>
              </w:rPr>
              <w:t>nasal</w:t>
            </w:r>
          </w:p>
        </w:tc>
        <w:tc>
          <w:tcPr>
            <w:tcW w:w="982" w:type="dxa"/>
          </w:tcPr>
          <w:p>
            <w:pPr>
              <w:pStyle w:val="TableParagraph"/>
              <w:spacing w:before="116"/>
              <w:ind w:left="500"/>
              <w:rPr>
                <w:sz w:val="24"/>
              </w:rPr>
            </w:pPr>
            <w:r>
              <w:rPr>
                <w:spacing w:val="-5"/>
                <w:sz w:val="24"/>
              </w:rPr>
              <w:t>49</w:t>
            </w:r>
          </w:p>
        </w:tc>
      </w:tr>
      <w:tr>
        <w:trPr>
          <w:trHeight w:val="513" w:hRule="atLeast"/>
        </w:trPr>
        <w:tc>
          <w:tcPr>
            <w:tcW w:w="458" w:type="dxa"/>
          </w:tcPr>
          <w:p>
            <w:pPr>
              <w:pStyle w:val="TableParagraph"/>
              <w:spacing w:before="112"/>
              <w:ind w:right="225"/>
              <w:jc w:val="center"/>
              <w:rPr>
                <w:sz w:val="24"/>
              </w:rPr>
            </w:pPr>
            <w:r>
              <w:rPr>
                <w:spacing w:val="-10"/>
                <w:sz w:val="24"/>
              </w:rPr>
              <w:t>9</w:t>
            </w:r>
          </w:p>
        </w:tc>
        <w:tc>
          <w:tcPr>
            <w:tcW w:w="6383" w:type="dxa"/>
          </w:tcPr>
          <w:p>
            <w:pPr>
              <w:pStyle w:val="TableParagraph"/>
              <w:spacing w:before="112"/>
              <w:ind w:left="150"/>
              <w:rPr>
                <w:sz w:val="24"/>
              </w:rPr>
            </w:pPr>
            <w:r>
              <w:rPr>
                <w:spacing w:val="-2"/>
                <w:sz w:val="24"/>
              </w:rPr>
              <w:t>Apetito</w:t>
            </w:r>
          </w:p>
        </w:tc>
        <w:tc>
          <w:tcPr>
            <w:tcW w:w="982" w:type="dxa"/>
          </w:tcPr>
          <w:p>
            <w:pPr>
              <w:pStyle w:val="TableParagraph"/>
              <w:spacing w:before="112"/>
              <w:ind w:left="496"/>
              <w:rPr>
                <w:sz w:val="24"/>
              </w:rPr>
            </w:pPr>
            <w:r>
              <w:rPr>
                <w:spacing w:val="-5"/>
                <w:sz w:val="24"/>
              </w:rPr>
              <w:t>50</w:t>
            </w:r>
          </w:p>
        </w:tc>
      </w:tr>
      <w:tr>
        <w:trPr>
          <w:trHeight w:val="516" w:hRule="atLeast"/>
        </w:trPr>
        <w:tc>
          <w:tcPr>
            <w:tcW w:w="458" w:type="dxa"/>
          </w:tcPr>
          <w:p>
            <w:pPr>
              <w:pStyle w:val="TableParagraph"/>
              <w:spacing w:before="115"/>
              <w:ind w:right="129"/>
              <w:jc w:val="center"/>
              <w:rPr>
                <w:sz w:val="24"/>
              </w:rPr>
            </w:pPr>
            <w:r>
              <w:rPr>
                <w:spacing w:val="-5"/>
                <w:sz w:val="24"/>
              </w:rPr>
              <w:t>10</w:t>
            </w:r>
          </w:p>
        </w:tc>
        <w:tc>
          <w:tcPr>
            <w:tcW w:w="6383" w:type="dxa"/>
          </w:tcPr>
          <w:p>
            <w:pPr>
              <w:pStyle w:val="TableParagraph"/>
              <w:spacing w:before="115"/>
              <w:ind w:left="150"/>
              <w:rPr>
                <w:sz w:val="24"/>
              </w:rPr>
            </w:pPr>
            <w:r>
              <w:rPr>
                <w:spacing w:val="-2"/>
                <w:sz w:val="24"/>
              </w:rPr>
              <w:t>Actividad</w:t>
            </w:r>
          </w:p>
        </w:tc>
        <w:tc>
          <w:tcPr>
            <w:tcW w:w="982" w:type="dxa"/>
          </w:tcPr>
          <w:p>
            <w:pPr>
              <w:pStyle w:val="TableParagraph"/>
              <w:spacing w:before="115"/>
              <w:ind w:left="496"/>
              <w:rPr>
                <w:sz w:val="24"/>
              </w:rPr>
            </w:pPr>
            <w:r>
              <w:rPr>
                <w:spacing w:val="-5"/>
                <w:sz w:val="24"/>
              </w:rPr>
              <w:t>51</w:t>
            </w:r>
          </w:p>
        </w:tc>
      </w:tr>
      <w:tr>
        <w:trPr>
          <w:trHeight w:val="515" w:hRule="atLeast"/>
        </w:trPr>
        <w:tc>
          <w:tcPr>
            <w:tcW w:w="458" w:type="dxa"/>
          </w:tcPr>
          <w:p>
            <w:pPr>
              <w:pStyle w:val="TableParagraph"/>
              <w:spacing w:before="115"/>
              <w:ind w:right="129"/>
              <w:jc w:val="center"/>
              <w:rPr>
                <w:sz w:val="24"/>
              </w:rPr>
            </w:pPr>
            <w:r>
              <w:rPr>
                <w:spacing w:val="-5"/>
                <w:sz w:val="24"/>
              </w:rPr>
              <w:t>11</w:t>
            </w:r>
          </w:p>
        </w:tc>
        <w:tc>
          <w:tcPr>
            <w:tcW w:w="6383" w:type="dxa"/>
          </w:tcPr>
          <w:p>
            <w:pPr>
              <w:pStyle w:val="TableParagraph"/>
              <w:spacing w:before="115"/>
              <w:ind w:left="150"/>
              <w:rPr>
                <w:sz w:val="24"/>
              </w:rPr>
            </w:pPr>
            <w:r>
              <w:rPr>
                <w:spacing w:val="-2"/>
                <w:sz w:val="24"/>
              </w:rPr>
              <w:t>Mucosas</w:t>
            </w:r>
          </w:p>
        </w:tc>
        <w:tc>
          <w:tcPr>
            <w:tcW w:w="982" w:type="dxa"/>
          </w:tcPr>
          <w:p>
            <w:pPr>
              <w:pStyle w:val="TableParagraph"/>
              <w:spacing w:before="115"/>
              <w:ind w:left="496"/>
              <w:rPr>
                <w:sz w:val="24"/>
              </w:rPr>
            </w:pPr>
            <w:r>
              <w:rPr>
                <w:spacing w:val="-5"/>
                <w:sz w:val="24"/>
              </w:rPr>
              <w:t>52</w:t>
            </w:r>
          </w:p>
        </w:tc>
      </w:tr>
      <w:tr>
        <w:trPr>
          <w:trHeight w:val="515" w:hRule="atLeast"/>
        </w:trPr>
        <w:tc>
          <w:tcPr>
            <w:tcW w:w="458" w:type="dxa"/>
          </w:tcPr>
          <w:p>
            <w:pPr>
              <w:pStyle w:val="TableParagraph"/>
              <w:spacing w:before="115"/>
              <w:ind w:right="129"/>
              <w:jc w:val="center"/>
              <w:rPr>
                <w:sz w:val="24"/>
              </w:rPr>
            </w:pPr>
            <w:r>
              <w:rPr>
                <w:spacing w:val="-5"/>
                <w:sz w:val="24"/>
              </w:rPr>
              <w:t>12</w:t>
            </w:r>
          </w:p>
        </w:tc>
        <w:tc>
          <w:tcPr>
            <w:tcW w:w="6383" w:type="dxa"/>
          </w:tcPr>
          <w:p>
            <w:pPr>
              <w:pStyle w:val="TableParagraph"/>
              <w:spacing w:before="115"/>
              <w:ind w:left="150"/>
              <w:rPr>
                <w:sz w:val="24"/>
              </w:rPr>
            </w:pPr>
            <w:r>
              <w:rPr>
                <w:sz w:val="24"/>
              </w:rPr>
              <w:t>Análisis</w:t>
            </w:r>
            <w:r>
              <w:rPr>
                <w:spacing w:val="-6"/>
                <w:sz w:val="24"/>
              </w:rPr>
              <w:t> </w:t>
            </w:r>
            <w:r>
              <w:rPr>
                <w:sz w:val="24"/>
              </w:rPr>
              <w:t>de</w:t>
            </w:r>
            <w:r>
              <w:rPr>
                <w:spacing w:val="-7"/>
                <w:sz w:val="24"/>
              </w:rPr>
              <w:t> </w:t>
            </w:r>
            <w:r>
              <w:rPr>
                <w:sz w:val="24"/>
              </w:rPr>
              <w:t>varianza</w:t>
            </w:r>
            <w:r>
              <w:rPr>
                <w:spacing w:val="-4"/>
                <w:sz w:val="24"/>
              </w:rPr>
              <w:t> </w:t>
            </w:r>
            <w:r>
              <w:rPr>
                <w:spacing w:val="-2"/>
                <w:sz w:val="24"/>
              </w:rPr>
              <w:t>(ADEVA).</w:t>
            </w:r>
          </w:p>
        </w:tc>
        <w:tc>
          <w:tcPr>
            <w:tcW w:w="982" w:type="dxa"/>
          </w:tcPr>
          <w:p>
            <w:pPr>
              <w:pStyle w:val="TableParagraph"/>
              <w:spacing w:before="115"/>
              <w:ind w:left="496"/>
              <w:rPr>
                <w:sz w:val="24"/>
              </w:rPr>
            </w:pPr>
            <w:r>
              <w:rPr>
                <w:spacing w:val="-5"/>
                <w:sz w:val="24"/>
              </w:rPr>
              <w:t>53</w:t>
            </w:r>
          </w:p>
        </w:tc>
      </w:tr>
      <w:tr>
        <w:trPr>
          <w:trHeight w:val="516" w:hRule="atLeast"/>
        </w:trPr>
        <w:tc>
          <w:tcPr>
            <w:tcW w:w="458" w:type="dxa"/>
          </w:tcPr>
          <w:p>
            <w:pPr>
              <w:pStyle w:val="TableParagraph"/>
              <w:spacing w:before="115"/>
              <w:ind w:right="129"/>
              <w:jc w:val="center"/>
              <w:rPr>
                <w:sz w:val="24"/>
              </w:rPr>
            </w:pPr>
            <w:r>
              <w:rPr>
                <w:spacing w:val="-5"/>
                <w:sz w:val="24"/>
              </w:rPr>
              <w:t>13</w:t>
            </w:r>
          </w:p>
        </w:tc>
        <w:tc>
          <w:tcPr>
            <w:tcW w:w="6383" w:type="dxa"/>
          </w:tcPr>
          <w:p>
            <w:pPr>
              <w:pStyle w:val="TableParagraph"/>
              <w:spacing w:before="115"/>
              <w:ind w:left="150"/>
              <w:rPr>
                <w:sz w:val="24"/>
              </w:rPr>
            </w:pPr>
            <w:r>
              <w:rPr>
                <w:sz w:val="24"/>
              </w:rPr>
              <w:t>Análisis</w:t>
            </w:r>
            <w:r>
              <w:rPr>
                <w:spacing w:val="-4"/>
                <w:sz w:val="24"/>
              </w:rPr>
              <w:t> </w:t>
            </w:r>
            <w:r>
              <w:rPr>
                <w:sz w:val="24"/>
              </w:rPr>
              <w:t>de</w:t>
            </w:r>
            <w:r>
              <w:rPr>
                <w:spacing w:val="-5"/>
                <w:sz w:val="24"/>
              </w:rPr>
              <w:t> </w:t>
            </w:r>
            <w:r>
              <w:rPr>
                <w:sz w:val="24"/>
              </w:rPr>
              <w:t>varianza (ADEVA)</w:t>
            </w:r>
            <w:r>
              <w:rPr>
                <w:spacing w:val="-5"/>
                <w:sz w:val="24"/>
              </w:rPr>
              <w:t> </w:t>
            </w:r>
            <w:r>
              <w:rPr>
                <w:sz w:val="24"/>
              </w:rPr>
              <w:t>para</w:t>
            </w:r>
            <w:r>
              <w:rPr>
                <w:spacing w:val="-5"/>
                <w:sz w:val="24"/>
              </w:rPr>
              <w:t> </w:t>
            </w:r>
            <w:r>
              <w:rPr>
                <w:spacing w:val="-2"/>
                <w:sz w:val="24"/>
              </w:rPr>
              <w:t>linfocitos</w:t>
            </w:r>
          </w:p>
        </w:tc>
        <w:tc>
          <w:tcPr>
            <w:tcW w:w="982" w:type="dxa"/>
          </w:tcPr>
          <w:p>
            <w:pPr>
              <w:pStyle w:val="TableParagraph"/>
              <w:spacing w:before="115"/>
              <w:ind w:left="496"/>
              <w:rPr>
                <w:sz w:val="24"/>
              </w:rPr>
            </w:pPr>
            <w:r>
              <w:rPr>
                <w:spacing w:val="-5"/>
                <w:sz w:val="24"/>
              </w:rPr>
              <w:t>54</w:t>
            </w:r>
          </w:p>
        </w:tc>
      </w:tr>
      <w:tr>
        <w:trPr>
          <w:trHeight w:val="515" w:hRule="atLeast"/>
        </w:trPr>
        <w:tc>
          <w:tcPr>
            <w:tcW w:w="458" w:type="dxa"/>
          </w:tcPr>
          <w:p>
            <w:pPr>
              <w:pStyle w:val="TableParagraph"/>
              <w:spacing w:before="115"/>
              <w:ind w:right="129"/>
              <w:jc w:val="center"/>
              <w:rPr>
                <w:sz w:val="24"/>
              </w:rPr>
            </w:pPr>
            <w:r>
              <w:rPr>
                <w:spacing w:val="-5"/>
                <w:sz w:val="24"/>
              </w:rPr>
              <w:t>14</w:t>
            </w:r>
          </w:p>
        </w:tc>
        <w:tc>
          <w:tcPr>
            <w:tcW w:w="6383" w:type="dxa"/>
          </w:tcPr>
          <w:p>
            <w:pPr>
              <w:pStyle w:val="TableParagraph"/>
              <w:spacing w:before="115"/>
              <w:ind w:left="150"/>
              <w:rPr>
                <w:sz w:val="24"/>
              </w:rPr>
            </w:pPr>
            <w:r>
              <w:rPr>
                <w:sz w:val="24"/>
              </w:rPr>
              <w:t>Comparación</w:t>
            </w:r>
            <w:r>
              <w:rPr>
                <w:spacing w:val="-5"/>
                <w:sz w:val="24"/>
              </w:rPr>
              <w:t> </w:t>
            </w:r>
            <w:r>
              <w:rPr>
                <w:sz w:val="24"/>
              </w:rPr>
              <w:t>de</w:t>
            </w:r>
            <w:r>
              <w:rPr>
                <w:spacing w:val="-2"/>
                <w:sz w:val="24"/>
              </w:rPr>
              <w:t> </w:t>
            </w:r>
            <w:r>
              <w:rPr>
                <w:sz w:val="24"/>
              </w:rPr>
              <w:t>medias</w:t>
            </w:r>
            <w:r>
              <w:rPr>
                <w:spacing w:val="-3"/>
                <w:sz w:val="24"/>
              </w:rPr>
              <w:t> </w:t>
            </w:r>
            <w:r>
              <w:rPr>
                <w:sz w:val="24"/>
              </w:rPr>
              <w:t>Tukey</w:t>
            </w:r>
            <w:r>
              <w:rPr>
                <w:spacing w:val="-7"/>
                <w:sz w:val="24"/>
              </w:rPr>
              <w:t> </w:t>
            </w:r>
            <w:r>
              <w:rPr>
                <w:sz w:val="24"/>
              </w:rPr>
              <w:t>para</w:t>
            </w:r>
            <w:r>
              <w:rPr>
                <w:spacing w:val="-5"/>
                <w:sz w:val="24"/>
              </w:rPr>
              <w:t> </w:t>
            </w:r>
            <w:r>
              <w:rPr>
                <w:sz w:val="24"/>
              </w:rPr>
              <w:t>linfocitos </w:t>
            </w:r>
            <w:r>
              <w:rPr>
                <w:spacing w:val="-2"/>
                <w:sz w:val="24"/>
              </w:rPr>
              <w:t>(células/mm³)</w:t>
            </w:r>
          </w:p>
        </w:tc>
        <w:tc>
          <w:tcPr>
            <w:tcW w:w="982" w:type="dxa"/>
          </w:tcPr>
          <w:p>
            <w:pPr>
              <w:pStyle w:val="TableParagraph"/>
              <w:spacing w:before="115"/>
              <w:ind w:left="496"/>
              <w:rPr>
                <w:sz w:val="24"/>
              </w:rPr>
            </w:pPr>
            <w:r>
              <w:rPr>
                <w:spacing w:val="-5"/>
                <w:sz w:val="24"/>
              </w:rPr>
              <w:t>55</w:t>
            </w:r>
          </w:p>
        </w:tc>
      </w:tr>
      <w:tr>
        <w:trPr>
          <w:trHeight w:val="515" w:hRule="atLeast"/>
        </w:trPr>
        <w:tc>
          <w:tcPr>
            <w:tcW w:w="458" w:type="dxa"/>
          </w:tcPr>
          <w:p>
            <w:pPr>
              <w:pStyle w:val="TableParagraph"/>
              <w:spacing w:before="115"/>
              <w:ind w:right="129"/>
              <w:jc w:val="center"/>
              <w:rPr>
                <w:sz w:val="24"/>
              </w:rPr>
            </w:pPr>
            <w:r>
              <w:rPr>
                <w:spacing w:val="-5"/>
                <w:sz w:val="24"/>
              </w:rPr>
              <w:t>15</w:t>
            </w:r>
          </w:p>
        </w:tc>
        <w:tc>
          <w:tcPr>
            <w:tcW w:w="6383" w:type="dxa"/>
          </w:tcPr>
          <w:p>
            <w:pPr>
              <w:pStyle w:val="TableParagraph"/>
              <w:spacing w:before="115"/>
              <w:ind w:left="150"/>
              <w:rPr>
                <w:sz w:val="24"/>
              </w:rPr>
            </w:pPr>
            <w:r>
              <w:rPr>
                <w:sz w:val="24"/>
              </w:rPr>
              <w:t>Análisis</w:t>
            </w:r>
            <w:r>
              <w:rPr>
                <w:spacing w:val="-4"/>
                <w:sz w:val="24"/>
              </w:rPr>
              <w:t> </w:t>
            </w:r>
            <w:r>
              <w:rPr>
                <w:sz w:val="24"/>
              </w:rPr>
              <w:t>de</w:t>
            </w:r>
            <w:r>
              <w:rPr>
                <w:spacing w:val="-5"/>
                <w:sz w:val="24"/>
              </w:rPr>
              <w:t> </w:t>
            </w:r>
            <w:r>
              <w:rPr>
                <w:sz w:val="24"/>
              </w:rPr>
              <w:t>varianza (ADEVA)</w:t>
            </w:r>
            <w:r>
              <w:rPr>
                <w:spacing w:val="-5"/>
                <w:sz w:val="24"/>
              </w:rPr>
              <w:t> </w:t>
            </w:r>
            <w:r>
              <w:rPr>
                <w:sz w:val="24"/>
              </w:rPr>
              <w:t>para</w:t>
            </w:r>
            <w:r>
              <w:rPr>
                <w:spacing w:val="-5"/>
                <w:sz w:val="24"/>
              </w:rPr>
              <w:t> </w:t>
            </w:r>
            <w:r>
              <w:rPr>
                <w:spacing w:val="-2"/>
                <w:sz w:val="24"/>
              </w:rPr>
              <w:t>neutrófilos</w:t>
            </w:r>
          </w:p>
        </w:tc>
        <w:tc>
          <w:tcPr>
            <w:tcW w:w="982" w:type="dxa"/>
          </w:tcPr>
          <w:p>
            <w:pPr>
              <w:pStyle w:val="TableParagraph"/>
              <w:spacing w:before="115"/>
              <w:ind w:left="496"/>
              <w:rPr>
                <w:sz w:val="24"/>
              </w:rPr>
            </w:pPr>
            <w:r>
              <w:rPr>
                <w:spacing w:val="-5"/>
                <w:sz w:val="24"/>
              </w:rPr>
              <w:t>56</w:t>
            </w:r>
          </w:p>
        </w:tc>
      </w:tr>
      <w:tr>
        <w:trPr>
          <w:trHeight w:val="504" w:hRule="atLeast"/>
        </w:trPr>
        <w:tc>
          <w:tcPr>
            <w:tcW w:w="458" w:type="dxa"/>
          </w:tcPr>
          <w:p>
            <w:pPr>
              <w:pStyle w:val="TableParagraph"/>
              <w:spacing w:before="114"/>
              <w:ind w:right="129"/>
              <w:jc w:val="center"/>
              <w:rPr>
                <w:sz w:val="24"/>
              </w:rPr>
            </w:pPr>
            <w:r>
              <w:rPr>
                <w:spacing w:val="-5"/>
                <w:sz w:val="24"/>
              </w:rPr>
              <w:t>16</w:t>
            </w:r>
          </w:p>
        </w:tc>
        <w:tc>
          <w:tcPr>
            <w:tcW w:w="6383" w:type="dxa"/>
          </w:tcPr>
          <w:p>
            <w:pPr>
              <w:pStyle w:val="TableParagraph"/>
              <w:spacing w:before="114"/>
              <w:ind w:left="150"/>
              <w:rPr>
                <w:sz w:val="24"/>
              </w:rPr>
            </w:pPr>
            <w:r>
              <w:rPr>
                <w:sz w:val="24"/>
              </w:rPr>
              <w:t>Comparación</w:t>
            </w:r>
            <w:r>
              <w:rPr>
                <w:spacing w:val="-3"/>
                <w:sz w:val="24"/>
              </w:rPr>
              <w:t> </w:t>
            </w:r>
            <w:r>
              <w:rPr>
                <w:sz w:val="24"/>
              </w:rPr>
              <w:t>de medias</w:t>
            </w:r>
            <w:r>
              <w:rPr>
                <w:spacing w:val="-3"/>
                <w:sz w:val="24"/>
              </w:rPr>
              <w:t> </w:t>
            </w:r>
            <w:r>
              <w:rPr>
                <w:sz w:val="24"/>
              </w:rPr>
              <w:t>Tukey</w:t>
            </w:r>
            <w:r>
              <w:rPr>
                <w:spacing w:val="-4"/>
                <w:sz w:val="24"/>
              </w:rPr>
              <w:t> </w:t>
            </w:r>
            <w:r>
              <w:rPr>
                <w:sz w:val="24"/>
              </w:rPr>
              <w:t>para</w:t>
            </w:r>
            <w:r>
              <w:rPr>
                <w:spacing w:val="-4"/>
                <w:sz w:val="24"/>
              </w:rPr>
              <w:t> </w:t>
            </w:r>
            <w:r>
              <w:rPr>
                <w:spacing w:val="-2"/>
                <w:sz w:val="24"/>
              </w:rPr>
              <w:t>neutrófilos</w:t>
            </w:r>
          </w:p>
        </w:tc>
        <w:tc>
          <w:tcPr>
            <w:tcW w:w="982" w:type="dxa"/>
          </w:tcPr>
          <w:p>
            <w:pPr>
              <w:pStyle w:val="TableParagraph"/>
              <w:spacing w:before="114"/>
              <w:ind w:left="496"/>
              <w:rPr>
                <w:sz w:val="24"/>
              </w:rPr>
            </w:pPr>
            <w:r>
              <w:rPr>
                <w:spacing w:val="-5"/>
                <w:sz w:val="24"/>
              </w:rPr>
              <w:t>56</w:t>
            </w:r>
          </w:p>
        </w:tc>
      </w:tr>
      <w:tr>
        <w:trPr>
          <w:trHeight w:val="592" w:hRule="atLeast"/>
        </w:trPr>
        <w:tc>
          <w:tcPr>
            <w:tcW w:w="458" w:type="dxa"/>
          </w:tcPr>
          <w:p>
            <w:pPr>
              <w:pStyle w:val="TableParagraph"/>
              <w:spacing w:before="126"/>
              <w:ind w:right="129"/>
              <w:jc w:val="center"/>
              <w:rPr>
                <w:sz w:val="24"/>
              </w:rPr>
            </w:pPr>
            <w:r>
              <w:rPr>
                <w:spacing w:val="-5"/>
                <w:sz w:val="24"/>
              </w:rPr>
              <w:t>17</w:t>
            </w:r>
          </w:p>
        </w:tc>
        <w:tc>
          <w:tcPr>
            <w:tcW w:w="6383" w:type="dxa"/>
          </w:tcPr>
          <w:p>
            <w:pPr>
              <w:pStyle w:val="TableParagraph"/>
              <w:spacing w:before="104"/>
              <w:ind w:left="150"/>
              <w:rPr>
                <w:sz w:val="24"/>
              </w:rPr>
            </w:pPr>
            <w:r>
              <w:rPr>
                <w:sz w:val="24"/>
              </w:rPr>
              <w:t>Análisis</w:t>
            </w:r>
            <w:r>
              <w:rPr>
                <w:spacing w:val="-8"/>
                <w:sz w:val="24"/>
              </w:rPr>
              <w:t> </w:t>
            </w:r>
            <w:r>
              <w:rPr>
                <w:sz w:val="24"/>
              </w:rPr>
              <w:t>de</w:t>
            </w:r>
            <w:r>
              <w:rPr>
                <w:spacing w:val="-3"/>
                <w:sz w:val="24"/>
              </w:rPr>
              <w:t> </w:t>
            </w:r>
            <w:r>
              <w:rPr>
                <w:sz w:val="24"/>
              </w:rPr>
              <w:t>varianza</w:t>
            </w:r>
            <w:r>
              <w:rPr>
                <w:spacing w:val="-4"/>
                <w:sz w:val="24"/>
              </w:rPr>
              <w:t> </w:t>
            </w:r>
            <w:r>
              <w:rPr>
                <w:sz w:val="24"/>
              </w:rPr>
              <w:t>(ADEVA)</w:t>
            </w:r>
            <w:r>
              <w:rPr>
                <w:spacing w:val="-3"/>
                <w:sz w:val="24"/>
              </w:rPr>
              <w:t> </w:t>
            </w:r>
            <w:r>
              <w:rPr>
                <w:sz w:val="24"/>
              </w:rPr>
              <w:t>para</w:t>
            </w:r>
            <w:r>
              <w:rPr>
                <w:spacing w:val="-7"/>
                <w:sz w:val="24"/>
              </w:rPr>
              <w:t> </w:t>
            </w:r>
            <w:r>
              <w:rPr>
                <w:sz w:val="24"/>
              </w:rPr>
              <w:t>hematocrito</w:t>
            </w:r>
            <w:r>
              <w:rPr>
                <w:spacing w:val="-3"/>
                <w:sz w:val="24"/>
              </w:rPr>
              <w:t> </w:t>
            </w:r>
            <w:r>
              <w:rPr>
                <w:spacing w:val="-5"/>
                <w:sz w:val="24"/>
              </w:rPr>
              <w:t>(%)</w:t>
            </w:r>
          </w:p>
        </w:tc>
        <w:tc>
          <w:tcPr>
            <w:tcW w:w="982" w:type="dxa"/>
          </w:tcPr>
          <w:p>
            <w:pPr>
              <w:pStyle w:val="TableParagraph"/>
              <w:spacing w:before="126"/>
              <w:ind w:left="496"/>
              <w:rPr>
                <w:sz w:val="24"/>
              </w:rPr>
            </w:pPr>
            <w:r>
              <w:rPr>
                <w:spacing w:val="-5"/>
                <w:sz w:val="24"/>
              </w:rPr>
              <w:t>58</w:t>
            </w:r>
          </w:p>
        </w:tc>
      </w:tr>
      <w:tr>
        <w:trPr>
          <w:trHeight w:val="664" w:hRule="atLeast"/>
        </w:trPr>
        <w:tc>
          <w:tcPr>
            <w:tcW w:w="458" w:type="dxa"/>
          </w:tcPr>
          <w:p>
            <w:pPr>
              <w:pStyle w:val="TableParagraph"/>
              <w:spacing w:before="198"/>
              <w:ind w:right="129"/>
              <w:jc w:val="center"/>
              <w:rPr>
                <w:sz w:val="24"/>
              </w:rPr>
            </w:pPr>
            <w:r>
              <w:rPr>
                <w:spacing w:val="-5"/>
                <w:sz w:val="24"/>
              </w:rPr>
              <w:t>18</w:t>
            </w:r>
          </w:p>
        </w:tc>
        <w:tc>
          <w:tcPr>
            <w:tcW w:w="6383" w:type="dxa"/>
          </w:tcPr>
          <w:p>
            <w:pPr>
              <w:pStyle w:val="TableParagraph"/>
              <w:spacing w:before="180"/>
              <w:ind w:left="150"/>
              <w:rPr>
                <w:sz w:val="24"/>
              </w:rPr>
            </w:pPr>
            <w:r>
              <w:rPr>
                <w:sz w:val="24"/>
              </w:rPr>
              <w:t>Comparación</w:t>
            </w:r>
            <w:r>
              <w:rPr>
                <w:spacing w:val="-3"/>
                <w:sz w:val="24"/>
              </w:rPr>
              <w:t> </w:t>
            </w:r>
            <w:r>
              <w:rPr>
                <w:sz w:val="24"/>
              </w:rPr>
              <w:t>de medias</w:t>
            </w:r>
            <w:r>
              <w:rPr>
                <w:spacing w:val="-3"/>
                <w:sz w:val="24"/>
              </w:rPr>
              <w:t> </w:t>
            </w:r>
            <w:r>
              <w:rPr>
                <w:sz w:val="24"/>
              </w:rPr>
              <w:t>Tukey</w:t>
            </w:r>
            <w:r>
              <w:rPr>
                <w:spacing w:val="-6"/>
                <w:sz w:val="24"/>
              </w:rPr>
              <w:t> </w:t>
            </w:r>
            <w:r>
              <w:rPr>
                <w:sz w:val="24"/>
              </w:rPr>
              <w:t>para</w:t>
            </w:r>
            <w:r>
              <w:rPr>
                <w:spacing w:val="-4"/>
                <w:sz w:val="24"/>
              </w:rPr>
              <w:t> </w:t>
            </w:r>
            <w:r>
              <w:rPr>
                <w:sz w:val="24"/>
              </w:rPr>
              <w:t>hematocrito</w:t>
            </w:r>
            <w:r>
              <w:rPr>
                <w:spacing w:val="-1"/>
                <w:sz w:val="24"/>
              </w:rPr>
              <w:t> </w:t>
            </w:r>
            <w:r>
              <w:rPr>
                <w:spacing w:val="-5"/>
                <w:sz w:val="24"/>
              </w:rPr>
              <w:t>(%)</w:t>
            </w:r>
          </w:p>
        </w:tc>
        <w:tc>
          <w:tcPr>
            <w:tcW w:w="982" w:type="dxa"/>
          </w:tcPr>
          <w:p>
            <w:pPr>
              <w:pStyle w:val="TableParagraph"/>
              <w:spacing w:before="198"/>
              <w:ind w:left="440"/>
              <w:rPr>
                <w:sz w:val="24"/>
              </w:rPr>
            </w:pPr>
            <w:r>
              <w:rPr>
                <w:spacing w:val="-5"/>
                <w:sz w:val="24"/>
              </w:rPr>
              <w:t>59</w:t>
            </w:r>
          </w:p>
        </w:tc>
      </w:tr>
      <w:tr>
        <w:trPr>
          <w:trHeight w:val="666" w:hRule="atLeast"/>
        </w:trPr>
        <w:tc>
          <w:tcPr>
            <w:tcW w:w="458" w:type="dxa"/>
          </w:tcPr>
          <w:p>
            <w:pPr>
              <w:pStyle w:val="TableParagraph"/>
              <w:spacing w:before="202"/>
              <w:ind w:right="129"/>
              <w:jc w:val="center"/>
              <w:rPr>
                <w:sz w:val="24"/>
              </w:rPr>
            </w:pPr>
            <w:r>
              <w:rPr>
                <w:spacing w:val="-5"/>
                <w:sz w:val="24"/>
              </w:rPr>
              <w:t>19</w:t>
            </w:r>
          </w:p>
        </w:tc>
        <w:tc>
          <w:tcPr>
            <w:tcW w:w="6383" w:type="dxa"/>
          </w:tcPr>
          <w:p>
            <w:pPr>
              <w:pStyle w:val="TableParagraph"/>
              <w:spacing w:before="180"/>
              <w:ind w:left="150"/>
              <w:rPr>
                <w:sz w:val="24"/>
              </w:rPr>
            </w:pPr>
            <w:r>
              <w:rPr>
                <w:sz w:val="24"/>
              </w:rPr>
              <w:t>Análisis</w:t>
            </w:r>
            <w:r>
              <w:rPr>
                <w:spacing w:val="-4"/>
                <w:sz w:val="24"/>
              </w:rPr>
              <w:t> </w:t>
            </w:r>
            <w:r>
              <w:rPr>
                <w:sz w:val="24"/>
              </w:rPr>
              <w:t>de</w:t>
            </w:r>
            <w:r>
              <w:rPr>
                <w:spacing w:val="-5"/>
                <w:sz w:val="24"/>
              </w:rPr>
              <w:t> </w:t>
            </w:r>
            <w:r>
              <w:rPr>
                <w:sz w:val="24"/>
              </w:rPr>
              <w:t>varianza (ADEVA)</w:t>
            </w:r>
            <w:r>
              <w:rPr>
                <w:spacing w:val="-5"/>
                <w:sz w:val="24"/>
              </w:rPr>
              <w:t> </w:t>
            </w:r>
            <w:r>
              <w:rPr>
                <w:sz w:val="24"/>
              </w:rPr>
              <w:t>para</w:t>
            </w:r>
            <w:r>
              <w:rPr>
                <w:spacing w:val="-5"/>
                <w:sz w:val="24"/>
              </w:rPr>
              <w:t> </w:t>
            </w:r>
            <w:r>
              <w:rPr>
                <w:spacing w:val="-2"/>
                <w:sz w:val="24"/>
              </w:rPr>
              <w:t>hemoglobina</w:t>
            </w:r>
          </w:p>
        </w:tc>
        <w:tc>
          <w:tcPr>
            <w:tcW w:w="982" w:type="dxa"/>
          </w:tcPr>
          <w:p>
            <w:pPr>
              <w:pStyle w:val="TableParagraph"/>
              <w:spacing w:before="202"/>
              <w:ind w:left="440"/>
              <w:rPr>
                <w:sz w:val="24"/>
              </w:rPr>
            </w:pPr>
            <w:r>
              <w:rPr>
                <w:spacing w:val="-5"/>
                <w:sz w:val="24"/>
              </w:rPr>
              <w:t>60</w:t>
            </w:r>
          </w:p>
        </w:tc>
      </w:tr>
      <w:tr>
        <w:trPr>
          <w:trHeight w:val="664" w:hRule="atLeast"/>
        </w:trPr>
        <w:tc>
          <w:tcPr>
            <w:tcW w:w="458" w:type="dxa"/>
          </w:tcPr>
          <w:p>
            <w:pPr>
              <w:pStyle w:val="TableParagraph"/>
              <w:spacing w:before="199"/>
              <w:ind w:right="129"/>
              <w:jc w:val="center"/>
              <w:rPr>
                <w:sz w:val="24"/>
              </w:rPr>
            </w:pPr>
            <w:r>
              <w:rPr>
                <w:spacing w:val="-5"/>
                <w:sz w:val="24"/>
              </w:rPr>
              <w:t>20</w:t>
            </w:r>
          </w:p>
        </w:tc>
        <w:tc>
          <w:tcPr>
            <w:tcW w:w="6383" w:type="dxa"/>
          </w:tcPr>
          <w:p>
            <w:pPr>
              <w:pStyle w:val="TableParagraph"/>
              <w:spacing w:before="179"/>
              <w:ind w:left="150"/>
              <w:rPr>
                <w:sz w:val="24"/>
              </w:rPr>
            </w:pPr>
            <w:r>
              <w:rPr>
                <w:sz w:val="24"/>
              </w:rPr>
              <w:t>Comparación</w:t>
            </w:r>
            <w:r>
              <w:rPr>
                <w:spacing w:val="-3"/>
                <w:sz w:val="24"/>
              </w:rPr>
              <w:t> </w:t>
            </w:r>
            <w:r>
              <w:rPr>
                <w:sz w:val="24"/>
              </w:rPr>
              <w:t>de</w:t>
            </w:r>
            <w:r>
              <w:rPr>
                <w:spacing w:val="-2"/>
                <w:sz w:val="24"/>
              </w:rPr>
              <w:t> </w:t>
            </w:r>
            <w:r>
              <w:rPr>
                <w:sz w:val="24"/>
              </w:rPr>
              <w:t>medias</w:t>
            </w:r>
            <w:r>
              <w:rPr>
                <w:spacing w:val="-2"/>
                <w:sz w:val="24"/>
              </w:rPr>
              <w:t> </w:t>
            </w:r>
            <w:r>
              <w:rPr>
                <w:sz w:val="24"/>
              </w:rPr>
              <w:t>Tukey</w:t>
            </w:r>
            <w:r>
              <w:rPr>
                <w:spacing w:val="-7"/>
                <w:sz w:val="24"/>
              </w:rPr>
              <w:t> </w:t>
            </w:r>
            <w:r>
              <w:rPr>
                <w:sz w:val="24"/>
              </w:rPr>
              <w:t>para</w:t>
            </w:r>
            <w:r>
              <w:rPr>
                <w:spacing w:val="-5"/>
                <w:sz w:val="24"/>
              </w:rPr>
              <w:t> </w:t>
            </w:r>
            <w:r>
              <w:rPr>
                <w:sz w:val="24"/>
              </w:rPr>
              <w:t>hemoglobina</w:t>
            </w:r>
            <w:r>
              <w:rPr>
                <w:spacing w:val="1"/>
                <w:sz w:val="24"/>
              </w:rPr>
              <w:t> </w:t>
            </w:r>
            <w:r>
              <w:rPr>
                <w:spacing w:val="-2"/>
                <w:sz w:val="24"/>
              </w:rPr>
              <w:t>(g/dl)</w:t>
            </w:r>
          </w:p>
        </w:tc>
        <w:tc>
          <w:tcPr>
            <w:tcW w:w="982" w:type="dxa"/>
          </w:tcPr>
          <w:p>
            <w:pPr>
              <w:pStyle w:val="TableParagraph"/>
              <w:spacing w:before="199"/>
              <w:ind w:left="440"/>
              <w:rPr>
                <w:sz w:val="24"/>
              </w:rPr>
            </w:pPr>
            <w:r>
              <w:rPr>
                <w:spacing w:val="-5"/>
                <w:sz w:val="24"/>
              </w:rPr>
              <w:t>61</w:t>
            </w:r>
          </w:p>
        </w:tc>
      </w:tr>
      <w:tr>
        <w:trPr>
          <w:trHeight w:val="657" w:hRule="atLeast"/>
        </w:trPr>
        <w:tc>
          <w:tcPr>
            <w:tcW w:w="458" w:type="dxa"/>
          </w:tcPr>
          <w:p>
            <w:pPr>
              <w:pStyle w:val="TableParagraph"/>
              <w:spacing w:before="201"/>
              <w:ind w:right="129"/>
              <w:jc w:val="center"/>
              <w:rPr>
                <w:sz w:val="24"/>
              </w:rPr>
            </w:pPr>
            <w:r>
              <w:rPr>
                <w:spacing w:val="-5"/>
                <w:sz w:val="24"/>
              </w:rPr>
              <w:t>21</w:t>
            </w:r>
          </w:p>
        </w:tc>
        <w:tc>
          <w:tcPr>
            <w:tcW w:w="6383" w:type="dxa"/>
          </w:tcPr>
          <w:p>
            <w:pPr>
              <w:pStyle w:val="TableParagraph"/>
              <w:spacing w:before="179"/>
              <w:ind w:left="150"/>
              <w:rPr>
                <w:sz w:val="24"/>
              </w:rPr>
            </w:pPr>
            <w:r>
              <w:rPr>
                <w:sz w:val="24"/>
              </w:rPr>
              <w:t>Frecuencia</w:t>
            </w:r>
            <w:r>
              <w:rPr>
                <w:spacing w:val="-12"/>
                <w:sz w:val="24"/>
              </w:rPr>
              <w:t> </w:t>
            </w:r>
            <w:r>
              <w:rPr>
                <w:sz w:val="24"/>
              </w:rPr>
              <w:t>de</w:t>
            </w:r>
            <w:r>
              <w:rPr>
                <w:spacing w:val="-6"/>
                <w:sz w:val="24"/>
              </w:rPr>
              <w:t> </w:t>
            </w:r>
            <w:r>
              <w:rPr>
                <w:sz w:val="24"/>
              </w:rPr>
              <w:t>efectos</w:t>
            </w:r>
            <w:r>
              <w:rPr>
                <w:spacing w:val="-7"/>
                <w:sz w:val="24"/>
              </w:rPr>
              <w:t> </w:t>
            </w:r>
            <w:r>
              <w:rPr>
                <w:sz w:val="24"/>
              </w:rPr>
              <w:t>secundarios</w:t>
            </w:r>
            <w:r>
              <w:rPr>
                <w:spacing w:val="-8"/>
                <w:sz w:val="24"/>
              </w:rPr>
              <w:t> </w:t>
            </w:r>
            <w:r>
              <w:rPr>
                <w:sz w:val="24"/>
              </w:rPr>
              <w:t>por</w:t>
            </w:r>
            <w:r>
              <w:rPr>
                <w:spacing w:val="-9"/>
                <w:sz w:val="24"/>
              </w:rPr>
              <w:t> </w:t>
            </w:r>
            <w:r>
              <w:rPr>
                <w:spacing w:val="-2"/>
                <w:sz w:val="24"/>
              </w:rPr>
              <w:t>tratamiento</w:t>
            </w:r>
          </w:p>
        </w:tc>
        <w:tc>
          <w:tcPr>
            <w:tcW w:w="982" w:type="dxa"/>
          </w:tcPr>
          <w:p>
            <w:pPr>
              <w:pStyle w:val="TableParagraph"/>
              <w:spacing w:before="201"/>
              <w:ind w:left="440"/>
              <w:rPr>
                <w:sz w:val="24"/>
              </w:rPr>
            </w:pPr>
            <w:r>
              <w:rPr>
                <w:spacing w:val="-5"/>
                <w:sz w:val="24"/>
              </w:rPr>
              <w:t>62</w:t>
            </w:r>
          </w:p>
        </w:tc>
      </w:tr>
      <w:tr>
        <w:trPr>
          <w:trHeight w:val="721" w:hRule="atLeast"/>
        </w:trPr>
        <w:tc>
          <w:tcPr>
            <w:tcW w:w="458" w:type="dxa"/>
          </w:tcPr>
          <w:p>
            <w:pPr>
              <w:pStyle w:val="TableParagraph"/>
              <w:spacing w:before="209"/>
              <w:ind w:right="129"/>
              <w:jc w:val="center"/>
              <w:rPr>
                <w:sz w:val="24"/>
              </w:rPr>
            </w:pPr>
            <w:r>
              <w:rPr>
                <w:spacing w:val="-5"/>
                <w:sz w:val="24"/>
              </w:rPr>
              <w:t>22</w:t>
            </w:r>
          </w:p>
        </w:tc>
        <w:tc>
          <w:tcPr>
            <w:tcW w:w="6383" w:type="dxa"/>
          </w:tcPr>
          <w:p>
            <w:pPr>
              <w:pStyle w:val="TableParagraph"/>
              <w:spacing w:line="270" w:lineRule="atLeast" w:before="150"/>
              <w:ind w:left="150"/>
              <w:rPr>
                <w:i/>
                <w:sz w:val="24"/>
              </w:rPr>
            </w:pPr>
            <w:r>
              <w:rPr>
                <w:spacing w:val="-2"/>
                <w:sz w:val="24"/>
              </w:rPr>
              <w:t>Resultados</w:t>
            </w:r>
            <w:r>
              <w:rPr>
                <w:spacing w:val="-3"/>
                <w:sz w:val="24"/>
              </w:rPr>
              <w:t> </w:t>
            </w:r>
            <w:r>
              <w:rPr>
                <w:spacing w:val="-2"/>
                <w:sz w:val="24"/>
              </w:rPr>
              <w:t>de susceptibilidad antimicrobiana de </w:t>
            </w:r>
            <w:r>
              <w:rPr>
                <w:i/>
                <w:spacing w:val="-2"/>
                <w:sz w:val="24"/>
              </w:rPr>
              <w:t>Bordetella bronchiseptica</w:t>
            </w:r>
          </w:p>
        </w:tc>
        <w:tc>
          <w:tcPr>
            <w:tcW w:w="982" w:type="dxa"/>
          </w:tcPr>
          <w:p>
            <w:pPr>
              <w:pStyle w:val="TableParagraph"/>
              <w:spacing w:before="209"/>
              <w:ind w:left="440"/>
              <w:rPr>
                <w:sz w:val="24"/>
              </w:rPr>
            </w:pPr>
            <w:r>
              <w:rPr>
                <w:spacing w:val="-5"/>
                <w:sz w:val="24"/>
              </w:rPr>
              <w:t>63</w:t>
            </w:r>
          </w:p>
        </w:tc>
      </w:tr>
    </w:tbl>
    <w:p>
      <w:pPr>
        <w:pStyle w:val="TableParagraph"/>
        <w:spacing w:after="0"/>
        <w:rPr>
          <w:sz w:val="24"/>
        </w:rPr>
        <w:sectPr>
          <w:pgSz w:w="11920" w:h="16850"/>
          <w:pgMar w:top="1640" w:bottom="280" w:left="1700" w:right="1559"/>
        </w:sectPr>
      </w:pPr>
    </w:p>
    <w:p>
      <w:pPr>
        <w:pStyle w:val="Heading2"/>
        <w:spacing w:before="76"/>
        <w:ind w:left="5"/>
        <w:jc w:val="center"/>
      </w:pPr>
      <w:r>
        <w:rPr/>
        <w:t>ÍNDICE</w:t>
      </w:r>
      <w:r>
        <w:rPr>
          <w:spacing w:val="-2"/>
        </w:rPr>
        <w:t> </w:t>
      </w:r>
      <w:r>
        <w:rPr/>
        <w:t>DE</w:t>
      </w:r>
      <w:r>
        <w:rPr>
          <w:spacing w:val="-3"/>
        </w:rPr>
        <w:t> </w:t>
      </w:r>
      <w:r>
        <w:rPr>
          <w:spacing w:val="-2"/>
        </w:rPr>
        <w:t>FIGURAS</w:t>
      </w:r>
    </w:p>
    <w:p>
      <w:pPr>
        <w:pStyle w:val="BodyText"/>
        <w:spacing w:before="4"/>
        <w:rPr>
          <w:b/>
          <w:sz w:val="16"/>
        </w:rPr>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1"/>
        <w:gridCol w:w="5933"/>
        <w:gridCol w:w="605"/>
      </w:tblGrid>
      <w:tr>
        <w:trPr>
          <w:trHeight w:val="361" w:hRule="atLeast"/>
        </w:trPr>
        <w:tc>
          <w:tcPr>
            <w:tcW w:w="1201" w:type="dxa"/>
          </w:tcPr>
          <w:p>
            <w:pPr>
              <w:pStyle w:val="TableParagraph"/>
              <w:spacing w:line="266" w:lineRule="exact"/>
              <w:ind w:left="108"/>
              <w:rPr>
                <w:b/>
                <w:sz w:val="24"/>
              </w:rPr>
            </w:pPr>
            <w:r>
              <w:rPr>
                <w:b/>
                <w:spacing w:val="-5"/>
                <w:sz w:val="24"/>
              </w:rPr>
              <w:t>N°</w:t>
            </w:r>
          </w:p>
        </w:tc>
        <w:tc>
          <w:tcPr>
            <w:tcW w:w="5933" w:type="dxa"/>
          </w:tcPr>
          <w:p>
            <w:pPr>
              <w:pStyle w:val="TableParagraph"/>
              <w:spacing w:line="266" w:lineRule="exact"/>
              <w:ind w:left="415" w:right="185"/>
              <w:jc w:val="center"/>
              <w:rPr>
                <w:b/>
                <w:sz w:val="24"/>
              </w:rPr>
            </w:pPr>
            <w:r>
              <w:rPr>
                <w:b/>
                <w:spacing w:val="-2"/>
                <w:sz w:val="24"/>
              </w:rPr>
              <w:t>DETALLE</w:t>
            </w:r>
          </w:p>
        </w:tc>
        <w:tc>
          <w:tcPr>
            <w:tcW w:w="605" w:type="dxa"/>
          </w:tcPr>
          <w:p>
            <w:pPr>
              <w:pStyle w:val="TableParagraph"/>
              <w:spacing w:line="266" w:lineRule="exact"/>
              <w:ind w:left="125"/>
              <w:jc w:val="center"/>
              <w:rPr>
                <w:b/>
                <w:sz w:val="24"/>
              </w:rPr>
            </w:pPr>
            <w:r>
              <w:rPr>
                <w:b/>
                <w:spacing w:val="-5"/>
                <w:sz w:val="24"/>
              </w:rPr>
              <w:t>Pág</w:t>
            </w:r>
          </w:p>
        </w:tc>
      </w:tr>
      <w:tr>
        <w:trPr>
          <w:trHeight w:val="456" w:hRule="atLeast"/>
        </w:trPr>
        <w:tc>
          <w:tcPr>
            <w:tcW w:w="1201" w:type="dxa"/>
          </w:tcPr>
          <w:p>
            <w:pPr>
              <w:pStyle w:val="TableParagraph"/>
              <w:spacing w:before="86"/>
              <w:ind w:left="108"/>
              <w:rPr>
                <w:b/>
                <w:sz w:val="24"/>
              </w:rPr>
            </w:pPr>
            <w:r>
              <w:rPr>
                <w:b/>
                <w:spacing w:val="-10"/>
                <w:sz w:val="24"/>
              </w:rPr>
              <w:t>1</w:t>
            </w:r>
          </w:p>
        </w:tc>
        <w:tc>
          <w:tcPr>
            <w:tcW w:w="5933" w:type="dxa"/>
          </w:tcPr>
          <w:p>
            <w:pPr>
              <w:pStyle w:val="TableParagraph"/>
              <w:spacing w:before="86"/>
              <w:ind w:left="230" w:right="273"/>
              <w:jc w:val="center"/>
              <w:rPr>
                <w:sz w:val="24"/>
              </w:rPr>
            </w:pPr>
            <w:r>
              <w:rPr>
                <w:spacing w:val="-2"/>
                <w:sz w:val="24"/>
              </w:rPr>
              <w:t>Temperatura</w:t>
            </w:r>
          </w:p>
        </w:tc>
        <w:tc>
          <w:tcPr>
            <w:tcW w:w="605" w:type="dxa"/>
          </w:tcPr>
          <w:p>
            <w:pPr>
              <w:pStyle w:val="TableParagraph"/>
              <w:spacing w:before="86"/>
              <w:ind w:left="125" w:right="24"/>
              <w:jc w:val="center"/>
              <w:rPr>
                <w:sz w:val="24"/>
              </w:rPr>
            </w:pPr>
            <w:r>
              <w:rPr>
                <w:spacing w:val="-5"/>
                <w:sz w:val="24"/>
              </w:rPr>
              <w:t>35</w:t>
            </w:r>
          </w:p>
        </w:tc>
      </w:tr>
      <w:tr>
        <w:trPr>
          <w:trHeight w:val="457" w:hRule="atLeast"/>
        </w:trPr>
        <w:tc>
          <w:tcPr>
            <w:tcW w:w="1201" w:type="dxa"/>
          </w:tcPr>
          <w:p>
            <w:pPr>
              <w:pStyle w:val="TableParagraph"/>
              <w:spacing w:before="85"/>
              <w:ind w:left="112"/>
              <w:rPr>
                <w:sz w:val="24"/>
              </w:rPr>
            </w:pPr>
            <w:r>
              <w:rPr>
                <w:spacing w:val="-10"/>
                <w:sz w:val="24"/>
              </w:rPr>
              <w:t>2</w:t>
            </w:r>
          </w:p>
        </w:tc>
        <w:tc>
          <w:tcPr>
            <w:tcW w:w="5933" w:type="dxa"/>
          </w:tcPr>
          <w:p>
            <w:pPr>
              <w:pStyle w:val="TableParagraph"/>
              <w:spacing w:before="85"/>
              <w:ind w:left="1787"/>
              <w:rPr>
                <w:sz w:val="24"/>
              </w:rPr>
            </w:pPr>
            <w:r>
              <w:rPr>
                <w:sz w:val="24"/>
              </w:rPr>
              <w:t>Frecuencia</w:t>
            </w:r>
            <w:r>
              <w:rPr>
                <w:spacing w:val="-12"/>
                <w:sz w:val="24"/>
              </w:rPr>
              <w:t> </w:t>
            </w:r>
            <w:r>
              <w:rPr>
                <w:spacing w:val="-2"/>
                <w:sz w:val="24"/>
              </w:rPr>
              <w:t>Respiratoria</w:t>
            </w:r>
          </w:p>
        </w:tc>
        <w:tc>
          <w:tcPr>
            <w:tcW w:w="605" w:type="dxa"/>
          </w:tcPr>
          <w:p>
            <w:pPr>
              <w:pStyle w:val="TableParagraph"/>
              <w:spacing w:before="85"/>
              <w:ind w:left="125" w:right="24"/>
              <w:jc w:val="center"/>
              <w:rPr>
                <w:sz w:val="24"/>
              </w:rPr>
            </w:pPr>
            <w:r>
              <w:rPr>
                <w:spacing w:val="-5"/>
                <w:sz w:val="24"/>
              </w:rPr>
              <w:t>36</w:t>
            </w:r>
          </w:p>
        </w:tc>
      </w:tr>
      <w:tr>
        <w:trPr>
          <w:trHeight w:val="457" w:hRule="atLeast"/>
        </w:trPr>
        <w:tc>
          <w:tcPr>
            <w:tcW w:w="1201" w:type="dxa"/>
          </w:tcPr>
          <w:p>
            <w:pPr>
              <w:pStyle w:val="TableParagraph"/>
              <w:spacing w:before="87"/>
              <w:ind w:left="112"/>
              <w:rPr>
                <w:sz w:val="24"/>
              </w:rPr>
            </w:pPr>
            <w:r>
              <w:rPr>
                <w:spacing w:val="-10"/>
                <w:sz w:val="24"/>
              </w:rPr>
              <w:t>3</w:t>
            </w:r>
          </w:p>
        </w:tc>
        <w:tc>
          <w:tcPr>
            <w:tcW w:w="5933" w:type="dxa"/>
          </w:tcPr>
          <w:p>
            <w:pPr>
              <w:pStyle w:val="TableParagraph"/>
              <w:spacing w:before="87"/>
              <w:ind w:left="230" w:right="408"/>
              <w:jc w:val="center"/>
              <w:rPr>
                <w:sz w:val="24"/>
              </w:rPr>
            </w:pPr>
            <w:r>
              <w:rPr>
                <w:spacing w:val="-5"/>
                <w:sz w:val="24"/>
              </w:rPr>
              <w:t>Tos</w:t>
            </w:r>
          </w:p>
        </w:tc>
        <w:tc>
          <w:tcPr>
            <w:tcW w:w="605" w:type="dxa"/>
          </w:tcPr>
          <w:p>
            <w:pPr>
              <w:pStyle w:val="TableParagraph"/>
              <w:spacing w:before="87"/>
              <w:ind w:left="125" w:right="24"/>
              <w:jc w:val="center"/>
              <w:rPr>
                <w:sz w:val="24"/>
              </w:rPr>
            </w:pPr>
            <w:r>
              <w:rPr>
                <w:spacing w:val="-5"/>
                <w:sz w:val="24"/>
              </w:rPr>
              <w:t>37</w:t>
            </w:r>
          </w:p>
        </w:tc>
      </w:tr>
      <w:tr>
        <w:trPr>
          <w:trHeight w:val="456" w:hRule="atLeast"/>
        </w:trPr>
        <w:tc>
          <w:tcPr>
            <w:tcW w:w="1201" w:type="dxa"/>
          </w:tcPr>
          <w:p>
            <w:pPr>
              <w:pStyle w:val="TableParagraph"/>
              <w:spacing w:before="85"/>
              <w:ind w:left="108"/>
              <w:rPr>
                <w:sz w:val="24"/>
              </w:rPr>
            </w:pPr>
            <w:r>
              <w:rPr>
                <w:spacing w:val="-10"/>
                <w:sz w:val="24"/>
              </w:rPr>
              <w:t>4</w:t>
            </w:r>
          </w:p>
        </w:tc>
        <w:tc>
          <w:tcPr>
            <w:tcW w:w="5933" w:type="dxa"/>
          </w:tcPr>
          <w:p>
            <w:pPr>
              <w:pStyle w:val="TableParagraph"/>
              <w:spacing w:before="85"/>
              <w:ind w:left="1787"/>
              <w:rPr>
                <w:sz w:val="24"/>
              </w:rPr>
            </w:pPr>
            <w:r>
              <w:rPr>
                <w:sz w:val="24"/>
              </w:rPr>
              <w:t>Tipo</w:t>
            </w:r>
            <w:r>
              <w:rPr>
                <w:spacing w:val="-6"/>
                <w:sz w:val="24"/>
              </w:rPr>
              <w:t> </w:t>
            </w:r>
            <w:r>
              <w:rPr>
                <w:sz w:val="24"/>
              </w:rPr>
              <w:t>de</w:t>
            </w:r>
            <w:r>
              <w:rPr>
                <w:spacing w:val="-8"/>
                <w:sz w:val="24"/>
              </w:rPr>
              <w:t> </w:t>
            </w:r>
            <w:r>
              <w:rPr>
                <w:sz w:val="24"/>
              </w:rPr>
              <w:t>secreción</w:t>
            </w:r>
            <w:r>
              <w:rPr>
                <w:spacing w:val="-4"/>
                <w:sz w:val="24"/>
              </w:rPr>
              <w:t> nasal</w:t>
            </w:r>
          </w:p>
        </w:tc>
        <w:tc>
          <w:tcPr>
            <w:tcW w:w="605" w:type="dxa"/>
          </w:tcPr>
          <w:p>
            <w:pPr>
              <w:pStyle w:val="TableParagraph"/>
              <w:spacing w:before="85"/>
              <w:ind w:left="125" w:right="24"/>
              <w:jc w:val="center"/>
              <w:rPr>
                <w:sz w:val="24"/>
              </w:rPr>
            </w:pPr>
            <w:r>
              <w:rPr>
                <w:spacing w:val="-5"/>
                <w:sz w:val="24"/>
              </w:rPr>
              <w:t>38</w:t>
            </w:r>
          </w:p>
        </w:tc>
      </w:tr>
      <w:tr>
        <w:trPr>
          <w:trHeight w:val="458" w:hRule="atLeast"/>
        </w:trPr>
        <w:tc>
          <w:tcPr>
            <w:tcW w:w="1201" w:type="dxa"/>
          </w:tcPr>
          <w:p>
            <w:pPr>
              <w:pStyle w:val="TableParagraph"/>
              <w:spacing w:before="85"/>
              <w:ind w:left="112"/>
              <w:rPr>
                <w:sz w:val="24"/>
              </w:rPr>
            </w:pPr>
            <w:r>
              <w:rPr>
                <w:spacing w:val="-10"/>
                <w:sz w:val="24"/>
              </w:rPr>
              <w:t>5</w:t>
            </w:r>
          </w:p>
        </w:tc>
        <w:tc>
          <w:tcPr>
            <w:tcW w:w="5933" w:type="dxa"/>
          </w:tcPr>
          <w:p>
            <w:pPr>
              <w:pStyle w:val="TableParagraph"/>
              <w:spacing w:before="85"/>
              <w:ind w:left="230" w:right="415"/>
              <w:jc w:val="center"/>
              <w:rPr>
                <w:sz w:val="24"/>
              </w:rPr>
            </w:pPr>
            <w:r>
              <w:rPr>
                <w:spacing w:val="-2"/>
                <w:sz w:val="24"/>
              </w:rPr>
              <w:t>Apetito</w:t>
            </w:r>
          </w:p>
        </w:tc>
        <w:tc>
          <w:tcPr>
            <w:tcW w:w="605" w:type="dxa"/>
          </w:tcPr>
          <w:p>
            <w:pPr>
              <w:pStyle w:val="TableParagraph"/>
              <w:spacing w:before="85"/>
              <w:ind w:left="125" w:right="24"/>
              <w:jc w:val="center"/>
              <w:rPr>
                <w:sz w:val="24"/>
              </w:rPr>
            </w:pPr>
            <w:r>
              <w:rPr>
                <w:spacing w:val="-5"/>
                <w:sz w:val="24"/>
              </w:rPr>
              <w:t>39</w:t>
            </w:r>
          </w:p>
        </w:tc>
      </w:tr>
      <w:tr>
        <w:trPr>
          <w:trHeight w:val="458" w:hRule="atLeast"/>
        </w:trPr>
        <w:tc>
          <w:tcPr>
            <w:tcW w:w="1201" w:type="dxa"/>
          </w:tcPr>
          <w:p>
            <w:pPr>
              <w:pStyle w:val="TableParagraph"/>
              <w:spacing w:before="87"/>
              <w:ind w:left="112"/>
              <w:rPr>
                <w:sz w:val="24"/>
              </w:rPr>
            </w:pPr>
            <w:r>
              <w:rPr>
                <w:spacing w:val="-10"/>
                <w:sz w:val="24"/>
              </w:rPr>
              <w:t>6</w:t>
            </w:r>
          </w:p>
        </w:tc>
        <w:tc>
          <w:tcPr>
            <w:tcW w:w="5933" w:type="dxa"/>
          </w:tcPr>
          <w:p>
            <w:pPr>
              <w:pStyle w:val="TableParagraph"/>
              <w:spacing w:before="87"/>
              <w:ind w:left="230" w:right="208"/>
              <w:jc w:val="center"/>
              <w:rPr>
                <w:sz w:val="24"/>
              </w:rPr>
            </w:pPr>
            <w:r>
              <w:rPr>
                <w:spacing w:val="-2"/>
                <w:sz w:val="24"/>
              </w:rPr>
              <w:t>Actividad</w:t>
            </w:r>
          </w:p>
        </w:tc>
        <w:tc>
          <w:tcPr>
            <w:tcW w:w="605" w:type="dxa"/>
          </w:tcPr>
          <w:p>
            <w:pPr>
              <w:pStyle w:val="TableParagraph"/>
              <w:spacing w:before="87"/>
              <w:ind w:left="125" w:right="24"/>
              <w:jc w:val="center"/>
              <w:rPr>
                <w:sz w:val="24"/>
              </w:rPr>
            </w:pPr>
            <w:r>
              <w:rPr>
                <w:spacing w:val="-5"/>
                <w:sz w:val="24"/>
              </w:rPr>
              <w:t>40</w:t>
            </w:r>
          </w:p>
        </w:tc>
      </w:tr>
      <w:tr>
        <w:trPr>
          <w:trHeight w:val="455" w:hRule="atLeast"/>
        </w:trPr>
        <w:tc>
          <w:tcPr>
            <w:tcW w:w="1201" w:type="dxa"/>
          </w:tcPr>
          <w:p>
            <w:pPr>
              <w:pStyle w:val="TableParagraph"/>
              <w:spacing w:before="85"/>
              <w:ind w:left="112"/>
              <w:rPr>
                <w:sz w:val="24"/>
              </w:rPr>
            </w:pPr>
            <w:r>
              <w:rPr>
                <w:spacing w:val="-10"/>
                <w:sz w:val="24"/>
              </w:rPr>
              <w:t>7</w:t>
            </w:r>
          </w:p>
        </w:tc>
        <w:tc>
          <w:tcPr>
            <w:tcW w:w="5933" w:type="dxa"/>
          </w:tcPr>
          <w:p>
            <w:pPr>
              <w:pStyle w:val="TableParagraph"/>
              <w:spacing w:before="85"/>
              <w:ind w:left="1851"/>
              <w:rPr>
                <w:sz w:val="24"/>
              </w:rPr>
            </w:pPr>
            <w:r>
              <w:rPr>
                <w:sz w:val="24"/>
              </w:rPr>
              <w:t>Estado de</w:t>
            </w:r>
            <w:r>
              <w:rPr>
                <w:spacing w:val="-1"/>
                <w:sz w:val="24"/>
              </w:rPr>
              <w:t> </w:t>
            </w:r>
            <w:r>
              <w:rPr>
                <w:spacing w:val="-2"/>
                <w:sz w:val="24"/>
              </w:rPr>
              <w:t>mucosas</w:t>
            </w:r>
          </w:p>
        </w:tc>
        <w:tc>
          <w:tcPr>
            <w:tcW w:w="605" w:type="dxa"/>
          </w:tcPr>
          <w:p>
            <w:pPr>
              <w:pStyle w:val="TableParagraph"/>
              <w:spacing w:before="85"/>
              <w:ind w:left="125" w:right="24"/>
              <w:jc w:val="center"/>
              <w:rPr>
                <w:sz w:val="24"/>
              </w:rPr>
            </w:pPr>
            <w:r>
              <w:rPr>
                <w:spacing w:val="-5"/>
                <w:sz w:val="24"/>
              </w:rPr>
              <w:t>41</w:t>
            </w:r>
          </w:p>
        </w:tc>
      </w:tr>
      <w:tr>
        <w:trPr>
          <w:trHeight w:val="457" w:hRule="atLeast"/>
        </w:trPr>
        <w:tc>
          <w:tcPr>
            <w:tcW w:w="1201" w:type="dxa"/>
          </w:tcPr>
          <w:p>
            <w:pPr>
              <w:pStyle w:val="TableParagraph"/>
              <w:spacing w:before="84"/>
              <w:ind w:left="112"/>
              <w:rPr>
                <w:sz w:val="24"/>
              </w:rPr>
            </w:pPr>
            <w:r>
              <w:rPr>
                <w:spacing w:val="-10"/>
                <w:sz w:val="24"/>
              </w:rPr>
              <w:t>8</w:t>
            </w:r>
          </w:p>
        </w:tc>
        <w:tc>
          <w:tcPr>
            <w:tcW w:w="5933" w:type="dxa"/>
          </w:tcPr>
          <w:p>
            <w:pPr>
              <w:pStyle w:val="TableParagraph"/>
              <w:spacing w:before="84"/>
              <w:ind w:left="1787"/>
              <w:rPr>
                <w:i/>
                <w:sz w:val="24"/>
              </w:rPr>
            </w:pPr>
            <w:r>
              <w:rPr>
                <w:sz w:val="24"/>
              </w:rPr>
              <w:t>Análisis</w:t>
            </w:r>
            <w:r>
              <w:rPr>
                <w:spacing w:val="-8"/>
                <w:sz w:val="24"/>
              </w:rPr>
              <w:t> </w:t>
            </w:r>
            <w:r>
              <w:rPr>
                <w:sz w:val="24"/>
              </w:rPr>
              <w:t>de</w:t>
            </w:r>
            <w:r>
              <w:rPr>
                <w:spacing w:val="-7"/>
                <w:sz w:val="24"/>
              </w:rPr>
              <w:t> </w:t>
            </w:r>
            <w:r>
              <w:rPr>
                <w:sz w:val="24"/>
              </w:rPr>
              <w:t>varianza</w:t>
            </w:r>
            <w:r>
              <w:rPr>
                <w:spacing w:val="-2"/>
                <w:sz w:val="24"/>
              </w:rPr>
              <w:t> (</w:t>
            </w:r>
            <w:r>
              <w:rPr>
                <w:i/>
                <w:spacing w:val="-2"/>
                <w:sz w:val="24"/>
              </w:rPr>
              <w:t>ADEVA)</w:t>
            </w:r>
          </w:p>
        </w:tc>
        <w:tc>
          <w:tcPr>
            <w:tcW w:w="605" w:type="dxa"/>
          </w:tcPr>
          <w:p>
            <w:pPr>
              <w:pStyle w:val="TableParagraph"/>
              <w:spacing w:before="84"/>
              <w:ind w:left="125" w:right="24"/>
              <w:jc w:val="center"/>
              <w:rPr>
                <w:sz w:val="24"/>
              </w:rPr>
            </w:pPr>
            <w:r>
              <w:rPr>
                <w:spacing w:val="-5"/>
                <w:sz w:val="24"/>
              </w:rPr>
              <w:t>42</w:t>
            </w:r>
          </w:p>
        </w:tc>
      </w:tr>
      <w:tr>
        <w:trPr>
          <w:trHeight w:val="458" w:hRule="atLeast"/>
        </w:trPr>
        <w:tc>
          <w:tcPr>
            <w:tcW w:w="1201" w:type="dxa"/>
          </w:tcPr>
          <w:p>
            <w:pPr>
              <w:pStyle w:val="TableParagraph"/>
              <w:spacing w:before="87"/>
              <w:ind w:left="112"/>
              <w:rPr>
                <w:sz w:val="24"/>
              </w:rPr>
            </w:pPr>
            <w:r>
              <w:rPr>
                <w:spacing w:val="-10"/>
                <w:sz w:val="24"/>
              </w:rPr>
              <w:t>9</w:t>
            </w:r>
          </w:p>
        </w:tc>
        <w:tc>
          <w:tcPr>
            <w:tcW w:w="5933" w:type="dxa"/>
          </w:tcPr>
          <w:p>
            <w:pPr>
              <w:pStyle w:val="TableParagraph"/>
              <w:spacing w:before="87"/>
              <w:ind w:left="833"/>
              <w:rPr>
                <w:sz w:val="24"/>
              </w:rPr>
            </w:pPr>
            <w:r>
              <w:rPr>
                <w:sz w:val="24"/>
              </w:rPr>
              <w:t>Análisis</w:t>
            </w:r>
            <w:r>
              <w:rPr>
                <w:spacing w:val="-6"/>
                <w:sz w:val="24"/>
              </w:rPr>
              <w:t> </w:t>
            </w:r>
            <w:r>
              <w:rPr>
                <w:sz w:val="24"/>
              </w:rPr>
              <w:t>de</w:t>
            </w:r>
            <w:r>
              <w:rPr>
                <w:spacing w:val="-4"/>
                <w:sz w:val="24"/>
              </w:rPr>
              <w:t> </w:t>
            </w:r>
            <w:r>
              <w:rPr>
                <w:sz w:val="24"/>
              </w:rPr>
              <w:t>varianza</w:t>
            </w:r>
            <w:r>
              <w:rPr>
                <w:spacing w:val="-3"/>
                <w:sz w:val="24"/>
              </w:rPr>
              <w:t> </w:t>
            </w:r>
            <w:r>
              <w:rPr>
                <w:sz w:val="24"/>
              </w:rPr>
              <w:t>(</w:t>
            </w:r>
            <w:r>
              <w:rPr>
                <w:i/>
                <w:sz w:val="24"/>
              </w:rPr>
              <w:t>ADEVA) </w:t>
            </w:r>
            <w:r>
              <w:rPr>
                <w:sz w:val="24"/>
              </w:rPr>
              <w:t>para</w:t>
            </w:r>
            <w:r>
              <w:rPr>
                <w:spacing w:val="-8"/>
                <w:sz w:val="24"/>
              </w:rPr>
              <w:t> </w:t>
            </w:r>
            <w:r>
              <w:rPr>
                <w:spacing w:val="-2"/>
                <w:sz w:val="24"/>
              </w:rPr>
              <w:t>linfocitos</w:t>
            </w:r>
          </w:p>
        </w:tc>
        <w:tc>
          <w:tcPr>
            <w:tcW w:w="605" w:type="dxa"/>
          </w:tcPr>
          <w:p>
            <w:pPr>
              <w:pStyle w:val="TableParagraph"/>
              <w:spacing w:before="87"/>
              <w:ind w:left="125" w:right="24"/>
              <w:jc w:val="center"/>
              <w:rPr>
                <w:sz w:val="24"/>
              </w:rPr>
            </w:pPr>
            <w:r>
              <w:rPr>
                <w:spacing w:val="-5"/>
                <w:sz w:val="24"/>
              </w:rPr>
              <w:t>43</w:t>
            </w:r>
          </w:p>
        </w:tc>
      </w:tr>
      <w:tr>
        <w:trPr>
          <w:trHeight w:val="457" w:hRule="atLeast"/>
        </w:trPr>
        <w:tc>
          <w:tcPr>
            <w:tcW w:w="1201" w:type="dxa"/>
          </w:tcPr>
          <w:p>
            <w:pPr>
              <w:pStyle w:val="TableParagraph"/>
              <w:spacing w:before="85"/>
              <w:ind w:left="50"/>
              <w:rPr>
                <w:sz w:val="24"/>
              </w:rPr>
            </w:pPr>
            <w:r>
              <w:rPr>
                <w:spacing w:val="-5"/>
                <w:sz w:val="24"/>
              </w:rPr>
              <w:t>10</w:t>
            </w:r>
          </w:p>
        </w:tc>
        <w:tc>
          <w:tcPr>
            <w:tcW w:w="5933" w:type="dxa"/>
          </w:tcPr>
          <w:p>
            <w:pPr>
              <w:pStyle w:val="TableParagraph"/>
              <w:spacing w:before="85"/>
              <w:ind w:left="891"/>
              <w:rPr>
                <w:sz w:val="24"/>
              </w:rPr>
            </w:pPr>
            <w:r>
              <w:rPr>
                <w:sz w:val="24"/>
              </w:rPr>
              <w:t>Comparación</w:t>
            </w:r>
            <w:r>
              <w:rPr>
                <w:spacing w:val="-8"/>
                <w:sz w:val="24"/>
              </w:rPr>
              <w:t> </w:t>
            </w:r>
            <w:r>
              <w:rPr>
                <w:sz w:val="24"/>
              </w:rPr>
              <w:t>de</w:t>
            </w:r>
            <w:r>
              <w:rPr>
                <w:spacing w:val="2"/>
                <w:sz w:val="24"/>
              </w:rPr>
              <w:t> </w:t>
            </w:r>
            <w:r>
              <w:rPr>
                <w:sz w:val="24"/>
              </w:rPr>
              <w:t>medidas</w:t>
            </w:r>
            <w:r>
              <w:rPr>
                <w:spacing w:val="-6"/>
                <w:sz w:val="24"/>
              </w:rPr>
              <w:t> </w:t>
            </w:r>
            <w:r>
              <w:rPr>
                <w:sz w:val="24"/>
              </w:rPr>
              <w:t>Tukey</w:t>
            </w:r>
            <w:r>
              <w:rPr>
                <w:spacing w:val="-5"/>
                <w:sz w:val="24"/>
              </w:rPr>
              <w:t> </w:t>
            </w:r>
            <w:r>
              <w:rPr>
                <w:sz w:val="24"/>
              </w:rPr>
              <w:t>para</w:t>
            </w:r>
            <w:r>
              <w:rPr>
                <w:spacing w:val="3"/>
                <w:sz w:val="24"/>
              </w:rPr>
              <w:t> </w:t>
            </w:r>
            <w:r>
              <w:rPr>
                <w:spacing w:val="-2"/>
                <w:sz w:val="24"/>
              </w:rPr>
              <w:t>linfocitos</w:t>
            </w:r>
          </w:p>
        </w:tc>
        <w:tc>
          <w:tcPr>
            <w:tcW w:w="605" w:type="dxa"/>
          </w:tcPr>
          <w:p>
            <w:pPr>
              <w:pStyle w:val="TableParagraph"/>
              <w:spacing w:before="85"/>
              <w:ind w:left="125" w:right="24"/>
              <w:jc w:val="center"/>
              <w:rPr>
                <w:sz w:val="24"/>
              </w:rPr>
            </w:pPr>
            <w:r>
              <w:rPr>
                <w:spacing w:val="-5"/>
                <w:sz w:val="24"/>
              </w:rPr>
              <w:t>44</w:t>
            </w:r>
          </w:p>
        </w:tc>
      </w:tr>
      <w:tr>
        <w:trPr>
          <w:trHeight w:val="457" w:hRule="atLeast"/>
        </w:trPr>
        <w:tc>
          <w:tcPr>
            <w:tcW w:w="1201" w:type="dxa"/>
          </w:tcPr>
          <w:p>
            <w:pPr>
              <w:pStyle w:val="TableParagraph"/>
              <w:spacing w:before="87"/>
              <w:ind w:left="50"/>
              <w:rPr>
                <w:sz w:val="24"/>
              </w:rPr>
            </w:pPr>
            <w:r>
              <w:rPr>
                <w:spacing w:val="-5"/>
                <w:sz w:val="24"/>
              </w:rPr>
              <w:t>11</w:t>
            </w:r>
          </w:p>
        </w:tc>
        <w:tc>
          <w:tcPr>
            <w:tcW w:w="5933" w:type="dxa"/>
          </w:tcPr>
          <w:p>
            <w:pPr>
              <w:pStyle w:val="TableParagraph"/>
              <w:spacing w:before="87"/>
              <w:ind w:left="833"/>
              <w:rPr>
                <w:sz w:val="24"/>
              </w:rPr>
            </w:pPr>
            <w:r>
              <w:rPr>
                <w:sz w:val="24"/>
              </w:rPr>
              <w:t>Análisis</w:t>
            </w:r>
            <w:r>
              <w:rPr>
                <w:spacing w:val="-6"/>
                <w:sz w:val="24"/>
              </w:rPr>
              <w:t> </w:t>
            </w:r>
            <w:r>
              <w:rPr>
                <w:sz w:val="24"/>
              </w:rPr>
              <w:t>de</w:t>
            </w:r>
            <w:r>
              <w:rPr>
                <w:spacing w:val="-4"/>
                <w:sz w:val="24"/>
              </w:rPr>
              <w:t> </w:t>
            </w:r>
            <w:r>
              <w:rPr>
                <w:sz w:val="24"/>
              </w:rPr>
              <w:t>varianza</w:t>
            </w:r>
            <w:r>
              <w:rPr>
                <w:spacing w:val="-3"/>
                <w:sz w:val="24"/>
              </w:rPr>
              <w:t> </w:t>
            </w:r>
            <w:r>
              <w:rPr>
                <w:sz w:val="24"/>
              </w:rPr>
              <w:t>(</w:t>
            </w:r>
            <w:r>
              <w:rPr>
                <w:i/>
                <w:sz w:val="24"/>
              </w:rPr>
              <w:t>ADEVA) </w:t>
            </w:r>
            <w:r>
              <w:rPr>
                <w:sz w:val="24"/>
              </w:rPr>
              <w:t>para</w:t>
            </w:r>
            <w:r>
              <w:rPr>
                <w:spacing w:val="-8"/>
                <w:sz w:val="24"/>
              </w:rPr>
              <w:t> </w:t>
            </w:r>
            <w:r>
              <w:rPr>
                <w:spacing w:val="-2"/>
                <w:sz w:val="24"/>
              </w:rPr>
              <w:t>neutrófilos</w:t>
            </w:r>
          </w:p>
        </w:tc>
        <w:tc>
          <w:tcPr>
            <w:tcW w:w="605" w:type="dxa"/>
          </w:tcPr>
          <w:p>
            <w:pPr>
              <w:pStyle w:val="TableParagraph"/>
              <w:spacing w:before="87"/>
              <w:ind w:left="125" w:right="24"/>
              <w:jc w:val="center"/>
              <w:rPr>
                <w:sz w:val="24"/>
              </w:rPr>
            </w:pPr>
            <w:r>
              <w:rPr>
                <w:spacing w:val="-5"/>
                <w:sz w:val="24"/>
              </w:rPr>
              <w:t>45</w:t>
            </w:r>
          </w:p>
        </w:tc>
      </w:tr>
      <w:tr>
        <w:trPr>
          <w:trHeight w:val="455" w:hRule="atLeast"/>
        </w:trPr>
        <w:tc>
          <w:tcPr>
            <w:tcW w:w="1201" w:type="dxa"/>
          </w:tcPr>
          <w:p>
            <w:pPr>
              <w:pStyle w:val="TableParagraph"/>
              <w:spacing w:before="85"/>
              <w:ind w:left="50"/>
              <w:rPr>
                <w:sz w:val="24"/>
              </w:rPr>
            </w:pPr>
            <w:r>
              <w:rPr>
                <w:spacing w:val="-5"/>
                <w:sz w:val="24"/>
              </w:rPr>
              <w:t>12</w:t>
            </w:r>
          </w:p>
        </w:tc>
        <w:tc>
          <w:tcPr>
            <w:tcW w:w="5933" w:type="dxa"/>
          </w:tcPr>
          <w:p>
            <w:pPr>
              <w:pStyle w:val="TableParagraph"/>
              <w:spacing w:before="85"/>
              <w:ind w:left="891"/>
              <w:rPr>
                <w:sz w:val="24"/>
              </w:rPr>
            </w:pPr>
            <w:r>
              <w:rPr>
                <w:sz w:val="24"/>
              </w:rPr>
              <w:t>Comparación</w:t>
            </w:r>
            <w:r>
              <w:rPr>
                <w:spacing w:val="-8"/>
                <w:sz w:val="24"/>
              </w:rPr>
              <w:t> </w:t>
            </w:r>
            <w:r>
              <w:rPr>
                <w:sz w:val="24"/>
              </w:rPr>
              <w:t>de</w:t>
            </w:r>
            <w:r>
              <w:rPr>
                <w:spacing w:val="2"/>
                <w:sz w:val="24"/>
              </w:rPr>
              <w:t> </w:t>
            </w:r>
            <w:r>
              <w:rPr>
                <w:sz w:val="24"/>
              </w:rPr>
              <w:t>medidas</w:t>
            </w:r>
            <w:r>
              <w:rPr>
                <w:spacing w:val="-5"/>
                <w:sz w:val="24"/>
              </w:rPr>
              <w:t> </w:t>
            </w:r>
            <w:r>
              <w:rPr>
                <w:sz w:val="24"/>
              </w:rPr>
              <w:t>Tukey</w:t>
            </w:r>
            <w:r>
              <w:rPr>
                <w:spacing w:val="-11"/>
                <w:sz w:val="24"/>
              </w:rPr>
              <w:t> </w:t>
            </w:r>
            <w:r>
              <w:rPr>
                <w:sz w:val="24"/>
              </w:rPr>
              <w:t>para</w:t>
            </w:r>
            <w:r>
              <w:rPr>
                <w:spacing w:val="-4"/>
                <w:sz w:val="24"/>
              </w:rPr>
              <w:t> </w:t>
            </w:r>
            <w:r>
              <w:rPr>
                <w:spacing w:val="-2"/>
                <w:sz w:val="24"/>
              </w:rPr>
              <w:t>neutrófilos</w:t>
            </w:r>
          </w:p>
        </w:tc>
        <w:tc>
          <w:tcPr>
            <w:tcW w:w="605" w:type="dxa"/>
          </w:tcPr>
          <w:p>
            <w:pPr>
              <w:pStyle w:val="TableParagraph"/>
              <w:spacing w:before="85"/>
              <w:ind w:left="125" w:right="24"/>
              <w:jc w:val="center"/>
              <w:rPr>
                <w:sz w:val="24"/>
              </w:rPr>
            </w:pPr>
            <w:r>
              <w:rPr>
                <w:spacing w:val="-5"/>
                <w:sz w:val="24"/>
              </w:rPr>
              <w:t>46</w:t>
            </w:r>
          </w:p>
        </w:tc>
      </w:tr>
      <w:tr>
        <w:trPr>
          <w:trHeight w:val="458" w:hRule="atLeast"/>
        </w:trPr>
        <w:tc>
          <w:tcPr>
            <w:tcW w:w="1201" w:type="dxa"/>
          </w:tcPr>
          <w:p>
            <w:pPr>
              <w:pStyle w:val="TableParagraph"/>
              <w:spacing w:before="85"/>
              <w:ind w:left="50"/>
              <w:rPr>
                <w:sz w:val="24"/>
              </w:rPr>
            </w:pPr>
            <w:r>
              <w:rPr>
                <w:spacing w:val="-5"/>
                <w:sz w:val="24"/>
              </w:rPr>
              <w:t>13</w:t>
            </w:r>
          </w:p>
        </w:tc>
        <w:tc>
          <w:tcPr>
            <w:tcW w:w="5933" w:type="dxa"/>
          </w:tcPr>
          <w:p>
            <w:pPr>
              <w:pStyle w:val="TableParagraph"/>
              <w:spacing w:before="85"/>
              <w:ind w:left="891"/>
              <w:rPr>
                <w:sz w:val="24"/>
              </w:rPr>
            </w:pPr>
            <w:r>
              <w:rPr>
                <w:sz w:val="24"/>
              </w:rPr>
              <w:t>Análisis</w:t>
            </w:r>
            <w:r>
              <w:rPr>
                <w:spacing w:val="-6"/>
                <w:sz w:val="24"/>
              </w:rPr>
              <w:t> </w:t>
            </w:r>
            <w:r>
              <w:rPr>
                <w:sz w:val="24"/>
              </w:rPr>
              <w:t>de</w:t>
            </w:r>
            <w:r>
              <w:rPr>
                <w:spacing w:val="2"/>
                <w:sz w:val="24"/>
              </w:rPr>
              <w:t> </w:t>
            </w:r>
            <w:r>
              <w:rPr>
                <w:sz w:val="24"/>
              </w:rPr>
              <w:t>varianza</w:t>
            </w:r>
            <w:r>
              <w:rPr>
                <w:spacing w:val="-2"/>
                <w:sz w:val="24"/>
              </w:rPr>
              <w:t> </w:t>
            </w:r>
            <w:r>
              <w:rPr>
                <w:sz w:val="24"/>
              </w:rPr>
              <w:t>(</w:t>
            </w:r>
            <w:r>
              <w:rPr>
                <w:i/>
                <w:sz w:val="24"/>
              </w:rPr>
              <w:t>ADEVA)</w:t>
            </w:r>
            <w:r>
              <w:rPr>
                <w:i/>
                <w:spacing w:val="-5"/>
                <w:sz w:val="24"/>
              </w:rPr>
              <w:t> </w:t>
            </w:r>
            <w:r>
              <w:rPr>
                <w:sz w:val="24"/>
              </w:rPr>
              <w:t>para</w:t>
            </w:r>
            <w:r>
              <w:rPr>
                <w:spacing w:val="-4"/>
                <w:sz w:val="24"/>
              </w:rPr>
              <w:t> </w:t>
            </w:r>
            <w:r>
              <w:rPr>
                <w:spacing w:val="-2"/>
                <w:sz w:val="24"/>
              </w:rPr>
              <w:t>hematocrito</w:t>
            </w:r>
          </w:p>
        </w:tc>
        <w:tc>
          <w:tcPr>
            <w:tcW w:w="605" w:type="dxa"/>
          </w:tcPr>
          <w:p>
            <w:pPr>
              <w:pStyle w:val="TableParagraph"/>
              <w:spacing w:before="85"/>
              <w:ind w:left="61"/>
              <w:jc w:val="center"/>
              <w:rPr>
                <w:sz w:val="24"/>
              </w:rPr>
            </w:pPr>
            <w:r>
              <w:rPr>
                <w:spacing w:val="-5"/>
                <w:sz w:val="24"/>
              </w:rPr>
              <w:t>47</w:t>
            </w:r>
          </w:p>
        </w:tc>
      </w:tr>
      <w:tr>
        <w:trPr>
          <w:trHeight w:val="458" w:hRule="atLeast"/>
        </w:trPr>
        <w:tc>
          <w:tcPr>
            <w:tcW w:w="1201" w:type="dxa"/>
          </w:tcPr>
          <w:p>
            <w:pPr>
              <w:pStyle w:val="TableParagraph"/>
              <w:spacing w:before="87"/>
              <w:ind w:left="50"/>
              <w:rPr>
                <w:sz w:val="24"/>
              </w:rPr>
            </w:pPr>
            <w:r>
              <w:rPr>
                <w:spacing w:val="-5"/>
                <w:sz w:val="24"/>
              </w:rPr>
              <w:t>14</w:t>
            </w:r>
          </w:p>
        </w:tc>
        <w:tc>
          <w:tcPr>
            <w:tcW w:w="5933" w:type="dxa"/>
          </w:tcPr>
          <w:p>
            <w:pPr>
              <w:pStyle w:val="TableParagraph"/>
              <w:spacing w:before="87"/>
              <w:ind w:left="891"/>
              <w:rPr>
                <w:sz w:val="24"/>
              </w:rPr>
            </w:pPr>
            <w:r>
              <w:rPr>
                <w:sz w:val="24"/>
              </w:rPr>
              <w:t>Comparación</w:t>
            </w:r>
            <w:r>
              <w:rPr>
                <w:spacing w:val="-8"/>
                <w:sz w:val="24"/>
              </w:rPr>
              <w:t> </w:t>
            </w:r>
            <w:r>
              <w:rPr>
                <w:sz w:val="24"/>
              </w:rPr>
              <w:t>de</w:t>
            </w:r>
            <w:r>
              <w:rPr>
                <w:spacing w:val="2"/>
                <w:sz w:val="24"/>
              </w:rPr>
              <w:t> </w:t>
            </w:r>
            <w:r>
              <w:rPr>
                <w:sz w:val="24"/>
              </w:rPr>
              <w:t>medidas</w:t>
            </w:r>
            <w:r>
              <w:rPr>
                <w:spacing w:val="-5"/>
                <w:sz w:val="24"/>
              </w:rPr>
              <w:t> </w:t>
            </w:r>
            <w:r>
              <w:rPr>
                <w:sz w:val="24"/>
              </w:rPr>
              <w:t>Tukey</w:t>
            </w:r>
            <w:r>
              <w:rPr>
                <w:spacing w:val="-11"/>
                <w:sz w:val="24"/>
              </w:rPr>
              <w:t> </w:t>
            </w:r>
            <w:r>
              <w:rPr>
                <w:sz w:val="24"/>
              </w:rPr>
              <w:t>para</w:t>
            </w:r>
            <w:r>
              <w:rPr>
                <w:spacing w:val="-4"/>
                <w:sz w:val="24"/>
              </w:rPr>
              <w:t> </w:t>
            </w:r>
            <w:r>
              <w:rPr>
                <w:spacing w:val="-2"/>
                <w:sz w:val="24"/>
              </w:rPr>
              <w:t>hematocrito</w:t>
            </w:r>
          </w:p>
        </w:tc>
        <w:tc>
          <w:tcPr>
            <w:tcW w:w="605" w:type="dxa"/>
          </w:tcPr>
          <w:p>
            <w:pPr>
              <w:pStyle w:val="TableParagraph"/>
              <w:spacing w:before="87"/>
              <w:ind w:left="77"/>
              <w:jc w:val="center"/>
              <w:rPr>
                <w:sz w:val="24"/>
              </w:rPr>
            </w:pPr>
            <w:r>
              <w:rPr>
                <w:spacing w:val="-5"/>
                <w:sz w:val="24"/>
              </w:rPr>
              <w:t>48</w:t>
            </w:r>
          </w:p>
        </w:tc>
      </w:tr>
      <w:tr>
        <w:trPr>
          <w:trHeight w:val="455" w:hRule="atLeast"/>
        </w:trPr>
        <w:tc>
          <w:tcPr>
            <w:tcW w:w="1201" w:type="dxa"/>
          </w:tcPr>
          <w:p>
            <w:pPr>
              <w:pStyle w:val="TableParagraph"/>
              <w:spacing w:before="85"/>
              <w:ind w:left="50"/>
              <w:rPr>
                <w:sz w:val="24"/>
              </w:rPr>
            </w:pPr>
            <w:r>
              <w:rPr>
                <w:spacing w:val="-5"/>
                <w:sz w:val="24"/>
              </w:rPr>
              <w:t>15</w:t>
            </w:r>
          </w:p>
        </w:tc>
        <w:tc>
          <w:tcPr>
            <w:tcW w:w="5933" w:type="dxa"/>
          </w:tcPr>
          <w:p>
            <w:pPr>
              <w:pStyle w:val="TableParagraph"/>
              <w:spacing w:before="85"/>
              <w:ind w:left="887"/>
              <w:rPr>
                <w:sz w:val="24"/>
              </w:rPr>
            </w:pPr>
            <w:r>
              <w:rPr>
                <w:sz w:val="24"/>
              </w:rPr>
              <w:t>Análisis</w:t>
            </w:r>
            <w:r>
              <w:rPr>
                <w:spacing w:val="-4"/>
                <w:sz w:val="24"/>
              </w:rPr>
              <w:t> </w:t>
            </w:r>
            <w:r>
              <w:rPr>
                <w:sz w:val="24"/>
              </w:rPr>
              <w:t>de</w:t>
            </w:r>
            <w:r>
              <w:rPr>
                <w:spacing w:val="-2"/>
                <w:sz w:val="24"/>
              </w:rPr>
              <w:t> </w:t>
            </w:r>
            <w:r>
              <w:rPr>
                <w:sz w:val="24"/>
              </w:rPr>
              <w:t>varianza</w:t>
            </w:r>
            <w:r>
              <w:rPr>
                <w:spacing w:val="-1"/>
                <w:sz w:val="24"/>
              </w:rPr>
              <w:t> </w:t>
            </w:r>
            <w:r>
              <w:rPr>
                <w:sz w:val="24"/>
              </w:rPr>
              <w:t>(</w:t>
            </w:r>
            <w:r>
              <w:rPr>
                <w:i/>
                <w:sz w:val="24"/>
              </w:rPr>
              <w:t>ADEVA)</w:t>
            </w:r>
            <w:r>
              <w:rPr>
                <w:i/>
                <w:spacing w:val="-4"/>
                <w:sz w:val="24"/>
              </w:rPr>
              <w:t> </w:t>
            </w:r>
            <w:r>
              <w:rPr>
                <w:sz w:val="24"/>
              </w:rPr>
              <w:t>para</w:t>
            </w:r>
            <w:r>
              <w:rPr>
                <w:spacing w:val="-2"/>
                <w:sz w:val="24"/>
              </w:rPr>
              <w:t> hemoglobina</w:t>
            </w:r>
          </w:p>
        </w:tc>
        <w:tc>
          <w:tcPr>
            <w:tcW w:w="605" w:type="dxa"/>
          </w:tcPr>
          <w:p>
            <w:pPr>
              <w:pStyle w:val="TableParagraph"/>
              <w:spacing w:before="85"/>
              <w:ind w:left="125" w:right="24"/>
              <w:jc w:val="center"/>
              <w:rPr>
                <w:sz w:val="24"/>
              </w:rPr>
            </w:pPr>
            <w:r>
              <w:rPr>
                <w:spacing w:val="-5"/>
                <w:sz w:val="24"/>
              </w:rPr>
              <w:t>49</w:t>
            </w:r>
          </w:p>
        </w:tc>
      </w:tr>
      <w:tr>
        <w:trPr>
          <w:trHeight w:val="449" w:hRule="atLeast"/>
        </w:trPr>
        <w:tc>
          <w:tcPr>
            <w:tcW w:w="1201" w:type="dxa"/>
          </w:tcPr>
          <w:p>
            <w:pPr>
              <w:pStyle w:val="TableParagraph"/>
              <w:spacing w:before="85"/>
              <w:ind w:left="50"/>
              <w:rPr>
                <w:sz w:val="24"/>
              </w:rPr>
            </w:pPr>
            <w:r>
              <w:rPr>
                <w:spacing w:val="-5"/>
                <w:sz w:val="24"/>
              </w:rPr>
              <w:t>16</w:t>
            </w:r>
          </w:p>
        </w:tc>
        <w:tc>
          <w:tcPr>
            <w:tcW w:w="5933" w:type="dxa"/>
          </w:tcPr>
          <w:p>
            <w:pPr>
              <w:pStyle w:val="TableParagraph"/>
              <w:spacing w:before="85"/>
              <w:ind w:left="891"/>
              <w:rPr>
                <w:sz w:val="24"/>
              </w:rPr>
            </w:pPr>
            <w:r>
              <w:rPr>
                <w:sz w:val="24"/>
              </w:rPr>
              <w:t>Comparación</w:t>
            </w:r>
            <w:r>
              <w:rPr>
                <w:spacing w:val="-8"/>
                <w:sz w:val="24"/>
              </w:rPr>
              <w:t> </w:t>
            </w:r>
            <w:r>
              <w:rPr>
                <w:sz w:val="24"/>
              </w:rPr>
              <w:t>de</w:t>
            </w:r>
            <w:r>
              <w:rPr>
                <w:spacing w:val="2"/>
                <w:sz w:val="24"/>
              </w:rPr>
              <w:t> </w:t>
            </w:r>
            <w:r>
              <w:rPr>
                <w:sz w:val="24"/>
              </w:rPr>
              <w:t>medidas</w:t>
            </w:r>
            <w:r>
              <w:rPr>
                <w:spacing w:val="-5"/>
                <w:sz w:val="24"/>
              </w:rPr>
              <w:t> </w:t>
            </w:r>
            <w:r>
              <w:rPr>
                <w:sz w:val="24"/>
              </w:rPr>
              <w:t>Tukey</w:t>
            </w:r>
            <w:r>
              <w:rPr>
                <w:spacing w:val="-11"/>
                <w:sz w:val="24"/>
              </w:rPr>
              <w:t> </w:t>
            </w:r>
            <w:r>
              <w:rPr>
                <w:sz w:val="24"/>
              </w:rPr>
              <w:t>para</w:t>
            </w:r>
            <w:r>
              <w:rPr>
                <w:spacing w:val="-4"/>
                <w:sz w:val="24"/>
              </w:rPr>
              <w:t> </w:t>
            </w:r>
            <w:r>
              <w:rPr>
                <w:spacing w:val="-2"/>
                <w:sz w:val="24"/>
              </w:rPr>
              <w:t>hemoglobina</w:t>
            </w:r>
          </w:p>
        </w:tc>
        <w:tc>
          <w:tcPr>
            <w:tcW w:w="605" w:type="dxa"/>
          </w:tcPr>
          <w:p>
            <w:pPr>
              <w:pStyle w:val="TableParagraph"/>
              <w:spacing w:before="85"/>
              <w:ind w:left="45"/>
              <w:jc w:val="center"/>
              <w:rPr>
                <w:sz w:val="24"/>
              </w:rPr>
            </w:pPr>
            <w:r>
              <w:rPr>
                <w:spacing w:val="-5"/>
                <w:sz w:val="24"/>
              </w:rPr>
              <w:t>50</w:t>
            </w:r>
          </w:p>
        </w:tc>
      </w:tr>
      <w:tr>
        <w:trPr>
          <w:trHeight w:val="354" w:hRule="atLeast"/>
        </w:trPr>
        <w:tc>
          <w:tcPr>
            <w:tcW w:w="1201" w:type="dxa"/>
          </w:tcPr>
          <w:p>
            <w:pPr>
              <w:pStyle w:val="TableParagraph"/>
              <w:spacing w:line="256" w:lineRule="exact" w:before="78"/>
              <w:ind w:left="50"/>
              <w:rPr>
                <w:sz w:val="24"/>
              </w:rPr>
            </w:pPr>
            <w:r>
              <w:rPr>
                <w:spacing w:val="-5"/>
                <w:sz w:val="24"/>
              </w:rPr>
              <w:t>17</w:t>
            </w:r>
          </w:p>
        </w:tc>
        <w:tc>
          <w:tcPr>
            <w:tcW w:w="5933" w:type="dxa"/>
          </w:tcPr>
          <w:p>
            <w:pPr>
              <w:pStyle w:val="TableParagraph"/>
              <w:spacing w:line="256" w:lineRule="exact" w:before="78"/>
              <w:ind w:left="1793"/>
              <w:rPr>
                <w:sz w:val="24"/>
              </w:rPr>
            </w:pPr>
            <w:r>
              <w:rPr>
                <w:sz w:val="24"/>
              </w:rPr>
              <w:t>Suceptibilidad</w:t>
            </w:r>
            <w:r>
              <w:rPr>
                <w:spacing w:val="-15"/>
                <w:sz w:val="24"/>
              </w:rPr>
              <w:t> </w:t>
            </w:r>
            <w:r>
              <w:rPr>
                <w:spacing w:val="-2"/>
                <w:sz w:val="24"/>
              </w:rPr>
              <w:t>Antimicrobiana</w:t>
            </w:r>
          </w:p>
        </w:tc>
        <w:tc>
          <w:tcPr>
            <w:tcW w:w="605" w:type="dxa"/>
          </w:tcPr>
          <w:p>
            <w:pPr>
              <w:pStyle w:val="TableParagraph"/>
              <w:spacing w:line="256" w:lineRule="exact" w:before="78"/>
              <w:ind w:left="125" w:right="8"/>
              <w:jc w:val="center"/>
              <w:rPr>
                <w:sz w:val="24"/>
              </w:rPr>
            </w:pPr>
            <w:r>
              <w:rPr>
                <w:spacing w:val="-5"/>
                <w:sz w:val="24"/>
              </w:rPr>
              <w:t>52</w:t>
            </w:r>
          </w:p>
        </w:tc>
      </w:tr>
    </w:tbl>
    <w:p>
      <w:pPr>
        <w:pStyle w:val="TableParagraph"/>
        <w:spacing w:after="0" w:line="256" w:lineRule="exact"/>
        <w:jc w:val="center"/>
        <w:rPr>
          <w:sz w:val="24"/>
        </w:rPr>
        <w:sectPr>
          <w:pgSz w:w="12240" w:h="15840"/>
          <w:pgMar w:top="1360" w:bottom="280" w:left="1700" w:right="1700"/>
        </w:sectPr>
      </w:pPr>
    </w:p>
    <w:p>
      <w:pPr>
        <w:pStyle w:val="Heading2"/>
        <w:spacing w:before="86"/>
        <w:ind w:left="728"/>
        <w:jc w:val="center"/>
      </w:pPr>
      <w:r>
        <w:rPr/>
        <w:t>INDICE</w:t>
      </w:r>
      <w:r>
        <w:rPr>
          <w:spacing w:val="-8"/>
        </w:rPr>
        <w:t> </w:t>
      </w:r>
      <w:r>
        <w:rPr/>
        <w:t>DE</w:t>
      </w:r>
      <w:r>
        <w:rPr>
          <w:spacing w:val="-15"/>
        </w:rPr>
        <w:t> </w:t>
      </w:r>
      <w:r>
        <w:rPr>
          <w:spacing w:val="-2"/>
        </w:rPr>
        <w:t>ANEXOS</w:t>
      </w:r>
    </w:p>
    <w:p>
      <w:pPr>
        <w:pStyle w:val="BodyText"/>
        <w:spacing w:before="20"/>
        <w:rPr>
          <w:b/>
        </w:rPr>
      </w:pPr>
    </w:p>
    <w:p>
      <w:pPr>
        <w:spacing w:before="0"/>
        <w:ind w:left="2399" w:right="0" w:firstLine="0"/>
        <w:jc w:val="left"/>
        <w:rPr>
          <w:b/>
          <w:sz w:val="24"/>
        </w:rPr>
      </w:pPr>
      <w:r>
        <w:rPr>
          <w:b/>
          <w:spacing w:val="-2"/>
          <w:sz w:val="24"/>
        </w:rPr>
        <w:t>CONTENIDO</w:t>
      </w:r>
    </w:p>
    <w:p>
      <w:pPr>
        <w:pStyle w:val="BodyText"/>
        <w:spacing w:before="34"/>
        <w:rPr>
          <w:b/>
        </w:rPr>
      </w:pPr>
    </w:p>
    <w:p>
      <w:pPr>
        <w:pStyle w:val="ListParagraph"/>
        <w:numPr>
          <w:ilvl w:val="0"/>
          <w:numId w:val="4"/>
        </w:numPr>
        <w:tabs>
          <w:tab w:pos="2839" w:val="left" w:leader="none"/>
        </w:tabs>
        <w:spacing w:line="240" w:lineRule="auto" w:before="0" w:after="0"/>
        <w:ind w:left="2839" w:right="0" w:hanging="426"/>
        <w:jc w:val="left"/>
        <w:rPr>
          <w:sz w:val="24"/>
        </w:rPr>
      </w:pPr>
      <w:r>
        <w:rPr>
          <w:sz w:val="24"/>
        </w:rPr>
        <w:t>Mapa</w:t>
      </w:r>
      <w:r>
        <w:rPr>
          <w:spacing w:val="-6"/>
          <w:sz w:val="24"/>
        </w:rPr>
        <w:t> </w:t>
      </w:r>
      <w:r>
        <w:rPr>
          <w:sz w:val="24"/>
        </w:rPr>
        <w:t>de</w:t>
      </w:r>
      <w:r>
        <w:rPr>
          <w:spacing w:val="-3"/>
          <w:sz w:val="24"/>
        </w:rPr>
        <w:t> </w:t>
      </w:r>
      <w:r>
        <w:rPr>
          <w:sz w:val="24"/>
        </w:rPr>
        <w:t>ubicación</w:t>
      </w:r>
      <w:r>
        <w:rPr>
          <w:spacing w:val="-1"/>
          <w:sz w:val="24"/>
        </w:rPr>
        <w:t> </w:t>
      </w:r>
      <w:r>
        <w:rPr>
          <w:sz w:val="24"/>
        </w:rPr>
        <w:t>de</w:t>
      </w:r>
      <w:r>
        <w:rPr>
          <w:spacing w:val="-3"/>
          <w:sz w:val="24"/>
        </w:rPr>
        <w:t> </w:t>
      </w:r>
      <w:r>
        <w:rPr>
          <w:sz w:val="24"/>
        </w:rPr>
        <w:t>la</w:t>
      </w:r>
      <w:r>
        <w:rPr>
          <w:spacing w:val="3"/>
          <w:sz w:val="24"/>
        </w:rPr>
        <w:t> </w:t>
      </w:r>
      <w:r>
        <w:rPr>
          <w:spacing w:val="-2"/>
          <w:sz w:val="24"/>
        </w:rPr>
        <w:t>investigación</w:t>
      </w:r>
    </w:p>
    <w:p>
      <w:pPr>
        <w:pStyle w:val="BodyText"/>
      </w:pPr>
    </w:p>
    <w:p>
      <w:pPr>
        <w:pStyle w:val="ListParagraph"/>
        <w:numPr>
          <w:ilvl w:val="0"/>
          <w:numId w:val="4"/>
        </w:numPr>
        <w:tabs>
          <w:tab w:pos="2839" w:val="left" w:leader="none"/>
        </w:tabs>
        <w:spacing w:line="240" w:lineRule="auto" w:before="0" w:after="0"/>
        <w:ind w:left="2839" w:right="0" w:hanging="426"/>
        <w:jc w:val="left"/>
        <w:rPr>
          <w:sz w:val="24"/>
        </w:rPr>
      </w:pPr>
      <w:r>
        <w:rPr>
          <w:spacing w:val="-2"/>
          <w:sz w:val="24"/>
        </w:rPr>
        <w:t>Exámenes</w:t>
      </w:r>
      <w:r>
        <w:rPr>
          <w:spacing w:val="-6"/>
          <w:sz w:val="24"/>
        </w:rPr>
        <w:t> </w:t>
      </w:r>
      <w:r>
        <w:rPr>
          <w:spacing w:val="-2"/>
          <w:sz w:val="24"/>
        </w:rPr>
        <w:t>de</w:t>
      </w:r>
      <w:r>
        <w:rPr>
          <w:spacing w:val="-5"/>
          <w:sz w:val="24"/>
        </w:rPr>
        <w:t> </w:t>
      </w:r>
      <w:r>
        <w:rPr>
          <w:spacing w:val="-2"/>
          <w:sz w:val="24"/>
        </w:rPr>
        <w:t>Laboratorio</w:t>
      </w:r>
    </w:p>
    <w:p>
      <w:pPr>
        <w:pStyle w:val="BodyText"/>
      </w:pPr>
    </w:p>
    <w:p>
      <w:pPr>
        <w:pStyle w:val="ListParagraph"/>
        <w:numPr>
          <w:ilvl w:val="0"/>
          <w:numId w:val="4"/>
        </w:numPr>
        <w:tabs>
          <w:tab w:pos="2839" w:val="left" w:leader="none"/>
        </w:tabs>
        <w:spacing w:line="240" w:lineRule="auto" w:before="0" w:after="0"/>
        <w:ind w:left="2839" w:right="0" w:hanging="430"/>
        <w:jc w:val="left"/>
        <w:rPr>
          <w:sz w:val="24"/>
        </w:rPr>
      </w:pPr>
      <w:r>
        <w:rPr>
          <w:sz w:val="24"/>
        </w:rPr>
        <w:t>Base</w:t>
      </w:r>
      <w:r>
        <w:rPr>
          <w:spacing w:val="-5"/>
          <w:sz w:val="24"/>
        </w:rPr>
        <w:t> </w:t>
      </w:r>
      <w:r>
        <w:rPr>
          <w:sz w:val="24"/>
        </w:rPr>
        <w:t>de</w:t>
      </w:r>
      <w:r>
        <w:rPr>
          <w:spacing w:val="-3"/>
          <w:sz w:val="24"/>
        </w:rPr>
        <w:t> </w:t>
      </w:r>
      <w:r>
        <w:rPr>
          <w:spacing w:val="-2"/>
          <w:sz w:val="24"/>
        </w:rPr>
        <w:t>datos</w:t>
      </w:r>
    </w:p>
    <w:p>
      <w:pPr>
        <w:pStyle w:val="BodyText"/>
        <w:spacing w:before="28"/>
      </w:pPr>
    </w:p>
    <w:p>
      <w:pPr>
        <w:pStyle w:val="ListParagraph"/>
        <w:numPr>
          <w:ilvl w:val="0"/>
          <w:numId w:val="4"/>
        </w:numPr>
        <w:tabs>
          <w:tab w:pos="2839" w:val="left" w:leader="none"/>
        </w:tabs>
        <w:spacing w:line="240" w:lineRule="auto" w:before="0" w:after="0"/>
        <w:ind w:left="2839" w:right="0" w:hanging="426"/>
        <w:jc w:val="left"/>
        <w:rPr>
          <w:sz w:val="24"/>
        </w:rPr>
      </w:pPr>
      <w:r>
        <w:rPr>
          <w:sz w:val="24"/>
        </w:rPr>
        <w:t>Evidencia</w:t>
      </w:r>
      <w:r>
        <w:rPr>
          <w:spacing w:val="-9"/>
          <w:sz w:val="24"/>
        </w:rPr>
        <w:t> </w:t>
      </w:r>
      <w:r>
        <w:rPr>
          <w:spacing w:val="-2"/>
          <w:sz w:val="24"/>
        </w:rPr>
        <w:t>fotográfica</w:t>
      </w:r>
    </w:p>
    <w:p>
      <w:pPr>
        <w:pStyle w:val="BodyText"/>
        <w:spacing w:before="26"/>
      </w:pPr>
    </w:p>
    <w:p>
      <w:pPr>
        <w:pStyle w:val="ListParagraph"/>
        <w:numPr>
          <w:ilvl w:val="0"/>
          <w:numId w:val="4"/>
        </w:numPr>
        <w:tabs>
          <w:tab w:pos="2839" w:val="left" w:leader="none"/>
        </w:tabs>
        <w:spacing w:line="240" w:lineRule="auto" w:before="1" w:after="0"/>
        <w:ind w:left="2839" w:right="0" w:hanging="426"/>
        <w:jc w:val="left"/>
        <w:rPr>
          <w:sz w:val="24"/>
        </w:rPr>
      </w:pPr>
      <w:r>
        <w:rPr>
          <w:sz w:val="24"/>
        </w:rPr>
        <w:t>Glosario</w:t>
      </w:r>
      <w:r>
        <w:rPr>
          <w:spacing w:val="-2"/>
          <w:sz w:val="24"/>
        </w:rPr>
        <w:t> </w:t>
      </w:r>
      <w:r>
        <w:rPr>
          <w:sz w:val="24"/>
        </w:rPr>
        <w:t>de</w:t>
      </w:r>
      <w:r>
        <w:rPr>
          <w:spacing w:val="-5"/>
          <w:sz w:val="24"/>
        </w:rPr>
        <w:t> </w:t>
      </w:r>
      <w:r>
        <w:rPr>
          <w:spacing w:val="-2"/>
          <w:sz w:val="24"/>
        </w:rPr>
        <w:t>términos</w:t>
      </w:r>
    </w:p>
    <w:p>
      <w:pPr>
        <w:pStyle w:val="ListParagraph"/>
        <w:spacing w:after="0" w:line="240" w:lineRule="auto"/>
        <w:jc w:val="left"/>
        <w:rPr>
          <w:sz w:val="24"/>
        </w:rPr>
        <w:sectPr>
          <w:pgSz w:w="11920" w:h="16850"/>
          <w:pgMar w:top="1940" w:bottom="280" w:left="425" w:right="566"/>
        </w:sectPr>
      </w:pPr>
    </w:p>
    <w:p>
      <w:pPr>
        <w:pStyle w:val="Heading2"/>
        <w:ind w:left="996"/>
        <w:jc w:val="center"/>
      </w:pPr>
      <w:r>
        <w:rPr>
          <w:spacing w:val="-2"/>
        </w:rPr>
        <w:t>RESUMEN</w:t>
      </w:r>
    </w:p>
    <w:p>
      <w:pPr>
        <w:pStyle w:val="BodyText"/>
        <w:spacing w:before="98"/>
        <w:rPr>
          <w:b/>
        </w:rPr>
      </w:pPr>
    </w:p>
    <w:p>
      <w:pPr>
        <w:pStyle w:val="BodyText"/>
        <w:spacing w:line="360" w:lineRule="auto"/>
        <w:ind w:left="1843" w:right="1411"/>
        <w:jc w:val="both"/>
      </w:pPr>
      <w:r>
        <w:rPr/>
        <w:t>El</w:t>
      </w:r>
      <w:r>
        <w:rPr>
          <w:spacing w:val="-10"/>
        </w:rPr>
        <w:t> </w:t>
      </w:r>
      <w:r>
        <w:rPr/>
        <w:t>presente</w:t>
      </w:r>
      <w:r>
        <w:rPr>
          <w:spacing w:val="-10"/>
        </w:rPr>
        <w:t> </w:t>
      </w:r>
      <w:r>
        <w:rPr/>
        <w:t>estudio</w:t>
      </w:r>
      <w:r>
        <w:rPr>
          <w:spacing w:val="-10"/>
        </w:rPr>
        <w:t> </w:t>
      </w:r>
      <w:r>
        <w:rPr/>
        <w:t>tuvo</w:t>
      </w:r>
      <w:r>
        <w:rPr>
          <w:spacing w:val="-9"/>
        </w:rPr>
        <w:t> </w:t>
      </w:r>
      <w:r>
        <w:rPr/>
        <w:t>como</w:t>
      </w:r>
      <w:r>
        <w:rPr>
          <w:spacing w:val="-10"/>
        </w:rPr>
        <w:t> </w:t>
      </w:r>
      <w:r>
        <w:rPr/>
        <w:t>objetivo</w:t>
      </w:r>
      <w:r>
        <w:rPr>
          <w:spacing w:val="-9"/>
        </w:rPr>
        <w:t> </w:t>
      </w:r>
      <w:r>
        <w:rPr/>
        <w:t>evaluar</w:t>
      </w:r>
      <w:r>
        <w:rPr>
          <w:spacing w:val="-12"/>
        </w:rPr>
        <w:t> </w:t>
      </w:r>
      <w:r>
        <w:rPr/>
        <w:t>la</w:t>
      </w:r>
      <w:r>
        <w:rPr>
          <w:spacing w:val="-9"/>
        </w:rPr>
        <w:t> </w:t>
      </w:r>
      <w:r>
        <w:rPr/>
        <w:t>eficacia</w:t>
      </w:r>
      <w:r>
        <w:rPr>
          <w:spacing w:val="-8"/>
        </w:rPr>
        <w:t> </w:t>
      </w:r>
      <w:r>
        <w:rPr/>
        <w:t>clínica,</w:t>
      </w:r>
      <w:r>
        <w:rPr>
          <w:spacing w:val="-11"/>
        </w:rPr>
        <w:t> </w:t>
      </w:r>
      <w:r>
        <w:rPr/>
        <w:t>hematológica, la presencia de efectos secundarios y la susceptibilidad antimicrobiana de tres tratamientos</w:t>
      </w:r>
      <w:r>
        <w:rPr>
          <w:spacing w:val="-15"/>
        </w:rPr>
        <w:t> </w:t>
      </w:r>
      <w:r>
        <w:rPr/>
        <w:t>farmacológicos</w:t>
      </w:r>
      <w:r>
        <w:rPr>
          <w:spacing w:val="-15"/>
        </w:rPr>
        <w:t> </w:t>
      </w:r>
      <w:r>
        <w:rPr/>
        <w:t>en</w:t>
      </w:r>
      <w:r>
        <w:rPr>
          <w:spacing w:val="-15"/>
        </w:rPr>
        <w:t> </w:t>
      </w:r>
      <w:r>
        <w:rPr/>
        <w:t>caninos</w:t>
      </w:r>
      <w:r>
        <w:rPr>
          <w:spacing w:val="-15"/>
        </w:rPr>
        <w:t> </w:t>
      </w:r>
      <w:r>
        <w:rPr/>
        <w:t>diagnosticados</w:t>
      </w:r>
      <w:r>
        <w:rPr>
          <w:spacing w:val="-15"/>
        </w:rPr>
        <w:t> </w:t>
      </w:r>
      <w:r>
        <w:rPr/>
        <w:t>con</w:t>
      </w:r>
      <w:r>
        <w:rPr>
          <w:spacing w:val="-15"/>
        </w:rPr>
        <w:t> </w:t>
      </w:r>
      <w:r>
        <w:rPr/>
        <w:t>Complejo</w:t>
      </w:r>
      <w:r>
        <w:rPr>
          <w:spacing w:val="-15"/>
        </w:rPr>
        <w:t> </w:t>
      </w:r>
      <w:r>
        <w:rPr/>
        <w:t>Infeccioso Respiratorio Canino (CIRDC). Se trabajó con 21 animales distribuidos en tres grupos experimentales (n=7), a los cuales se administraron los siguientes tratamientos:</w:t>
      </w:r>
      <w:r>
        <w:rPr>
          <w:spacing w:val="-15"/>
        </w:rPr>
        <w:t> </w:t>
      </w:r>
      <w:r>
        <w:rPr/>
        <w:t>T1</w:t>
      </w:r>
      <w:r>
        <w:rPr>
          <w:spacing w:val="-15"/>
        </w:rPr>
        <w:t> </w:t>
      </w:r>
      <w:r>
        <w:rPr/>
        <w:t>(Penicilina</w:t>
      </w:r>
      <w:r>
        <w:rPr>
          <w:spacing w:val="-15"/>
        </w:rPr>
        <w:t> </w:t>
      </w:r>
      <w:r>
        <w:rPr/>
        <w:t>+</w:t>
      </w:r>
      <w:r>
        <w:rPr>
          <w:spacing w:val="-15"/>
        </w:rPr>
        <w:t> </w:t>
      </w:r>
      <w:r>
        <w:rPr/>
        <w:t>Meloxicam),</w:t>
      </w:r>
      <w:r>
        <w:rPr>
          <w:spacing w:val="-15"/>
        </w:rPr>
        <w:t> </w:t>
      </w:r>
      <w:r>
        <w:rPr/>
        <w:t>T2</w:t>
      </w:r>
      <w:r>
        <w:rPr>
          <w:spacing w:val="-15"/>
        </w:rPr>
        <w:t> </w:t>
      </w:r>
      <w:r>
        <w:rPr/>
        <w:t>(Amoxicilina</w:t>
      </w:r>
      <w:r>
        <w:rPr>
          <w:spacing w:val="-15"/>
        </w:rPr>
        <w:t> </w:t>
      </w:r>
      <w:r>
        <w:rPr/>
        <w:t>+</w:t>
      </w:r>
      <w:r>
        <w:rPr>
          <w:spacing w:val="-15"/>
        </w:rPr>
        <w:t> </w:t>
      </w:r>
      <w:r>
        <w:rPr/>
        <w:t>ácido</w:t>
      </w:r>
      <w:r>
        <w:rPr>
          <w:spacing w:val="-15"/>
        </w:rPr>
        <w:t> </w:t>
      </w:r>
      <w:r>
        <w:rPr/>
        <w:t>clavulánico</w:t>
      </w:r>
    </w:p>
    <w:p>
      <w:pPr>
        <w:pStyle w:val="BodyText"/>
        <w:spacing w:line="360" w:lineRule="auto"/>
        <w:ind w:left="1843" w:right="1411"/>
        <w:jc w:val="both"/>
      </w:pPr>
      <w:r>
        <w:rPr/>
        <w:t>+</w:t>
      </w:r>
      <w:r>
        <w:rPr>
          <w:spacing w:val="-8"/>
        </w:rPr>
        <w:t> </w:t>
      </w:r>
      <w:r>
        <w:rPr/>
        <w:t>Meloxicam)</w:t>
      </w:r>
      <w:r>
        <w:rPr>
          <w:spacing w:val="-6"/>
        </w:rPr>
        <w:t> </w:t>
      </w:r>
      <w:r>
        <w:rPr/>
        <w:t>y</w:t>
      </w:r>
      <w:r>
        <w:rPr>
          <w:spacing w:val="-10"/>
        </w:rPr>
        <w:t> </w:t>
      </w:r>
      <w:r>
        <w:rPr/>
        <w:t>T3</w:t>
      </w:r>
      <w:r>
        <w:rPr>
          <w:spacing w:val="-6"/>
        </w:rPr>
        <w:t> </w:t>
      </w:r>
      <w:r>
        <w:rPr/>
        <w:t>(Doxiciclina</w:t>
      </w:r>
      <w:r>
        <w:rPr>
          <w:spacing w:val="-9"/>
        </w:rPr>
        <w:t> </w:t>
      </w:r>
      <w:r>
        <w:rPr/>
        <w:t>+</w:t>
      </w:r>
      <w:r>
        <w:rPr>
          <w:spacing w:val="-8"/>
        </w:rPr>
        <w:t> </w:t>
      </w:r>
      <w:r>
        <w:rPr/>
        <w:t>Meloxicam).</w:t>
      </w:r>
      <w:r>
        <w:rPr>
          <w:spacing w:val="-8"/>
        </w:rPr>
        <w:t> </w:t>
      </w:r>
      <w:r>
        <w:rPr/>
        <w:t>Se</w:t>
      </w:r>
      <w:r>
        <w:rPr>
          <w:spacing w:val="-6"/>
        </w:rPr>
        <w:t> </w:t>
      </w:r>
      <w:r>
        <w:rPr/>
        <w:t>evaluaron</w:t>
      </w:r>
      <w:r>
        <w:rPr>
          <w:spacing w:val="-7"/>
        </w:rPr>
        <w:t> </w:t>
      </w:r>
      <w:r>
        <w:rPr/>
        <w:t>variables</w:t>
      </w:r>
      <w:r>
        <w:rPr>
          <w:spacing w:val="-7"/>
        </w:rPr>
        <w:t> </w:t>
      </w:r>
      <w:r>
        <w:rPr/>
        <w:t>clínicas, parámetros hematológicos (linfocitos, neutrófilos, hematocrito y hemoglobina) y signos asociados a efectos secundarios durante un periodo de 10 días. Los resultados evidenciaron una mejor respuesta clínica y hematológica en los tratamientos</w:t>
      </w:r>
      <w:r>
        <w:rPr>
          <w:spacing w:val="-14"/>
        </w:rPr>
        <w:t> </w:t>
      </w:r>
      <w:r>
        <w:rPr/>
        <w:t>T2</w:t>
      </w:r>
      <w:r>
        <w:rPr>
          <w:spacing w:val="-10"/>
        </w:rPr>
        <w:t> </w:t>
      </w:r>
      <w:r>
        <w:rPr/>
        <w:t>y</w:t>
      </w:r>
      <w:r>
        <w:rPr>
          <w:spacing w:val="-14"/>
        </w:rPr>
        <w:t> </w:t>
      </w:r>
      <w:r>
        <w:rPr/>
        <w:t>T3,</w:t>
      </w:r>
      <w:r>
        <w:rPr>
          <w:spacing w:val="-14"/>
        </w:rPr>
        <w:t> </w:t>
      </w:r>
      <w:r>
        <w:rPr/>
        <w:t>caracterizada</w:t>
      </w:r>
      <w:r>
        <w:rPr>
          <w:spacing w:val="-15"/>
        </w:rPr>
        <w:t> </w:t>
      </w:r>
      <w:r>
        <w:rPr/>
        <w:t>por</w:t>
      </w:r>
      <w:r>
        <w:rPr>
          <w:spacing w:val="-12"/>
        </w:rPr>
        <w:t> </w:t>
      </w:r>
      <w:r>
        <w:rPr/>
        <w:t>una</w:t>
      </w:r>
      <w:r>
        <w:rPr>
          <w:spacing w:val="-15"/>
        </w:rPr>
        <w:t> </w:t>
      </w:r>
      <w:r>
        <w:rPr/>
        <w:t>disminución</w:t>
      </w:r>
      <w:r>
        <w:rPr>
          <w:spacing w:val="-14"/>
        </w:rPr>
        <w:t> </w:t>
      </w:r>
      <w:r>
        <w:rPr/>
        <w:t>progresiva</w:t>
      </w:r>
      <w:r>
        <w:rPr>
          <w:spacing w:val="-15"/>
        </w:rPr>
        <w:t> </w:t>
      </w:r>
      <w:r>
        <w:rPr/>
        <w:t>de</w:t>
      </w:r>
      <w:r>
        <w:rPr>
          <w:spacing w:val="-13"/>
        </w:rPr>
        <w:t> </w:t>
      </w:r>
      <w:r>
        <w:rPr/>
        <w:t>linfocitos y</w:t>
      </w:r>
      <w:r>
        <w:rPr>
          <w:spacing w:val="-12"/>
        </w:rPr>
        <w:t> </w:t>
      </w:r>
      <w:r>
        <w:rPr/>
        <w:t>neutrófilos,</w:t>
      </w:r>
      <w:r>
        <w:rPr>
          <w:spacing w:val="-10"/>
        </w:rPr>
        <w:t> </w:t>
      </w:r>
      <w:r>
        <w:rPr/>
        <w:t>así</w:t>
      </w:r>
      <w:r>
        <w:rPr>
          <w:spacing w:val="-11"/>
        </w:rPr>
        <w:t> </w:t>
      </w:r>
      <w:r>
        <w:rPr/>
        <w:t>como</w:t>
      </w:r>
      <w:r>
        <w:rPr>
          <w:spacing w:val="-10"/>
        </w:rPr>
        <w:t> </w:t>
      </w:r>
      <w:r>
        <w:rPr/>
        <w:t>un</w:t>
      </w:r>
      <w:r>
        <w:rPr>
          <w:spacing w:val="-10"/>
        </w:rPr>
        <w:t> </w:t>
      </w:r>
      <w:r>
        <w:rPr/>
        <w:t>incremento</w:t>
      </w:r>
      <w:r>
        <w:rPr>
          <w:spacing w:val="-8"/>
        </w:rPr>
        <w:t> </w:t>
      </w:r>
      <w:r>
        <w:rPr/>
        <w:t>en</w:t>
      </w:r>
      <w:r>
        <w:rPr>
          <w:spacing w:val="-8"/>
        </w:rPr>
        <w:t> </w:t>
      </w:r>
      <w:r>
        <w:rPr/>
        <w:t>hematocrito</w:t>
      </w:r>
      <w:r>
        <w:rPr>
          <w:spacing w:val="-8"/>
        </w:rPr>
        <w:t> </w:t>
      </w:r>
      <w:r>
        <w:rPr/>
        <w:t>y</w:t>
      </w:r>
      <w:r>
        <w:rPr>
          <w:spacing w:val="-14"/>
        </w:rPr>
        <w:t> </w:t>
      </w:r>
      <w:r>
        <w:rPr/>
        <w:t>hemoglobina.</w:t>
      </w:r>
      <w:r>
        <w:rPr>
          <w:spacing w:val="-10"/>
        </w:rPr>
        <w:t> </w:t>
      </w:r>
      <w:r>
        <w:rPr/>
        <w:t>El</w:t>
      </w:r>
      <w:r>
        <w:rPr>
          <w:spacing w:val="-9"/>
        </w:rPr>
        <w:t> </w:t>
      </w:r>
      <w:r>
        <w:rPr/>
        <w:t>análisis estadístico mediante ADEVA mostró diferencias significativas entre tratamientos en los días 5 y 10 para linfocitos, neutrófilos y hemoglobina (p&lt;0.05), mientras que el hematocrito presentó diferencias significativas al día</w:t>
      </w:r>
    </w:p>
    <w:p>
      <w:pPr>
        <w:pStyle w:val="BodyText"/>
        <w:spacing w:line="360" w:lineRule="auto" w:before="3"/>
        <w:ind w:left="1843" w:right="1408"/>
        <w:jc w:val="both"/>
      </w:pPr>
      <w:r>
        <w:rPr/>
        <w:t>10.</w:t>
      </w:r>
      <w:r>
        <w:rPr>
          <w:spacing w:val="-1"/>
        </w:rPr>
        <w:t> </w:t>
      </w:r>
      <w:r>
        <w:rPr/>
        <w:t>La</w:t>
      </w:r>
      <w:r>
        <w:rPr>
          <w:spacing w:val="-4"/>
        </w:rPr>
        <w:t> </w:t>
      </w:r>
      <w:r>
        <w:rPr/>
        <w:t>prueba</w:t>
      </w:r>
      <w:r>
        <w:rPr>
          <w:spacing w:val="-4"/>
        </w:rPr>
        <w:t> </w:t>
      </w:r>
      <w:r>
        <w:rPr/>
        <w:t>de</w:t>
      </w:r>
      <w:r>
        <w:rPr>
          <w:spacing w:val="-2"/>
        </w:rPr>
        <w:t> </w:t>
      </w:r>
      <w:r>
        <w:rPr/>
        <w:t>Tukey</w:t>
      </w:r>
      <w:r>
        <w:rPr>
          <w:spacing w:val="-6"/>
        </w:rPr>
        <w:t> </w:t>
      </w:r>
      <w:r>
        <w:rPr/>
        <w:t>identificó</w:t>
      </w:r>
      <w:r>
        <w:rPr>
          <w:spacing w:val="-1"/>
        </w:rPr>
        <w:t> </w:t>
      </w:r>
      <w:r>
        <w:rPr/>
        <w:t>al</w:t>
      </w:r>
      <w:r>
        <w:rPr>
          <w:spacing w:val="-1"/>
        </w:rPr>
        <w:t> </w:t>
      </w:r>
      <w:r>
        <w:rPr/>
        <w:t>tratamiento</w:t>
      </w:r>
      <w:r>
        <w:rPr>
          <w:spacing w:val="-1"/>
        </w:rPr>
        <w:t> </w:t>
      </w:r>
      <w:r>
        <w:rPr/>
        <w:t>T2</w:t>
      </w:r>
      <w:r>
        <w:rPr>
          <w:spacing w:val="-3"/>
        </w:rPr>
        <w:t> </w:t>
      </w:r>
      <w:r>
        <w:rPr/>
        <w:t>como</w:t>
      </w:r>
      <w:r>
        <w:rPr>
          <w:spacing w:val="-3"/>
        </w:rPr>
        <w:t> </w:t>
      </w:r>
      <w:r>
        <w:rPr/>
        <w:t>el</w:t>
      </w:r>
      <w:r>
        <w:rPr>
          <w:spacing w:val="-4"/>
        </w:rPr>
        <w:t> </w:t>
      </w:r>
      <w:r>
        <w:rPr/>
        <w:t>de</w:t>
      </w:r>
      <w:r>
        <w:rPr>
          <w:spacing w:val="-4"/>
        </w:rPr>
        <w:t> </w:t>
      </w:r>
      <w:r>
        <w:rPr/>
        <w:t>mejor</w:t>
      </w:r>
      <w:r>
        <w:rPr>
          <w:spacing w:val="-3"/>
        </w:rPr>
        <w:t> </w:t>
      </w:r>
      <w:r>
        <w:rPr/>
        <w:t>respuesta terapéutica. No se observaron efectos secundarios significativos en ninguno de los tratamientos. En cuanto a la susceptibilidad antimicrobiana de Bordetella bronchiseptica, se evidenció una mayor sensibilidad frente a amoxicilina/ácido clavulánico</w:t>
      </w:r>
      <w:r>
        <w:rPr>
          <w:spacing w:val="-4"/>
        </w:rPr>
        <w:t> </w:t>
      </w:r>
      <w:r>
        <w:rPr/>
        <w:t>y</w:t>
      </w:r>
      <w:r>
        <w:rPr>
          <w:spacing w:val="-14"/>
        </w:rPr>
        <w:t> </w:t>
      </w:r>
      <w:r>
        <w:rPr/>
        <w:t>doxiciclina,</w:t>
      </w:r>
      <w:r>
        <w:rPr>
          <w:spacing w:val="-8"/>
        </w:rPr>
        <w:t> </w:t>
      </w:r>
      <w:r>
        <w:rPr/>
        <w:t>mientras</w:t>
      </w:r>
      <w:r>
        <w:rPr>
          <w:spacing w:val="-8"/>
        </w:rPr>
        <w:t> </w:t>
      </w:r>
      <w:r>
        <w:rPr/>
        <w:t>que</w:t>
      </w:r>
      <w:r>
        <w:rPr>
          <w:spacing w:val="-9"/>
        </w:rPr>
        <w:t> </w:t>
      </w:r>
      <w:r>
        <w:rPr/>
        <w:t>la</w:t>
      </w:r>
      <w:r>
        <w:rPr>
          <w:spacing w:val="-7"/>
        </w:rPr>
        <w:t> </w:t>
      </w:r>
      <w:r>
        <w:rPr/>
        <w:t>penicilina</w:t>
      </w:r>
      <w:r>
        <w:rPr>
          <w:spacing w:val="-8"/>
        </w:rPr>
        <w:t> </w:t>
      </w:r>
      <w:r>
        <w:rPr/>
        <w:t>presentó</w:t>
      </w:r>
      <w:r>
        <w:rPr>
          <w:spacing w:val="-7"/>
        </w:rPr>
        <w:t> </w:t>
      </w:r>
      <w:r>
        <w:rPr/>
        <w:t>alta</w:t>
      </w:r>
      <w:r>
        <w:rPr>
          <w:spacing w:val="-11"/>
        </w:rPr>
        <w:t> </w:t>
      </w:r>
      <w:r>
        <w:rPr/>
        <w:t>resistencia.</w:t>
      </w:r>
      <w:r>
        <w:rPr>
          <w:spacing w:val="-9"/>
        </w:rPr>
        <w:t> </w:t>
      </w:r>
      <w:r>
        <w:rPr/>
        <w:t>Se concluye</w:t>
      </w:r>
      <w:r>
        <w:rPr>
          <w:spacing w:val="-7"/>
        </w:rPr>
        <w:t> </w:t>
      </w:r>
      <w:r>
        <w:rPr/>
        <w:t>que</w:t>
      </w:r>
      <w:r>
        <w:rPr>
          <w:spacing w:val="-7"/>
        </w:rPr>
        <w:t> </w:t>
      </w:r>
      <w:r>
        <w:rPr/>
        <w:t>los</w:t>
      </w:r>
      <w:r>
        <w:rPr>
          <w:spacing w:val="-4"/>
        </w:rPr>
        <w:t> </w:t>
      </w:r>
      <w:r>
        <w:rPr/>
        <w:t>tratamientos</w:t>
      </w:r>
      <w:r>
        <w:rPr>
          <w:spacing w:val="-5"/>
        </w:rPr>
        <w:t> </w:t>
      </w:r>
      <w:r>
        <w:rPr/>
        <w:t>T2</w:t>
      </w:r>
      <w:r>
        <w:rPr>
          <w:spacing w:val="-2"/>
        </w:rPr>
        <w:t> </w:t>
      </w:r>
      <w:r>
        <w:rPr/>
        <w:t>y</w:t>
      </w:r>
      <w:r>
        <w:rPr>
          <w:spacing w:val="-6"/>
        </w:rPr>
        <w:t> </w:t>
      </w:r>
      <w:r>
        <w:rPr/>
        <w:t>T3</w:t>
      </w:r>
      <w:r>
        <w:rPr>
          <w:spacing w:val="-6"/>
        </w:rPr>
        <w:t> </w:t>
      </w:r>
      <w:r>
        <w:rPr/>
        <w:t>representan</w:t>
      </w:r>
      <w:r>
        <w:rPr>
          <w:spacing w:val="-2"/>
        </w:rPr>
        <w:t> </w:t>
      </w:r>
      <w:r>
        <w:rPr/>
        <w:t>alternativas</w:t>
      </w:r>
      <w:r>
        <w:rPr>
          <w:spacing w:val="-5"/>
        </w:rPr>
        <w:t> </w:t>
      </w:r>
      <w:r>
        <w:rPr/>
        <w:t>terapéuticas</w:t>
      </w:r>
      <w:r>
        <w:rPr>
          <w:spacing w:val="-2"/>
        </w:rPr>
        <w:t> </w:t>
      </w:r>
      <w:r>
        <w:rPr/>
        <w:t>más eficaces para el manejo clínico del CIRDC en caninos.</w:t>
      </w:r>
    </w:p>
    <w:p>
      <w:pPr>
        <w:spacing w:line="360" w:lineRule="auto" w:before="241"/>
        <w:ind w:left="1843" w:right="1412" w:firstLine="0"/>
        <w:jc w:val="both"/>
        <w:rPr>
          <w:sz w:val="24"/>
        </w:rPr>
      </w:pPr>
      <w:r>
        <w:rPr>
          <w:b/>
          <w:sz w:val="24"/>
        </w:rPr>
        <w:t>Palabras clave: </w:t>
      </w:r>
      <w:r>
        <w:rPr>
          <w:i/>
          <w:sz w:val="24"/>
        </w:rPr>
        <w:t>Bordetella bronchiseptica</w:t>
      </w:r>
      <w:r>
        <w:rPr>
          <w:sz w:val="24"/>
        </w:rPr>
        <w:t>, CIRDC, Susceptibilidad antimicrobiana, Doxiciclina, Amoxicilina, Penicilina</w:t>
      </w:r>
    </w:p>
    <w:p>
      <w:pPr>
        <w:spacing w:after="0" w:line="360" w:lineRule="auto"/>
        <w:jc w:val="both"/>
        <w:rPr>
          <w:sz w:val="24"/>
        </w:rPr>
        <w:sectPr>
          <w:pgSz w:w="11920" w:h="16850"/>
          <w:pgMar w:top="1680" w:bottom="280" w:left="425" w:right="566"/>
        </w:sectPr>
      </w:pPr>
    </w:p>
    <w:p>
      <w:pPr>
        <w:pStyle w:val="Heading2"/>
        <w:ind w:left="992"/>
        <w:jc w:val="center"/>
      </w:pPr>
      <w:r>
        <w:rPr>
          <w:spacing w:val="-2"/>
        </w:rPr>
        <w:t>SUMMARY</w:t>
      </w:r>
    </w:p>
    <w:p>
      <w:pPr>
        <w:pStyle w:val="BodyText"/>
        <w:spacing w:before="136"/>
        <w:rPr>
          <w:b/>
        </w:rPr>
      </w:pPr>
    </w:p>
    <w:p>
      <w:pPr>
        <w:pStyle w:val="BodyText"/>
        <w:spacing w:line="360" w:lineRule="auto"/>
        <w:ind w:left="1843" w:right="1409"/>
        <w:jc w:val="both"/>
      </w:pPr>
      <w:r>
        <w:rPr/>
        <w:t>The</w:t>
      </w:r>
      <w:r>
        <w:rPr>
          <w:spacing w:val="-4"/>
        </w:rPr>
        <w:t> </w:t>
      </w:r>
      <w:r>
        <w:rPr/>
        <w:t>present</w:t>
      </w:r>
      <w:r>
        <w:rPr>
          <w:spacing w:val="-3"/>
        </w:rPr>
        <w:t> </w:t>
      </w:r>
      <w:r>
        <w:rPr/>
        <w:t>study</w:t>
      </w:r>
      <w:r>
        <w:rPr>
          <w:spacing w:val="-4"/>
        </w:rPr>
        <w:t> </w:t>
      </w:r>
      <w:r>
        <w:rPr/>
        <w:t>aimed to</w:t>
      </w:r>
      <w:r>
        <w:rPr>
          <w:spacing w:val="-1"/>
        </w:rPr>
        <w:t> </w:t>
      </w:r>
      <w:r>
        <w:rPr/>
        <w:t>evaluate</w:t>
      </w:r>
      <w:r>
        <w:rPr>
          <w:spacing w:val="-2"/>
        </w:rPr>
        <w:t> </w:t>
      </w:r>
      <w:r>
        <w:rPr/>
        <w:t>the clinical</w:t>
      </w:r>
      <w:r>
        <w:rPr>
          <w:spacing w:val="-2"/>
        </w:rPr>
        <w:t> </w:t>
      </w:r>
      <w:r>
        <w:rPr/>
        <w:t>and</w:t>
      </w:r>
      <w:r>
        <w:rPr>
          <w:spacing w:val="-1"/>
        </w:rPr>
        <w:t> </w:t>
      </w:r>
      <w:r>
        <w:rPr/>
        <w:t>hematological efficacy, the occurrence of side effects, and the antimicrobial susceptibility of three pharmacological treatments in dogs diagnosed with Canine Infectious Respiratory</w:t>
      </w:r>
      <w:r>
        <w:rPr>
          <w:spacing w:val="-11"/>
        </w:rPr>
        <w:t> </w:t>
      </w:r>
      <w:r>
        <w:rPr/>
        <w:t>Disease</w:t>
      </w:r>
      <w:r>
        <w:rPr>
          <w:spacing w:val="-7"/>
        </w:rPr>
        <w:t> </w:t>
      </w:r>
      <w:r>
        <w:rPr/>
        <w:t>Complex</w:t>
      </w:r>
      <w:r>
        <w:rPr>
          <w:spacing w:val="-7"/>
        </w:rPr>
        <w:t> </w:t>
      </w:r>
      <w:r>
        <w:rPr/>
        <w:t>(CIRDC).</w:t>
      </w:r>
      <w:r>
        <w:rPr>
          <w:spacing w:val="-8"/>
        </w:rPr>
        <w:t> </w:t>
      </w:r>
      <w:r>
        <w:rPr/>
        <w:t>A</w:t>
      </w:r>
      <w:r>
        <w:rPr>
          <w:spacing w:val="-8"/>
        </w:rPr>
        <w:t> </w:t>
      </w:r>
      <w:r>
        <w:rPr/>
        <w:t>total</w:t>
      </w:r>
      <w:r>
        <w:rPr>
          <w:spacing w:val="-9"/>
        </w:rPr>
        <w:t> </w:t>
      </w:r>
      <w:r>
        <w:rPr/>
        <w:t>of</w:t>
      </w:r>
      <w:r>
        <w:rPr>
          <w:spacing w:val="-6"/>
        </w:rPr>
        <w:t> </w:t>
      </w:r>
      <w:r>
        <w:rPr/>
        <w:t>21</w:t>
      </w:r>
      <w:r>
        <w:rPr>
          <w:spacing w:val="-9"/>
        </w:rPr>
        <w:t> </w:t>
      </w:r>
      <w:r>
        <w:rPr/>
        <w:t>dogs</w:t>
      </w:r>
      <w:r>
        <w:rPr>
          <w:spacing w:val="-8"/>
        </w:rPr>
        <w:t> </w:t>
      </w:r>
      <w:r>
        <w:rPr/>
        <w:t>were</w:t>
      </w:r>
      <w:r>
        <w:rPr>
          <w:spacing w:val="-9"/>
        </w:rPr>
        <w:t> </w:t>
      </w:r>
      <w:r>
        <w:rPr/>
        <w:t>distributed</w:t>
      </w:r>
      <w:r>
        <w:rPr>
          <w:spacing w:val="-8"/>
        </w:rPr>
        <w:t> </w:t>
      </w:r>
      <w:r>
        <w:rPr/>
        <w:t>into three experimental groups (n=7), receiving the following treatments: T1 (Penicillin + Meloxicam), T2 (Amoxicillin–clavulanic acid + Meloxicam), and T3 (Doxycycline + Meloxicam). Clinical variables, hematological parameters (lymphocytes, neutrophils, hematocrit, and hemoglobin), and signs associated with adverse effects were evaluated over a 10-day period. The results demonstrated a better clinical and hematological response in T2 and T3, characterized</w:t>
      </w:r>
      <w:r>
        <w:rPr>
          <w:spacing w:val="-2"/>
        </w:rPr>
        <w:t> </w:t>
      </w:r>
      <w:r>
        <w:rPr/>
        <w:t>by</w:t>
      </w:r>
      <w:r>
        <w:rPr>
          <w:spacing w:val="-6"/>
        </w:rPr>
        <w:t> </w:t>
      </w:r>
      <w:r>
        <w:rPr/>
        <w:t>a</w:t>
      </w:r>
      <w:r>
        <w:rPr>
          <w:spacing w:val="-5"/>
        </w:rPr>
        <w:t> </w:t>
      </w:r>
      <w:r>
        <w:rPr/>
        <w:t>progressive</w:t>
      </w:r>
      <w:r>
        <w:rPr>
          <w:spacing w:val="-4"/>
        </w:rPr>
        <w:t> </w:t>
      </w:r>
      <w:r>
        <w:rPr/>
        <w:t>decrease</w:t>
      </w:r>
      <w:r>
        <w:rPr>
          <w:spacing w:val="-5"/>
        </w:rPr>
        <w:t> </w:t>
      </w:r>
      <w:r>
        <w:rPr/>
        <w:t>in</w:t>
      </w:r>
      <w:r>
        <w:rPr>
          <w:spacing w:val="-2"/>
        </w:rPr>
        <w:t> </w:t>
      </w:r>
      <w:r>
        <w:rPr/>
        <w:t>lymphocytes</w:t>
      </w:r>
      <w:r>
        <w:rPr>
          <w:spacing w:val="-2"/>
        </w:rPr>
        <w:t> </w:t>
      </w:r>
      <w:r>
        <w:rPr/>
        <w:t>and</w:t>
      </w:r>
      <w:r>
        <w:rPr>
          <w:spacing w:val="-3"/>
        </w:rPr>
        <w:t> </w:t>
      </w:r>
      <w:r>
        <w:rPr/>
        <w:t>neutrophils,</w:t>
      </w:r>
      <w:r>
        <w:rPr>
          <w:spacing w:val="-2"/>
        </w:rPr>
        <w:t> </w:t>
      </w:r>
      <w:r>
        <w:rPr/>
        <w:t>as</w:t>
      </w:r>
      <w:r>
        <w:rPr>
          <w:spacing w:val="-6"/>
        </w:rPr>
        <w:t> </w:t>
      </w:r>
      <w:r>
        <w:rPr/>
        <w:t>well as an increase in hematocrit and hemoglobin values. Statistical analysis using ANOVA</w:t>
      </w:r>
      <w:r>
        <w:rPr>
          <w:spacing w:val="-10"/>
        </w:rPr>
        <w:t> </w:t>
      </w:r>
      <w:r>
        <w:rPr/>
        <w:t>revealed</w:t>
      </w:r>
      <w:r>
        <w:rPr>
          <w:spacing w:val="-11"/>
        </w:rPr>
        <w:t> </w:t>
      </w:r>
      <w:r>
        <w:rPr/>
        <w:t>significant</w:t>
      </w:r>
      <w:r>
        <w:rPr>
          <w:spacing w:val="-10"/>
        </w:rPr>
        <w:t> </w:t>
      </w:r>
      <w:r>
        <w:rPr/>
        <w:t>differences</w:t>
      </w:r>
      <w:r>
        <w:rPr>
          <w:spacing w:val="-8"/>
        </w:rPr>
        <w:t> </w:t>
      </w:r>
      <w:r>
        <w:rPr/>
        <w:t>among</w:t>
      </w:r>
      <w:r>
        <w:rPr>
          <w:spacing w:val="-12"/>
        </w:rPr>
        <w:t> </w:t>
      </w:r>
      <w:r>
        <w:rPr/>
        <w:t>treatments</w:t>
      </w:r>
      <w:r>
        <w:rPr>
          <w:spacing w:val="-10"/>
        </w:rPr>
        <w:t> </w:t>
      </w:r>
      <w:r>
        <w:rPr/>
        <w:t>on</w:t>
      </w:r>
      <w:r>
        <w:rPr>
          <w:spacing w:val="-8"/>
        </w:rPr>
        <w:t> </w:t>
      </w:r>
      <w:r>
        <w:rPr/>
        <w:t>days</w:t>
      </w:r>
      <w:r>
        <w:rPr>
          <w:spacing w:val="-10"/>
        </w:rPr>
        <w:t> </w:t>
      </w:r>
      <w:r>
        <w:rPr/>
        <w:t>5</w:t>
      </w:r>
      <w:r>
        <w:rPr>
          <w:spacing w:val="-10"/>
        </w:rPr>
        <w:t> </w:t>
      </w:r>
      <w:r>
        <w:rPr/>
        <w:t>and</w:t>
      </w:r>
      <w:r>
        <w:rPr>
          <w:spacing w:val="-9"/>
        </w:rPr>
        <w:t> </w:t>
      </w:r>
      <w:r>
        <w:rPr/>
        <w:t>10</w:t>
      </w:r>
      <w:r>
        <w:rPr>
          <w:spacing w:val="-10"/>
        </w:rPr>
        <w:t> </w:t>
      </w:r>
      <w:r>
        <w:rPr/>
        <w:t>for lymphocytes, neutrophils, and hemoglobin (p&lt;0.05), while hematocrit showed significant differences on day 10. Tukey’s multiple comparison test identified T2 as the treatment with the best therapeutic response. No significant adverse effects were observed in any treatment group. Regarding the antimicrobial susceptibility of Bordetella bronchiseptica, greater sensitivity to amoxicillin–clavulanic acid and doxycycline was observed, whereas penicillin showed high resistance levels. It is concluded that T2 and T3 represent more effective therapeutic alternatives for the clinical management of CIRDC in dogs.</w:t>
      </w:r>
    </w:p>
    <w:p>
      <w:pPr>
        <w:spacing w:line="362" w:lineRule="auto" w:before="244"/>
        <w:ind w:left="1843" w:right="1416" w:firstLine="0"/>
        <w:jc w:val="both"/>
        <w:rPr>
          <w:sz w:val="24"/>
        </w:rPr>
      </w:pPr>
      <w:r>
        <w:rPr>
          <w:b/>
          <w:sz w:val="24"/>
        </w:rPr>
        <w:t>Keywords: </w:t>
      </w:r>
      <w:r>
        <w:rPr>
          <w:i/>
          <w:sz w:val="24"/>
        </w:rPr>
        <w:t>Bordetella bronchiseptica</w:t>
      </w:r>
      <w:r>
        <w:rPr>
          <w:sz w:val="24"/>
        </w:rPr>
        <w:t>, CIRDC, Antimicrobial susceptibility, Doxycycline, Amoxicillin–clavulanic acid, Penicillin.</w:t>
      </w:r>
    </w:p>
    <w:p>
      <w:pPr>
        <w:spacing w:after="0" w:line="362" w:lineRule="auto"/>
        <w:jc w:val="both"/>
        <w:rPr>
          <w:sz w:val="24"/>
        </w:rPr>
        <w:sectPr>
          <w:pgSz w:w="11920" w:h="16850"/>
          <w:pgMar w:top="1680" w:bottom="280" w:left="425" w:right="566"/>
        </w:sectPr>
      </w:pPr>
    </w:p>
    <w:p>
      <w:pPr>
        <w:pStyle w:val="Heading2"/>
        <w:spacing w:before="66"/>
        <w:ind w:left="5960"/>
      </w:pPr>
      <w:r>
        <w:rPr/>
        <w:t>CAPÍTULO</w:t>
      </w:r>
      <w:r>
        <w:rPr>
          <w:spacing w:val="-4"/>
        </w:rPr>
        <w:t> </w:t>
      </w:r>
      <w:r>
        <w:rPr>
          <w:spacing w:val="-10"/>
        </w:rPr>
        <w:t>I</w:t>
      </w:r>
    </w:p>
    <w:p>
      <w:pPr>
        <w:pStyle w:val="BodyText"/>
        <w:spacing w:before="100"/>
        <w:rPr>
          <w:b/>
        </w:rPr>
      </w:pPr>
    </w:p>
    <w:p>
      <w:pPr>
        <w:pStyle w:val="Heading2"/>
        <w:numPr>
          <w:ilvl w:val="1"/>
          <w:numId w:val="5"/>
        </w:numPr>
        <w:tabs>
          <w:tab w:pos="2833" w:val="left" w:leader="none"/>
        </w:tabs>
        <w:spacing w:line="240" w:lineRule="auto" w:before="0" w:after="0"/>
        <w:ind w:left="2833" w:right="0" w:hanging="426"/>
        <w:jc w:val="left"/>
      </w:pPr>
      <w:bookmarkStart w:name="_bookmark0" w:id="1"/>
      <w:bookmarkEnd w:id="1"/>
      <w:r>
        <w:rPr>
          <w:b w:val="0"/>
        </w:rPr>
      </w:r>
      <w:r>
        <w:rPr>
          <w:spacing w:val="-2"/>
        </w:rPr>
        <w:t>INTRODUCCIÓN</w:t>
      </w:r>
    </w:p>
    <w:p>
      <w:pPr>
        <w:pStyle w:val="BodyText"/>
        <w:rPr>
          <w:b/>
        </w:rPr>
      </w:pPr>
    </w:p>
    <w:p>
      <w:pPr>
        <w:pStyle w:val="BodyText"/>
        <w:spacing w:line="360" w:lineRule="auto"/>
        <w:ind w:left="1843" w:right="1131"/>
        <w:jc w:val="both"/>
      </w:pPr>
      <w:r>
        <w:rPr/>
        <w:t>El complejo respiratorio infeccioso canino (CIRDC), conocido como “tos de las perreras”, es una enfermedad respiratoria frecuente en perros que viven en colectividad, como refugios y criaderos. Está causada por diversos agentes virales y bacterianos que pueden actuar solos o en coinfección, favoreciendo cuadros respiratorios agudos y de rápida diseminación. Aunque generalmente es leve, representa</w:t>
      </w:r>
      <w:r>
        <w:rPr>
          <w:spacing w:val="-3"/>
        </w:rPr>
        <w:t> </w:t>
      </w:r>
      <w:r>
        <w:rPr/>
        <w:t>un problema</w:t>
      </w:r>
      <w:r>
        <w:rPr>
          <w:spacing w:val="-2"/>
        </w:rPr>
        <w:t> </w:t>
      </w:r>
      <w:r>
        <w:rPr/>
        <w:t>sanitario</w:t>
      </w:r>
      <w:r>
        <w:rPr>
          <w:spacing w:val="-3"/>
        </w:rPr>
        <w:t> </w:t>
      </w:r>
      <w:r>
        <w:rPr/>
        <w:t>mundial</w:t>
      </w:r>
      <w:r>
        <w:rPr>
          <w:spacing w:val="-1"/>
        </w:rPr>
        <w:t> </w:t>
      </w:r>
      <w:r>
        <w:rPr/>
        <w:t>debido a</w:t>
      </w:r>
      <w:r>
        <w:rPr>
          <w:spacing w:val="-3"/>
        </w:rPr>
        <w:t> </w:t>
      </w:r>
      <w:r>
        <w:rPr/>
        <w:t>factores como</w:t>
      </w:r>
      <w:r>
        <w:rPr>
          <w:spacing w:val="-2"/>
        </w:rPr>
        <w:t> </w:t>
      </w:r>
      <w:r>
        <w:rPr/>
        <w:t>el</w:t>
      </w:r>
      <w:r>
        <w:rPr>
          <w:spacing w:val="-3"/>
        </w:rPr>
        <w:t> </w:t>
      </w:r>
      <w:r>
        <w:rPr/>
        <w:t>hacinamiento, el estrés y las bajas defensas.</w:t>
      </w:r>
    </w:p>
    <w:p>
      <w:pPr>
        <w:pStyle w:val="BodyText"/>
        <w:spacing w:before="4"/>
      </w:pPr>
    </w:p>
    <w:p>
      <w:pPr>
        <w:pStyle w:val="BodyText"/>
        <w:spacing w:line="360" w:lineRule="auto"/>
        <w:ind w:left="1843" w:right="1128"/>
        <w:jc w:val="both"/>
      </w:pPr>
      <w:r>
        <w:rPr/>
        <w:t>En</w:t>
      </w:r>
      <w:r>
        <w:rPr>
          <w:spacing w:val="-11"/>
        </w:rPr>
        <w:t> </w:t>
      </w:r>
      <w:r>
        <w:rPr/>
        <w:t>Europa,</w:t>
      </w:r>
      <w:r>
        <w:rPr>
          <w:spacing w:val="-12"/>
        </w:rPr>
        <w:t> </w:t>
      </w:r>
      <w:r>
        <w:rPr/>
        <w:t>es</w:t>
      </w:r>
      <w:r>
        <w:rPr>
          <w:spacing w:val="-10"/>
        </w:rPr>
        <w:t> </w:t>
      </w:r>
      <w:r>
        <w:rPr/>
        <w:t>considerado</w:t>
      </w:r>
      <w:r>
        <w:rPr>
          <w:spacing w:val="-10"/>
        </w:rPr>
        <w:t> </w:t>
      </w:r>
      <w:r>
        <w:rPr/>
        <w:t>endémico</w:t>
      </w:r>
      <w:r>
        <w:rPr>
          <w:spacing w:val="-9"/>
        </w:rPr>
        <w:t> </w:t>
      </w:r>
      <w:r>
        <w:rPr/>
        <w:t>y</w:t>
      </w:r>
      <w:r>
        <w:rPr>
          <w:spacing w:val="-13"/>
        </w:rPr>
        <w:t> </w:t>
      </w:r>
      <w:r>
        <w:rPr/>
        <w:t>participan</w:t>
      </w:r>
      <w:r>
        <w:rPr>
          <w:spacing w:val="-10"/>
        </w:rPr>
        <w:t> </w:t>
      </w:r>
      <w:r>
        <w:rPr/>
        <w:t>agentes</w:t>
      </w:r>
      <w:r>
        <w:rPr>
          <w:spacing w:val="-10"/>
        </w:rPr>
        <w:t> </w:t>
      </w:r>
      <w:r>
        <w:rPr/>
        <w:t>clásicos</w:t>
      </w:r>
      <w:r>
        <w:rPr>
          <w:spacing w:val="-11"/>
        </w:rPr>
        <w:t> </w:t>
      </w:r>
      <w:r>
        <w:rPr/>
        <w:t>como</w:t>
      </w:r>
      <w:r>
        <w:rPr>
          <w:spacing w:val="-9"/>
        </w:rPr>
        <w:t> </w:t>
      </w:r>
      <w:r>
        <w:rPr>
          <w:i/>
        </w:rPr>
        <w:t>Bordetella bronchiseptica</w:t>
      </w:r>
      <w:r>
        <w:rPr/>
        <w:t>, adenovirus canino tipo 2, virus del moquillo y parainfluenza, además de patógenos emergentes como el coronavirus respiratorio canino y el pneumovirus</w:t>
      </w:r>
      <w:r>
        <w:rPr>
          <w:spacing w:val="-12"/>
        </w:rPr>
        <w:t> </w:t>
      </w:r>
      <w:r>
        <w:rPr/>
        <w:t>canino.</w:t>
      </w:r>
      <w:r>
        <w:rPr>
          <w:spacing w:val="-8"/>
        </w:rPr>
        <w:t> </w:t>
      </w:r>
      <w:r>
        <w:rPr/>
        <w:t>También</w:t>
      </w:r>
      <w:r>
        <w:rPr>
          <w:spacing w:val="-13"/>
        </w:rPr>
        <w:t> </w:t>
      </w:r>
      <w:r>
        <w:rPr/>
        <w:t>se</w:t>
      </w:r>
      <w:r>
        <w:rPr>
          <w:spacing w:val="-11"/>
        </w:rPr>
        <w:t> </w:t>
      </w:r>
      <w:r>
        <w:rPr/>
        <w:t>ha</w:t>
      </w:r>
      <w:r>
        <w:rPr>
          <w:spacing w:val="-13"/>
        </w:rPr>
        <w:t> </w:t>
      </w:r>
      <w:r>
        <w:rPr/>
        <w:t>identificado</w:t>
      </w:r>
      <w:r>
        <w:rPr>
          <w:spacing w:val="-8"/>
        </w:rPr>
        <w:t> </w:t>
      </w:r>
      <w:r>
        <w:rPr/>
        <w:t>que</w:t>
      </w:r>
      <w:r>
        <w:rPr>
          <w:spacing w:val="-9"/>
        </w:rPr>
        <w:t> </w:t>
      </w:r>
      <w:r>
        <w:rPr>
          <w:i/>
        </w:rPr>
        <w:t>Mycoplasma</w:t>
      </w:r>
      <w:r>
        <w:rPr>
          <w:i/>
          <w:spacing w:val="-12"/>
        </w:rPr>
        <w:t> </w:t>
      </w:r>
      <w:r>
        <w:rPr>
          <w:i/>
        </w:rPr>
        <w:t>cynos</w:t>
      </w:r>
      <w:r>
        <w:rPr>
          <w:i/>
          <w:spacing w:val="-10"/>
        </w:rPr>
        <w:t> </w:t>
      </w:r>
      <w:r>
        <w:rPr/>
        <w:t>agrava</w:t>
      </w:r>
      <w:r>
        <w:rPr>
          <w:spacing w:val="-11"/>
        </w:rPr>
        <w:t> </w:t>
      </w:r>
      <w:r>
        <w:rPr/>
        <w:t>los signos clínicos, especialmente en perros jóvenes.</w:t>
      </w:r>
    </w:p>
    <w:p>
      <w:pPr>
        <w:pStyle w:val="BodyText"/>
        <w:spacing w:before="7"/>
      </w:pPr>
    </w:p>
    <w:p>
      <w:pPr>
        <w:pStyle w:val="BodyText"/>
        <w:spacing w:line="360" w:lineRule="auto"/>
        <w:ind w:left="1843" w:right="1137"/>
        <w:jc w:val="both"/>
      </w:pPr>
      <w:r>
        <w:rPr/>
        <w:t>En</w:t>
      </w:r>
      <w:r>
        <w:rPr>
          <w:spacing w:val="-15"/>
        </w:rPr>
        <w:t> </w:t>
      </w:r>
      <w:r>
        <w:rPr/>
        <w:t>Ecuador,</w:t>
      </w:r>
      <w:r>
        <w:rPr>
          <w:spacing w:val="-15"/>
        </w:rPr>
        <w:t> </w:t>
      </w:r>
      <w:r>
        <w:rPr/>
        <w:t>estudios</w:t>
      </w:r>
      <w:r>
        <w:rPr>
          <w:spacing w:val="-15"/>
        </w:rPr>
        <w:t> </w:t>
      </w:r>
      <w:r>
        <w:rPr/>
        <w:t>realizados</w:t>
      </w:r>
      <w:r>
        <w:rPr>
          <w:spacing w:val="-15"/>
        </w:rPr>
        <w:t> </w:t>
      </w:r>
      <w:r>
        <w:rPr/>
        <w:t>en</w:t>
      </w:r>
      <w:r>
        <w:rPr>
          <w:spacing w:val="-15"/>
        </w:rPr>
        <w:t> </w:t>
      </w:r>
      <w:r>
        <w:rPr/>
        <w:t>refugios</w:t>
      </w:r>
      <w:r>
        <w:rPr>
          <w:spacing w:val="-15"/>
        </w:rPr>
        <w:t> </w:t>
      </w:r>
      <w:r>
        <w:rPr/>
        <w:t>demostraron</w:t>
      </w:r>
      <w:r>
        <w:rPr>
          <w:spacing w:val="-15"/>
        </w:rPr>
        <w:t> </w:t>
      </w:r>
      <w:r>
        <w:rPr/>
        <w:t>la</w:t>
      </w:r>
      <w:r>
        <w:rPr>
          <w:spacing w:val="-15"/>
        </w:rPr>
        <w:t> </w:t>
      </w:r>
      <w:r>
        <w:rPr/>
        <w:t>presencia</w:t>
      </w:r>
      <w:r>
        <w:rPr>
          <w:spacing w:val="-14"/>
        </w:rPr>
        <w:t> </w:t>
      </w:r>
      <w:r>
        <w:rPr/>
        <w:t>de</w:t>
      </w:r>
      <w:r>
        <w:rPr>
          <w:spacing w:val="-15"/>
        </w:rPr>
        <w:t> </w:t>
      </w:r>
      <w:r>
        <w:rPr/>
        <w:t>adenovirus canino tipo 2 en perros vacunados, evidenciando la persistencia del CIRDC y la necesidad de fortalecer medidas preventivas.</w:t>
      </w:r>
    </w:p>
    <w:p>
      <w:pPr>
        <w:pStyle w:val="BodyText"/>
        <w:spacing w:before="2"/>
      </w:pPr>
    </w:p>
    <w:p>
      <w:pPr>
        <w:pStyle w:val="BodyText"/>
        <w:spacing w:line="360" w:lineRule="auto"/>
        <w:ind w:left="1843" w:right="1127"/>
        <w:jc w:val="both"/>
      </w:pPr>
      <w:r>
        <w:rPr/>
        <w:t>En</w:t>
      </w:r>
      <w:r>
        <w:rPr>
          <w:spacing w:val="-3"/>
        </w:rPr>
        <w:t> </w:t>
      </w:r>
      <w:r>
        <w:rPr/>
        <w:t>la</w:t>
      </w:r>
      <w:r>
        <w:rPr>
          <w:spacing w:val="-4"/>
        </w:rPr>
        <w:t> </w:t>
      </w:r>
      <w:r>
        <w:rPr/>
        <w:t>ciudad</w:t>
      </w:r>
      <w:r>
        <w:rPr>
          <w:spacing w:val="-4"/>
        </w:rPr>
        <w:t> </w:t>
      </w:r>
      <w:r>
        <w:rPr/>
        <w:t>de</w:t>
      </w:r>
      <w:r>
        <w:rPr>
          <w:spacing w:val="-4"/>
        </w:rPr>
        <w:t> </w:t>
      </w:r>
      <w:r>
        <w:rPr/>
        <w:t>Ambato</w:t>
      </w:r>
      <w:r>
        <w:rPr>
          <w:spacing w:val="-3"/>
        </w:rPr>
        <w:t> </w:t>
      </w:r>
      <w:r>
        <w:rPr/>
        <w:t>no</w:t>
      </w:r>
      <w:r>
        <w:rPr>
          <w:spacing w:val="-3"/>
        </w:rPr>
        <w:t> </w:t>
      </w:r>
      <w:r>
        <w:rPr/>
        <w:t>existen</w:t>
      </w:r>
      <w:r>
        <w:rPr>
          <w:spacing w:val="-2"/>
        </w:rPr>
        <w:t> </w:t>
      </w:r>
      <w:r>
        <w:rPr/>
        <w:t>estudios</w:t>
      </w:r>
      <w:r>
        <w:rPr>
          <w:spacing w:val="-2"/>
        </w:rPr>
        <w:t> </w:t>
      </w:r>
      <w:r>
        <w:rPr/>
        <w:t>formales</w:t>
      </w:r>
      <w:r>
        <w:rPr>
          <w:spacing w:val="-2"/>
        </w:rPr>
        <w:t> </w:t>
      </w:r>
      <w:r>
        <w:rPr/>
        <w:t>sobre</w:t>
      </w:r>
      <w:r>
        <w:rPr>
          <w:spacing w:val="-6"/>
        </w:rPr>
        <w:t> </w:t>
      </w:r>
      <w:r>
        <w:rPr/>
        <w:t>su</w:t>
      </w:r>
      <w:r>
        <w:rPr>
          <w:spacing w:val="-2"/>
        </w:rPr>
        <w:t> </w:t>
      </w:r>
      <w:r>
        <w:rPr/>
        <w:t>prevalencia</w:t>
      </w:r>
      <w:r>
        <w:rPr>
          <w:spacing w:val="-3"/>
        </w:rPr>
        <w:t> </w:t>
      </w:r>
      <w:r>
        <w:rPr/>
        <w:t>ni</w:t>
      </w:r>
      <w:r>
        <w:rPr>
          <w:spacing w:val="-4"/>
        </w:rPr>
        <w:t> </w:t>
      </w:r>
      <w:r>
        <w:rPr/>
        <w:t>sobre la eficacia de los tratamientos empleados, aunque diversas clínicas veterinarias reportan un incremento de casos respiratorios. En este contexto, la presente investigación</w:t>
      </w:r>
      <w:r>
        <w:rPr>
          <w:spacing w:val="-8"/>
        </w:rPr>
        <w:t> </w:t>
      </w:r>
      <w:r>
        <w:rPr/>
        <w:t>se</w:t>
      </w:r>
      <w:r>
        <w:rPr>
          <w:spacing w:val="-9"/>
        </w:rPr>
        <w:t> </w:t>
      </w:r>
      <w:r>
        <w:rPr/>
        <w:t>enfocó</w:t>
      </w:r>
      <w:r>
        <w:rPr>
          <w:spacing w:val="-8"/>
        </w:rPr>
        <w:t> </w:t>
      </w:r>
      <w:r>
        <w:rPr/>
        <w:t>en</w:t>
      </w:r>
      <w:r>
        <w:rPr>
          <w:spacing w:val="-8"/>
        </w:rPr>
        <w:t> </w:t>
      </w:r>
      <w:r>
        <w:rPr/>
        <w:t>comparar</w:t>
      </w:r>
      <w:r>
        <w:rPr>
          <w:spacing w:val="-8"/>
        </w:rPr>
        <w:t> </w:t>
      </w:r>
      <w:r>
        <w:rPr/>
        <w:t>la</w:t>
      </w:r>
      <w:r>
        <w:rPr>
          <w:spacing w:val="-5"/>
        </w:rPr>
        <w:t> </w:t>
      </w:r>
      <w:r>
        <w:rPr/>
        <w:t>eficacia</w:t>
      </w:r>
      <w:r>
        <w:rPr>
          <w:spacing w:val="-9"/>
        </w:rPr>
        <w:t> </w:t>
      </w:r>
      <w:r>
        <w:rPr/>
        <w:t>de</w:t>
      </w:r>
      <w:r>
        <w:rPr>
          <w:spacing w:val="-8"/>
        </w:rPr>
        <w:t> </w:t>
      </w:r>
      <w:r>
        <w:rPr/>
        <w:t>distintos</w:t>
      </w:r>
      <w:r>
        <w:rPr>
          <w:spacing w:val="-8"/>
        </w:rPr>
        <w:t> </w:t>
      </w:r>
      <w:r>
        <w:rPr/>
        <w:t>protocolos</w:t>
      </w:r>
      <w:r>
        <w:rPr>
          <w:spacing w:val="-10"/>
        </w:rPr>
        <w:t> </w:t>
      </w:r>
      <w:r>
        <w:rPr/>
        <w:t>terapéuticos para optimizar el manejo clínico del CIRDC. Los resultados evidenciaron diferencias entre los tratamientos evaluados, observándose que el tratamiento (Penicilina + Meloxicam) presentó la mayor proporción de animales en estado letárgico, lo que sugiere una menor eficacia en la recuperación del estado general de</w:t>
      </w:r>
      <w:r>
        <w:rPr>
          <w:spacing w:val="-15"/>
        </w:rPr>
        <w:t> </w:t>
      </w:r>
      <w:r>
        <w:rPr/>
        <w:t>los</w:t>
      </w:r>
      <w:r>
        <w:rPr>
          <w:spacing w:val="-15"/>
        </w:rPr>
        <w:t> </w:t>
      </w:r>
      <w:r>
        <w:rPr/>
        <w:t>pacientes.</w:t>
      </w:r>
      <w:r>
        <w:rPr>
          <w:spacing w:val="-15"/>
        </w:rPr>
        <w:t> </w:t>
      </w:r>
      <w:r>
        <w:rPr/>
        <w:t>Este</w:t>
      </w:r>
      <w:r>
        <w:rPr>
          <w:spacing w:val="-15"/>
        </w:rPr>
        <w:t> </w:t>
      </w:r>
      <w:r>
        <w:rPr/>
        <w:t>comportamiento</w:t>
      </w:r>
      <w:r>
        <w:rPr>
          <w:spacing w:val="-15"/>
        </w:rPr>
        <w:t> </w:t>
      </w:r>
      <w:r>
        <w:rPr/>
        <w:t>coincidió</w:t>
      </w:r>
      <w:r>
        <w:rPr>
          <w:spacing w:val="-14"/>
        </w:rPr>
        <w:t> </w:t>
      </w:r>
      <w:r>
        <w:rPr/>
        <w:t>con</w:t>
      </w:r>
      <w:r>
        <w:rPr>
          <w:spacing w:val="-15"/>
        </w:rPr>
        <w:t> </w:t>
      </w:r>
      <w:r>
        <w:rPr/>
        <w:t>lo</w:t>
      </w:r>
      <w:r>
        <w:rPr>
          <w:spacing w:val="-13"/>
        </w:rPr>
        <w:t> </w:t>
      </w:r>
      <w:r>
        <w:rPr/>
        <w:t>observado</w:t>
      </w:r>
      <w:r>
        <w:rPr>
          <w:spacing w:val="-15"/>
        </w:rPr>
        <w:t> </w:t>
      </w:r>
      <w:r>
        <w:rPr/>
        <w:t>en</w:t>
      </w:r>
      <w:r>
        <w:rPr>
          <w:spacing w:val="-15"/>
        </w:rPr>
        <w:t> </w:t>
      </w:r>
      <w:r>
        <w:rPr/>
        <w:t>otras</w:t>
      </w:r>
      <w:r>
        <w:rPr>
          <w:spacing w:val="-13"/>
        </w:rPr>
        <w:t> </w:t>
      </w:r>
      <w:r>
        <w:rPr/>
        <w:t>variables clínicas, donde la penicilina mostró una respuesta terapéutica menos favorable en comparación con los demás tratamientos evaluados.</w:t>
      </w:r>
    </w:p>
    <w:p>
      <w:pPr>
        <w:pStyle w:val="BodyText"/>
        <w:spacing w:after="0" w:line="360" w:lineRule="auto"/>
        <w:jc w:val="both"/>
        <w:sectPr>
          <w:footerReference w:type="default" r:id="rId10"/>
          <w:pgSz w:w="11920" w:h="16850"/>
          <w:pgMar w:header="0" w:footer="908" w:top="1900" w:bottom="1100" w:left="425" w:right="566"/>
          <w:pgNumType w:start="1"/>
        </w:sectPr>
      </w:pPr>
    </w:p>
    <w:p>
      <w:pPr>
        <w:pStyle w:val="Heading2"/>
        <w:numPr>
          <w:ilvl w:val="1"/>
          <w:numId w:val="5"/>
        </w:numPr>
        <w:tabs>
          <w:tab w:pos="2271" w:val="left" w:leader="none"/>
        </w:tabs>
        <w:spacing w:line="240" w:lineRule="auto" w:before="70" w:after="0"/>
        <w:ind w:left="2271" w:right="0" w:hanging="428"/>
        <w:jc w:val="left"/>
      </w:pPr>
      <w:bookmarkStart w:name="_bookmark1" w:id="2"/>
      <w:bookmarkEnd w:id="2"/>
      <w:r>
        <w:rPr>
          <w:b w:val="0"/>
        </w:rPr>
      </w:r>
      <w:r>
        <w:rPr>
          <w:spacing w:val="-2"/>
        </w:rPr>
        <w:t>PROBLEMA</w:t>
      </w:r>
    </w:p>
    <w:p>
      <w:pPr>
        <w:pStyle w:val="BodyText"/>
        <w:spacing w:before="100"/>
        <w:rPr>
          <w:b/>
        </w:rPr>
      </w:pPr>
    </w:p>
    <w:p>
      <w:pPr>
        <w:pStyle w:val="BodyText"/>
        <w:spacing w:line="360" w:lineRule="auto"/>
        <w:ind w:left="1843" w:right="1420"/>
        <w:jc w:val="both"/>
      </w:pPr>
      <w:r>
        <w:rPr/>
        <w:t>El Complejo Infeccioso Respiratorio Canino (CIRDC), conocido comúnmente como "tos de las perreras", es una de las enfermedades respiratorias más recurrentes y contagiosas que afecta a la población canina a nivel mundial. Su elevada transmisibilidad, evolución clínica variable y presentación multietiológica convierten a esta patología en un reto constante dentro de la medicina veterinaria. Aunque en muchos casos su curso clínico es leve y autolimitado, en animales inmunocomprometidos, jóvenes o geriátricos, puede progresar hacia cuadros graves como bronconeumonía, generando complicaciones que comprometen el bienestar animal.</w:t>
      </w:r>
    </w:p>
    <w:p>
      <w:pPr>
        <w:pStyle w:val="BodyText"/>
        <w:spacing w:line="360" w:lineRule="auto" w:before="239"/>
        <w:ind w:left="1843" w:right="1412"/>
        <w:jc w:val="both"/>
      </w:pPr>
      <w:r>
        <w:rPr>
          <w:spacing w:val="-2"/>
        </w:rPr>
        <w:t>En</w:t>
      </w:r>
      <w:r>
        <w:rPr>
          <w:spacing w:val="-5"/>
        </w:rPr>
        <w:t> </w:t>
      </w:r>
      <w:r>
        <w:rPr>
          <w:spacing w:val="-2"/>
        </w:rPr>
        <w:t>la</w:t>
      </w:r>
      <w:r>
        <w:rPr>
          <w:spacing w:val="-8"/>
        </w:rPr>
        <w:t> </w:t>
      </w:r>
      <w:r>
        <w:rPr>
          <w:spacing w:val="-2"/>
        </w:rPr>
        <w:t>práctica</w:t>
      </w:r>
      <w:r>
        <w:rPr>
          <w:spacing w:val="-3"/>
        </w:rPr>
        <w:t> </w:t>
      </w:r>
      <w:r>
        <w:rPr>
          <w:spacing w:val="-2"/>
        </w:rPr>
        <w:t>clínica, el</w:t>
      </w:r>
      <w:r>
        <w:rPr>
          <w:spacing w:val="-6"/>
        </w:rPr>
        <w:t> </w:t>
      </w:r>
      <w:r>
        <w:rPr>
          <w:spacing w:val="-2"/>
        </w:rPr>
        <w:t>tratamiento</w:t>
      </w:r>
      <w:r>
        <w:rPr>
          <w:spacing w:val="-4"/>
        </w:rPr>
        <w:t> </w:t>
      </w:r>
      <w:r>
        <w:rPr>
          <w:spacing w:val="-2"/>
        </w:rPr>
        <w:t>suele</w:t>
      </w:r>
      <w:r>
        <w:rPr>
          <w:spacing w:val="-6"/>
        </w:rPr>
        <w:t> </w:t>
      </w:r>
      <w:r>
        <w:rPr>
          <w:spacing w:val="-2"/>
        </w:rPr>
        <w:t>abordarse</w:t>
      </w:r>
      <w:r>
        <w:rPr>
          <w:spacing w:val="-10"/>
        </w:rPr>
        <w:t> </w:t>
      </w:r>
      <w:r>
        <w:rPr>
          <w:spacing w:val="-2"/>
        </w:rPr>
        <w:t>de</w:t>
      </w:r>
      <w:r>
        <w:rPr>
          <w:spacing w:val="-8"/>
        </w:rPr>
        <w:t> </w:t>
      </w:r>
      <w:r>
        <w:rPr>
          <w:spacing w:val="-2"/>
        </w:rPr>
        <w:t>forma</w:t>
      </w:r>
      <w:r>
        <w:rPr>
          <w:spacing w:val="-4"/>
        </w:rPr>
        <w:t> </w:t>
      </w:r>
      <w:r>
        <w:rPr>
          <w:spacing w:val="-2"/>
        </w:rPr>
        <w:t>empírica, mediante </w:t>
      </w:r>
      <w:r>
        <w:rPr/>
        <w:t>la combinación de antibióticos de amplio espectro y agentes antiinflamatorios. Sin embargo, existe escasa evidencia comparativa sobre la eficacia terapéutica real de estos protocolos en escenarios clínicos específicos. Esta falta de estandarización</w:t>
      </w:r>
      <w:r>
        <w:rPr>
          <w:spacing w:val="-2"/>
        </w:rPr>
        <w:t> </w:t>
      </w:r>
      <w:r>
        <w:rPr/>
        <w:t>en</w:t>
      </w:r>
      <w:r>
        <w:rPr>
          <w:spacing w:val="-2"/>
        </w:rPr>
        <w:t> </w:t>
      </w:r>
      <w:r>
        <w:rPr/>
        <w:t>el</w:t>
      </w:r>
      <w:r>
        <w:rPr>
          <w:spacing w:val="-2"/>
        </w:rPr>
        <w:t> </w:t>
      </w:r>
      <w:r>
        <w:rPr/>
        <w:t>abordaje</w:t>
      </w:r>
      <w:r>
        <w:rPr>
          <w:spacing w:val="-4"/>
        </w:rPr>
        <w:t> </w:t>
      </w:r>
      <w:r>
        <w:rPr/>
        <w:t>farmacológico</w:t>
      </w:r>
      <w:r>
        <w:rPr>
          <w:spacing w:val="-2"/>
        </w:rPr>
        <w:t> </w:t>
      </w:r>
      <w:r>
        <w:rPr/>
        <w:t>puede</w:t>
      </w:r>
      <w:r>
        <w:rPr>
          <w:spacing w:val="-5"/>
        </w:rPr>
        <w:t> </w:t>
      </w:r>
      <w:r>
        <w:rPr/>
        <w:t>conducir</w:t>
      </w:r>
      <w:r>
        <w:rPr>
          <w:spacing w:val="-3"/>
        </w:rPr>
        <w:t> </w:t>
      </w:r>
      <w:r>
        <w:rPr/>
        <w:t>al</w:t>
      </w:r>
      <w:r>
        <w:rPr>
          <w:spacing w:val="-3"/>
        </w:rPr>
        <w:t> </w:t>
      </w:r>
      <w:r>
        <w:rPr/>
        <w:t>uso</w:t>
      </w:r>
      <w:r>
        <w:rPr>
          <w:spacing w:val="-2"/>
        </w:rPr>
        <w:t> </w:t>
      </w:r>
      <w:r>
        <w:rPr/>
        <w:t>inadecuado de antimicrobianos, al aumento del riesgo de resistencia bacteriana, y a la aplicación de tratamientos menos eficaces o innecesarios.</w:t>
      </w:r>
    </w:p>
    <w:p>
      <w:pPr>
        <w:pStyle w:val="BodyText"/>
        <w:spacing w:line="360" w:lineRule="auto" w:before="240"/>
        <w:ind w:left="1843" w:right="1417"/>
        <w:jc w:val="both"/>
      </w:pPr>
      <w:r>
        <w:rPr/>
        <w:t>A</w:t>
      </w:r>
      <w:r>
        <w:rPr>
          <w:spacing w:val="-9"/>
        </w:rPr>
        <w:t> </w:t>
      </w:r>
      <w:r>
        <w:rPr/>
        <w:t>pesar</w:t>
      </w:r>
      <w:r>
        <w:rPr>
          <w:spacing w:val="-10"/>
        </w:rPr>
        <w:t> </w:t>
      </w:r>
      <w:r>
        <w:rPr/>
        <w:t>de</w:t>
      </w:r>
      <w:r>
        <w:rPr>
          <w:spacing w:val="-10"/>
        </w:rPr>
        <w:t> </w:t>
      </w:r>
      <w:r>
        <w:rPr/>
        <w:t>su</w:t>
      </w:r>
      <w:r>
        <w:rPr>
          <w:spacing w:val="-8"/>
        </w:rPr>
        <w:t> </w:t>
      </w:r>
      <w:r>
        <w:rPr/>
        <w:t>relevancia</w:t>
      </w:r>
      <w:r>
        <w:rPr>
          <w:spacing w:val="-5"/>
        </w:rPr>
        <w:t> </w:t>
      </w:r>
      <w:r>
        <w:rPr/>
        <w:t>clínica,</w:t>
      </w:r>
      <w:r>
        <w:rPr>
          <w:spacing w:val="-7"/>
        </w:rPr>
        <w:t> </w:t>
      </w:r>
      <w:r>
        <w:rPr/>
        <w:t>en</w:t>
      </w:r>
      <w:r>
        <w:rPr>
          <w:spacing w:val="-7"/>
        </w:rPr>
        <w:t> </w:t>
      </w:r>
      <w:r>
        <w:rPr/>
        <w:t>Ecuador</w:t>
      </w:r>
      <w:r>
        <w:rPr>
          <w:spacing w:val="-5"/>
        </w:rPr>
        <w:t> </w:t>
      </w:r>
      <w:r>
        <w:rPr/>
        <w:t>no</w:t>
      </w:r>
      <w:r>
        <w:rPr>
          <w:spacing w:val="-7"/>
        </w:rPr>
        <w:t> </w:t>
      </w:r>
      <w:r>
        <w:rPr/>
        <w:t>se</w:t>
      </w:r>
      <w:r>
        <w:rPr>
          <w:spacing w:val="-7"/>
        </w:rPr>
        <w:t> </w:t>
      </w:r>
      <w:r>
        <w:rPr/>
        <w:t>han</w:t>
      </w:r>
      <w:r>
        <w:rPr>
          <w:spacing w:val="-8"/>
        </w:rPr>
        <w:t> </w:t>
      </w:r>
      <w:r>
        <w:rPr/>
        <w:t>desarrollado</w:t>
      </w:r>
      <w:r>
        <w:rPr>
          <w:spacing w:val="-7"/>
        </w:rPr>
        <w:t> </w:t>
      </w:r>
      <w:r>
        <w:rPr/>
        <w:t>estudios</w:t>
      </w:r>
      <w:r>
        <w:rPr>
          <w:spacing w:val="-7"/>
        </w:rPr>
        <w:t> </w:t>
      </w:r>
      <w:r>
        <w:rPr/>
        <w:t>que comparen</w:t>
      </w:r>
      <w:r>
        <w:rPr>
          <w:spacing w:val="-15"/>
        </w:rPr>
        <w:t> </w:t>
      </w:r>
      <w:r>
        <w:rPr/>
        <w:t>formalmente</w:t>
      </w:r>
      <w:r>
        <w:rPr>
          <w:spacing w:val="-15"/>
        </w:rPr>
        <w:t> </w:t>
      </w:r>
      <w:r>
        <w:rPr/>
        <w:t>la</w:t>
      </w:r>
      <w:r>
        <w:rPr>
          <w:spacing w:val="-15"/>
        </w:rPr>
        <w:t> </w:t>
      </w:r>
      <w:r>
        <w:rPr/>
        <w:t>eficacia</w:t>
      </w:r>
      <w:r>
        <w:rPr>
          <w:spacing w:val="-15"/>
        </w:rPr>
        <w:t> </w:t>
      </w:r>
      <w:r>
        <w:rPr/>
        <w:t>de</w:t>
      </w:r>
      <w:r>
        <w:rPr>
          <w:spacing w:val="-15"/>
        </w:rPr>
        <w:t> </w:t>
      </w:r>
      <w:r>
        <w:rPr/>
        <w:t>diferentes</w:t>
      </w:r>
      <w:r>
        <w:rPr>
          <w:spacing w:val="-14"/>
        </w:rPr>
        <w:t> </w:t>
      </w:r>
      <w:r>
        <w:rPr/>
        <w:t>esquemas</w:t>
      </w:r>
      <w:r>
        <w:rPr>
          <w:spacing w:val="-13"/>
        </w:rPr>
        <w:t> </w:t>
      </w:r>
      <w:r>
        <w:rPr/>
        <w:t>terapéuticos</w:t>
      </w:r>
      <w:r>
        <w:rPr>
          <w:spacing w:val="-13"/>
        </w:rPr>
        <w:t> </w:t>
      </w:r>
      <w:r>
        <w:rPr/>
        <w:t>aplicados a pacientes caninos con diagnóstico de la enfermedad. Esta carencia de información científica</w:t>
      </w:r>
      <w:r>
        <w:rPr>
          <w:spacing w:val="-2"/>
        </w:rPr>
        <w:t> </w:t>
      </w:r>
      <w:r>
        <w:rPr/>
        <w:t>limita</w:t>
      </w:r>
      <w:r>
        <w:rPr>
          <w:spacing w:val="-2"/>
        </w:rPr>
        <w:t> </w:t>
      </w:r>
      <w:r>
        <w:rPr/>
        <w:t>la</w:t>
      </w:r>
      <w:r>
        <w:rPr>
          <w:spacing w:val="-2"/>
        </w:rPr>
        <w:t> </w:t>
      </w:r>
      <w:r>
        <w:rPr/>
        <w:t>capacidad</w:t>
      </w:r>
      <w:r>
        <w:rPr>
          <w:spacing w:val="-1"/>
        </w:rPr>
        <w:t> </w:t>
      </w:r>
      <w:r>
        <w:rPr/>
        <w:t>de los</w:t>
      </w:r>
      <w:r>
        <w:rPr>
          <w:spacing w:val="-2"/>
        </w:rPr>
        <w:t> </w:t>
      </w:r>
      <w:r>
        <w:rPr/>
        <w:t>profesionales veterinarios</w:t>
      </w:r>
      <w:r>
        <w:rPr>
          <w:spacing w:val="-2"/>
        </w:rPr>
        <w:t> </w:t>
      </w:r>
      <w:r>
        <w:rPr/>
        <w:t>para tomar</w:t>
      </w:r>
      <w:r>
        <w:rPr>
          <w:spacing w:val="-14"/>
        </w:rPr>
        <w:t> </w:t>
      </w:r>
      <w:r>
        <w:rPr/>
        <w:t>decisiones clínicas basadas en evidencia y</w:t>
      </w:r>
      <w:r>
        <w:rPr>
          <w:spacing w:val="-3"/>
        </w:rPr>
        <w:t> </w:t>
      </w:r>
      <w:r>
        <w:rPr/>
        <w:t>adaptar</w:t>
      </w:r>
      <w:r>
        <w:rPr>
          <w:spacing w:val="-2"/>
        </w:rPr>
        <w:t> </w:t>
      </w:r>
      <w:r>
        <w:rPr/>
        <w:t>los tratamientos según la respuesta esperada, el perfil del paciente y el riesgo de complicaciones.</w:t>
      </w:r>
    </w:p>
    <w:p>
      <w:pPr>
        <w:pStyle w:val="BodyText"/>
        <w:spacing w:line="360" w:lineRule="auto" w:before="243"/>
        <w:ind w:left="1843" w:right="1419"/>
        <w:jc w:val="both"/>
      </w:pPr>
      <w:r>
        <w:rPr/>
        <w:t>En la ciudad de Ambato, donde existe una importante población canina y una creciente demanda de atención veterinaria, se hace indispensable evaluar la efectividad de los tratamientos disponibles para esta patología. En particular, conocer cómo responden los pacientes a combinaciones terapéuticas como Penicilina, Amoxicilina y Doxiciclina con Meloxicam y cómo puede aportar información crítica</w:t>
      </w:r>
      <w:r>
        <w:rPr>
          <w:spacing w:val="-2"/>
        </w:rPr>
        <w:t> </w:t>
      </w:r>
      <w:r>
        <w:rPr/>
        <w:t>para optimizar</w:t>
      </w:r>
      <w:r>
        <w:rPr>
          <w:spacing w:val="-1"/>
        </w:rPr>
        <w:t> </w:t>
      </w:r>
      <w:r>
        <w:rPr/>
        <w:t>los protocolos de</w:t>
      </w:r>
      <w:r>
        <w:rPr>
          <w:spacing w:val="-2"/>
        </w:rPr>
        <w:t> </w:t>
      </w:r>
      <w:r>
        <w:rPr/>
        <w:t>manejo clínico y</w:t>
      </w:r>
      <w:r>
        <w:rPr>
          <w:spacing w:val="-3"/>
        </w:rPr>
        <w:t> </w:t>
      </w:r>
      <w:r>
        <w:rPr/>
        <w:t>reducir el uso innecesario de medicamentos.</w:t>
      </w:r>
    </w:p>
    <w:p>
      <w:pPr>
        <w:pStyle w:val="BodyText"/>
        <w:spacing w:after="0" w:line="360" w:lineRule="auto"/>
        <w:jc w:val="both"/>
        <w:sectPr>
          <w:pgSz w:w="11920" w:h="16850"/>
          <w:pgMar w:header="0" w:footer="908" w:top="1620" w:bottom="1100" w:left="425" w:right="566"/>
        </w:sectPr>
      </w:pPr>
    </w:p>
    <w:p>
      <w:pPr>
        <w:pStyle w:val="Heading2"/>
        <w:numPr>
          <w:ilvl w:val="1"/>
          <w:numId w:val="6"/>
        </w:numPr>
        <w:tabs>
          <w:tab w:pos="2203" w:val="left" w:leader="none"/>
        </w:tabs>
        <w:spacing w:line="240" w:lineRule="auto" w:before="70" w:after="0"/>
        <w:ind w:left="2203" w:right="0" w:hanging="360"/>
        <w:jc w:val="left"/>
      </w:pPr>
      <w:bookmarkStart w:name="_bookmark2" w:id="3"/>
      <w:bookmarkEnd w:id="3"/>
      <w:r>
        <w:rPr>
          <w:b w:val="0"/>
        </w:rPr>
      </w:r>
      <w:r>
        <w:rPr>
          <w:spacing w:val="-2"/>
        </w:rPr>
        <w:t>OBJETIVOS</w:t>
      </w:r>
    </w:p>
    <w:p>
      <w:pPr>
        <w:pStyle w:val="BodyText"/>
        <w:spacing w:before="174"/>
        <w:rPr>
          <w:b/>
        </w:rPr>
      </w:pPr>
    </w:p>
    <w:p>
      <w:pPr>
        <w:pStyle w:val="Heading3"/>
      </w:pPr>
      <w:r>
        <w:rPr/>
        <w:t>Objetivo</w:t>
      </w:r>
      <w:r>
        <w:rPr>
          <w:spacing w:val="-6"/>
        </w:rPr>
        <w:t> </w:t>
      </w:r>
      <w:r>
        <w:rPr>
          <w:spacing w:val="-2"/>
        </w:rPr>
        <w:t>General.</w:t>
      </w:r>
    </w:p>
    <w:p>
      <w:pPr>
        <w:pStyle w:val="BodyText"/>
        <w:spacing w:before="52"/>
        <w:rPr>
          <w:b/>
        </w:rPr>
      </w:pPr>
    </w:p>
    <w:p>
      <w:pPr>
        <w:pStyle w:val="BodyText"/>
        <w:spacing w:line="360" w:lineRule="auto"/>
        <w:ind w:left="1843" w:right="1377"/>
      </w:pPr>
      <w:r>
        <w:rPr/>
        <w:t>Evaluar</w:t>
      </w:r>
      <w:r>
        <w:rPr>
          <w:spacing w:val="-15"/>
        </w:rPr>
        <w:t> </w:t>
      </w:r>
      <w:r>
        <w:rPr/>
        <w:t>tres</w:t>
      </w:r>
      <w:r>
        <w:rPr>
          <w:spacing w:val="-15"/>
        </w:rPr>
        <w:t> </w:t>
      </w:r>
      <w:r>
        <w:rPr/>
        <w:t>tratamientos</w:t>
      </w:r>
      <w:r>
        <w:rPr>
          <w:spacing w:val="-12"/>
        </w:rPr>
        <w:t> </w:t>
      </w:r>
      <w:r>
        <w:rPr/>
        <w:t>farmacológicos</w:t>
      </w:r>
      <w:r>
        <w:rPr>
          <w:spacing w:val="-13"/>
        </w:rPr>
        <w:t> </w:t>
      </w:r>
      <w:r>
        <w:rPr/>
        <w:t>en</w:t>
      </w:r>
      <w:r>
        <w:rPr>
          <w:spacing w:val="-14"/>
        </w:rPr>
        <w:t> </w:t>
      </w:r>
      <w:r>
        <w:rPr/>
        <w:t>el</w:t>
      </w:r>
      <w:r>
        <w:rPr>
          <w:spacing w:val="-10"/>
        </w:rPr>
        <w:t> </w:t>
      </w:r>
      <w:r>
        <w:rPr/>
        <w:t>abordaje</w:t>
      </w:r>
      <w:r>
        <w:rPr>
          <w:spacing w:val="-15"/>
        </w:rPr>
        <w:t> </w:t>
      </w:r>
      <w:r>
        <w:rPr/>
        <w:t>del</w:t>
      </w:r>
      <w:r>
        <w:rPr>
          <w:spacing w:val="-12"/>
        </w:rPr>
        <w:t> </w:t>
      </w:r>
      <w:r>
        <w:rPr/>
        <w:t>complejo</w:t>
      </w:r>
      <w:r>
        <w:rPr>
          <w:spacing w:val="-13"/>
        </w:rPr>
        <w:t> </w:t>
      </w:r>
      <w:r>
        <w:rPr/>
        <w:t>infeccioso respiratorio canino.</w:t>
      </w:r>
    </w:p>
    <w:p>
      <w:pPr>
        <w:pStyle w:val="Heading3"/>
        <w:spacing w:before="244"/>
      </w:pPr>
      <w:r>
        <w:rPr>
          <w:spacing w:val="-2"/>
        </w:rPr>
        <w:t>Objetivos</w:t>
      </w:r>
      <w:r>
        <w:rPr>
          <w:spacing w:val="2"/>
        </w:rPr>
        <w:t> </w:t>
      </w:r>
      <w:r>
        <w:rPr>
          <w:spacing w:val="-2"/>
        </w:rPr>
        <w:t>Específicos.</w:t>
      </w:r>
    </w:p>
    <w:p>
      <w:pPr>
        <w:pStyle w:val="BodyText"/>
        <w:spacing w:before="101"/>
        <w:rPr>
          <w:b/>
        </w:rPr>
      </w:pPr>
    </w:p>
    <w:p>
      <w:pPr>
        <w:pStyle w:val="ListParagraph"/>
        <w:numPr>
          <w:ilvl w:val="2"/>
          <w:numId w:val="6"/>
        </w:numPr>
        <w:tabs>
          <w:tab w:pos="2913" w:val="left" w:leader="none"/>
        </w:tabs>
        <w:spacing w:line="240" w:lineRule="auto" w:before="0" w:after="0"/>
        <w:ind w:left="2913" w:right="0" w:hanging="358"/>
        <w:jc w:val="left"/>
        <w:rPr>
          <w:sz w:val="24"/>
        </w:rPr>
      </w:pPr>
      <w:r>
        <w:rPr>
          <w:sz w:val="24"/>
        </w:rPr>
        <w:t>Comparar</w:t>
      </w:r>
      <w:r>
        <w:rPr>
          <w:spacing w:val="-14"/>
          <w:sz w:val="24"/>
        </w:rPr>
        <w:t> </w:t>
      </w:r>
      <w:r>
        <w:rPr>
          <w:sz w:val="24"/>
        </w:rPr>
        <w:t>la</w:t>
      </w:r>
      <w:r>
        <w:rPr>
          <w:spacing w:val="-3"/>
          <w:sz w:val="24"/>
        </w:rPr>
        <w:t> </w:t>
      </w:r>
      <w:r>
        <w:rPr>
          <w:sz w:val="24"/>
        </w:rPr>
        <w:t>efectividad</w:t>
      </w:r>
      <w:r>
        <w:rPr>
          <w:spacing w:val="-4"/>
          <w:sz w:val="24"/>
        </w:rPr>
        <w:t> </w:t>
      </w:r>
      <w:r>
        <w:rPr>
          <w:sz w:val="24"/>
        </w:rPr>
        <w:t>terapéutica</w:t>
      </w:r>
      <w:r>
        <w:rPr>
          <w:spacing w:val="-7"/>
          <w:sz w:val="24"/>
        </w:rPr>
        <w:t> </w:t>
      </w:r>
      <w:r>
        <w:rPr>
          <w:sz w:val="24"/>
        </w:rPr>
        <w:t>de</w:t>
      </w:r>
      <w:r>
        <w:rPr>
          <w:spacing w:val="-9"/>
          <w:sz w:val="24"/>
        </w:rPr>
        <w:t> </w:t>
      </w:r>
      <w:r>
        <w:rPr>
          <w:sz w:val="24"/>
        </w:rPr>
        <w:t>los</w:t>
      </w:r>
      <w:r>
        <w:rPr>
          <w:spacing w:val="-4"/>
          <w:sz w:val="24"/>
        </w:rPr>
        <w:t> </w:t>
      </w:r>
      <w:r>
        <w:rPr>
          <w:sz w:val="24"/>
        </w:rPr>
        <w:t>tres</w:t>
      </w:r>
      <w:r>
        <w:rPr>
          <w:spacing w:val="-4"/>
          <w:sz w:val="24"/>
        </w:rPr>
        <w:t> </w:t>
      </w:r>
      <w:r>
        <w:rPr>
          <w:sz w:val="24"/>
        </w:rPr>
        <w:t>tratamientos</w:t>
      </w:r>
      <w:r>
        <w:rPr>
          <w:spacing w:val="-3"/>
          <w:sz w:val="24"/>
        </w:rPr>
        <w:t> </w:t>
      </w:r>
      <w:r>
        <w:rPr>
          <w:sz w:val="24"/>
        </w:rPr>
        <w:t>en</w:t>
      </w:r>
      <w:r>
        <w:rPr>
          <w:spacing w:val="-2"/>
          <w:sz w:val="24"/>
        </w:rPr>
        <w:t> estudio.</w:t>
      </w:r>
    </w:p>
    <w:p>
      <w:pPr>
        <w:pStyle w:val="BodyText"/>
        <w:spacing w:before="98"/>
      </w:pPr>
    </w:p>
    <w:p>
      <w:pPr>
        <w:pStyle w:val="ListParagraph"/>
        <w:numPr>
          <w:ilvl w:val="2"/>
          <w:numId w:val="6"/>
        </w:numPr>
        <w:tabs>
          <w:tab w:pos="2913" w:val="left" w:leader="none"/>
        </w:tabs>
        <w:spacing w:line="240" w:lineRule="auto" w:before="0" w:after="0"/>
        <w:ind w:left="2913" w:right="0" w:hanging="358"/>
        <w:jc w:val="left"/>
        <w:rPr>
          <w:sz w:val="24"/>
        </w:rPr>
      </w:pPr>
      <w:r>
        <w:rPr>
          <w:sz w:val="24"/>
        </w:rPr>
        <w:t>Describir</w:t>
      </w:r>
      <w:r>
        <w:rPr>
          <w:spacing w:val="-11"/>
          <w:sz w:val="24"/>
        </w:rPr>
        <w:t> </w:t>
      </w:r>
      <w:r>
        <w:rPr>
          <w:sz w:val="24"/>
        </w:rPr>
        <w:t>los</w:t>
      </w:r>
      <w:r>
        <w:rPr>
          <w:spacing w:val="-6"/>
          <w:sz w:val="24"/>
        </w:rPr>
        <w:t> </w:t>
      </w:r>
      <w:r>
        <w:rPr>
          <w:sz w:val="24"/>
        </w:rPr>
        <w:t>parámetros hematológicos</w:t>
      </w:r>
      <w:r>
        <w:rPr>
          <w:spacing w:val="-6"/>
          <w:sz w:val="24"/>
        </w:rPr>
        <w:t> </w:t>
      </w:r>
      <w:r>
        <w:rPr>
          <w:sz w:val="24"/>
        </w:rPr>
        <w:t>pre</w:t>
      </w:r>
      <w:r>
        <w:rPr>
          <w:spacing w:val="-5"/>
          <w:sz w:val="24"/>
        </w:rPr>
        <w:t> </w:t>
      </w:r>
      <w:r>
        <w:rPr>
          <w:sz w:val="24"/>
        </w:rPr>
        <w:t>y</w:t>
      </w:r>
      <w:r>
        <w:rPr>
          <w:spacing w:val="-8"/>
          <w:sz w:val="24"/>
        </w:rPr>
        <w:t> </w:t>
      </w:r>
      <w:r>
        <w:rPr>
          <w:sz w:val="24"/>
        </w:rPr>
        <w:t>post</w:t>
      </w:r>
      <w:r>
        <w:rPr>
          <w:spacing w:val="-2"/>
          <w:sz w:val="24"/>
        </w:rPr>
        <w:t> tratamiento.</w:t>
      </w:r>
    </w:p>
    <w:p>
      <w:pPr>
        <w:pStyle w:val="BodyText"/>
        <w:spacing w:before="100"/>
      </w:pPr>
    </w:p>
    <w:p>
      <w:pPr>
        <w:pStyle w:val="ListParagraph"/>
        <w:numPr>
          <w:ilvl w:val="2"/>
          <w:numId w:val="6"/>
        </w:numPr>
        <w:tabs>
          <w:tab w:pos="2913" w:val="left" w:leader="none"/>
        </w:tabs>
        <w:spacing w:line="240" w:lineRule="auto" w:before="0" w:after="0"/>
        <w:ind w:left="2913" w:right="2291" w:hanging="359"/>
        <w:jc w:val="left"/>
        <w:rPr>
          <w:sz w:val="24"/>
        </w:rPr>
      </w:pPr>
      <w:r>
        <w:rPr>
          <w:sz w:val="24"/>
        </w:rPr>
        <w:t>Identificar</w:t>
      </w:r>
      <w:r>
        <w:rPr>
          <w:spacing w:val="-14"/>
          <w:sz w:val="24"/>
        </w:rPr>
        <w:t> </w:t>
      </w:r>
      <w:r>
        <w:rPr>
          <w:sz w:val="24"/>
        </w:rPr>
        <w:t>los</w:t>
      </w:r>
      <w:r>
        <w:rPr>
          <w:spacing w:val="-15"/>
          <w:sz w:val="24"/>
        </w:rPr>
        <w:t> </w:t>
      </w:r>
      <w:r>
        <w:rPr>
          <w:sz w:val="24"/>
        </w:rPr>
        <w:t>posibles</w:t>
      </w:r>
      <w:r>
        <w:rPr>
          <w:spacing w:val="-13"/>
          <w:sz w:val="24"/>
        </w:rPr>
        <w:t> </w:t>
      </w:r>
      <w:r>
        <w:rPr>
          <w:sz w:val="24"/>
        </w:rPr>
        <w:t>efectos</w:t>
      </w:r>
      <w:r>
        <w:rPr>
          <w:spacing w:val="-13"/>
          <w:sz w:val="24"/>
        </w:rPr>
        <w:t> </w:t>
      </w:r>
      <w:r>
        <w:rPr>
          <w:sz w:val="24"/>
        </w:rPr>
        <w:t>secundarios</w:t>
      </w:r>
      <w:r>
        <w:rPr>
          <w:spacing w:val="-12"/>
          <w:sz w:val="24"/>
        </w:rPr>
        <w:t> </w:t>
      </w:r>
      <w:r>
        <w:rPr>
          <w:sz w:val="24"/>
        </w:rPr>
        <w:t>asociados</w:t>
      </w:r>
      <w:r>
        <w:rPr>
          <w:spacing w:val="-12"/>
          <w:sz w:val="24"/>
        </w:rPr>
        <w:t> </w:t>
      </w:r>
      <w:r>
        <w:rPr>
          <w:sz w:val="24"/>
        </w:rPr>
        <w:t>a</w:t>
      </w:r>
      <w:r>
        <w:rPr>
          <w:spacing w:val="-15"/>
          <w:sz w:val="24"/>
        </w:rPr>
        <w:t> </w:t>
      </w:r>
      <w:r>
        <w:rPr>
          <w:sz w:val="24"/>
        </w:rPr>
        <w:t>cada </w:t>
      </w:r>
      <w:r>
        <w:rPr>
          <w:spacing w:val="-2"/>
          <w:sz w:val="24"/>
        </w:rPr>
        <w:t>tratamiento</w:t>
      </w:r>
    </w:p>
    <w:p>
      <w:pPr>
        <w:pStyle w:val="BodyText"/>
        <w:spacing w:before="102"/>
      </w:pPr>
    </w:p>
    <w:p>
      <w:pPr>
        <w:pStyle w:val="ListParagraph"/>
        <w:numPr>
          <w:ilvl w:val="2"/>
          <w:numId w:val="6"/>
        </w:numPr>
        <w:tabs>
          <w:tab w:pos="2913" w:val="left" w:leader="none"/>
        </w:tabs>
        <w:spacing w:line="240" w:lineRule="auto" w:before="1" w:after="0"/>
        <w:ind w:left="2913" w:right="1685" w:hanging="359"/>
        <w:jc w:val="left"/>
        <w:rPr>
          <w:sz w:val="24"/>
        </w:rPr>
      </w:pPr>
      <w:r>
        <w:rPr>
          <w:sz w:val="24"/>
        </w:rPr>
        <w:t>Identificar</w:t>
      </w:r>
      <w:r>
        <w:rPr>
          <w:spacing w:val="-11"/>
          <w:sz w:val="24"/>
        </w:rPr>
        <w:t> </w:t>
      </w:r>
      <w:r>
        <w:rPr>
          <w:sz w:val="24"/>
        </w:rPr>
        <w:t>y</w:t>
      </w:r>
      <w:r>
        <w:rPr>
          <w:spacing w:val="-15"/>
          <w:sz w:val="24"/>
        </w:rPr>
        <w:t> </w:t>
      </w:r>
      <w:r>
        <w:rPr>
          <w:sz w:val="24"/>
        </w:rPr>
        <w:t>evaluar</w:t>
      </w:r>
      <w:r>
        <w:rPr>
          <w:spacing w:val="-11"/>
          <w:sz w:val="24"/>
        </w:rPr>
        <w:t> </w:t>
      </w:r>
      <w:r>
        <w:rPr>
          <w:sz w:val="24"/>
        </w:rPr>
        <w:t>la</w:t>
      </w:r>
      <w:r>
        <w:rPr>
          <w:spacing w:val="-15"/>
          <w:sz w:val="24"/>
        </w:rPr>
        <w:t> </w:t>
      </w:r>
      <w:r>
        <w:rPr>
          <w:sz w:val="24"/>
        </w:rPr>
        <w:t>susceptibilidad</w:t>
      </w:r>
      <w:r>
        <w:rPr>
          <w:spacing w:val="-12"/>
          <w:sz w:val="24"/>
        </w:rPr>
        <w:t> </w:t>
      </w:r>
      <w:r>
        <w:rPr>
          <w:sz w:val="24"/>
        </w:rPr>
        <w:t>antimicrobiana</w:t>
      </w:r>
      <w:r>
        <w:rPr>
          <w:spacing w:val="-13"/>
          <w:sz w:val="24"/>
        </w:rPr>
        <w:t> </w:t>
      </w:r>
      <w:r>
        <w:rPr>
          <w:sz w:val="24"/>
        </w:rPr>
        <w:t>de</w:t>
      </w:r>
      <w:r>
        <w:rPr>
          <w:spacing w:val="-13"/>
          <w:sz w:val="24"/>
        </w:rPr>
        <w:t> </w:t>
      </w:r>
      <w:r>
        <w:rPr>
          <w:sz w:val="24"/>
        </w:rPr>
        <w:t>bacterias </w:t>
      </w:r>
      <w:r>
        <w:rPr>
          <w:spacing w:val="-2"/>
          <w:sz w:val="24"/>
        </w:rPr>
        <w:t>aisladas.</w:t>
      </w:r>
    </w:p>
    <w:p>
      <w:pPr>
        <w:pStyle w:val="ListParagraph"/>
        <w:spacing w:after="0" w:line="240" w:lineRule="auto"/>
        <w:jc w:val="left"/>
        <w:rPr>
          <w:sz w:val="24"/>
        </w:rPr>
        <w:sectPr>
          <w:pgSz w:w="11920" w:h="16850"/>
          <w:pgMar w:header="0" w:footer="908" w:top="1620" w:bottom="1100" w:left="425" w:right="566"/>
        </w:sectPr>
      </w:pPr>
    </w:p>
    <w:p>
      <w:pPr>
        <w:pStyle w:val="Heading2"/>
        <w:numPr>
          <w:ilvl w:val="1"/>
          <w:numId w:val="5"/>
        </w:numPr>
        <w:tabs>
          <w:tab w:pos="2977" w:val="left" w:leader="none"/>
        </w:tabs>
        <w:spacing w:line="240" w:lineRule="auto" w:before="70" w:after="0"/>
        <w:ind w:left="2977" w:right="0" w:hanging="578"/>
        <w:jc w:val="left"/>
      </w:pPr>
      <w:bookmarkStart w:name="_bookmark3" w:id="4"/>
      <w:bookmarkEnd w:id="4"/>
      <w:r>
        <w:rPr>
          <w:b w:val="0"/>
        </w:rPr>
      </w:r>
      <w:r>
        <w:rPr>
          <w:spacing w:val="-2"/>
        </w:rPr>
        <w:t>HIPÓTESIS</w:t>
      </w:r>
    </w:p>
    <w:p>
      <w:pPr>
        <w:pStyle w:val="BodyText"/>
        <w:spacing w:before="100"/>
        <w:rPr>
          <w:b/>
        </w:rPr>
      </w:pPr>
    </w:p>
    <w:p>
      <w:pPr>
        <w:pStyle w:val="BodyText"/>
        <w:spacing w:line="360" w:lineRule="auto"/>
        <w:ind w:left="1843" w:right="1426"/>
        <w:jc w:val="both"/>
      </w:pPr>
      <w:r>
        <w:rPr>
          <w:b/>
        </w:rPr>
        <w:t>Ho: </w:t>
      </w:r>
      <w:r>
        <w:rPr/>
        <w:t>No existe diferencia significativa en la eficacia clínica entre los tres tratamientos</w:t>
      </w:r>
      <w:r>
        <w:rPr>
          <w:spacing w:val="-9"/>
        </w:rPr>
        <w:t> </w:t>
      </w:r>
      <w:r>
        <w:rPr/>
        <w:t>farmacológicos</w:t>
      </w:r>
      <w:r>
        <w:rPr>
          <w:spacing w:val="-8"/>
        </w:rPr>
        <w:t> </w:t>
      </w:r>
      <w:r>
        <w:rPr/>
        <w:t>evaluados</w:t>
      </w:r>
      <w:r>
        <w:rPr>
          <w:spacing w:val="-9"/>
        </w:rPr>
        <w:t> </w:t>
      </w:r>
      <w:r>
        <w:rPr/>
        <w:t>para</w:t>
      </w:r>
      <w:r>
        <w:rPr>
          <w:spacing w:val="-13"/>
        </w:rPr>
        <w:t> </w:t>
      </w:r>
      <w:r>
        <w:rPr/>
        <w:t>el</w:t>
      </w:r>
      <w:r>
        <w:rPr>
          <w:spacing w:val="-8"/>
        </w:rPr>
        <w:t> </w:t>
      </w:r>
      <w:r>
        <w:rPr/>
        <w:t>abordaje</w:t>
      </w:r>
      <w:r>
        <w:rPr>
          <w:spacing w:val="-10"/>
        </w:rPr>
        <w:t> </w:t>
      </w:r>
      <w:r>
        <w:rPr/>
        <w:t>del</w:t>
      </w:r>
      <w:r>
        <w:rPr>
          <w:spacing w:val="-10"/>
        </w:rPr>
        <w:t> </w:t>
      </w:r>
      <w:r>
        <w:rPr/>
        <w:t>complejo</w:t>
      </w:r>
      <w:r>
        <w:rPr>
          <w:spacing w:val="-7"/>
        </w:rPr>
        <w:t> </w:t>
      </w:r>
      <w:r>
        <w:rPr/>
        <w:t>infeccioso respiratorio canino.</w:t>
      </w:r>
    </w:p>
    <w:p>
      <w:pPr>
        <w:pStyle w:val="BodyText"/>
        <w:spacing w:line="360" w:lineRule="auto" w:before="238"/>
        <w:ind w:left="1843" w:right="1425"/>
        <w:jc w:val="both"/>
      </w:pPr>
      <w:r>
        <w:rPr>
          <w:b/>
        </w:rPr>
        <w:t>Ha: </w:t>
      </w:r>
      <w:r>
        <w:rPr/>
        <w:t>Existe una diferencia significativa en la eficacia clínica entre los tres tratamientos</w:t>
      </w:r>
      <w:r>
        <w:rPr>
          <w:spacing w:val="-9"/>
        </w:rPr>
        <w:t> </w:t>
      </w:r>
      <w:r>
        <w:rPr/>
        <w:t>farmacológicos</w:t>
      </w:r>
      <w:r>
        <w:rPr>
          <w:spacing w:val="-8"/>
        </w:rPr>
        <w:t> </w:t>
      </w:r>
      <w:r>
        <w:rPr/>
        <w:t>evaluados</w:t>
      </w:r>
      <w:r>
        <w:rPr>
          <w:spacing w:val="-9"/>
        </w:rPr>
        <w:t> </w:t>
      </w:r>
      <w:r>
        <w:rPr/>
        <w:t>para</w:t>
      </w:r>
      <w:r>
        <w:rPr>
          <w:spacing w:val="-13"/>
        </w:rPr>
        <w:t> </w:t>
      </w:r>
      <w:r>
        <w:rPr/>
        <w:t>el</w:t>
      </w:r>
      <w:r>
        <w:rPr>
          <w:spacing w:val="-8"/>
        </w:rPr>
        <w:t> </w:t>
      </w:r>
      <w:r>
        <w:rPr/>
        <w:t>abordaje</w:t>
      </w:r>
      <w:r>
        <w:rPr>
          <w:spacing w:val="-10"/>
        </w:rPr>
        <w:t> </w:t>
      </w:r>
      <w:r>
        <w:rPr/>
        <w:t>del</w:t>
      </w:r>
      <w:r>
        <w:rPr>
          <w:spacing w:val="-11"/>
        </w:rPr>
        <w:t> </w:t>
      </w:r>
      <w:r>
        <w:rPr/>
        <w:t>complejo</w:t>
      </w:r>
      <w:r>
        <w:rPr>
          <w:spacing w:val="-7"/>
        </w:rPr>
        <w:t> </w:t>
      </w:r>
      <w:r>
        <w:rPr/>
        <w:t>infeccioso respiratorio canino.</w:t>
      </w:r>
    </w:p>
    <w:p>
      <w:pPr>
        <w:pStyle w:val="BodyText"/>
        <w:spacing w:after="0" w:line="360" w:lineRule="auto"/>
        <w:jc w:val="both"/>
        <w:sectPr>
          <w:pgSz w:w="11920" w:h="16850"/>
          <w:pgMar w:header="0" w:footer="908" w:top="1620" w:bottom="1100" w:left="425" w:right="566"/>
        </w:sectPr>
      </w:pPr>
    </w:p>
    <w:p>
      <w:pPr>
        <w:pStyle w:val="Heading2"/>
        <w:ind w:left="1843"/>
        <w:jc w:val="center"/>
      </w:pPr>
      <w:r>
        <w:rPr/>
        <w:t>CAPÍTULO</w:t>
      </w:r>
      <w:r>
        <w:rPr>
          <w:spacing w:val="-4"/>
        </w:rPr>
        <w:t> </w:t>
      </w:r>
      <w:r>
        <w:rPr>
          <w:spacing w:val="-5"/>
        </w:rPr>
        <w:t>II</w:t>
      </w:r>
    </w:p>
    <w:p>
      <w:pPr>
        <w:pStyle w:val="BodyText"/>
        <w:rPr>
          <w:b/>
        </w:rPr>
      </w:pPr>
    </w:p>
    <w:p>
      <w:pPr>
        <w:pStyle w:val="BodyText"/>
        <w:spacing w:before="38"/>
        <w:rPr>
          <w:b/>
        </w:rPr>
      </w:pPr>
    </w:p>
    <w:p>
      <w:pPr>
        <w:pStyle w:val="Heading3"/>
        <w:numPr>
          <w:ilvl w:val="0"/>
          <w:numId w:val="7"/>
        </w:numPr>
        <w:tabs>
          <w:tab w:pos="1985" w:val="left" w:leader="none"/>
        </w:tabs>
        <w:spacing w:line="240" w:lineRule="auto" w:before="0" w:after="0"/>
        <w:ind w:left="1985" w:right="0" w:hanging="282"/>
        <w:jc w:val="left"/>
      </w:pPr>
      <w:bookmarkStart w:name="_bookmark4" w:id="5"/>
      <w:bookmarkEnd w:id="5"/>
      <w:r>
        <w:rPr>
          <w:b w:val="0"/>
        </w:rPr>
      </w:r>
      <w:r>
        <w:rPr/>
        <w:t>Marco</w:t>
      </w:r>
      <w:r>
        <w:rPr>
          <w:spacing w:val="-9"/>
        </w:rPr>
        <w:t> </w:t>
      </w:r>
      <w:r>
        <w:rPr>
          <w:spacing w:val="-2"/>
        </w:rPr>
        <w:t>Teórico</w:t>
      </w:r>
    </w:p>
    <w:p>
      <w:pPr>
        <w:pStyle w:val="BodyText"/>
        <w:spacing w:before="158"/>
        <w:rPr>
          <w:b/>
        </w:rPr>
      </w:pPr>
    </w:p>
    <w:p>
      <w:pPr>
        <w:pStyle w:val="Heading3"/>
        <w:numPr>
          <w:ilvl w:val="1"/>
          <w:numId w:val="7"/>
        </w:numPr>
        <w:tabs>
          <w:tab w:pos="2551" w:val="left" w:leader="none"/>
        </w:tabs>
        <w:spacing w:line="240" w:lineRule="auto" w:before="0" w:after="0"/>
        <w:ind w:left="2551" w:right="0" w:hanging="424"/>
        <w:jc w:val="left"/>
      </w:pPr>
      <w:bookmarkStart w:name="_bookmark5" w:id="6"/>
      <w:bookmarkEnd w:id="6"/>
      <w:r>
        <w:rPr>
          <w:b w:val="0"/>
        </w:rPr>
      </w:r>
      <w:r>
        <w:rPr/>
        <w:t>Introducción</w:t>
      </w:r>
      <w:r>
        <w:rPr>
          <w:spacing w:val="-14"/>
        </w:rPr>
        <w:t> </w:t>
      </w:r>
      <w:r>
        <w:rPr/>
        <w:t>al</w:t>
      </w:r>
      <w:r>
        <w:rPr>
          <w:spacing w:val="-11"/>
        </w:rPr>
        <w:t> </w:t>
      </w:r>
      <w:r>
        <w:rPr/>
        <w:t>complejo</w:t>
      </w:r>
      <w:r>
        <w:rPr>
          <w:spacing w:val="-9"/>
        </w:rPr>
        <w:t> </w:t>
      </w:r>
      <w:r>
        <w:rPr/>
        <w:t>infeccioso</w:t>
      </w:r>
      <w:r>
        <w:rPr>
          <w:spacing w:val="-8"/>
        </w:rPr>
        <w:t> </w:t>
      </w:r>
      <w:r>
        <w:rPr/>
        <w:t>respiratorio</w:t>
      </w:r>
      <w:r>
        <w:rPr>
          <w:spacing w:val="-7"/>
        </w:rPr>
        <w:t> </w:t>
      </w:r>
      <w:r>
        <w:rPr/>
        <w:t>canino</w:t>
      </w:r>
      <w:r>
        <w:rPr>
          <w:spacing w:val="-9"/>
        </w:rPr>
        <w:t> </w:t>
      </w:r>
      <w:r>
        <w:rPr>
          <w:spacing w:val="-2"/>
        </w:rPr>
        <w:t>(CIRDC)</w:t>
      </w:r>
    </w:p>
    <w:p>
      <w:pPr>
        <w:pStyle w:val="BodyText"/>
        <w:spacing w:before="104"/>
        <w:rPr>
          <w:b/>
        </w:rPr>
      </w:pPr>
    </w:p>
    <w:p>
      <w:pPr>
        <w:pStyle w:val="ListParagraph"/>
        <w:numPr>
          <w:ilvl w:val="2"/>
          <w:numId w:val="7"/>
        </w:numPr>
        <w:tabs>
          <w:tab w:pos="2977" w:val="left" w:leader="none"/>
        </w:tabs>
        <w:spacing w:line="240" w:lineRule="auto" w:before="0" w:after="0"/>
        <w:ind w:left="2977" w:right="0" w:hanging="600"/>
        <w:jc w:val="left"/>
        <w:rPr>
          <w:b/>
          <w:sz w:val="24"/>
        </w:rPr>
      </w:pPr>
      <w:r>
        <w:rPr>
          <w:b/>
          <w:spacing w:val="-2"/>
          <w:sz w:val="24"/>
        </w:rPr>
        <w:t>Definición</w:t>
      </w:r>
    </w:p>
    <w:p>
      <w:pPr>
        <w:pStyle w:val="BodyText"/>
        <w:spacing w:before="136"/>
        <w:rPr>
          <w:b/>
        </w:rPr>
      </w:pPr>
    </w:p>
    <w:p>
      <w:pPr>
        <w:pStyle w:val="BodyText"/>
        <w:spacing w:line="360" w:lineRule="auto"/>
        <w:ind w:left="1843" w:right="1411"/>
        <w:jc w:val="both"/>
      </w:pPr>
      <w:r>
        <w:rPr/>
        <w:t>El</w:t>
      </w:r>
      <w:r>
        <w:rPr>
          <w:spacing w:val="-7"/>
        </w:rPr>
        <w:t> </w:t>
      </w:r>
      <w:r>
        <w:rPr/>
        <w:t>término</w:t>
      </w:r>
      <w:r>
        <w:rPr>
          <w:spacing w:val="-5"/>
        </w:rPr>
        <w:t> </w:t>
      </w:r>
      <w:r>
        <w:rPr/>
        <w:t>“complejo”</w:t>
      </w:r>
      <w:r>
        <w:rPr>
          <w:spacing w:val="-7"/>
        </w:rPr>
        <w:t> </w:t>
      </w:r>
      <w:r>
        <w:rPr/>
        <w:t>indica</w:t>
      </w:r>
      <w:r>
        <w:rPr>
          <w:spacing w:val="-8"/>
        </w:rPr>
        <w:t> </w:t>
      </w:r>
      <w:r>
        <w:rPr/>
        <w:t>que</w:t>
      </w:r>
      <w:r>
        <w:rPr>
          <w:spacing w:val="-7"/>
        </w:rPr>
        <w:t> </w:t>
      </w:r>
      <w:r>
        <w:rPr/>
        <w:t>no</w:t>
      </w:r>
      <w:r>
        <w:rPr>
          <w:spacing w:val="-7"/>
        </w:rPr>
        <w:t> </w:t>
      </w:r>
      <w:r>
        <w:rPr/>
        <w:t>se</w:t>
      </w:r>
      <w:r>
        <w:rPr>
          <w:spacing w:val="-7"/>
        </w:rPr>
        <w:t> </w:t>
      </w:r>
      <w:r>
        <w:rPr/>
        <w:t>trata</w:t>
      </w:r>
      <w:r>
        <w:rPr>
          <w:spacing w:val="-7"/>
        </w:rPr>
        <w:t> </w:t>
      </w:r>
      <w:r>
        <w:rPr/>
        <w:t>de</w:t>
      </w:r>
      <w:r>
        <w:rPr>
          <w:spacing w:val="-7"/>
        </w:rPr>
        <w:t> </w:t>
      </w:r>
      <w:r>
        <w:rPr/>
        <w:t>una</w:t>
      </w:r>
      <w:r>
        <w:rPr>
          <w:spacing w:val="-7"/>
        </w:rPr>
        <w:t> </w:t>
      </w:r>
      <w:r>
        <w:rPr/>
        <w:t>sola</w:t>
      </w:r>
      <w:r>
        <w:rPr>
          <w:spacing w:val="-6"/>
        </w:rPr>
        <w:t> </w:t>
      </w:r>
      <w:r>
        <w:rPr/>
        <w:t>enfermedad,</w:t>
      </w:r>
      <w:r>
        <w:rPr>
          <w:spacing w:val="-7"/>
        </w:rPr>
        <w:t> </w:t>
      </w:r>
      <w:r>
        <w:rPr/>
        <w:t>sino</w:t>
      </w:r>
      <w:r>
        <w:rPr>
          <w:spacing w:val="-6"/>
        </w:rPr>
        <w:t> </w:t>
      </w:r>
      <w:r>
        <w:rPr/>
        <w:t>de</w:t>
      </w:r>
      <w:r>
        <w:rPr>
          <w:spacing w:val="-7"/>
        </w:rPr>
        <w:t> </w:t>
      </w:r>
      <w:r>
        <w:rPr/>
        <w:t>un conjunto de patologías causadas por diversos agentes virales y bacterianos que producen un cuadro clínico similar, comúnmente conocido como “tos de las perreras”,</w:t>
      </w:r>
      <w:r>
        <w:rPr>
          <w:spacing w:val="-8"/>
        </w:rPr>
        <w:t> </w:t>
      </w:r>
      <w:r>
        <w:rPr/>
        <w:t>"kennel</w:t>
      </w:r>
      <w:r>
        <w:rPr>
          <w:spacing w:val="-8"/>
        </w:rPr>
        <w:t> </w:t>
      </w:r>
      <w:r>
        <w:rPr/>
        <w:t>cough"</w:t>
      </w:r>
      <w:r>
        <w:rPr>
          <w:spacing w:val="-10"/>
        </w:rPr>
        <w:t> </w:t>
      </w:r>
      <w:r>
        <w:rPr/>
        <w:t>o</w:t>
      </w:r>
      <w:r>
        <w:rPr>
          <w:spacing w:val="-9"/>
        </w:rPr>
        <w:t> </w:t>
      </w:r>
      <w:r>
        <w:rPr/>
        <w:t>traqueobronquitis</w:t>
      </w:r>
      <w:r>
        <w:rPr>
          <w:spacing w:val="-9"/>
        </w:rPr>
        <w:t> </w:t>
      </w:r>
      <w:r>
        <w:rPr/>
        <w:t>infecciosa</w:t>
      </w:r>
      <w:r>
        <w:rPr>
          <w:spacing w:val="-8"/>
        </w:rPr>
        <w:t> </w:t>
      </w:r>
      <w:r>
        <w:rPr/>
        <w:t>canina,</w:t>
      </w:r>
      <w:r>
        <w:rPr>
          <w:spacing w:val="-9"/>
        </w:rPr>
        <w:t> </w:t>
      </w:r>
      <w:r>
        <w:rPr/>
        <w:t>es</w:t>
      </w:r>
      <w:r>
        <w:rPr>
          <w:spacing w:val="-9"/>
        </w:rPr>
        <w:t> </w:t>
      </w:r>
      <w:r>
        <w:rPr/>
        <w:t>un</w:t>
      </w:r>
      <w:r>
        <w:rPr>
          <w:spacing w:val="-9"/>
        </w:rPr>
        <w:t> </w:t>
      </w:r>
      <w:r>
        <w:rPr/>
        <w:t>síndrome respiratorio altamente contagioso que afecta principalmente a perros. Se caracteriza por la presentación aguda de signos respiratorios superiores, estornudos, descarga nasal y ocular) y</w:t>
      </w:r>
      <w:r>
        <w:rPr>
          <w:spacing w:val="-1"/>
        </w:rPr>
        <w:t> </w:t>
      </w:r>
      <w:r>
        <w:rPr/>
        <w:t>suele tener un curso clínico autolimitado (Sykes, 2023).</w:t>
      </w:r>
    </w:p>
    <w:p>
      <w:pPr>
        <w:pStyle w:val="Heading3"/>
        <w:numPr>
          <w:ilvl w:val="2"/>
          <w:numId w:val="7"/>
        </w:numPr>
        <w:tabs>
          <w:tab w:pos="2977" w:val="left" w:leader="none"/>
        </w:tabs>
        <w:spacing w:line="240" w:lineRule="auto" w:before="241" w:after="0"/>
        <w:ind w:left="2977" w:right="0" w:hanging="600"/>
        <w:jc w:val="left"/>
      </w:pPr>
      <w:r>
        <w:rPr/>
        <w:t>Importancia</w:t>
      </w:r>
      <w:r>
        <w:rPr>
          <w:spacing w:val="-7"/>
        </w:rPr>
        <w:t> </w:t>
      </w:r>
      <w:r>
        <w:rPr/>
        <w:t>clínica</w:t>
      </w:r>
      <w:r>
        <w:rPr>
          <w:spacing w:val="-5"/>
        </w:rPr>
        <w:t> </w:t>
      </w:r>
      <w:r>
        <w:rPr/>
        <w:t>y</w:t>
      </w:r>
      <w:r>
        <w:rPr>
          <w:spacing w:val="-6"/>
        </w:rPr>
        <w:t> </w:t>
      </w:r>
      <w:r>
        <w:rPr>
          <w:spacing w:val="-2"/>
        </w:rPr>
        <w:t>sanitaria</w:t>
      </w:r>
    </w:p>
    <w:p>
      <w:pPr>
        <w:pStyle w:val="BodyText"/>
        <w:spacing w:before="102"/>
        <w:rPr>
          <w:b/>
        </w:rPr>
      </w:pPr>
    </w:p>
    <w:p>
      <w:pPr>
        <w:pStyle w:val="BodyText"/>
        <w:spacing w:line="360" w:lineRule="auto"/>
        <w:ind w:left="1843" w:right="1414"/>
        <w:jc w:val="both"/>
      </w:pPr>
      <w:r>
        <w:rPr/>
        <w:t>Es</w:t>
      </w:r>
      <w:r>
        <w:rPr>
          <w:spacing w:val="-7"/>
        </w:rPr>
        <w:t> </w:t>
      </w:r>
      <w:r>
        <w:rPr/>
        <w:t>una</w:t>
      </w:r>
      <w:r>
        <w:rPr>
          <w:spacing w:val="-12"/>
        </w:rPr>
        <w:t> </w:t>
      </w:r>
      <w:r>
        <w:rPr/>
        <w:t>de</w:t>
      </w:r>
      <w:r>
        <w:rPr>
          <w:spacing w:val="-10"/>
        </w:rPr>
        <w:t> </w:t>
      </w:r>
      <w:r>
        <w:rPr/>
        <w:t>las</w:t>
      </w:r>
      <w:r>
        <w:rPr>
          <w:spacing w:val="-7"/>
        </w:rPr>
        <w:t> </w:t>
      </w:r>
      <w:r>
        <w:rPr/>
        <w:t>enfermedades</w:t>
      </w:r>
      <w:r>
        <w:rPr>
          <w:spacing w:val="-7"/>
        </w:rPr>
        <w:t> </w:t>
      </w:r>
      <w:r>
        <w:rPr/>
        <w:t>respiratorias</w:t>
      </w:r>
      <w:r>
        <w:rPr>
          <w:spacing w:val="-6"/>
        </w:rPr>
        <w:t> </w:t>
      </w:r>
      <w:r>
        <w:rPr/>
        <w:t>más</w:t>
      </w:r>
      <w:r>
        <w:rPr>
          <w:spacing w:val="-7"/>
        </w:rPr>
        <w:t> </w:t>
      </w:r>
      <w:r>
        <w:rPr/>
        <w:t>prevalentes</w:t>
      </w:r>
      <w:r>
        <w:rPr>
          <w:spacing w:val="-7"/>
        </w:rPr>
        <w:t> </w:t>
      </w:r>
      <w:r>
        <w:rPr/>
        <w:t>en</w:t>
      </w:r>
      <w:r>
        <w:rPr>
          <w:spacing w:val="-6"/>
        </w:rPr>
        <w:t> </w:t>
      </w:r>
      <w:r>
        <w:rPr/>
        <w:t>la</w:t>
      </w:r>
      <w:r>
        <w:rPr>
          <w:spacing w:val="-12"/>
        </w:rPr>
        <w:t> </w:t>
      </w:r>
      <w:r>
        <w:rPr/>
        <w:t>población</w:t>
      </w:r>
      <w:r>
        <w:rPr>
          <w:spacing w:val="-1"/>
        </w:rPr>
        <w:t> </w:t>
      </w:r>
      <w:r>
        <w:rPr/>
        <w:t>canina a nivel mundial, además, debido a su alta contagiosidad, puede propagarse rápidamente</w:t>
      </w:r>
      <w:r>
        <w:rPr>
          <w:spacing w:val="-1"/>
        </w:rPr>
        <w:t> </w:t>
      </w:r>
      <w:r>
        <w:rPr/>
        <w:t>en entornos donde conviven múltiples perros (criaderos, refugios), provocando</w:t>
      </w:r>
      <w:r>
        <w:rPr>
          <w:spacing w:val="-9"/>
        </w:rPr>
        <w:t> </w:t>
      </w:r>
      <w:r>
        <w:rPr/>
        <w:t>brotes</w:t>
      </w:r>
      <w:r>
        <w:rPr>
          <w:spacing w:val="-8"/>
        </w:rPr>
        <w:t> </w:t>
      </w:r>
      <w:r>
        <w:rPr/>
        <w:t>difíciles</w:t>
      </w:r>
      <w:r>
        <w:rPr>
          <w:spacing w:val="-6"/>
        </w:rPr>
        <w:t> </w:t>
      </w:r>
      <w:r>
        <w:rPr/>
        <w:t>de</w:t>
      </w:r>
      <w:r>
        <w:rPr>
          <w:spacing w:val="-7"/>
        </w:rPr>
        <w:t> </w:t>
      </w:r>
      <w:r>
        <w:rPr/>
        <w:t>controlar.</w:t>
      </w:r>
      <w:r>
        <w:rPr>
          <w:spacing w:val="-5"/>
        </w:rPr>
        <w:t> </w:t>
      </w:r>
      <w:r>
        <w:rPr/>
        <w:t>En</w:t>
      </w:r>
      <w:r>
        <w:rPr>
          <w:spacing w:val="-8"/>
        </w:rPr>
        <w:t> </w:t>
      </w:r>
      <w:r>
        <w:rPr/>
        <w:t>la</w:t>
      </w:r>
      <w:r>
        <w:rPr>
          <w:spacing w:val="-7"/>
        </w:rPr>
        <w:t> </w:t>
      </w:r>
      <w:r>
        <w:rPr/>
        <w:t>mayoría</w:t>
      </w:r>
      <w:r>
        <w:rPr>
          <w:spacing w:val="-6"/>
        </w:rPr>
        <w:t> </w:t>
      </w:r>
      <w:r>
        <w:rPr/>
        <w:t>de</w:t>
      </w:r>
      <w:r>
        <w:rPr>
          <w:spacing w:val="-7"/>
        </w:rPr>
        <w:t> </w:t>
      </w:r>
      <w:r>
        <w:rPr/>
        <w:t>los</w:t>
      </w:r>
      <w:r>
        <w:rPr>
          <w:spacing w:val="-6"/>
        </w:rPr>
        <w:t> </w:t>
      </w:r>
      <w:r>
        <w:rPr/>
        <w:t>casos</w:t>
      </w:r>
      <w:r>
        <w:rPr>
          <w:spacing w:val="-7"/>
        </w:rPr>
        <w:t> </w:t>
      </w:r>
      <w:r>
        <w:rPr/>
        <w:t>clínicos,</w:t>
      </w:r>
      <w:r>
        <w:rPr>
          <w:spacing w:val="-7"/>
        </w:rPr>
        <w:t> </w:t>
      </w:r>
      <w:r>
        <w:rPr/>
        <w:t>los signos son leves, de aproximadamente una a dos semanas (Miguelena, 2023).</w:t>
      </w:r>
    </w:p>
    <w:p>
      <w:pPr>
        <w:pStyle w:val="BodyText"/>
        <w:spacing w:line="360" w:lineRule="auto" w:before="243"/>
        <w:ind w:left="1843" w:right="1406"/>
        <w:jc w:val="both"/>
      </w:pPr>
      <w:r>
        <w:rPr/>
        <w:t>No obstante, en animales jóvenes, geriátricos o inmunocomprometidos, o cuando ocurren coinfecciones, la enfermedad puede progresar a formas más severas, incluyendo neumonía bacteriana secundaria. Además, representa una causa</w:t>
      </w:r>
      <w:r>
        <w:rPr>
          <w:spacing w:val="-15"/>
        </w:rPr>
        <w:t> </w:t>
      </w:r>
      <w:r>
        <w:rPr/>
        <w:t>común</w:t>
      </w:r>
      <w:r>
        <w:rPr>
          <w:spacing w:val="-15"/>
        </w:rPr>
        <w:t> </w:t>
      </w:r>
      <w:r>
        <w:rPr/>
        <w:t>de</w:t>
      </w:r>
      <w:r>
        <w:rPr>
          <w:spacing w:val="-15"/>
        </w:rPr>
        <w:t> </w:t>
      </w:r>
      <w:r>
        <w:rPr/>
        <w:t>consulta</w:t>
      </w:r>
      <w:r>
        <w:rPr>
          <w:spacing w:val="-15"/>
        </w:rPr>
        <w:t> </w:t>
      </w:r>
      <w:r>
        <w:rPr/>
        <w:t>veterinaria</w:t>
      </w:r>
      <w:r>
        <w:rPr>
          <w:spacing w:val="-15"/>
        </w:rPr>
        <w:t> </w:t>
      </w:r>
      <w:r>
        <w:rPr/>
        <w:t>y</w:t>
      </w:r>
      <w:r>
        <w:rPr>
          <w:spacing w:val="-15"/>
        </w:rPr>
        <w:t> </w:t>
      </w:r>
      <w:r>
        <w:rPr/>
        <w:t>ausentismo</w:t>
      </w:r>
      <w:r>
        <w:rPr>
          <w:spacing w:val="-15"/>
        </w:rPr>
        <w:t> </w:t>
      </w:r>
      <w:r>
        <w:rPr/>
        <w:t>en</w:t>
      </w:r>
      <w:r>
        <w:rPr>
          <w:spacing w:val="-15"/>
        </w:rPr>
        <w:t> </w:t>
      </w:r>
      <w:r>
        <w:rPr/>
        <w:t>refugios,</w:t>
      </w:r>
      <w:r>
        <w:rPr>
          <w:spacing w:val="-15"/>
        </w:rPr>
        <w:t> </w:t>
      </w:r>
      <w:r>
        <w:rPr/>
        <w:t>implicando</w:t>
      </w:r>
      <w:r>
        <w:rPr>
          <w:spacing w:val="-15"/>
        </w:rPr>
        <w:t> </w:t>
      </w:r>
      <w:r>
        <w:rPr/>
        <w:t>costos en diagnósticos, tratamientos y medidas de control de brotes (Ouyang et al., </w:t>
      </w:r>
      <w:r>
        <w:rPr>
          <w:spacing w:val="-2"/>
        </w:rPr>
        <w:t>2024).</w:t>
      </w:r>
    </w:p>
    <w:p>
      <w:pPr>
        <w:pStyle w:val="BodyText"/>
        <w:spacing w:after="0" w:line="360" w:lineRule="auto"/>
        <w:jc w:val="both"/>
        <w:sectPr>
          <w:pgSz w:w="11920" w:h="16850"/>
          <w:pgMar w:header="0" w:footer="908" w:top="1620" w:bottom="1100" w:left="425" w:right="566"/>
        </w:sectPr>
      </w:pPr>
    </w:p>
    <w:p>
      <w:pPr>
        <w:pStyle w:val="Heading3"/>
        <w:numPr>
          <w:ilvl w:val="1"/>
          <w:numId w:val="7"/>
        </w:numPr>
        <w:tabs>
          <w:tab w:pos="2694" w:val="left" w:leader="none"/>
        </w:tabs>
        <w:spacing w:line="240" w:lineRule="auto" w:before="70" w:after="0"/>
        <w:ind w:left="2694" w:right="0" w:hanging="423"/>
        <w:jc w:val="left"/>
      </w:pPr>
      <w:bookmarkStart w:name="_bookmark6" w:id="7"/>
      <w:bookmarkEnd w:id="7"/>
      <w:r>
        <w:rPr>
          <w:b w:val="0"/>
        </w:rPr>
      </w:r>
      <w:r>
        <w:rPr>
          <w:spacing w:val="-2"/>
        </w:rPr>
        <w:t>Etiología</w:t>
      </w:r>
    </w:p>
    <w:p>
      <w:pPr>
        <w:pStyle w:val="BodyText"/>
        <w:spacing w:before="136"/>
        <w:rPr>
          <w:b/>
        </w:rPr>
      </w:pPr>
    </w:p>
    <w:p>
      <w:pPr>
        <w:pStyle w:val="BodyText"/>
        <w:spacing w:line="360" w:lineRule="auto"/>
        <w:ind w:left="1843" w:right="1422"/>
        <w:jc w:val="both"/>
      </w:pPr>
      <w:r>
        <w:rPr/>
        <w:t>Desde el punto de vista etiológico, constituye un síndrome multifactorial en el que participan diversos agentes bacterianos y virales, capaces de actuar de manera aislada o en combinación.</w:t>
      </w:r>
    </w:p>
    <w:p>
      <w:pPr>
        <w:pStyle w:val="BodyText"/>
        <w:spacing w:line="360" w:lineRule="auto" w:before="2"/>
        <w:ind w:left="1843" w:right="1407"/>
        <w:jc w:val="both"/>
      </w:pPr>
      <w:r>
        <w:rPr/>
        <w:t>Esta</w:t>
      </w:r>
      <w:r>
        <w:rPr>
          <w:spacing w:val="-15"/>
        </w:rPr>
        <w:t> </w:t>
      </w:r>
      <w:r>
        <w:rPr/>
        <w:t>interacción</w:t>
      </w:r>
      <w:r>
        <w:rPr>
          <w:spacing w:val="-13"/>
        </w:rPr>
        <w:t> </w:t>
      </w:r>
      <w:r>
        <w:rPr/>
        <w:t>explica</w:t>
      </w:r>
      <w:r>
        <w:rPr>
          <w:spacing w:val="-11"/>
        </w:rPr>
        <w:t> </w:t>
      </w:r>
      <w:r>
        <w:rPr/>
        <w:t>la</w:t>
      </w:r>
      <w:r>
        <w:rPr>
          <w:spacing w:val="-10"/>
        </w:rPr>
        <w:t> </w:t>
      </w:r>
      <w:r>
        <w:rPr/>
        <w:t>variabilidad</w:t>
      </w:r>
      <w:r>
        <w:rPr>
          <w:spacing w:val="-10"/>
        </w:rPr>
        <w:t> </w:t>
      </w:r>
      <w:r>
        <w:rPr/>
        <w:t>clínica</w:t>
      </w:r>
      <w:r>
        <w:rPr>
          <w:spacing w:val="-8"/>
        </w:rPr>
        <w:t> </w:t>
      </w:r>
      <w:r>
        <w:rPr/>
        <w:t>y</w:t>
      </w:r>
      <w:r>
        <w:rPr>
          <w:spacing w:val="-13"/>
        </w:rPr>
        <w:t> </w:t>
      </w:r>
      <w:r>
        <w:rPr/>
        <w:t>la</w:t>
      </w:r>
      <w:r>
        <w:rPr>
          <w:spacing w:val="-9"/>
        </w:rPr>
        <w:t> </w:t>
      </w:r>
      <w:r>
        <w:rPr/>
        <w:t>dificultad</w:t>
      </w:r>
      <w:r>
        <w:rPr>
          <w:spacing w:val="-10"/>
        </w:rPr>
        <w:t> </w:t>
      </w:r>
      <w:r>
        <w:rPr/>
        <w:t>en</w:t>
      </w:r>
      <w:r>
        <w:rPr>
          <w:spacing w:val="-11"/>
        </w:rPr>
        <w:t> </w:t>
      </w:r>
      <w:r>
        <w:rPr/>
        <w:t>su</w:t>
      </w:r>
      <w:r>
        <w:rPr>
          <w:spacing w:val="-10"/>
        </w:rPr>
        <w:t> </w:t>
      </w:r>
      <w:r>
        <w:rPr/>
        <w:t>control.</w:t>
      </w:r>
      <w:r>
        <w:rPr>
          <w:spacing w:val="-10"/>
        </w:rPr>
        <w:t> </w:t>
      </w:r>
      <w:r>
        <w:rPr/>
        <w:t>Entre los principales agentes bacterianos destacan </w:t>
      </w:r>
      <w:r>
        <w:rPr>
          <w:i/>
        </w:rPr>
        <w:t>Bordetella bronchiseptica </w:t>
      </w:r>
      <w:r>
        <w:rPr/>
        <w:t>y </w:t>
      </w:r>
      <w:r>
        <w:rPr>
          <w:i/>
          <w:spacing w:val="-2"/>
        </w:rPr>
        <w:t>Mycoplasma</w:t>
      </w:r>
      <w:r>
        <w:rPr>
          <w:i/>
          <w:spacing w:val="-13"/>
        </w:rPr>
        <w:t> </w:t>
      </w:r>
      <w:r>
        <w:rPr>
          <w:i/>
          <w:spacing w:val="-2"/>
        </w:rPr>
        <w:t>cynos</w:t>
      </w:r>
      <w:r>
        <w:rPr>
          <w:spacing w:val="-2"/>
        </w:rPr>
        <w:t>,</w:t>
      </w:r>
      <w:r>
        <w:rPr>
          <w:spacing w:val="-13"/>
        </w:rPr>
        <w:t> </w:t>
      </w:r>
      <w:r>
        <w:rPr>
          <w:spacing w:val="-2"/>
        </w:rPr>
        <w:t>mientras</w:t>
      </w:r>
      <w:r>
        <w:rPr>
          <w:spacing w:val="-13"/>
        </w:rPr>
        <w:t> </w:t>
      </w:r>
      <w:r>
        <w:rPr>
          <w:spacing w:val="-2"/>
        </w:rPr>
        <w:t>que</w:t>
      </w:r>
      <w:r>
        <w:rPr>
          <w:spacing w:val="-13"/>
        </w:rPr>
        <w:t> </w:t>
      </w:r>
      <w:r>
        <w:rPr>
          <w:spacing w:val="-2"/>
        </w:rPr>
        <w:t>dentro</w:t>
      </w:r>
      <w:r>
        <w:rPr>
          <w:spacing w:val="-13"/>
        </w:rPr>
        <w:t> </w:t>
      </w:r>
      <w:r>
        <w:rPr>
          <w:spacing w:val="-2"/>
        </w:rPr>
        <w:t>de</w:t>
      </w:r>
      <w:r>
        <w:rPr>
          <w:spacing w:val="-13"/>
        </w:rPr>
        <w:t> </w:t>
      </w:r>
      <w:r>
        <w:rPr>
          <w:spacing w:val="-2"/>
        </w:rPr>
        <w:t>los</w:t>
      </w:r>
      <w:r>
        <w:rPr>
          <w:spacing w:val="-11"/>
        </w:rPr>
        <w:t> </w:t>
      </w:r>
      <w:r>
        <w:rPr>
          <w:spacing w:val="-2"/>
        </w:rPr>
        <w:t>agentes virales</w:t>
      </w:r>
      <w:r>
        <w:rPr>
          <w:spacing w:val="-5"/>
        </w:rPr>
        <w:t> </w:t>
      </w:r>
      <w:r>
        <w:rPr>
          <w:spacing w:val="-2"/>
        </w:rPr>
        <w:t>se</w:t>
      </w:r>
      <w:r>
        <w:rPr>
          <w:spacing w:val="-8"/>
        </w:rPr>
        <w:t> </w:t>
      </w:r>
      <w:r>
        <w:rPr>
          <w:spacing w:val="-2"/>
        </w:rPr>
        <w:t>incluyen</w:t>
      </w:r>
      <w:r>
        <w:rPr>
          <w:spacing w:val="-4"/>
        </w:rPr>
        <w:t> </w:t>
      </w:r>
      <w:r>
        <w:rPr>
          <w:spacing w:val="-2"/>
        </w:rPr>
        <w:t>el</w:t>
      </w:r>
      <w:r>
        <w:rPr>
          <w:spacing w:val="-4"/>
        </w:rPr>
        <w:t> </w:t>
      </w:r>
      <w:r>
        <w:rPr>
          <w:spacing w:val="-2"/>
        </w:rPr>
        <w:t>virus </w:t>
      </w:r>
      <w:r>
        <w:rPr/>
        <w:t>parainfluenza canino (CPIV), el adenovirus canino tipo 2 (CAV-2),</w:t>
      </w:r>
      <w:r>
        <w:rPr>
          <w:spacing w:val="-2"/>
        </w:rPr>
        <w:t> </w:t>
      </w:r>
      <w:r>
        <w:rPr/>
        <w:t>el</w:t>
      </w:r>
      <w:r>
        <w:rPr>
          <w:spacing w:val="-3"/>
        </w:rPr>
        <w:t> </w:t>
      </w:r>
      <w:r>
        <w:rPr/>
        <w:t>virus</w:t>
      </w:r>
      <w:r>
        <w:rPr>
          <w:spacing w:val="-2"/>
        </w:rPr>
        <w:t> </w:t>
      </w:r>
      <w:r>
        <w:rPr/>
        <w:t>del moquillo canino (CDV) y el coronavirus respiratorio canino (CRCoV). Estos patógenos poseen la capacidad de alterar las defensas del tracto respiratorio y predisponer al animal a infecciones secundarias, generando cuadros de distinta </w:t>
      </w:r>
      <w:r>
        <w:rPr>
          <w:spacing w:val="-2"/>
        </w:rPr>
        <w:t>severidad.</w:t>
      </w:r>
    </w:p>
    <w:p>
      <w:pPr>
        <w:pStyle w:val="BodyText"/>
        <w:spacing w:line="360" w:lineRule="auto" w:before="239"/>
        <w:ind w:left="1843" w:right="1404"/>
        <w:jc w:val="both"/>
      </w:pPr>
      <w:r>
        <w:rPr/>
        <w:t>La </w:t>
      </w:r>
      <w:r>
        <w:rPr>
          <w:i/>
        </w:rPr>
        <w:t>Bordetella bronchiseptica </w:t>
      </w:r>
      <w:r>
        <w:rPr/>
        <w:t>es un cocobacilo gramnegativo aerobio que constituye uno de los agentes bacterianos más relevantes de la enfermedad. Se transmite</w:t>
      </w:r>
      <w:r>
        <w:rPr>
          <w:spacing w:val="-9"/>
        </w:rPr>
        <w:t> </w:t>
      </w:r>
      <w:r>
        <w:rPr/>
        <w:t>principalmente</w:t>
      </w:r>
      <w:r>
        <w:rPr>
          <w:spacing w:val="-10"/>
        </w:rPr>
        <w:t> </w:t>
      </w:r>
      <w:r>
        <w:rPr/>
        <w:t>por</w:t>
      </w:r>
      <w:r>
        <w:rPr>
          <w:spacing w:val="-8"/>
        </w:rPr>
        <w:t> </w:t>
      </w:r>
      <w:r>
        <w:rPr/>
        <w:t>vía</w:t>
      </w:r>
      <w:r>
        <w:rPr>
          <w:spacing w:val="-7"/>
        </w:rPr>
        <w:t> </w:t>
      </w:r>
      <w:r>
        <w:rPr/>
        <w:t>aérea</w:t>
      </w:r>
      <w:r>
        <w:rPr>
          <w:spacing w:val="-7"/>
        </w:rPr>
        <w:t> </w:t>
      </w:r>
      <w:r>
        <w:rPr/>
        <w:t>a</w:t>
      </w:r>
      <w:r>
        <w:rPr>
          <w:spacing w:val="-9"/>
        </w:rPr>
        <w:t> </w:t>
      </w:r>
      <w:r>
        <w:rPr/>
        <w:t>través</w:t>
      </w:r>
      <w:r>
        <w:rPr>
          <w:spacing w:val="-8"/>
        </w:rPr>
        <w:t> </w:t>
      </w:r>
      <w:r>
        <w:rPr/>
        <w:t>de</w:t>
      </w:r>
      <w:r>
        <w:rPr>
          <w:spacing w:val="-9"/>
        </w:rPr>
        <w:t> </w:t>
      </w:r>
      <w:r>
        <w:rPr/>
        <w:t>aerosoles,</w:t>
      </w:r>
      <w:r>
        <w:rPr>
          <w:spacing w:val="-6"/>
        </w:rPr>
        <w:t> </w:t>
      </w:r>
      <w:r>
        <w:rPr/>
        <w:t>secreciones nasales y contacto con fómites contaminados, lo que facilita su rápida diseminación en ambientes de alta densidad poblacional como refugios o criaderos. Este microorganismo se adhiere al epitelio ciliado del tracto respiratorio mediante adhesinas</w:t>
      </w:r>
      <w:r>
        <w:rPr>
          <w:spacing w:val="-10"/>
        </w:rPr>
        <w:t> </w:t>
      </w:r>
      <w:r>
        <w:rPr/>
        <w:t>como</w:t>
      </w:r>
      <w:r>
        <w:rPr>
          <w:spacing w:val="-10"/>
        </w:rPr>
        <w:t> </w:t>
      </w:r>
      <w:r>
        <w:rPr/>
        <w:t>la</w:t>
      </w:r>
      <w:r>
        <w:rPr>
          <w:spacing w:val="-14"/>
        </w:rPr>
        <w:t> </w:t>
      </w:r>
      <w:r>
        <w:rPr/>
        <w:t>hemaglutinina</w:t>
      </w:r>
      <w:r>
        <w:rPr>
          <w:spacing w:val="-12"/>
        </w:rPr>
        <w:t> </w:t>
      </w:r>
      <w:r>
        <w:rPr/>
        <w:t>filamentosa,</w:t>
      </w:r>
      <w:r>
        <w:rPr>
          <w:spacing w:val="-12"/>
        </w:rPr>
        <w:t> </w:t>
      </w:r>
      <w:r>
        <w:rPr/>
        <w:t>las</w:t>
      </w:r>
      <w:r>
        <w:rPr>
          <w:spacing w:val="-9"/>
        </w:rPr>
        <w:t> </w:t>
      </w:r>
      <w:r>
        <w:rPr/>
        <w:t>fimbrias</w:t>
      </w:r>
      <w:r>
        <w:rPr>
          <w:spacing w:val="-6"/>
        </w:rPr>
        <w:t> </w:t>
      </w:r>
      <w:r>
        <w:rPr/>
        <w:t>y</w:t>
      </w:r>
      <w:r>
        <w:rPr>
          <w:spacing w:val="-13"/>
        </w:rPr>
        <w:t> </w:t>
      </w:r>
      <w:r>
        <w:rPr/>
        <w:t>la</w:t>
      </w:r>
      <w:r>
        <w:rPr>
          <w:spacing w:val="-11"/>
        </w:rPr>
        <w:t> </w:t>
      </w:r>
      <w:r>
        <w:rPr/>
        <w:t>pertactina,</w:t>
      </w:r>
      <w:r>
        <w:rPr>
          <w:spacing w:val="-11"/>
        </w:rPr>
        <w:t> </w:t>
      </w:r>
      <w:r>
        <w:rPr/>
        <w:t>lo</w:t>
      </w:r>
      <w:r>
        <w:rPr>
          <w:spacing w:val="-8"/>
        </w:rPr>
        <w:t> </w:t>
      </w:r>
      <w:r>
        <w:rPr/>
        <w:t>que le permite colonizar las vías aéreas superiores. Además, produce toxinas como el</w:t>
      </w:r>
      <w:r>
        <w:rPr>
          <w:spacing w:val="-4"/>
        </w:rPr>
        <w:t> </w:t>
      </w:r>
      <w:r>
        <w:rPr/>
        <w:t>adenilato</w:t>
      </w:r>
      <w:r>
        <w:rPr>
          <w:spacing w:val="-2"/>
        </w:rPr>
        <w:t> </w:t>
      </w:r>
      <w:r>
        <w:rPr/>
        <w:t>ciclasa y</w:t>
      </w:r>
      <w:r>
        <w:rPr>
          <w:spacing w:val="-8"/>
        </w:rPr>
        <w:t> </w:t>
      </w:r>
      <w:r>
        <w:rPr/>
        <w:t>la</w:t>
      </w:r>
      <w:r>
        <w:rPr>
          <w:spacing w:val="-4"/>
        </w:rPr>
        <w:t> </w:t>
      </w:r>
      <w:r>
        <w:rPr/>
        <w:t>citotoxina</w:t>
      </w:r>
      <w:r>
        <w:rPr>
          <w:spacing w:val="-5"/>
        </w:rPr>
        <w:t> </w:t>
      </w:r>
      <w:r>
        <w:rPr/>
        <w:t>traqueal,</w:t>
      </w:r>
      <w:r>
        <w:rPr>
          <w:spacing w:val="-4"/>
        </w:rPr>
        <w:t> </w:t>
      </w:r>
      <w:r>
        <w:rPr/>
        <w:t>que</w:t>
      </w:r>
      <w:r>
        <w:rPr>
          <w:spacing w:val="-6"/>
        </w:rPr>
        <w:t> </w:t>
      </w:r>
      <w:r>
        <w:rPr/>
        <w:t>alteran</w:t>
      </w:r>
      <w:r>
        <w:rPr>
          <w:spacing w:val="-5"/>
        </w:rPr>
        <w:t> </w:t>
      </w:r>
      <w:r>
        <w:rPr/>
        <w:t>la</w:t>
      </w:r>
      <w:r>
        <w:rPr>
          <w:spacing w:val="-6"/>
        </w:rPr>
        <w:t> </w:t>
      </w:r>
      <w:r>
        <w:rPr/>
        <w:t>función</w:t>
      </w:r>
      <w:r>
        <w:rPr>
          <w:spacing w:val="-5"/>
        </w:rPr>
        <w:t> </w:t>
      </w:r>
      <w:r>
        <w:rPr/>
        <w:t>de</w:t>
      </w:r>
      <w:r>
        <w:rPr>
          <w:spacing w:val="-4"/>
        </w:rPr>
        <w:t> </w:t>
      </w:r>
      <w:r>
        <w:rPr/>
        <w:t>los</w:t>
      </w:r>
      <w:r>
        <w:rPr>
          <w:spacing w:val="-3"/>
        </w:rPr>
        <w:t> </w:t>
      </w:r>
      <w:r>
        <w:rPr/>
        <w:t>cilios y favorecen la evasión inmune, contribuyendo al desarrollo de signos clínicos como tos, estornudos y descarga nasal (Rose et al., 2025).</w:t>
      </w:r>
    </w:p>
    <w:p>
      <w:pPr>
        <w:pStyle w:val="Heading3"/>
        <w:numPr>
          <w:ilvl w:val="1"/>
          <w:numId w:val="7"/>
        </w:numPr>
        <w:tabs>
          <w:tab w:pos="2551" w:val="left" w:leader="none"/>
        </w:tabs>
        <w:spacing w:line="240" w:lineRule="auto" w:before="245" w:after="0"/>
        <w:ind w:left="2551" w:right="0" w:hanging="424"/>
        <w:jc w:val="left"/>
      </w:pPr>
      <w:r>
        <w:rPr>
          <w:spacing w:val="-2"/>
        </w:rPr>
        <w:t>Epidemiología</w:t>
      </w:r>
    </w:p>
    <w:p>
      <w:pPr>
        <w:pStyle w:val="BodyText"/>
        <w:spacing w:before="244"/>
        <w:rPr>
          <w:b/>
        </w:rPr>
      </w:pPr>
    </w:p>
    <w:p>
      <w:pPr>
        <w:pStyle w:val="ListParagraph"/>
        <w:numPr>
          <w:ilvl w:val="2"/>
          <w:numId w:val="7"/>
        </w:numPr>
        <w:tabs>
          <w:tab w:pos="2837" w:val="left" w:leader="none"/>
        </w:tabs>
        <w:spacing w:line="240" w:lineRule="auto" w:before="0" w:after="0"/>
        <w:ind w:left="2837" w:right="0" w:hanging="568"/>
        <w:jc w:val="left"/>
        <w:rPr>
          <w:b/>
          <w:sz w:val="24"/>
        </w:rPr>
      </w:pPr>
      <w:r>
        <w:rPr>
          <w:b/>
          <w:sz w:val="24"/>
        </w:rPr>
        <w:t>Factores</w:t>
      </w:r>
      <w:r>
        <w:rPr>
          <w:b/>
          <w:spacing w:val="-8"/>
          <w:sz w:val="24"/>
        </w:rPr>
        <w:t> </w:t>
      </w:r>
      <w:r>
        <w:rPr>
          <w:b/>
          <w:sz w:val="24"/>
        </w:rPr>
        <w:t>de</w:t>
      </w:r>
      <w:r>
        <w:rPr>
          <w:b/>
          <w:spacing w:val="-7"/>
          <w:sz w:val="24"/>
        </w:rPr>
        <w:t> </w:t>
      </w:r>
      <w:r>
        <w:rPr>
          <w:b/>
          <w:sz w:val="24"/>
        </w:rPr>
        <w:t>riesgo</w:t>
      </w:r>
      <w:r>
        <w:rPr>
          <w:b/>
          <w:spacing w:val="-5"/>
          <w:sz w:val="24"/>
        </w:rPr>
        <w:t> </w:t>
      </w:r>
      <w:r>
        <w:rPr>
          <w:b/>
          <w:spacing w:val="-2"/>
          <w:sz w:val="24"/>
        </w:rPr>
        <w:t>poblacionales</w:t>
      </w:r>
    </w:p>
    <w:p>
      <w:pPr>
        <w:pStyle w:val="BodyText"/>
        <w:spacing w:before="132"/>
        <w:rPr>
          <w:b/>
        </w:rPr>
      </w:pPr>
    </w:p>
    <w:p>
      <w:pPr>
        <w:pStyle w:val="BodyText"/>
        <w:spacing w:line="360" w:lineRule="auto"/>
        <w:ind w:left="1843" w:right="1409"/>
        <w:jc w:val="both"/>
      </w:pPr>
      <w:r>
        <w:rPr/>
        <w:t>Ocurre en todo el mundo donde haya poblaciones caninas, pero su frecuencia e impacto</w:t>
      </w:r>
      <w:r>
        <w:rPr>
          <w:spacing w:val="-15"/>
        </w:rPr>
        <w:t> </w:t>
      </w:r>
      <w:r>
        <w:rPr/>
        <w:t>son</w:t>
      </w:r>
      <w:r>
        <w:rPr>
          <w:spacing w:val="-13"/>
        </w:rPr>
        <w:t> </w:t>
      </w:r>
      <w:r>
        <w:rPr/>
        <w:t>mayores</w:t>
      </w:r>
      <w:r>
        <w:rPr>
          <w:spacing w:val="-11"/>
        </w:rPr>
        <w:t> </w:t>
      </w:r>
      <w:r>
        <w:rPr/>
        <w:t>bajo</w:t>
      </w:r>
      <w:r>
        <w:rPr>
          <w:spacing w:val="-13"/>
        </w:rPr>
        <w:t> </w:t>
      </w:r>
      <w:r>
        <w:rPr/>
        <w:t>ciertas</w:t>
      </w:r>
      <w:r>
        <w:rPr>
          <w:spacing w:val="-12"/>
        </w:rPr>
        <w:t> </w:t>
      </w:r>
      <w:r>
        <w:rPr/>
        <w:t>condiciones</w:t>
      </w:r>
      <w:r>
        <w:rPr>
          <w:spacing w:val="-13"/>
        </w:rPr>
        <w:t> </w:t>
      </w:r>
      <w:r>
        <w:rPr/>
        <w:t>poblacionales</w:t>
      </w:r>
      <w:r>
        <w:rPr>
          <w:spacing w:val="-12"/>
        </w:rPr>
        <w:t> </w:t>
      </w:r>
      <w:r>
        <w:rPr/>
        <w:t>de</w:t>
      </w:r>
      <w:r>
        <w:rPr>
          <w:spacing w:val="-11"/>
        </w:rPr>
        <w:t> </w:t>
      </w:r>
      <w:r>
        <w:rPr/>
        <w:t>riesgo.</w:t>
      </w:r>
      <w:r>
        <w:rPr>
          <w:spacing w:val="-4"/>
        </w:rPr>
        <w:t> </w:t>
      </w:r>
      <w:r>
        <w:rPr/>
        <w:t>Un</w:t>
      </w:r>
      <w:r>
        <w:rPr>
          <w:spacing w:val="-15"/>
        </w:rPr>
        <w:t> </w:t>
      </w:r>
      <w:r>
        <w:rPr/>
        <w:t>factor crítico es la densidad poblacional canina, en albergues, criaderos, perreras comerciales,</w:t>
      </w:r>
      <w:r>
        <w:rPr>
          <w:spacing w:val="40"/>
        </w:rPr>
        <w:t> </w:t>
      </w:r>
      <w:r>
        <w:rPr/>
        <w:t>refugios</w:t>
      </w:r>
      <w:r>
        <w:rPr>
          <w:spacing w:val="40"/>
        </w:rPr>
        <w:t> </w:t>
      </w:r>
      <w:r>
        <w:rPr/>
        <w:t>y</w:t>
      </w:r>
      <w:r>
        <w:rPr>
          <w:spacing w:val="40"/>
        </w:rPr>
        <w:t> </w:t>
      </w:r>
      <w:r>
        <w:rPr/>
        <w:t>otros</w:t>
      </w:r>
      <w:r>
        <w:rPr>
          <w:spacing w:val="40"/>
        </w:rPr>
        <w:t> </w:t>
      </w:r>
      <w:r>
        <w:rPr/>
        <w:t>entornos</w:t>
      </w:r>
      <w:r>
        <w:rPr>
          <w:spacing w:val="40"/>
        </w:rPr>
        <w:t> </w:t>
      </w:r>
      <w:r>
        <w:rPr/>
        <w:t>con</w:t>
      </w:r>
      <w:r>
        <w:rPr>
          <w:spacing w:val="40"/>
        </w:rPr>
        <w:t> </w:t>
      </w:r>
      <w:r>
        <w:rPr/>
        <w:t>alta</w:t>
      </w:r>
      <w:r>
        <w:rPr>
          <w:spacing w:val="40"/>
        </w:rPr>
        <w:t> </w:t>
      </w:r>
      <w:r>
        <w:rPr/>
        <w:t>concentración</w:t>
      </w:r>
      <w:r>
        <w:rPr>
          <w:spacing w:val="40"/>
        </w:rPr>
        <w:t> </w:t>
      </w:r>
      <w:r>
        <w:rPr/>
        <w:t>de</w:t>
      </w:r>
      <w:r>
        <w:rPr>
          <w:spacing w:val="40"/>
        </w:rPr>
        <w:t> </w:t>
      </w:r>
      <w:r>
        <w:rPr/>
        <w:t>perros,</w:t>
      </w:r>
      <w:r>
        <w:rPr>
          <w:spacing w:val="40"/>
        </w:rPr>
        <w:t> </w:t>
      </w:r>
      <w:r>
        <w:rPr/>
        <w:t>su</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21"/>
        <w:jc w:val="both"/>
      </w:pPr>
      <w:r>
        <w:rPr/>
        <w:t>incidencia se incrementa significativamente. Adicionalmente, situaciones de mezcla transitoria de perros de orígenes diversos, como en parques caninos, exposiciones, competencias, guarderías o salas de espera veterinarias, facilitan la introducción y propagación de agentes respiratorios (Reinero, 2021).</w:t>
      </w:r>
    </w:p>
    <w:p>
      <w:pPr>
        <w:pStyle w:val="Heading3"/>
        <w:numPr>
          <w:ilvl w:val="2"/>
          <w:numId w:val="8"/>
        </w:numPr>
        <w:tabs>
          <w:tab w:pos="2838" w:val="left" w:leader="none"/>
        </w:tabs>
        <w:spacing w:line="240" w:lineRule="auto" w:before="66" w:after="0"/>
        <w:ind w:left="2838" w:right="0" w:hanging="599"/>
        <w:jc w:val="both"/>
      </w:pPr>
      <w:r>
        <w:rPr/>
        <w:t>Factores</w:t>
      </w:r>
      <w:r>
        <w:rPr>
          <w:spacing w:val="-7"/>
        </w:rPr>
        <w:t> </w:t>
      </w:r>
      <w:r>
        <w:rPr/>
        <w:t>de</w:t>
      </w:r>
      <w:r>
        <w:rPr>
          <w:spacing w:val="-8"/>
        </w:rPr>
        <w:t> </w:t>
      </w:r>
      <w:r>
        <w:rPr>
          <w:spacing w:val="-4"/>
        </w:rPr>
        <w:t>edad</w:t>
      </w:r>
    </w:p>
    <w:p>
      <w:pPr>
        <w:pStyle w:val="BodyText"/>
        <w:spacing w:before="134"/>
        <w:rPr>
          <w:b/>
        </w:rPr>
      </w:pPr>
    </w:p>
    <w:p>
      <w:pPr>
        <w:pStyle w:val="BodyText"/>
        <w:spacing w:line="360" w:lineRule="auto"/>
        <w:ind w:left="1843" w:right="1130"/>
        <w:jc w:val="both"/>
      </w:pPr>
      <w:r>
        <w:rPr/>
        <w:t>Los cachorros y perros jóvenes son los más susceptibles a infecciones y a desarrollar esta patología. Esto se atribuye a su sistema inmune inmaduro y a la posible falta de exposición o vacunación previa a los patógenos respiratorios. Por el</w:t>
      </w:r>
      <w:r>
        <w:rPr>
          <w:spacing w:val="-15"/>
        </w:rPr>
        <w:t> </w:t>
      </w:r>
      <w:r>
        <w:rPr/>
        <w:t>contrario,</w:t>
      </w:r>
      <w:r>
        <w:rPr>
          <w:spacing w:val="-13"/>
        </w:rPr>
        <w:t> </w:t>
      </w:r>
      <w:r>
        <w:rPr/>
        <w:t>los</w:t>
      </w:r>
      <w:r>
        <w:rPr>
          <w:spacing w:val="-13"/>
        </w:rPr>
        <w:t> </w:t>
      </w:r>
      <w:r>
        <w:rPr/>
        <w:t>perros</w:t>
      </w:r>
      <w:r>
        <w:rPr>
          <w:spacing w:val="-12"/>
        </w:rPr>
        <w:t> </w:t>
      </w:r>
      <w:r>
        <w:rPr/>
        <w:t>adultos</w:t>
      </w:r>
      <w:r>
        <w:rPr>
          <w:spacing w:val="-13"/>
        </w:rPr>
        <w:t> </w:t>
      </w:r>
      <w:r>
        <w:rPr/>
        <w:t>suelen</w:t>
      </w:r>
      <w:r>
        <w:rPr>
          <w:spacing w:val="-14"/>
        </w:rPr>
        <w:t> </w:t>
      </w:r>
      <w:r>
        <w:rPr/>
        <w:t>tener</w:t>
      </w:r>
      <w:r>
        <w:rPr>
          <w:spacing w:val="-14"/>
        </w:rPr>
        <w:t> </w:t>
      </w:r>
      <w:r>
        <w:rPr/>
        <w:t>cierta</w:t>
      </w:r>
      <w:r>
        <w:rPr>
          <w:spacing w:val="-14"/>
        </w:rPr>
        <w:t> </w:t>
      </w:r>
      <w:r>
        <w:rPr/>
        <w:t>inmunidad</w:t>
      </w:r>
      <w:r>
        <w:rPr>
          <w:spacing w:val="-12"/>
        </w:rPr>
        <w:t> </w:t>
      </w:r>
      <w:r>
        <w:rPr/>
        <w:t>adquirida</w:t>
      </w:r>
      <w:r>
        <w:rPr>
          <w:spacing w:val="-15"/>
        </w:rPr>
        <w:t> </w:t>
      </w:r>
      <w:r>
        <w:rPr/>
        <w:t>(por</w:t>
      </w:r>
      <w:r>
        <w:rPr>
          <w:spacing w:val="-14"/>
        </w:rPr>
        <w:t> </w:t>
      </w:r>
      <w:r>
        <w:rPr/>
        <w:t>vacunas o infecciones pasadas) que mitiga la gravedad de la enfermedad, aunque pueden actuar como portadores asintomáticos. Los perros geriátricos también pueden considerarse en riesgo, pues, aunque probablemente han adquirido inmunidad a lo largo de su vida, a edades avanzadas su respuesta inmune se debilita; sumado a comorbilidades crónicas, pueden sufrir complicaciones mayores si contraen la enfermedad (Ouyang et al., 2024).</w:t>
      </w:r>
    </w:p>
    <w:p>
      <w:pPr>
        <w:pStyle w:val="Heading3"/>
        <w:spacing w:before="245"/>
        <w:ind w:left="2097"/>
      </w:pPr>
      <w:r>
        <w:rPr/>
        <w:t>2.1.1.</w:t>
      </w:r>
      <w:r>
        <w:rPr>
          <w:spacing w:val="-4"/>
        </w:rPr>
        <w:t> </w:t>
      </w:r>
      <w:r>
        <w:rPr/>
        <w:t>Factores</w:t>
      </w:r>
      <w:r>
        <w:rPr>
          <w:spacing w:val="-7"/>
        </w:rPr>
        <w:t> </w:t>
      </w:r>
      <w:r>
        <w:rPr/>
        <w:t>de</w:t>
      </w:r>
      <w:r>
        <w:rPr>
          <w:spacing w:val="-5"/>
        </w:rPr>
        <w:t> </w:t>
      </w:r>
      <w:r>
        <w:rPr>
          <w:spacing w:val="-2"/>
        </w:rPr>
        <w:t>inmunidad</w:t>
      </w:r>
    </w:p>
    <w:p>
      <w:pPr>
        <w:pStyle w:val="BodyText"/>
        <w:spacing w:before="134"/>
        <w:rPr>
          <w:b/>
        </w:rPr>
      </w:pPr>
    </w:p>
    <w:p>
      <w:pPr>
        <w:pStyle w:val="BodyText"/>
        <w:spacing w:line="360" w:lineRule="auto"/>
        <w:ind w:left="1843" w:right="1414"/>
        <w:jc w:val="both"/>
      </w:pPr>
      <w:r>
        <w:rPr/>
        <w:t>Comunidades caninas con bajas tasas de vacunación presentan más brotes y casos graves de moquillo, parainfluenza o adenovirus. También, poblaciones sometidas</w:t>
      </w:r>
      <w:r>
        <w:rPr>
          <w:spacing w:val="-15"/>
        </w:rPr>
        <w:t> </w:t>
      </w:r>
      <w:r>
        <w:rPr/>
        <w:t>a</w:t>
      </w:r>
      <w:r>
        <w:rPr>
          <w:spacing w:val="-15"/>
        </w:rPr>
        <w:t> </w:t>
      </w:r>
      <w:r>
        <w:rPr/>
        <w:t>estrés</w:t>
      </w:r>
      <w:r>
        <w:rPr>
          <w:spacing w:val="-13"/>
        </w:rPr>
        <w:t> </w:t>
      </w:r>
      <w:r>
        <w:rPr/>
        <w:t>crónico</w:t>
      </w:r>
      <w:r>
        <w:rPr>
          <w:spacing w:val="-15"/>
        </w:rPr>
        <w:t> </w:t>
      </w:r>
      <w:r>
        <w:rPr/>
        <w:t>(como</w:t>
      </w:r>
      <w:r>
        <w:rPr>
          <w:spacing w:val="-15"/>
        </w:rPr>
        <w:t> </w:t>
      </w:r>
      <w:r>
        <w:rPr/>
        <w:t>perros</w:t>
      </w:r>
      <w:r>
        <w:rPr>
          <w:spacing w:val="-13"/>
        </w:rPr>
        <w:t> </w:t>
      </w:r>
      <w:r>
        <w:rPr/>
        <w:t>de</w:t>
      </w:r>
      <w:r>
        <w:rPr>
          <w:spacing w:val="-14"/>
        </w:rPr>
        <w:t> </w:t>
      </w:r>
      <w:r>
        <w:rPr/>
        <w:t>refugio</w:t>
      </w:r>
      <w:r>
        <w:rPr>
          <w:spacing w:val="-13"/>
        </w:rPr>
        <w:t> </w:t>
      </w:r>
      <w:r>
        <w:rPr/>
        <w:t>en</w:t>
      </w:r>
      <w:r>
        <w:rPr>
          <w:spacing w:val="-12"/>
        </w:rPr>
        <w:t> </w:t>
      </w:r>
      <w:r>
        <w:rPr/>
        <w:t>espera</w:t>
      </w:r>
      <w:r>
        <w:rPr>
          <w:spacing w:val="-15"/>
        </w:rPr>
        <w:t> </w:t>
      </w:r>
      <w:r>
        <w:rPr/>
        <w:t>de</w:t>
      </w:r>
      <w:r>
        <w:rPr>
          <w:spacing w:val="-14"/>
        </w:rPr>
        <w:t> </w:t>
      </w:r>
      <w:r>
        <w:rPr/>
        <w:t>adopción)</w:t>
      </w:r>
      <w:r>
        <w:rPr>
          <w:spacing w:val="-13"/>
        </w:rPr>
        <w:t> </w:t>
      </w:r>
      <w:r>
        <w:rPr/>
        <w:t>tienen mayores</w:t>
      </w:r>
      <w:r>
        <w:rPr>
          <w:spacing w:val="-15"/>
        </w:rPr>
        <w:t> </w:t>
      </w:r>
      <w:r>
        <w:rPr/>
        <w:t>probabilidades</w:t>
      </w:r>
      <w:r>
        <w:rPr>
          <w:spacing w:val="-15"/>
        </w:rPr>
        <w:t> </w:t>
      </w:r>
      <w:r>
        <w:rPr/>
        <w:t>de</w:t>
      </w:r>
      <w:r>
        <w:rPr>
          <w:spacing w:val="-15"/>
        </w:rPr>
        <w:t> </w:t>
      </w:r>
      <w:r>
        <w:rPr/>
        <w:t>enfermar,</w:t>
      </w:r>
      <w:r>
        <w:rPr>
          <w:spacing w:val="-15"/>
        </w:rPr>
        <w:t> </w:t>
      </w:r>
      <w:r>
        <w:rPr/>
        <w:t>dado</w:t>
      </w:r>
      <w:r>
        <w:rPr>
          <w:spacing w:val="-15"/>
        </w:rPr>
        <w:t> </w:t>
      </w:r>
      <w:r>
        <w:rPr/>
        <w:t>que</w:t>
      </w:r>
      <w:r>
        <w:rPr>
          <w:spacing w:val="-15"/>
        </w:rPr>
        <w:t> </w:t>
      </w:r>
      <w:r>
        <w:rPr/>
        <w:t>el</w:t>
      </w:r>
      <w:r>
        <w:rPr>
          <w:spacing w:val="-15"/>
        </w:rPr>
        <w:t> </w:t>
      </w:r>
      <w:r>
        <w:rPr/>
        <w:t>estrés</w:t>
      </w:r>
      <w:r>
        <w:rPr>
          <w:spacing w:val="-15"/>
        </w:rPr>
        <w:t> </w:t>
      </w:r>
      <w:r>
        <w:rPr/>
        <w:t>sostenido</w:t>
      </w:r>
      <w:r>
        <w:rPr>
          <w:spacing w:val="-15"/>
        </w:rPr>
        <w:t> </w:t>
      </w:r>
      <w:r>
        <w:rPr/>
        <w:t>puede</w:t>
      </w:r>
      <w:r>
        <w:rPr>
          <w:spacing w:val="-15"/>
        </w:rPr>
        <w:t> </w:t>
      </w:r>
      <w:r>
        <w:rPr/>
        <w:t>suprimir la inmunidad y reactivar infecciones latentes (Joffe et al., 2020).</w:t>
      </w:r>
    </w:p>
    <w:p>
      <w:pPr>
        <w:pStyle w:val="Heading3"/>
        <w:spacing w:before="245"/>
        <w:ind w:left="2097"/>
      </w:pPr>
      <w:r>
        <w:rPr/>
        <w:t>2.1.1.</w:t>
      </w:r>
      <w:r>
        <w:rPr>
          <w:spacing w:val="-8"/>
        </w:rPr>
        <w:t> </w:t>
      </w:r>
      <w:r>
        <w:rPr/>
        <w:t>Transmisión</w:t>
      </w:r>
      <w:r>
        <w:rPr>
          <w:spacing w:val="-9"/>
        </w:rPr>
        <w:t> </w:t>
      </w:r>
      <w:r>
        <w:rPr/>
        <w:t>y</w:t>
      </w:r>
      <w:r>
        <w:rPr>
          <w:spacing w:val="-13"/>
        </w:rPr>
        <w:t> </w:t>
      </w:r>
      <w:r>
        <w:rPr/>
        <w:t>mecanismos</w:t>
      </w:r>
      <w:r>
        <w:rPr>
          <w:spacing w:val="-12"/>
        </w:rPr>
        <w:t> </w:t>
      </w:r>
      <w:r>
        <w:rPr/>
        <w:t>de</w:t>
      </w:r>
      <w:r>
        <w:rPr>
          <w:spacing w:val="-12"/>
        </w:rPr>
        <w:t> </w:t>
      </w:r>
      <w:r>
        <w:rPr>
          <w:spacing w:val="-2"/>
        </w:rPr>
        <w:t>contagio</w:t>
      </w:r>
    </w:p>
    <w:p>
      <w:pPr>
        <w:pStyle w:val="BodyText"/>
        <w:spacing w:before="136"/>
        <w:rPr>
          <w:b/>
        </w:rPr>
      </w:pPr>
    </w:p>
    <w:p>
      <w:pPr>
        <w:pStyle w:val="BodyText"/>
        <w:spacing w:line="360" w:lineRule="auto"/>
        <w:ind w:left="1843" w:right="1129"/>
        <w:jc w:val="both"/>
      </w:pPr>
      <w:r>
        <w:rPr/>
        <w:t>Se transmite principalmente a través de las vías aerógenas. Los patógenos respiratorios</w:t>
      </w:r>
      <w:r>
        <w:rPr>
          <w:spacing w:val="-2"/>
        </w:rPr>
        <w:t> </w:t>
      </w:r>
      <w:r>
        <w:rPr/>
        <w:t>caninos</w:t>
      </w:r>
      <w:r>
        <w:rPr>
          <w:spacing w:val="-3"/>
        </w:rPr>
        <w:t> </w:t>
      </w:r>
      <w:r>
        <w:rPr/>
        <w:t>se</w:t>
      </w:r>
      <w:r>
        <w:rPr>
          <w:spacing w:val="-11"/>
        </w:rPr>
        <w:t> </w:t>
      </w:r>
      <w:r>
        <w:rPr/>
        <w:t>diseminan</w:t>
      </w:r>
      <w:r>
        <w:rPr>
          <w:spacing w:val="-5"/>
        </w:rPr>
        <w:t> </w:t>
      </w:r>
      <w:r>
        <w:rPr/>
        <w:t>eficientemente</w:t>
      </w:r>
      <w:r>
        <w:rPr>
          <w:spacing w:val="-2"/>
        </w:rPr>
        <w:t> </w:t>
      </w:r>
      <w:r>
        <w:rPr/>
        <w:t>mediante</w:t>
      </w:r>
      <w:r>
        <w:rPr>
          <w:spacing w:val="-9"/>
        </w:rPr>
        <w:t> </w:t>
      </w:r>
      <w:r>
        <w:rPr/>
        <w:t>microgotas</w:t>
      </w:r>
      <w:r>
        <w:rPr>
          <w:spacing w:val="-4"/>
        </w:rPr>
        <w:t> </w:t>
      </w:r>
      <w:r>
        <w:rPr/>
        <w:t>expulsadas al toser o estornudar un animal infectado. La inhalación de estos fómites cargados de virus o bacterias permite la infección de perros susceptibles cercanos. La cercanía</w:t>
      </w:r>
      <w:r>
        <w:rPr>
          <w:spacing w:val="-3"/>
        </w:rPr>
        <w:t> </w:t>
      </w:r>
      <w:r>
        <w:rPr/>
        <w:t>física</w:t>
      </w:r>
      <w:r>
        <w:rPr>
          <w:spacing w:val="-4"/>
        </w:rPr>
        <w:t> </w:t>
      </w:r>
      <w:r>
        <w:rPr/>
        <w:t>entre</w:t>
      </w:r>
      <w:r>
        <w:rPr>
          <w:spacing w:val="-3"/>
        </w:rPr>
        <w:t> </w:t>
      </w:r>
      <w:r>
        <w:rPr/>
        <w:t>perros</w:t>
      </w:r>
      <w:r>
        <w:rPr>
          <w:spacing w:val="-4"/>
        </w:rPr>
        <w:t> </w:t>
      </w:r>
      <w:r>
        <w:rPr/>
        <w:t>con</w:t>
      </w:r>
      <w:r>
        <w:rPr>
          <w:spacing w:val="-3"/>
        </w:rPr>
        <w:t> </w:t>
      </w:r>
      <w:r>
        <w:rPr/>
        <w:t>movimientos</w:t>
      </w:r>
      <w:r>
        <w:rPr>
          <w:spacing w:val="-1"/>
        </w:rPr>
        <w:t> </w:t>
      </w:r>
      <w:r>
        <w:rPr/>
        <w:t>como</w:t>
      </w:r>
      <w:r>
        <w:rPr>
          <w:spacing w:val="-2"/>
        </w:rPr>
        <w:t> </w:t>
      </w:r>
      <w:r>
        <w:rPr/>
        <w:t>olfateo,</w:t>
      </w:r>
      <w:r>
        <w:rPr>
          <w:spacing w:val="-2"/>
        </w:rPr>
        <w:t> </w:t>
      </w:r>
      <w:r>
        <w:rPr/>
        <w:t>lamidos,</w:t>
      </w:r>
      <w:r>
        <w:rPr>
          <w:spacing w:val="-2"/>
        </w:rPr>
        <w:t> </w:t>
      </w:r>
      <w:r>
        <w:rPr/>
        <w:t>juego,</w:t>
      </w:r>
      <w:r>
        <w:rPr>
          <w:spacing w:val="-1"/>
        </w:rPr>
        <w:t> </w:t>
      </w:r>
      <w:r>
        <w:rPr/>
        <w:t>facilita también el contacto directo, por el cual las secreciones nasales u orales infectadas se transmiten de un animal a otro.</w:t>
      </w:r>
    </w:p>
    <w:p>
      <w:pPr>
        <w:pStyle w:val="BodyText"/>
        <w:spacing w:after="0" w:line="360" w:lineRule="auto"/>
        <w:jc w:val="both"/>
        <w:sectPr>
          <w:pgSz w:w="11920" w:h="16850"/>
          <w:pgMar w:header="0" w:footer="908" w:top="1620" w:bottom="1100" w:left="425" w:right="566"/>
        </w:sectPr>
      </w:pPr>
    </w:p>
    <w:p>
      <w:pPr>
        <w:pStyle w:val="BodyText"/>
        <w:spacing w:line="360" w:lineRule="auto" w:before="158"/>
        <w:ind w:left="1843" w:right="1417"/>
        <w:jc w:val="both"/>
      </w:pPr>
      <w:r>
        <w:rPr/>
        <w:t>Adicionalmente, la transmisión puede ocurrir a través de fómites, es decir, objetos contaminados con secreciones respiratorias (comedederos, bebederos, juguetes, jaulas, manos o ropa de cuidadores). Un perro sano puede adquirir la infección al olfatear o lamer superficies recientemente contaminadas con el patógeno de un enfermo (Cabra &amp; Muñoz, 2022).</w:t>
      </w:r>
    </w:p>
    <w:p>
      <w:pPr>
        <w:pStyle w:val="BodyText"/>
        <w:spacing w:before="202"/>
      </w:pPr>
    </w:p>
    <w:p>
      <w:pPr>
        <w:pStyle w:val="BodyText"/>
        <w:spacing w:line="360" w:lineRule="auto"/>
        <w:ind w:left="1843" w:right="1411"/>
        <w:jc w:val="both"/>
      </w:pPr>
      <w:r>
        <w:rPr>
          <w:i/>
        </w:rPr>
        <w:t>Bordetella</w:t>
      </w:r>
      <w:r>
        <w:rPr>
          <w:i/>
          <w:spacing w:val="-10"/>
        </w:rPr>
        <w:t> </w:t>
      </w:r>
      <w:r>
        <w:rPr>
          <w:i/>
        </w:rPr>
        <w:t>bronchiseptica</w:t>
      </w:r>
      <w:r>
        <w:rPr>
          <w:i/>
          <w:spacing w:val="-6"/>
        </w:rPr>
        <w:t> </w:t>
      </w:r>
      <w:r>
        <w:rPr/>
        <w:t>y</w:t>
      </w:r>
      <w:r>
        <w:rPr>
          <w:spacing w:val="-13"/>
        </w:rPr>
        <w:t> </w:t>
      </w:r>
      <w:r>
        <w:rPr/>
        <w:t>algunos</w:t>
      </w:r>
      <w:r>
        <w:rPr>
          <w:spacing w:val="-9"/>
        </w:rPr>
        <w:t> </w:t>
      </w:r>
      <w:r>
        <w:rPr/>
        <w:t>virus</w:t>
      </w:r>
      <w:r>
        <w:rPr>
          <w:spacing w:val="-8"/>
        </w:rPr>
        <w:t> </w:t>
      </w:r>
      <w:r>
        <w:rPr/>
        <w:t>pueden</w:t>
      </w:r>
      <w:r>
        <w:rPr>
          <w:spacing w:val="-8"/>
        </w:rPr>
        <w:t> </w:t>
      </w:r>
      <w:r>
        <w:rPr/>
        <w:t>sobrevivir</w:t>
      </w:r>
      <w:r>
        <w:rPr>
          <w:spacing w:val="-10"/>
        </w:rPr>
        <w:t> </w:t>
      </w:r>
      <w:r>
        <w:rPr/>
        <w:t>horas</w:t>
      </w:r>
      <w:r>
        <w:rPr>
          <w:spacing w:val="-10"/>
        </w:rPr>
        <w:t> </w:t>
      </w:r>
      <w:r>
        <w:rPr/>
        <w:t>en</w:t>
      </w:r>
      <w:r>
        <w:rPr>
          <w:spacing w:val="-8"/>
        </w:rPr>
        <w:t> </w:t>
      </w:r>
      <w:r>
        <w:rPr/>
        <w:t>bebederos compartidos, infectando al siguiente perro que los use. Dada esta variedad de vías, es evidente por qué entornos como guarderías caninas o refugios (donde muchos</w:t>
      </w:r>
      <w:r>
        <w:rPr>
          <w:spacing w:val="-1"/>
        </w:rPr>
        <w:t> </w:t>
      </w:r>
      <w:r>
        <w:rPr/>
        <w:t>perros</w:t>
      </w:r>
      <w:r>
        <w:rPr>
          <w:spacing w:val="-8"/>
        </w:rPr>
        <w:t> </w:t>
      </w:r>
      <w:r>
        <w:rPr/>
        <w:t>comparten</w:t>
      </w:r>
      <w:r>
        <w:rPr>
          <w:spacing w:val="-9"/>
        </w:rPr>
        <w:t> </w:t>
      </w:r>
      <w:r>
        <w:rPr/>
        <w:t>espacio</w:t>
      </w:r>
      <w:r>
        <w:rPr>
          <w:spacing w:val="-8"/>
        </w:rPr>
        <w:t> </w:t>
      </w:r>
      <w:r>
        <w:rPr/>
        <w:t>y</w:t>
      </w:r>
      <w:r>
        <w:rPr>
          <w:spacing w:val="-15"/>
        </w:rPr>
        <w:t> </w:t>
      </w:r>
      <w:r>
        <w:rPr/>
        <w:t>objetos)</w:t>
      </w:r>
      <w:r>
        <w:rPr>
          <w:spacing w:val="-10"/>
        </w:rPr>
        <w:t> </w:t>
      </w:r>
      <w:r>
        <w:rPr/>
        <w:t>son</w:t>
      </w:r>
      <w:r>
        <w:rPr>
          <w:spacing w:val="-8"/>
        </w:rPr>
        <w:t> </w:t>
      </w:r>
      <w:r>
        <w:rPr/>
        <w:t>caldo</w:t>
      </w:r>
      <w:r>
        <w:rPr>
          <w:spacing w:val="-9"/>
        </w:rPr>
        <w:t> </w:t>
      </w:r>
      <w:r>
        <w:rPr/>
        <w:t>de</w:t>
      </w:r>
      <w:r>
        <w:rPr>
          <w:spacing w:val="-10"/>
        </w:rPr>
        <w:t> </w:t>
      </w:r>
      <w:r>
        <w:rPr/>
        <w:t>cultivo</w:t>
      </w:r>
      <w:r>
        <w:rPr>
          <w:spacing w:val="-9"/>
        </w:rPr>
        <w:t> </w:t>
      </w:r>
      <w:r>
        <w:rPr/>
        <w:t>para</w:t>
      </w:r>
      <w:r>
        <w:rPr>
          <w:spacing w:val="-12"/>
        </w:rPr>
        <w:t> </w:t>
      </w:r>
      <w:r>
        <w:rPr/>
        <w:t>brotes.</w:t>
      </w:r>
      <w:r>
        <w:rPr>
          <w:spacing w:val="-9"/>
        </w:rPr>
        <w:t> </w:t>
      </w:r>
      <w:r>
        <w:rPr/>
        <w:t>Es importante señalar que la mayoría de agentes tienen periodos de incubación aproximadamente de 2 a 10 días (Priestnall, 2020).</w:t>
      </w:r>
    </w:p>
    <w:p>
      <w:pPr>
        <w:pStyle w:val="Heading3"/>
        <w:spacing w:before="243"/>
        <w:ind w:left="2127"/>
      </w:pPr>
      <w:r>
        <w:rPr/>
        <w:t>2.1.1.</w:t>
      </w:r>
      <w:r>
        <w:rPr>
          <w:spacing w:val="-32"/>
        </w:rPr>
        <w:t> </w:t>
      </w:r>
      <w:r>
        <w:rPr/>
        <w:t>Estacionalidad</w:t>
      </w:r>
      <w:r>
        <w:rPr>
          <w:spacing w:val="-12"/>
        </w:rPr>
        <w:t> </w:t>
      </w:r>
      <w:r>
        <w:rPr/>
        <w:t>y</w:t>
      </w:r>
      <w:r>
        <w:rPr>
          <w:spacing w:val="-12"/>
        </w:rPr>
        <w:t> </w:t>
      </w:r>
      <w:r>
        <w:rPr/>
        <w:t>condiciones</w:t>
      </w:r>
      <w:r>
        <w:rPr>
          <w:spacing w:val="-8"/>
        </w:rPr>
        <w:t> </w:t>
      </w:r>
      <w:r>
        <w:rPr>
          <w:spacing w:val="-2"/>
        </w:rPr>
        <w:t>ambientales</w:t>
      </w:r>
    </w:p>
    <w:p>
      <w:pPr>
        <w:pStyle w:val="BodyText"/>
        <w:spacing w:before="136"/>
        <w:rPr>
          <w:b/>
        </w:rPr>
      </w:pPr>
    </w:p>
    <w:p>
      <w:pPr>
        <w:pStyle w:val="BodyText"/>
        <w:spacing w:line="360" w:lineRule="auto"/>
        <w:ind w:left="1843" w:right="1409"/>
        <w:jc w:val="both"/>
      </w:pPr>
      <w:r>
        <w:rPr/>
        <w:t>A</w:t>
      </w:r>
      <w:r>
        <w:rPr>
          <w:spacing w:val="-14"/>
        </w:rPr>
        <w:t> </w:t>
      </w:r>
      <w:r>
        <w:rPr/>
        <w:t>diferencia</w:t>
      </w:r>
      <w:r>
        <w:rPr>
          <w:spacing w:val="-2"/>
        </w:rPr>
        <w:t> </w:t>
      </w:r>
      <w:r>
        <w:rPr/>
        <w:t>de</w:t>
      </w:r>
      <w:r>
        <w:rPr>
          <w:spacing w:val="-5"/>
        </w:rPr>
        <w:t> </w:t>
      </w:r>
      <w:r>
        <w:rPr/>
        <w:t>algunas enfermedades</w:t>
      </w:r>
      <w:r>
        <w:rPr>
          <w:spacing w:val="-2"/>
        </w:rPr>
        <w:t> </w:t>
      </w:r>
      <w:r>
        <w:rPr/>
        <w:t>virales</w:t>
      </w:r>
      <w:r>
        <w:rPr>
          <w:spacing w:val="-3"/>
        </w:rPr>
        <w:t> </w:t>
      </w:r>
      <w:r>
        <w:rPr/>
        <w:t>estrictamente</w:t>
      </w:r>
      <w:r>
        <w:rPr>
          <w:spacing w:val="-1"/>
        </w:rPr>
        <w:t> </w:t>
      </w:r>
      <w:r>
        <w:rPr/>
        <w:t>estacionales,</w:t>
      </w:r>
      <w:r>
        <w:rPr>
          <w:spacing w:val="-3"/>
        </w:rPr>
        <w:t> </w:t>
      </w:r>
      <w:r>
        <w:rPr/>
        <w:t>la</w:t>
      </w:r>
      <w:r>
        <w:rPr>
          <w:spacing w:val="-2"/>
        </w:rPr>
        <w:t> </w:t>
      </w:r>
      <w:r>
        <w:rPr/>
        <w:t>“tos de</w:t>
      </w:r>
      <w:r>
        <w:rPr>
          <w:spacing w:val="-12"/>
        </w:rPr>
        <w:t> </w:t>
      </w:r>
      <w:r>
        <w:rPr/>
        <w:t>las</w:t>
      </w:r>
      <w:r>
        <w:rPr>
          <w:spacing w:val="-11"/>
        </w:rPr>
        <w:t> </w:t>
      </w:r>
      <w:r>
        <w:rPr/>
        <w:t>perreras”</w:t>
      </w:r>
      <w:r>
        <w:rPr>
          <w:spacing w:val="-10"/>
        </w:rPr>
        <w:t> </w:t>
      </w:r>
      <w:r>
        <w:rPr/>
        <w:t>puede</w:t>
      </w:r>
      <w:r>
        <w:rPr>
          <w:spacing w:val="-11"/>
        </w:rPr>
        <w:t> </w:t>
      </w:r>
      <w:r>
        <w:rPr/>
        <w:t>presentarse</w:t>
      </w:r>
      <w:r>
        <w:rPr>
          <w:spacing w:val="-12"/>
        </w:rPr>
        <w:t> </w:t>
      </w:r>
      <w:r>
        <w:rPr/>
        <w:t>durante</w:t>
      </w:r>
      <w:r>
        <w:rPr>
          <w:spacing w:val="-10"/>
        </w:rPr>
        <w:t> </w:t>
      </w:r>
      <w:r>
        <w:rPr/>
        <w:t>todo</w:t>
      </w:r>
      <w:r>
        <w:rPr>
          <w:spacing w:val="-9"/>
        </w:rPr>
        <w:t> </w:t>
      </w:r>
      <w:r>
        <w:rPr/>
        <w:t>el</w:t>
      </w:r>
      <w:r>
        <w:rPr>
          <w:spacing w:val="-10"/>
        </w:rPr>
        <w:t> </w:t>
      </w:r>
      <w:r>
        <w:rPr/>
        <w:t>año.</w:t>
      </w:r>
      <w:r>
        <w:rPr>
          <w:spacing w:val="-10"/>
        </w:rPr>
        <w:t> </w:t>
      </w:r>
      <w:r>
        <w:rPr/>
        <w:t>En</w:t>
      </w:r>
      <w:r>
        <w:rPr>
          <w:spacing w:val="-11"/>
        </w:rPr>
        <w:t> </w:t>
      </w:r>
      <w:r>
        <w:rPr/>
        <w:t>meses</w:t>
      </w:r>
      <w:r>
        <w:rPr>
          <w:spacing w:val="-8"/>
        </w:rPr>
        <w:t> </w:t>
      </w:r>
      <w:r>
        <w:rPr/>
        <w:t>fríos,</w:t>
      </w:r>
      <w:r>
        <w:rPr>
          <w:spacing w:val="-9"/>
        </w:rPr>
        <w:t> </w:t>
      </w:r>
      <w:r>
        <w:rPr/>
        <w:t>los</w:t>
      </w:r>
      <w:r>
        <w:rPr>
          <w:spacing w:val="-9"/>
        </w:rPr>
        <w:t> </w:t>
      </w:r>
      <w:r>
        <w:rPr/>
        <w:t>perros tienden</w:t>
      </w:r>
      <w:r>
        <w:rPr>
          <w:spacing w:val="-2"/>
        </w:rPr>
        <w:t> </w:t>
      </w:r>
      <w:r>
        <w:rPr/>
        <w:t>a</w:t>
      </w:r>
      <w:r>
        <w:rPr>
          <w:spacing w:val="-5"/>
        </w:rPr>
        <w:t> </w:t>
      </w:r>
      <w:r>
        <w:rPr/>
        <w:t>pasar</w:t>
      </w:r>
      <w:r>
        <w:rPr>
          <w:spacing w:val="-3"/>
        </w:rPr>
        <w:t> </w:t>
      </w:r>
      <w:r>
        <w:rPr/>
        <w:t>más</w:t>
      </w:r>
      <w:r>
        <w:rPr>
          <w:spacing w:val="-3"/>
        </w:rPr>
        <w:t> </w:t>
      </w:r>
      <w:r>
        <w:rPr/>
        <w:t>tiempo</w:t>
      </w:r>
      <w:r>
        <w:rPr>
          <w:spacing w:val="-2"/>
        </w:rPr>
        <w:t> </w:t>
      </w:r>
      <w:r>
        <w:rPr/>
        <w:t>en</w:t>
      </w:r>
      <w:r>
        <w:rPr>
          <w:spacing w:val="-4"/>
        </w:rPr>
        <w:t> </w:t>
      </w:r>
      <w:r>
        <w:rPr/>
        <w:t>interiores</w:t>
      </w:r>
      <w:r>
        <w:rPr>
          <w:spacing w:val="-4"/>
        </w:rPr>
        <w:t> </w:t>
      </w:r>
      <w:r>
        <w:rPr/>
        <w:t>o</w:t>
      </w:r>
      <w:r>
        <w:rPr>
          <w:spacing w:val="-2"/>
        </w:rPr>
        <w:t> </w:t>
      </w:r>
      <w:r>
        <w:rPr/>
        <w:t>en</w:t>
      </w:r>
      <w:r>
        <w:rPr>
          <w:spacing w:val="-4"/>
        </w:rPr>
        <w:t> </w:t>
      </w:r>
      <w:r>
        <w:rPr/>
        <w:t>alojamiento</w:t>
      </w:r>
      <w:r>
        <w:rPr>
          <w:spacing w:val="-1"/>
        </w:rPr>
        <w:t> </w:t>
      </w:r>
      <w:r>
        <w:rPr/>
        <w:t>colectivo</w:t>
      </w:r>
      <w:r>
        <w:rPr>
          <w:spacing w:val="-4"/>
        </w:rPr>
        <w:t> </w:t>
      </w:r>
      <w:r>
        <w:rPr/>
        <w:t>(guarderías, hoteles para</w:t>
      </w:r>
      <w:r>
        <w:rPr>
          <w:spacing w:val="-1"/>
        </w:rPr>
        <w:t> </w:t>
      </w:r>
      <w:r>
        <w:rPr/>
        <w:t>mascotas durante vacaciones decembrinas), lo cual propicia mayor exposición</w:t>
      </w:r>
      <w:r>
        <w:rPr>
          <w:spacing w:val="-14"/>
        </w:rPr>
        <w:t> </w:t>
      </w:r>
      <w:r>
        <w:rPr/>
        <w:t>cruzada.</w:t>
      </w:r>
      <w:r>
        <w:rPr>
          <w:spacing w:val="-14"/>
        </w:rPr>
        <w:t> </w:t>
      </w:r>
      <w:r>
        <w:rPr/>
        <w:t>Adicionalmente,</w:t>
      </w:r>
      <w:r>
        <w:rPr>
          <w:spacing w:val="-15"/>
        </w:rPr>
        <w:t> </w:t>
      </w:r>
      <w:r>
        <w:rPr/>
        <w:t>las</w:t>
      </w:r>
      <w:r>
        <w:rPr>
          <w:spacing w:val="-14"/>
        </w:rPr>
        <w:t> </w:t>
      </w:r>
      <w:r>
        <w:rPr/>
        <w:t>temperaturas</w:t>
      </w:r>
      <w:r>
        <w:rPr>
          <w:spacing w:val="-15"/>
        </w:rPr>
        <w:t> </w:t>
      </w:r>
      <w:r>
        <w:rPr/>
        <w:t>bajas</w:t>
      </w:r>
      <w:r>
        <w:rPr>
          <w:spacing w:val="-15"/>
        </w:rPr>
        <w:t> </w:t>
      </w:r>
      <w:r>
        <w:rPr/>
        <w:t>y</w:t>
      </w:r>
      <w:r>
        <w:rPr>
          <w:spacing w:val="-15"/>
        </w:rPr>
        <w:t> </w:t>
      </w:r>
      <w:r>
        <w:rPr/>
        <w:t>la</w:t>
      </w:r>
      <w:r>
        <w:rPr>
          <w:spacing w:val="-15"/>
        </w:rPr>
        <w:t> </w:t>
      </w:r>
      <w:r>
        <w:rPr/>
        <w:t>menor</w:t>
      </w:r>
      <w:r>
        <w:rPr>
          <w:spacing w:val="-15"/>
        </w:rPr>
        <w:t> </w:t>
      </w:r>
      <w:r>
        <w:rPr/>
        <w:t>humedad relativa pueden debilitar las defensas mucociliares del tracto respiratorio, predisponiendo a infecciones (Joffe et al., 2020).</w:t>
      </w:r>
    </w:p>
    <w:p>
      <w:pPr>
        <w:pStyle w:val="Heading3"/>
        <w:numPr>
          <w:ilvl w:val="1"/>
          <w:numId w:val="9"/>
        </w:numPr>
        <w:tabs>
          <w:tab w:pos="2977" w:val="left" w:leader="none"/>
        </w:tabs>
        <w:spacing w:line="240" w:lineRule="auto" w:before="247" w:after="0"/>
        <w:ind w:left="2977" w:right="0" w:hanging="424"/>
        <w:jc w:val="left"/>
      </w:pPr>
      <w:r>
        <w:rPr/>
        <w:t>Patogenia</w:t>
      </w:r>
      <w:r>
        <w:rPr>
          <w:spacing w:val="-3"/>
        </w:rPr>
        <w:t> </w:t>
      </w:r>
      <w:r>
        <w:rPr/>
        <w:t>y</w:t>
      </w:r>
      <w:r>
        <w:rPr>
          <w:spacing w:val="-1"/>
        </w:rPr>
        <w:t> </w:t>
      </w:r>
      <w:r>
        <w:rPr>
          <w:spacing w:val="-2"/>
        </w:rPr>
        <w:t>fisiopatología</w:t>
      </w:r>
    </w:p>
    <w:p>
      <w:pPr>
        <w:pStyle w:val="BodyText"/>
        <w:spacing w:before="134"/>
        <w:rPr>
          <w:b/>
        </w:rPr>
      </w:pPr>
    </w:p>
    <w:p>
      <w:pPr>
        <w:pStyle w:val="BodyText"/>
        <w:spacing w:line="360" w:lineRule="auto"/>
        <w:ind w:left="1843" w:right="1412"/>
        <w:jc w:val="both"/>
      </w:pPr>
      <w:r>
        <w:rPr/>
        <w:t>Los</w:t>
      </w:r>
      <w:r>
        <w:rPr>
          <w:spacing w:val="-6"/>
        </w:rPr>
        <w:t> </w:t>
      </w:r>
      <w:r>
        <w:rPr/>
        <w:t>patógenos</w:t>
      </w:r>
      <w:r>
        <w:rPr>
          <w:spacing w:val="-6"/>
        </w:rPr>
        <w:t> </w:t>
      </w:r>
      <w:r>
        <w:rPr/>
        <w:t>se</w:t>
      </w:r>
      <w:r>
        <w:rPr>
          <w:spacing w:val="-5"/>
        </w:rPr>
        <w:t> </w:t>
      </w:r>
      <w:r>
        <w:rPr/>
        <w:t>implantan</w:t>
      </w:r>
      <w:r>
        <w:rPr>
          <w:spacing w:val="-5"/>
        </w:rPr>
        <w:t> </w:t>
      </w:r>
      <w:r>
        <w:rPr/>
        <w:t>primero</w:t>
      </w:r>
      <w:r>
        <w:rPr>
          <w:spacing w:val="-2"/>
        </w:rPr>
        <w:t> </w:t>
      </w:r>
      <w:r>
        <w:rPr/>
        <w:t>en</w:t>
      </w:r>
      <w:r>
        <w:rPr>
          <w:spacing w:val="-4"/>
        </w:rPr>
        <w:t> </w:t>
      </w:r>
      <w:r>
        <w:rPr/>
        <w:t>la</w:t>
      </w:r>
      <w:r>
        <w:rPr>
          <w:spacing w:val="-5"/>
        </w:rPr>
        <w:t> </w:t>
      </w:r>
      <w:r>
        <w:rPr/>
        <w:t>mucosa</w:t>
      </w:r>
      <w:r>
        <w:rPr>
          <w:spacing w:val="-4"/>
        </w:rPr>
        <w:t> </w:t>
      </w:r>
      <w:r>
        <w:rPr/>
        <w:t>respiratoria</w:t>
      </w:r>
      <w:r>
        <w:rPr>
          <w:spacing w:val="-4"/>
        </w:rPr>
        <w:t> </w:t>
      </w:r>
      <w:r>
        <w:rPr/>
        <w:t>superficial.</w:t>
      </w:r>
      <w:r>
        <w:rPr>
          <w:spacing w:val="-6"/>
        </w:rPr>
        <w:t> </w:t>
      </w:r>
      <w:r>
        <w:rPr/>
        <w:t>Si</w:t>
      </w:r>
      <w:r>
        <w:rPr>
          <w:spacing w:val="-5"/>
        </w:rPr>
        <w:t> </w:t>
      </w:r>
      <w:r>
        <w:rPr/>
        <w:t>las defensas locales (moco, cilios, IgA secretora) están intactas, muchos invasores son atrapados y eliminados. Sin embargo, factores como estrés, irritantes ambientales o la presencia de otro microorganismo pueden comprometer estas defensas y facilitar la infección (Miguelena, 2023).</w:t>
      </w:r>
    </w:p>
    <w:p>
      <w:pPr>
        <w:pStyle w:val="BodyText"/>
        <w:spacing w:after="0" w:line="360" w:lineRule="auto"/>
        <w:jc w:val="both"/>
        <w:sectPr>
          <w:pgSz w:w="11920" w:h="16850"/>
          <w:pgMar w:header="0" w:footer="908" w:top="1940" w:bottom="1100" w:left="425" w:right="566"/>
        </w:sectPr>
      </w:pPr>
    </w:p>
    <w:p>
      <w:pPr>
        <w:pStyle w:val="Heading3"/>
        <w:numPr>
          <w:ilvl w:val="2"/>
          <w:numId w:val="9"/>
        </w:numPr>
        <w:tabs>
          <w:tab w:pos="3013" w:val="left" w:leader="none"/>
        </w:tabs>
        <w:spacing w:line="240" w:lineRule="auto" w:before="68" w:after="0"/>
        <w:ind w:left="3013" w:right="0" w:hanging="602"/>
        <w:jc w:val="left"/>
      </w:pPr>
      <w:r>
        <w:rPr/>
        <w:t>Puertas</w:t>
      </w:r>
      <w:r>
        <w:rPr>
          <w:spacing w:val="-9"/>
        </w:rPr>
        <w:t> </w:t>
      </w:r>
      <w:r>
        <w:rPr/>
        <w:t>de</w:t>
      </w:r>
      <w:r>
        <w:rPr>
          <w:spacing w:val="-7"/>
        </w:rPr>
        <w:t> </w:t>
      </w:r>
      <w:r>
        <w:rPr/>
        <w:t>entrada</w:t>
      </w:r>
      <w:r>
        <w:rPr>
          <w:spacing w:val="-4"/>
        </w:rPr>
        <w:t> </w:t>
      </w:r>
      <w:r>
        <w:rPr/>
        <w:t>y</w:t>
      </w:r>
      <w:r>
        <w:rPr>
          <w:spacing w:val="-8"/>
        </w:rPr>
        <w:t> </w:t>
      </w:r>
      <w:r>
        <w:rPr/>
        <w:t>mecanismos</w:t>
      </w:r>
      <w:r>
        <w:rPr>
          <w:spacing w:val="-5"/>
        </w:rPr>
        <w:t> </w:t>
      </w:r>
      <w:r>
        <w:rPr/>
        <w:t>de</w:t>
      </w:r>
      <w:r>
        <w:rPr>
          <w:spacing w:val="-8"/>
        </w:rPr>
        <w:t> </w:t>
      </w:r>
      <w:r>
        <w:rPr>
          <w:spacing w:val="-2"/>
        </w:rPr>
        <w:t>infección</w:t>
      </w:r>
    </w:p>
    <w:p>
      <w:pPr>
        <w:pStyle w:val="BodyText"/>
        <w:spacing w:before="134"/>
        <w:rPr>
          <w:b/>
        </w:rPr>
      </w:pPr>
    </w:p>
    <w:p>
      <w:pPr>
        <w:pStyle w:val="BodyText"/>
        <w:spacing w:line="360" w:lineRule="auto"/>
        <w:ind w:left="1843" w:right="1408"/>
        <w:jc w:val="both"/>
      </w:pPr>
      <w:r>
        <w:rPr/>
        <w:t>Las principales puertas de entrada de los agentes son las vías aéreas superiores, particularmente la mucosa nasal, faríngea y traqueal. La transmisión ocurre fundamentalmente</w:t>
      </w:r>
      <w:r>
        <w:rPr>
          <w:spacing w:val="-14"/>
        </w:rPr>
        <w:t> </w:t>
      </w:r>
      <w:r>
        <w:rPr/>
        <w:t>a</w:t>
      </w:r>
      <w:r>
        <w:rPr>
          <w:spacing w:val="-12"/>
        </w:rPr>
        <w:t> </w:t>
      </w:r>
      <w:r>
        <w:rPr/>
        <w:t>través</w:t>
      </w:r>
      <w:r>
        <w:rPr>
          <w:spacing w:val="-2"/>
        </w:rPr>
        <w:t> </w:t>
      </w:r>
      <w:r>
        <w:rPr/>
        <w:t>de</w:t>
      </w:r>
      <w:r>
        <w:rPr>
          <w:spacing w:val="-7"/>
        </w:rPr>
        <w:t> </w:t>
      </w:r>
      <w:r>
        <w:rPr/>
        <w:t>aerosoles</w:t>
      </w:r>
      <w:r>
        <w:rPr>
          <w:spacing w:val="-8"/>
        </w:rPr>
        <w:t> </w:t>
      </w:r>
      <w:r>
        <w:rPr/>
        <w:t>respiratorios y</w:t>
      </w:r>
      <w:r>
        <w:rPr>
          <w:spacing w:val="-12"/>
        </w:rPr>
        <w:t> </w:t>
      </w:r>
      <w:r>
        <w:rPr/>
        <w:t>gotas</w:t>
      </w:r>
      <w:r>
        <w:rPr>
          <w:spacing w:val="-6"/>
        </w:rPr>
        <w:t> </w:t>
      </w:r>
      <w:r>
        <w:rPr/>
        <w:t>expulsadas</w:t>
      </w:r>
      <w:r>
        <w:rPr>
          <w:spacing w:val="-6"/>
        </w:rPr>
        <w:t> </w:t>
      </w:r>
      <w:r>
        <w:rPr/>
        <w:t>al</w:t>
      </w:r>
      <w:r>
        <w:rPr>
          <w:spacing w:val="-5"/>
        </w:rPr>
        <w:t> </w:t>
      </w:r>
      <w:r>
        <w:rPr/>
        <w:t>toser o estornudar, aunque también se ha documentado la diseminación mediante fómites</w:t>
      </w:r>
      <w:r>
        <w:rPr>
          <w:spacing w:val="-9"/>
        </w:rPr>
        <w:t> </w:t>
      </w:r>
      <w:r>
        <w:rPr/>
        <w:t>contaminados.</w:t>
      </w:r>
      <w:r>
        <w:rPr>
          <w:spacing w:val="-11"/>
        </w:rPr>
        <w:t> </w:t>
      </w:r>
      <w:r>
        <w:rPr/>
        <w:t>Una</w:t>
      </w:r>
      <w:r>
        <w:rPr>
          <w:spacing w:val="-12"/>
        </w:rPr>
        <w:t> </w:t>
      </w:r>
      <w:r>
        <w:rPr/>
        <w:t>vez</w:t>
      </w:r>
      <w:r>
        <w:rPr>
          <w:spacing w:val="-8"/>
        </w:rPr>
        <w:t> </w:t>
      </w:r>
      <w:r>
        <w:rPr/>
        <w:t>inhalados,</w:t>
      </w:r>
      <w:r>
        <w:rPr>
          <w:spacing w:val="-8"/>
        </w:rPr>
        <w:t> </w:t>
      </w:r>
      <w:r>
        <w:rPr/>
        <w:t>los</w:t>
      </w:r>
      <w:r>
        <w:rPr>
          <w:spacing w:val="-10"/>
        </w:rPr>
        <w:t> </w:t>
      </w:r>
      <w:r>
        <w:rPr/>
        <w:t>patógenos</w:t>
      </w:r>
      <w:r>
        <w:rPr>
          <w:spacing w:val="-10"/>
        </w:rPr>
        <w:t> </w:t>
      </w:r>
      <w:r>
        <w:rPr/>
        <w:t>virales</w:t>
      </w:r>
      <w:r>
        <w:rPr>
          <w:spacing w:val="-5"/>
        </w:rPr>
        <w:t> </w:t>
      </w:r>
      <w:r>
        <w:rPr/>
        <w:t>y</w:t>
      </w:r>
      <w:r>
        <w:rPr>
          <w:spacing w:val="-15"/>
        </w:rPr>
        <w:t> </w:t>
      </w:r>
      <w:r>
        <w:rPr/>
        <w:t>bacterianos</w:t>
      </w:r>
      <w:r>
        <w:rPr>
          <w:spacing w:val="-10"/>
        </w:rPr>
        <w:t> </w:t>
      </w:r>
      <w:r>
        <w:rPr/>
        <w:t>se adhieren</w:t>
      </w:r>
      <w:r>
        <w:rPr>
          <w:spacing w:val="-15"/>
        </w:rPr>
        <w:t> </w:t>
      </w:r>
      <w:r>
        <w:rPr/>
        <w:t>al</w:t>
      </w:r>
      <w:r>
        <w:rPr>
          <w:spacing w:val="-15"/>
        </w:rPr>
        <w:t> </w:t>
      </w:r>
      <w:r>
        <w:rPr/>
        <w:t>epitelio</w:t>
      </w:r>
      <w:r>
        <w:rPr>
          <w:spacing w:val="-15"/>
        </w:rPr>
        <w:t> </w:t>
      </w:r>
      <w:r>
        <w:rPr/>
        <w:t>respiratorio</w:t>
      </w:r>
      <w:r>
        <w:rPr>
          <w:spacing w:val="-15"/>
        </w:rPr>
        <w:t> </w:t>
      </w:r>
      <w:r>
        <w:rPr/>
        <w:t>utilizando</w:t>
      </w:r>
      <w:r>
        <w:rPr>
          <w:spacing w:val="-15"/>
        </w:rPr>
        <w:t> </w:t>
      </w:r>
      <w:r>
        <w:rPr/>
        <w:t>moléculas</w:t>
      </w:r>
      <w:r>
        <w:rPr>
          <w:spacing w:val="-15"/>
        </w:rPr>
        <w:t> </w:t>
      </w:r>
      <w:r>
        <w:rPr/>
        <w:t>de</w:t>
      </w:r>
      <w:r>
        <w:rPr>
          <w:spacing w:val="-15"/>
        </w:rPr>
        <w:t> </w:t>
      </w:r>
      <w:r>
        <w:rPr/>
        <w:t>adhesión</w:t>
      </w:r>
      <w:r>
        <w:rPr>
          <w:spacing w:val="-15"/>
        </w:rPr>
        <w:t> </w:t>
      </w:r>
      <w:r>
        <w:rPr/>
        <w:t>y</w:t>
      </w:r>
      <w:r>
        <w:rPr>
          <w:spacing w:val="-15"/>
        </w:rPr>
        <w:t> </w:t>
      </w:r>
      <w:r>
        <w:rPr/>
        <w:t>otros</w:t>
      </w:r>
      <w:r>
        <w:rPr>
          <w:spacing w:val="-15"/>
        </w:rPr>
        <w:t> </w:t>
      </w:r>
      <w:r>
        <w:rPr/>
        <w:t>factores de virulencia que facilitan la colonización y la evasión del sistema inmune.</w:t>
      </w:r>
    </w:p>
    <w:p>
      <w:pPr>
        <w:pStyle w:val="BodyText"/>
        <w:spacing w:before="264"/>
      </w:pPr>
    </w:p>
    <w:p>
      <w:pPr>
        <w:pStyle w:val="BodyText"/>
        <w:spacing w:line="360" w:lineRule="auto" w:before="1"/>
        <w:ind w:left="1843" w:right="1408"/>
        <w:jc w:val="both"/>
      </w:pPr>
      <w:r>
        <w:rPr/>
        <w:t>De forma similar, virus como el adenovirus canino tipo 2 y el parainfluenza </w:t>
      </w:r>
      <w:r>
        <w:rPr>
          <w:spacing w:val="-2"/>
        </w:rPr>
        <w:t>infectan las</w:t>
      </w:r>
      <w:r>
        <w:rPr>
          <w:spacing w:val="-8"/>
        </w:rPr>
        <w:t> </w:t>
      </w:r>
      <w:r>
        <w:rPr>
          <w:spacing w:val="-2"/>
        </w:rPr>
        <w:t>células</w:t>
      </w:r>
      <w:r>
        <w:rPr>
          <w:spacing w:val="-5"/>
        </w:rPr>
        <w:t> </w:t>
      </w:r>
      <w:r>
        <w:rPr>
          <w:spacing w:val="-2"/>
        </w:rPr>
        <w:t>epiteliales</w:t>
      </w:r>
      <w:r>
        <w:rPr>
          <w:spacing w:val="-8"/>
        </w:rPr>
        <w:t> </w:t>
      </w:r>
      <w:r>
        <w:rPr>
          <w:spacing w:val="-2"/>
        </w:rPr>
        <w:t>de</w:t>
      </w:r>
      <w:r>
        <w:rPr>
          <w:spacing w:val="-12"/>
        </w:rPr>
        <w:t> </w:t>
      </w:r>
      <w:r>
        <w:rPr>
          <w:spacing w:val="-2"/>
        </w:rPr>
        <w:t>la</w:t>
      </w:r>
      <w:r>
        <w:rPr>
          <w:spacing w:val="-10"/>
        </w:rPr>
        <w:t> </w:t>
      </w:r>
      <w:r>
        <w:rPr>
          <w:spacing w:val="-2"/>
        </w:rPr>
        <w:t>mucosa</w:t>
      </w:r>
      <w:r>
        <w:rPr>
          <w:spacing w:val="-12"/>
        </w:rPr>
        <w:t> </w:t>
      </w:r>
      <w:r>
        <w:rPr>
          <w:spacing w:val="-2"/>
        </w:rPr>
        <w:t>nasal</w:t>
      </w:r>
      <w:r>
        <w:rPr>
          <w:spacing w:val="-4"/>
        </w:rPr>
        <w:t> </w:t>
      </w:r>
      <w:r>
        <w:rPr>
          <w:spacing w:val="-2"/>
        </w:rPr>
        <w:t>y</w:t>
      </w:r>
      <w:r>
        <w:rPr>
          <w:spacing w:val="-11"/>
        </w:rPr>
        <w:t> </w:t>
      </w:r>
      <w:r>
        <w:rPr>
          <w:spacing w:val="-2"/>
        </w:rPr>
        <w:t>traqueal,</w:t>
      </w:r>
      <w:r>
        <w:rPr>
          <w:spacing w:val="-8"/>
        </w:rPr>
        <w:t> </w:t>
      </w:r>
      <w:r>
        <w:rPr>
          <w:spacing w:val="-2"/>
        </w:rPr>
        <w:t>produciendo</w:t>
      </w:r>
      <w:r>
        <w:rPr>
          <w:spacing w:val="-8"/>
        </w:rPr>
        <w:t> </w:t>
      </w:r>
      <w:r>
        <w:rPr>
          <w:spacing w:val="-2"/>
        </w:rPr>
        <w:t>daño</w:t>
      </w:r>
      <w:r>
        <w:rPr>
          <w:spacing w:val="-9"/>
        </w:rPr>
        <w:t> </w:t>
      </w:r>
      <w:r>
        <w:rPr>
          <w:spacing w:val="-2"/>
        </w:rPr>
        <w:t>en </w:t>
      </w:r>
      <w:r>
        <w:rPr/>
        <w:t>el epitelio ciliado y aumentando la susceptibilidad a infecciones secundarias. Estos mecanismos explican por qué puede evolucionar desde un cuadro leve a una bronconeumonía severa en animales inmunocomprometidos o en condiciones de hacinamiento (Reagan &amp; Sykes, 2020).</w:t>
      </w:r>
    </w:p>
    <w:p>
      <w:pPr>
        <w:pStyle w:val="BodyText"/>
        <w:spacing w:before="136"/>
      </w:pPr>
    </w:p>
    <w:p>
      <w:pPr>
        <w:pStyle w:val="BodyText"/>
        <w:spacing w:line="360" w:lineRule="auto"/>
        <w:ind w:left="1843" w:right="1127"/>
        <w:jc w:val="both"/>
      </w:pPr>
      <w:r>
        <w:rPr>
          <w:i/>
        </w:rPr>
        <w:t>Bordetella bronchiseptica</w:t>
      </w:r>
      <w:r>
        <w:rPr/>
        <w:t>, se fija firmemente a los cilios del epitelio traqueal; una vez adherida, libera toxinas (toxina dermonecrótica, citotoxina traqueal) que paralizan y destruyen las células ciliadas. </w:t>
      </w:r>
      <w:r>
        <w:rPr>
          <w:i/>
        </w:rPr>
        <w:t>Mycoplasma cynos</w:t>
      </w:r>
      <w:r>
        <w:rPr/>
        <w:t>, al no tener pared celular, se adhiere íntimamente a la membrana de células epiteliales de bronquios, posiblemente induciendo estrés celular. </w:t>
      </w:r>
      <w:r>
        <w:rPr>
          <w:i/>
        </w:rPr>
        <w:t>Streptococcus zooepidemicus </w:t>
      </w:r>
      <w:r>
        <w:rPr/>
        <w:t>puede colonizar</w:t>
      </w:r>
      <w:r>
        <w:rPr>
          <w:spacing w:val="-6"/>
        </w:rPr>
        <w:t> </w:t>
      </w:r>
      <w:r>
        <w:rPr/>
        <w:t>la</w:t>
      </w:r>
      <w:r>
        <w:rPr>
          <w:spacing w:val="-9"/>
        </w:rPr>
        <w:t> </w:t>
      </w:r>
      <w:r>
        <w:rPr/>
        <w:t>orofaringe</w:t>
      </w:r>
      <w:r>
        <w:rPr>
          <w:spacing w:val="-10"/>
        </w:rPr>
        <w:t> </w:t>
      </w:r>
      <w:r>
        <w:rPr/>
        <w:t>inicialmente,</w:t>
      </w:r>
      <w:r>
        <w:rPr>
          <w:spacing w:val="-4"/>
        </w:rPr>
        <w:t> </w:t>
      </w:r>
      <w:r>
        <w:rPr/>
        <w:t>y</w:t>
      </w:r>
      <w:r>
        <w:rPr>
          <w:spacing w:val="-12"/>
        </w:rPr>
        <w:t> </w:t>
      </w:r>
      <w:r>
        <w:rPr/>
        <w:t>bajo</w:t>
      </w:r>
      <w:r>
        <w:rPr>
          <w:spacing w:val="-7"/>
        </w:rPr>
        <w:t> </w:t>
      </w:r>
      <w:r>
        <w:rPr/>
        <w:t>ciertas</w:t>
      </w:r>
      <w:r>
        <w:rPr>
          <w:spacing w:val="-4"/>
        </w:rPr>
        <w:t> </w:t>
      </w:r>
      <w:r>
        <w:rPr/>
        <w:t>condiciones,</w:t>
      </w:r>
      <w:r>
        <w:rPr>
          <w:spacing w:val="-5"/>
        </w:rPr>
        <w:t> </w:t>
      </w:r>
      <w:r>
        <w:rPr/>
        <w:t>invadir</w:t>
      </w:r>
      <w:r>
        <w:rPr>
          <w:spacing w:val="-8"/>
        </w:rPr>
        <w:t> </w:t>
      </w:r>
      <w:r>
        <w:rPr/>
        <w:t>tejidos</w:t>
      </w:r>
      <w:r>
        <w:rPr>
          <w:spacing w:val="-4"/>
        </w:rPr>
        <w:t> </w:t>
      </w:r>
      <w:r>
        <w:rPr/>
        <w:t>más profundos llegando a alveolos (Hoffmann, 2024).</w:t>
      </w:r>
    </w:p>
    <w:p>
      <w:pPr>
        <w:pStyle w:val="Heading3"/>
        <w:numPr>
          <w:ilvl w:val="2"/>
          <w:numId w:val="10"/>
        </w:numPr>
        <w:tabs>
          <w:tab w:pos="2871" w:val="left" w:leader="none"/>
        </w:tabs>
        <w:spacing w:line="240" w:lineRule="auto" w:before="245" w:after="0"/>
        <w:ind w:left="2871" w:right="0" w:hanging="600"/>
        <w:jc w:val="left"/>
      </w:pPr>
      <w:r>
        <w:rPr/>
        <w:t>Afectación</w:t>
      </w:r>
      <w:r>
        <w:rPr>
          <w:spacing w:val="-8"/>
        </w:rPr>
        <w:t> </w:t>
      </w:r>
      <w:r>
        <w:rPr/>
        <w:t>del</w:t>
      </w:r>
      <w:r>
        <w:rPr>
          <w:spacing w:val="-11"/>
        </w:rPr>
        <w:t> </w:t>
      </w:r>
      <w:r>
        <w:rPr/>
        <w:t>tracto</w:t>
      </w:r>
      <w:r>
        <w:rPr>
          <w:spacing w:val="-8"/>
        </w:rPr>
        <w:t> </w:t>
      </w:r>
      <w:r>
        <w:rPr/>
        <w:t>respiratorio</w:t>
      </w:r>
      <w:r>
        <w:rPr>
          <w:spacing w:val="-9"/>
        </w:rPr>
        <w:t> </w:t>
      </w:r>
      <w:r>
        <w:rPr>
          <w:spacing w:val="-2"/>
        </w:rPr>
        <w:t>superior</w:t>
      </w:r>
    </w:p>
    <w:p>
      <w:pPr>
        <w:pStyle w:val="BodyText"/>
        <w:spacing w:before="136"/>
        <w:rPr>
          <w:b/>
        </w:rPr>
      </w:pPr>
    </w:p>
    <w:p>
      <w:pPr>
        <w:pStyle w:val="BodyText"/>
        <w:spacing w:line="360" w:lineRule="auto"/>
        <w:ind w:left="1843" w:right="1127"/>
        <w:jc w:val="both"/>
      </w:pPr>
      <w:r>
        <w:rPr/>
        <w:t>En</w:t>
      </w:r>
      <w:r>
        <w:rPr>
          <w:spacing w:val="-1"/>
        </w:rPr>
        <w:t> </w:t>
      </w:r>
      <w:r>
        <w:rPr/>
        <w:t>la mayoría de los casos, la infección permanece confinada al</w:t>
      </w:r>
      <w:r>
        <w:rPr>
          <w:spacing w:val="-1"/>
        </w:rPr>
        <w:t> </w:t>
      </w:r>
      <w:r>
        <w:rPr/>
        <w:t>tracto respiratorio superior (nariz, senos, faringe, laringe, tráquea) y la porción bronquial proximal. Esta localización explica el cuadro clásico de traqueobronquitis aguda: la inflamación</w:t>
      </w:r>
      <w:r>
        <w:rPr>
          <w:spacing w:val="-13"/>
        </w:rPr>
        <w:t> </w:t>
      </w:r>
      <w:r>
        <w:rPr/>
        <w:t>de</w:t>
      </w:r>
      <w:r>
        <w:rPr>
          <w:spacing w:val="-14"/>
        </w:rPr>
        <w:t> </w:t>
      </w:r>
      <w:r>
        <w:rPr/>
        <w:t>la</w:t>
      </w:r>
      <w:r>
        <w:rPr>
          <w:spacing w:val="-12"/>
        </w:rPr>
        <w:t> </w:t>
      </w:r>
      <w:r>
        <w:rPr/>
        <w:t>tráquea</w:t>
      </w:r>
      <w:r>
        <w:rPr>
          <w:spacing w:val="-10"/>
        </w:rPr>
        <w:t> </w:t>
      </w:r>
      <w:r>
        <w:rPr/>
        <w:t>y</w:t>
      </w:r>
      <w:r>
        <w:rPr>
          <w:spacing w:val="-13"/>
        </w:rPr>
        <w:t> </w:t>
      </w:r>
      <w:r>
        <w:rPr/>
        <w:t>bronquios</w:t>
      </w:r>
      <w:r>
        <w:rPr>
          <w:spacing w:val="-11"/>
        </w:rPr>
        <w:t> </w:t>
      </w:r>
      <w:r>
        <w:rPr/>
        <w:t>principales</w:t>
      </w:r>
      <w:r>
        <w:rPr>
          <w:spacing w:val="-11"/>
        </w:rPr>
        <w:t> </w:t>
      </w:r>
      <w:r>
        <w:rPr/>
        <w:t>produce</w:t>
      </w:r>
      <w:r>
        <w:rPr>
          <w:spacing w:val="-13"/>
        </w:rPr>
        <w:t> </w:t>
      </w:r>
      <w:r>
        <w:rPr/>
        <w:t>la</w:t>
      </w:r>
      <w:r>
        <w:rPr>
          <w:spacing w:val="-14"/>
        </w:rPr>
        <w:t> </w:t>
      </w:r>
      <w:r>
        <w:rPr/>
        <w:t>típica</w:t>
      </w:r>
      <w:r>
        <w:rPr>
          <w:spacing w:val="-13"/>
        </w:rPr>
        <w:t> </w:t>
      </w:r>
      <w:r>
        <w:rPr/>
        <w:t>tos</w:t>
      </w:r>
      <w:r>
        <w:rPr>
          <w:spacing w:val="-11"/>
        </w:rPr>
        <w:t> </w:t>
      </w:r>
      <w:r>
        <w:rPr/>
        <w:t>fuerte</w:t>
      </w:r>
      <w:r>
        <w:rPr>
          <w:spacing w:val="-12"/>
        </w:rPr>
        <w:t> </w:t>
      </w:r>
      <w:r>
        <w:rPr/>
        <w:t>y</w:t>
      </w:r>
      <w:r>
        <w:rPr>
          <w:spacing w:val="-15"/>
        </w:rPr>
        <w:t> </w:t>
      </w:r>
      <w:r>
        <w:rPr/>
        <w:t>seca, a veces acompañada de arcadas o arcadas con expectoración espumosa blanca (flema traqueal) (Reinero, 2021)</w:t>
      </w:r>
    </w:p>
    <w:p>
      <w:pPr>
        <w:pStyle w:val="BodyText"/>
        <w:spacing w:after="0" w:line="360" w:lineRule="auto"/>
        <w:jc w:val="both"/>
        <w:sectPr>
          <w:pgSz w:w="11920" w:h="16850"/>
          <w:pgMar w:header="0" w:footer="908" w:top="1620" w:bottom="1100" w:left="425" w:right="566"/>
        </w:sectPr>
      </w:pPr>
    </w:p>
    <w:p>
      <w:pPr>
        <w:pStyle w:val="BodyText"/>
        <w:spacing w:line="360" w:lineRule="auto" w:before="68"/>
        <w:ind w:left="1843" w:right="1408"/>
        <w:jc w:val="both"/>
      </w:pPr>
      <w:r>
        <w:rPr/>
        <w:t>La irritación de la mucosa nasal y faríngea causa estornudos y secreción nasal serosa que posteriormente puede volverse mucopurulenta si hay infección bacteriana secundaria. En esta fase, los pulmones (alvéolos) no están comprometidos; el perro normalmente no muestra dificultad respiratoria en reposo,</w:t>
      </w:r>
      <w:r>
        <w:rPr>
          <w:spacing w:val="-15"/>
        </w:rPr>
        <w:t> </w:t>
      </w:r>
      <w:r>
        <w:rPr/>
        <w:t>solo</w:t>
      </w:r>
      <w:r>
        <w:rPr>
          <w:spacing w:val="-15"/>
        </w:rPr>
        <w:t> </w:t>
      </w:r>
      <w:r>
        <w:rPr/>
        <w:t>tos</w:t>
      </w:r>
      <w:r>
        <w:rPr>
          <w:spacing w:val="-15"/>
        </w:rPr>
        <w:t> </w:t>
      </w:r>
      <w:r>
        <w:rPr/>
        <w:t>por</w:t>
      </w:r>
      <w:r>
        <w:rPr>
          <w:spacing w:val="-15"/>
        </w:rPr>
        <w:t> </w:t>
      </w:r>
      <w:r>
        <w:rPr/>
        <w:t>irritación</w:t>
      </w:r>
      <w:r>
        <w:rPr>
          <w:spacing w:val="-15"/>
        </w:rPr>
        <w:t> </w:t>
      </w:r>
      <w:r>
        <w:rPr/>
        <w:t>de</w:t>
      </w:r>
      <w:r>
        <w:rPr>
          <w:spacing w:val="-15"/>
        </w:rPr>
        <w:t> </w:t>
      </w:r>
      <w:r>
        <w:rPr/>
        <w:t>vías</w:t>
      </w:r>
      <w:r>
        <w:rPr>
          <w:spacing w:val="-15"/>
        </w:rPr>
        <w:t> </w:t>
      </w:r>
      <w:r>
        <w:rPr/>
        <w:t>aéreas</w:t>
      </w:r>
      <w:r>
        <w:rPr>
          <w:spacing w:val="-15"/>
        </w:rPr>
        <w:t> </w:t>
      </w:r>
      <w:r>
        <w:rPr/>
        <w:t>superiores,</w:t>
      </w:r>
      <w:r>
        <w:rPr>
          <w:spacing w:val="-15"/>
        </w:rPr>
        <w:t> </w:t>
      </w:r>
      <w:r>
        <w:rPr/>
        <w:t>por</w:t>
      </w:r>
      <w:r>
        <w:rPr>
          <w:spacing w:val="-15"/>
        </w:rPr>
        <w:t> </w:t>
      </w:r>
      <w:r>
        <w:rPr/>
        <w:t>lo</w:t>
      </w:r>
      <w:r>
        <w:rPr>
          <w:spacing w:val="-15"/>
        </w:rPr>
        <w:t> </w:t>
      </w:r>
      <w:r>
        <w:rPr/>
        <w:t>que</w:t>
      </w:r>
      <w:r>
        <w:rPr>
          <w:spacing w:val="-15"/>
        </w:rPr>
        <w:t> </w:t>
      </w:r>
      <w:r>
        <w:rPr/>
        <w:t>la</w:t>
      </w:r>
      <w:r>
        <w:rPr>
          <w:spacing w:val="-15"/>
        </w:rPr>
        <w:t> </w:t>
      </w:r>
      <w:r>
        <w:rPr/>
        <w:t>auscultación pulmonar</w:t>
      </w:r>
      <w:r>
        <w:rPr>
          <w:spacing w:val="-6"/>
        </w:rPr>
        <w:t> </w:t>
      </w:r>
      <w:r>
        <w:rPr/>
        <w:t>suele</w:t>
      </w:r>
      <w:r>
        <w:rPr>
          <w:spacing w:val="-5"/>
        </w:rPr>
        <w:t> </w:t>
      </w:r>
      <w:r>
        <w:rPr/>
        <w:t>ser</w:t>
      </w:r>
      <w:r>
        <w:rPr>
          <w:spacing w:val="-3"/>
        </w:rPr>
        <w:t> </w:t>
      </w:r>
      <w:r>
        <w:rPr/>
        <w:t>normal</w:t>
      </w:r>
      <w:r>
        <w:rPr>
          <w:spacing w:val="-4"/>
        </w:rPr>
        <w:t> </w:t>
      </w:r>
      <w:r>
        <w:rPr/>
        <w:t>o</w:t>
      </w:r>
      <w:r>
        <w:rPr>
          <w:spacing w:val="-3"/>
        </w:rPr>
        <w:t> </w:t>
      </w:r>
      <w:r>
        <w:rPr/>
        <w:t>revelar</w:t>
      </w:r>
      <w:r>
        <w:rPr>
          <w:spacing w:val="-1"/>
        </w:rPr>
        <w:t> </w:t>
      </w:r>
      <w:r>
        <w:rPr/>
        <w:t>leves estertores</w:t>
      </w:r>
      <w:r>
        <w:rPr>
          <w:spacing w:val="-2"/>
        </w:rPr>
        <w:t> </w:t>
      </w:r>
      <w:r>
        <w:rPr/>
        <w:t>traqueales</w:t>
      </w:r>
      <w:r>
        <w:rPr>
          <w:spacing w:val="-1"/>
        </w:rPr>
        <w:t> </w:t>
      </w:r>
      <w:r>
        <w:rPr/>
        <w:t>(Reinero,</w:t>
      </w:r>
      <w:r>
        <w:rPr>
          <w:spacing w:val="-4"/>
        </w:rPr>
        <w:t> </w:t>
      </w:r>
      <w:r>
        <w:rPr/>
        <w:t>2021).</w:t>
      </w:r>
    </w:p>
    <w:p>
      <w:pPr>
        <w:pStyle w:val="Heading3"/>
        <w:numPr>
          <w:ilvl w:val="2"/>
          <w:numId w:val="10"/>
        </w:numPr>
        <w:tabs>
          <w:tab w:pos="2871" w:val="left" w:leader="none"/>
        </w:tabs>
        <w:spacing w:line="240" w:lineRule="auto" w:before="242" w:after="0"/>
        <w:ind w:left="2871" w:right="0" w:hanging="600"/>
        <w:jc w:val="left"/>
      </w:pPr>
      <w:r>
        <w:rPr/>
        <w:t>Complicaciones</w:t>
      </w:r>
      <w:r>
        <w:rPr>
          <w:spacing w:val="-9"/>
        </w:rPr>
        <w:t> </w:t>
      </w:r>
      <w:r>
        <w:rPr/>
        <w:t>clínicas</w:t>
      </w:r>
      <w:r>
        <w:rPr>
          <w:spacing w:val="-9"/>
        </w:rPr>
        <w:t> </w:t>
      </w:r>
      <w:r>
        <w:rPr/>
        <w:t>y</w:t>
      </w:r>
      <w:r>
        <w:rPr>
          <w:spacing w:val="-8"/>
        </w:rPr>
        <w:t> </w:t>
      </w:r>
      <w:r>
        <w:rPr>
          <w:spacing w:val="-2"/>
        </w:rPr>
        <w:t>secuelas</w:t>
      </w:r>
    </w:p>
    <w:p>
      <w:pPr>
        <w:pStyle w:val="BodyText"/>
        <w:spacing w:before="258"/>
        <w:rPr>
          <w:b/>
        </w:rPr>
      </w:pPr>
    </w:p>
    <w:p>
      <w:pPr>
        <w:pStyle w:val="BodyText"/>
        <w:spacing w:line="360" w:lineRule="auto"/>
        <w:ind w:left="1843" w:right="1408"/>
        <w:jc w:val="both"/>
      </w:pPr>
      <w:r>
        <w:rPr/>
        <w:t>Las</w:t>
      </w:r>
      <w:r>
        <w:rPr>
          <w:spacing w:val="-15"/>
        </w:rPr>
        <w:t> </w:t>
      </w:r>
      <w:r>
        <w:rPr/>
        <w:t>infecciones</w:t>
      </w:r>
      <w:r>
        <w:rPr>
          <w:spacing w:val="-14"/>
        </w:rPr>
        <w:t> </w:t>
      </w:r>
      <w:r>
        <w:rPr/>
        <w:t>respiratorias</w:t>
      </w:r>
      <w:r>
        <w:rPr>
          <w:spacing w:val="-12"/>
        </w:rPr>
        <w:t> </w:t>
      </w:r>
      <w:r>
        <w:rPr/>
        <w:t>en</w:t>
      </w:r>
      <w:r>
        <w:rPr>
          <w:spacing w:val="-15"/>
        </w:rPr>
        <w:t> </w:t>
      </w:r>
      <w:r>
        <w:rPr/>
        <w:t>perros</w:t>
      </w:r>
      <w:r>
        <w:rPr>
          <w:spacing w:val="-14"/>
        </w:rPr>
        <w:t> </w:t>
      </w:r>
      <w:r>
        <w:rPr/>
        <w:t>pueden</w:t>
      </w:r>
      <w:r>
        <w:rPr>
          <w:spacing w:val="-15"/>
        </w:rPr>
        <w:t> </w:t>
      </w:r>
      <w:r>
        <w:rPr/>
        <w:t>dar</w:t>
      </w:r>
      <w:r>
        <w:rPr>
          <w:spacing w:val="-13"/>
        </w:rPr>
        <w:t> </w:t>
      </w:r>
      <w:r>
        <w:rPr/>
        <w:t>lugar</w:t>
      </w:r>
      <w:r>
        <w:rPr>
          <w:spacing w:val="-15"/>
        </w:rPr>
        <w:t> </w:t>
      </w:r>
      <w:r>
        <w:rPr/>
        <w:t>a</w:t>
      </w:r>
      <w:r>
        <w:rPr>
          <w:spacing w:val="-15"/>
        </w:rPr>
        <w:t> </w:t>
      </w:r>
      <w:r>
        <w:rPr/>
        <w:t>complicaciones</w:t>
      </w:r>
      <w:r>
        <w:rPr>
          <w:spacing w:val="-11"/>
        </w:rPr>
        <w:t> </w:t>
      </w:r>
      <w:r>
        <w:rPr/>
        <w:t>graves y</w:t>
      </w:r>
      <w:r>
        <w:rPr>
          <w:spacing w:val="-1"/>
        </w:rPr>
        <w:t> </w:t>
      </w:r>
      <w:r>
        <w:rPr/>
        <w:t>secuelas crónicas que trascienden el cuadro agudo.</w:t>
      </w:r>
      <w:r>
        <w:rPr>
          <w:spacing w:val="40"/>
        </w:rPr>
        <w:t> </w:t>
      </w:r>
      <w:r>
        <w:rPr/>
        <w:t>Un</w:t>
      </w:r>
      <w:r>
        <w:rPr>
          <w:spacing w:val="40"/>
        </w:rPr>
        <w:t> </w:t>
      </w:r>
      <w:r>
        <w:rPr/>
        <w:t>caso</w:t>
      </w:r>
      <w:r>
        <w:rPr>
          <w:spacing w:val="40"/>
        </w:rPr>
        <w:t> </w:t>
      </w:r>
      <w:r>
        <w:rPr/>
        <w:t>clínico</w:t>
      </w:r>
      <w:r>
        <w:rPr>
          <w:spacing w:val="40"/>
        </w:rPr>
        <w:t> </w:t>
      </w:r>
      <w:r>
        <w:rPr/>
        <w:t>descrito en</w:t>
      </w:r>
      <w:r>
        <w:rPr>
          <w:spacing w:val="40"/>
        </w:rPr>
        <w:t> </w:t>
      </w:r>
      <w:r>
        <w:rPr/>
        <w:t>Italia</w:t>
      </w:r>
      <w:r>
        <w:rPr>
          <w:spacing w:val="40"/>
        </w:rPr>
        <w:t> </w:t>
      </w:r>
      <w:r>
        <w:rPr/>
        <w:t>mostró</w:t>
      </w:r>
      <w:r>
        <w:rPr>
          <w:spacing w:val="-3"/>
        </w:rPr>
        <w:t> </w:t>
      </w:r>
      <w:r>
        <w:rPr/>
        <w:t>la</w:t>
      </w:r>
      <w:r>
        <w:rPr>
          <w:spacing w:val="-10"/>
        </w:rPr>
        <w:t> </w:t>
      </w:r>
      <w:r>
        <w:rPr/>
        <w:t>evolución</w:t>
      </w:r>
      <w:r>
        <w:rPr>
          <w:spacing w:val="-2"/>
        </w:rPr>
        <w:t> </w:t>
      </w:r>
      <w:r>
        <w:rPr/>
        <w:t>de</w:t>
      </w:r>
      <w:r>
        <w:rPr>
          <w:spacing w:val="-4"/>
        </w:rPr>
        <w:t> </w:t>
      </w:r>
      <w:r>
        <w:rPr/>
        <w:t>un Bull</w:t>
      </w:r>
      <w:r>
        <w:rPr>
          <w:spacing w:val="-1"/>
        </w:rPr>
        <w:t> </w:t>
      </w:r>
      <w:r>
        <w:rPr/>
        <w:t>Terrier</w:t>
      </w:r>
      <w:r>
        <w:rPr>
          <w:spacing w:val="-2"/>
        </w:rPr>
        <w:t> </w:t>
      </w:r>
      <w:r>
        <w:rPr/>
        <w:t>con</w:t>
      </w:r>
      <w:r>
        <w:rPr>
          <w:spacing w:val="-3"/>
        </w:rPr>
        <w:t> </w:t>
      </w:r>
      <w:r>
        <w:rPr/>
        <w:t>sintomatología</w:t>
      </w:r>
      <w:r>
        <w:rPr>
          <w:spacing w:val="-4"/>
        </w:rPr>
        <w:t> </w:t>
      </w:r>
      <w:r>
        <w:rPr/>
        <w:t>respiratoria progresiva hacia una fibrosis pulmonar intersticial crónica, acompañada de bronconeumonía y lesiones histopatológicas compatibles con daño alveolar difuso, hiperplasia de neumocitos y formación de células gigantes multinucleadas (Colitti et al., 2022).</w:t>
      </w:r>
    </w:p>
    <w:p>
      <w:pPr>
        <w:pStyle w:val="BodyText"/>
        <w:spacing w:before="263"/>
      </w:pPr>
    </w:p>
    <w:p>
      <w:pPr>
        <w:pStyle w:val="BodyText"/>
        <w:spacing w:line="360" w:lineRule="auto"/>
        <w:ind w:left="1843" w:right="1405"/>
        <w:jc w:val="both"/>
      </w:pPr>
      <w:r>
        <w:rPr/>
        <w:t>Estos hallazgos sugieren que, en algunos individuos, las infecciones virales respiratorias,</w:t>
      </w:r>
      <w:r>
        <w:rPr>
          <w:spacing w:val="-15"/>
        </w:rPr>
        <w:t> </w:t>
      </w:r>
      <w:r>
        <w:rPr/>
        <w:t>incluido</w:t>
      </w:r>
      <w:r>
        <w:rPr>
          <w:spacing w:val="-15"/>
        </w:rPr>
        <w:t> </w:t>
      </w:r>
      <w:r>
        <w:rPr/>
        <w:t>el</w:t>
      </w:r>
      <w:r>
        <w:rPr>
          <w:spacing w:val="-15"/>
        </w:rPr>
        <w:t> </w:t>
      </w:r>
      <w:r>
        <w:rPr/>
        <w:t>SARS-CoV-2,</w:t>
      </w:r>
      <w:r>
        <w:rPr>
          <w:spacing w:val="-15"/>
        </w:rPr>
        <w:t> </w:t>
      </w:r>
      <w:r>
        <w:rPr/>
        <w:t>podrían</w:t>
      </w:r>
      <w:r>
        <w:rPr>
          <w:spacing w:val="-15"/>
        </w:rPr>
        <w:t> </w:t>
      </w:r>
      <w:r>
        <w:rPr/>
        <w:t>actuar</w:t>
      </w:r>
      <w:r>
        <w:rPr>
          <w:spacing w:val="-15"/>
        </w:rPr>
        <w:t> </w:t>
      </w:r>
      <w:r>
        <w:rPr/>
        <w:t>como</w:t>
      </w:r>
      <w:r>
        <w:rPr>
          <w:spacing w:val="-15"/>
        </w:rPr>
        <w:t> </w:t>
      </w:r>
      <w:r>
        <w:rPr/>
        <w:t>desencadenantes</w:t>
      </w:r>
      <w:r>
        <w:rPr>
          <w:spacing w:val="-13"/>
        </w:rPr>
        <w:t> </w:t>
      </w:r>
      <w:r>
        <w:rPr/>
        <w:t>de procesos fibrogénicos que culminan en una insuficiencia respiratoria irreversible.</w:t>
      </w:r>
      <w:r>
        <w:rPr>
          <w:spacing w:val="-5"/>
        </w:rPr>
        <w:t> </w:t>
      </w:r>
      <w:r>
        <w:rPr/>
        <w:t>Este</w:t>
      </w:r>
      <w:r>
        <w:rPr>
          <w:spacing w:val="-7"/>
        </w:rPr>
        <w:t> </w:t>
      </w:r>
      <w:r>
        <w:rPr/>
        <w:t>caso</w:t>
      </w:r>
      <w:r>
        <w:rPr>
          <w:spacing w:val="-8"/>
        </w:rPr>
        <w:t> </w:t>
      </w:r>
      <w:r>
        <w:rPr/>
        <w:t>resalta</w:t>
      </w:r>
      <w:r>
        <w:rPr>
          <w:spacing w:val="-8"/>
        </w:rPr>
        <w:t> </w:t>
      </w:r>
      <w:r>
        <w:rPr/>
        <w:t>que</w:t>
      </w:r>
      <w:r>
        <w:rPr>
          <w:spacing w:val="-7"/>
        </w:rPr>
        <w:t> </w:t>
      </w:r>
      <w:r>
        <w:rPr/>
        <w:t>en</w:t>
      </w:r>
      <w:r>
        <w:rPr>
          <w:spacing w:val="-6"/>
        </w:rPr>
        <w:t> </w:t>
      </w:r>
      <w:r>
        <w:rPr/>
        <w:t>combinación</w:t>
      </w:r>
      <w:r>
        <w:rPr>
          <w:spacing w:val="-4"/>
        </w:rPr>
        <w:t> </w:t>
      </w:r>
      <w:r>
        <w:rPr/>
        <w:t>con</w:t>
      </w:r>
      <w:r>
        <w:rPr>
          <w:spacing w:val="-7"/>
        </w:rPr>
        <w:t> </w:t>
      </w:r>
      <w:r>
        <w:rPr/>
        <w:t>factores</w:t>
      </w:r>
      <w:r>
        <w:rPr>
          <w:spacing w:val="-8"/>
        </w:rPr>
        <w:t> </w:t>
      </w:r>
      <w:r>
        <w:rPr/>
        <w:t>predisponentes</w:t>
      </w:r>
      <w:r>
        <w:rPr>
          <w:spacing w:val="-1"/>
        </w:rPr>
        <w:t> </w:t>
      </w:r>
      <w:r>
        <w:rPr/>
        <w:t>y coinfecciones</w:t>
      </w:r>
      <w:r>
        <w:rPr>
          <w:spacing w:val="-15"/>
        </w:rPr>
        <w:t> </w:t>
      </w:r>
      <w:r>
        <w:rPr/>
        <w:t>virales,</w:t>
      </w:r>
      <w:r>
        <w:rPr>
          <w:spacing w:val="-15"/>
        </w:rPr>
        <w:t> </w:t>
      </w:r>
      <w:r>
        <w:rPr/>
        <w:t>puede</w:t>
      </w:r>
      <w:r>
        <w:rPr>
          <w:spacing w:val="-15"/>
        </w:rPr>
        <w:t> </w:t>
      </w:r>
      <w:r>
        <w:rPr/>
        <w:t>generar</w:t>
      </w:r>
      <w:r>
        <w:rPr>
          <w:spacing w:val="-14"/>
        </w:rPr>
        <w:t> </w:t>
      </w:r>
      <w:r>
        <w:rPr/>
        <w:t>secuelas</w:t>
      </w:r>
      <w:r>
        <w:rPr>
          <w:spacing w:val="-15"/>
        </w:rPr>
        <w:t> </w:t>
      </w:r>
      <w:r>
        <w:rPr/>
        <w:t>de</w:t>
      </w:r>
      <w:r>
        <w:rPr>
          <w:spacing w:val="-13"/>
        </w:rPr>
        <w:t> </w:t>
      </w:r>
      <w:r>
        <w:rPr/>
        <w:t>alta</w:t>
      </w:r>
      <w:r>
        <w:rPr>
          <w:spacing w:val="-15"/>
        </w:rPr>
        <w:t> </w:t>
      </w:r>
      <w:r>
        <w:rPr/>
        <w:t>gravedad</w:t>
      </w:r>
      <w:r>
        <w:rPr>
          <w:spacing w:val="-15"/>
        </w:rPr>
        <w:t> </w:t>
      </w:r>
      <w:r>
        <w:rPr/>
        <w:t>que</w:t>
      </w:r>
      <w:r>
        <w:rPr>
          <w:spacing w:val="-15"/>
        </w:rPr>
        <w:t> </w:t>
      </w:r>
      <w:r>
        <w:rPr/>
        <w:t>comprometen de forma permanente la salud respiratoria y general del animal (Colitti et al., </w:t>
      </w:r>
      <w:r>
        <w:rPr>
          <w:spacing w:val="-2"/>
        </w:rPr>
        <w:t>2022).</w:t>
      </w:r>
    </w:p>
    <w:p>
      <w:pPr>
        <w:pStyle w:val="Heading3"/>
        <w:numPr>
          <w:ilvl w:val="1"/>
          <w:numId w:val="11"/>
        </w:numPr>
        <w:tabs>
          <w:tab w:pos="2263" w:val="left" w:leader="none"/>
        </w:tabs>
        <w:spacing w:line="240" w:lineRule="auto" w:before="247" w:after="0"/>
        <w:ind w:left="2263" w:right="0" w:hanging="420"/>
        <w:jc w:val="left"/>
      </w:pPr>
      <w:r>
        <w:rPr/>
        <w:t>Signología</w:t>
      </w:r>
      <w:r>
        <w:rPr>
          <w:spacing w:val="-4"/>
        </w:rPr>
        <w:t> </w:t>
      </w:r>
      <w:r>
        <w:rPr>
          <w:spacing w:val="-2"/>
        </w:rPr>
        <w:t>clínica</w:t>
      </w:r>
    </w:p>
    <w:p>
      <w:pPr>
        <w:pStyle w:val="BodyText"/>
        <w:spacing w:before="140"/>
        <w:rPr>
          <w:b/>
        </w:rPr>
      </w:pPr>
    </w:p>
    <w:p>
      <w:pPr>
        <w:pStyle w:val="ListParagraph"/>
        <w:numPr>
          <w:ilvl w:val="2"/>
          <w:numId w:val="11"/>
        </w:numPr>
        <w:tabs>
          <w:tab w:pos="2871" w:val="left" w:leader="none"/>
        </w:tabs>
        <w:spacing w:line="240" w:lineRule="auto" w:before="0" w:after="0"/>
        <w:ind w:left="2871" w:right="0" w:hanging="600"/>
        <w:jc w:val="left"/>
        <w:rPr>
          <w:b/>
          <w:sz w:val="24"/>
        </w:rPr>
      </w:pPr>
      <w:r>
        <w:rPr>
          <w:b/>
          <w:spacing w:val="-2"/>
          <w:sz w:val="24"/>
        </w:rPr>
        <w:t>Signos</w:t>
      </w:r>
      <w:r>
        <w:rPr>
          <w:b/>
          <w:spacing w:val="1"/>
          <w:sz w:val="24"/>
        </w:rPr>
        <w:t> </w:t>
      </w:r>
      <w:r>
        <w:rPr>
          <w:b/>
          <w:spacing w:val="-2"/>
          <w:sz w:val="24"/>
        </w:rPr>
        <w:t>respiratorios</w:t>
      </w:r>
      <w:r>
        <w:rPr>
          <w:b/>
          <w:spacing w:val="6"/>
          <w:sz w:val="24"/>
        </w:rPr>
        <w:t> </w:t>
      </w:r>
      <w:r>
        <w:rPr>
          <w:b/>
          <w:spacing w:val="-2"/>
          <w:sz w:val="24"/>
        </w:rPr>
        <w:t>característicos</w:t>
      </w:r>
    </w:p>
    <w:p>
      <w:pPr>
        <w:pStyle w:val="BodyText"/>
        <w:spacing w:before="136"/>
        <w:rPr>
          <w:b/>
        </w:rPr>
      </w:pPr>
    </w:p>
    <w:p>
      <w:pPr>
        <w:pStyle w:val="BodyText"/>
        <w:spacing w:line="360" w:lineRule="auto"/>
        <w:ind w:left="1843" w:right="1411"/>
        <w:jc w:val="both"/>
      </w:pPr>
      <w:r>
        <w:rPr/>
        <w:t>La presentación clínica típica es muy reconocible, exhibiendo una tos seca, fuerte y persistente, a menudo descrita como un “tosido de ganso” por su sonoridad</w:t>
      </w:r>
      <w:r>
        <w:rPr>
          <w:spacing w:val="-12"/>
        </w:rPr>
        <w:t> </w:t>
      </w:r>
      <w:r>
        <w:rPr/>
        <w:t>ronca.</w:t>
      </w:r>
      <w:r>
        <w:rPr>
          <w:spacing w:val="-9"/>
        </w:rPr>
        <w:t> </w:t>
      </w:r>
      <w:r>
        <w:rPr/>
        <w:t>La</w:t>
      </w:r>
      <w:r>
        <w:rPr>
          <w:spacing w:val="-10"/>
        </w:rPr>
        <w:t> </w:t>
      </w:r>
      <w:r>
        <w:rPr/>
        <w:t>tos</w:t>
      </w:r>
      <w:r>
        <w:rPr>
          <w:spacing w:val="-11"/>
        </w:rPr>
        <w:t> </w:t>
      </w:r>
      <w:r>
        <w:rPr/>
        <w:t>suele</w:t>
      </w:r>
      <w:r>
        <w:rPr>
          <w:spacing w:val="-13"/>
        </w:rPr>
        <w:t> </w:t>
      </w:r>
      <w:r>
        <w:rPr/>
        <w:t>presentarse</w:t>
      </w:r>
      <w:r>
        <w:rPr>
          <w:spacing w:val="-10"/>
        </w:rPr>
        <w:t> </w:t>
      </w:r>
      <w:r>
        <w:rPr/>
        <w:t>en</w:t>
      </w:r>
      <w:r>
        <w:rPr>
          <w:spacing w:val="-11"/>
        </w:rPr>
        <w:t> </w:t>
      </w:r>
      <w:r>
        <w:rPr/>
        <w:t>accesos</w:t>
      </w:r>
      <w:r>
        <w:rPr>
          <w:spacing w:val="-9"/>
        </w:rPr>
        <w:t> </w:t>
      </w:r>
      <w:r>
        <w:rPr/>
        <w:t>paroxísticos,</w:t>
      </w:r>
      <w:r>
        <w:rPr>
          <w:spacing w:val="-11"/>
        </w:rPr>
        <w:t> </w:t>
      </w:r>
      <w:r>
        <w:rPr/>
        <w:t>especialmente desencadenados por ejercicio, excitación o presión en la tráquea (Cabra &amp; Muñoz, 2022).</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08"/>
        <w:jc w:val="both"/>
      </w:pPr>
      <w:r>
        <w:rPr/>
        <w:t>En casos leves, el animal mantiene buen estado general, pero la tos resulta molesta</w:t>
      </w:r>
      <w:r>
        <w:rPr>
          <w:spacing w:val="-1"/>
        </w:rPr>
        <w:t> </w:t>
      </w:r>
      <w:r>
        <w:rPr/>
        <w:t>tanto para</w:t>
      </w:r>
      <w:r>
        <w:rPr>
          <w:spacing w:val="-2"/>
        </w:rPr>
        <w:t> </w:t>
      </w:r>
      <w:r>
        <w:rPr/>
        <w:t>él como para los dueños. Muchos perros terminan un ataque de tos con arcadas e incluso expulsión de una espuma blanca, confundible con vómito,</w:t>
      </w:r>
      <w:r>
        <w:rPr>
          <w:spacing w:val="-11"/>
        </w:rPr>
        <w:t> </w:t>
      </w:r>
      <w:r>
        <w:rPr/>
        <w:t>cuando</w:t>
      </w:r>
      <w:r>
        <w:rPr>
          <w:spacing w:val="-12"/>
        </w:rPr>
        <w:t> </w:t>
      </w:r>
      <w:r>
        <w:rPr/>
        <w:t>en</w:t>
      </w:r>
      <w:r>
        <w:rPr>
          <w:spacing w:val="-12"/>
        </w:rPr>
        <w:t> </w:t>
      </w:r>
      <w:r>
        <w:rPr/>
        <w:t>realidad</w:t>
      </w:r>
      <w:r>
        <w:rPr>
          <w:spacing w:val="-10"/>
        </w:rPr>
        <w:t> </w:t>
      </w:r>
      <w:r>
        <w:rPr/>
        <w:t>es</w:t>
      </w:r>
      <w:r>
        <w:rPr>
          <w:spacing w:val="-12"/>
        </w:rPr>
        <w:t> </w:t>
      </w:r>
      <w:r>
        <w:rPr/>
        <w:t>material</w:t>
      </w:r>
      <w:r>
        <w:rPr>
          <w:spacing w:val="-13"/>
        </w:rPr>
        <w:t> </w:t>
      </w:r>
      <w:r>
        <w:rPr/>
        <w:t>traqueal</w:t>
      </w:r>
      <w:r>
        <w:rPr>
          <w:spacing w:val="-9"/>
        </w:rPr>
        <w:t> </w:t>
      </w:r>
      <w:r>
        <w:rPr/>
        <w:t>(flema)</w:t>
      </w:r>
      <w:r>
        <w:rPr>
          <w:spacing w:val="-13"/>
        </w:rPr>
        <w:t> </w:t>
      </w:r>
      <w:r>
        <w:rPr/>
        <w:t>(Cabra</w:t>
      </w:r>
      <w:r>
        <w:rPr>
          <w:spacing w:val="-9"/>
        </w:rPr>
        <w:t> </w:t>
      </w:r>
      <w:r>
        <w:rPr/>
        <w:t>&amp;</w:t>
      </w:r>
      <w:r>
        <w:rPr>
          <w:spacing w:val="-14"/>
        </w:rPr>
        <w:t> </w:t>
      </w:r>
      <w:r>
        <w:rPr/>
        <w:t>Muñoz,</w:t>
      </w:r>
      <w:r>
        <w:rPr>
          <w:spacing w:val="-12"/>
        </w:rPr>
        <w:t> </w:t>
      </w:r>
      <w:r>
        <w:rPr/>
        <w:t>2022). Junto con la tos, pueden presentarse estornudos frecuentes, sobre todo si hay rinitis, y</w:t>
      </w:r>
      <w:r>
        <w:rPr>
          <w:spacing w:val="-3"/>
        </w:rPr>
        <w:t> </w:t>
      </w:r>
      <w:r>
        <w:rPr/>
        <w:t>secreción nasal. Al inicio, la descarga nasal y ocular suele ser serosa y transparente y dependiendo si intervienen bacterias, puede volverse mucopurulenta (amarillenta/verdosa), indicando exudado de neutrófilos. La rinorrea se observa frecuentemente en infecciones por CPIV, CRCoV y en coinfecciones, acompañada a veces de conjuntivitis leve con lagrimeo ocular (descarga serosa o mucosa). En algunos</w:t>
      </w:r>
      <w:r>
        <w:rPr>
          <w:spacing w:val="-1"/>
        </w:rPr>
        <w:t> </w:t>
      </w:r>
      <w:r>
        <w:rPr/>
        <w:t>perros,</w:t>
      </w:r>
      <w:r>
        <w:rPr>
          <w:spacing w:val="-8"/>
        </w:rPr>
        <w:t> </w:t>
      </w:r>
      <w:r>
        <w:rPr/>
        <w:t>especialmente</w:t>
      </w:r>
      <w:r>
        <w:rPr>
          <w:spacing w:val="-7"/>
        </w:rPr>
        <w:t> </w:t>
      </w:r>
      <w:r>
        <w:rPr/>
        <w:t>cachorros,</w:t>
      </w:r>
      <w:r>
        <w:rPr>
          <w:spacing w:val="-8"/>
        </w:rPr>
        <w:t> </w:t>
      </w:r>
      <w:r>
        <w:rPr/>
        <w:t>puede haber estertores al auscultar tráquea o bronquios mayores debido al moco acumulado (Sykes, 2023).</w:t>
      </w:r>
    </w:p>
    <w:p>
      <w:pPr>
        <w:pStyle w:val="Heading3"/>
        <w:numPr>
          <w:ilvl w:val="2"/>
          <w:numId w:val="11"/>
        </w:numPr>
        <w:tabs>
          <w:tab w:pos="2871" w:val="left" w:leader="none"/>
        </w:tabs>
        <w:spacing w:line="240" w:lineRule="auto" w:before="65" w:after="0"/>
        <w:ind w:left="2871" w:right="0" w:hanging="600"/>
        <w:jc w:val="both"/>
      </w:pPr>
      <w:r>
        <w:rPr/>
        <w:t>Síntomas</w:t>
      </w:r>
      <w:r>
        <w:rPr>
          <w:spacing w:val="-14"/>
        </w:rPr>
        <w:t> </w:t>
      </w:r>
      <w:r>
        <w:rPr>
          <w:spacing w:val="-2"/>
        </w:rPr>
        <w:t>sistémicos</w:t>
      </w:r>
    </w:p>
    <w:p>
      <w:pPr>
        <w:pStyle w:val="BodyText"/>
        <w:spacing w:before="136"/>
        <w:rPr>
          <w:b/>
        </w:rPr>
      </w:pPr>
    </w:p>
    <w:p>
      <w:pPr>
        <w:pStyle w:val="BodyText"/>
        <w:spacing w:line="360" w:lineRule="auto"/>
        <w:ind w:left="1843" w:right="1404"/>
        <w:jc w:val="both"/>
      </w:pPr>
      <w:r>
        <w:rPr/>
        <w:t>En muchos perros con un cuadro no complicado, el estado general permanece bueno,</w:t>
      </w:r>
      <w:r>
        <w:rPr>
          <w:spacing w:val="-15"/>
        </w:rPr>
        <w:t> </w:t>
      </w:r>
      <w:r>
        <w:rPr/>
        <w:t>mantienen</w:t>
      </w:r>
      <w:r>
        <w:rPr>
          <w:spacing w:val="-15"/>
        </w:rPr>
        <w:t> </w:t>
      </w:r>
      <w:r>
        <w:rPr/>
        <w:t>apetito,</w:t>
      </w:r>
      <w:r>
        <w:rPr>
          <w:spacing w:val="-15"/>
        </w:rPr>
        <w:t> </w:t>
      </w:r>
      <w:r>
        <w:rPr/>
        <w:t>nivel</w:t>
      </w:r>
      <w:r>
        <w:rPr>
          <w:spacing w:val="-15"/>
        </w:rPr>
        <w:t> </w:t>
      </w:r>
      <w:r>
        <w:rPr/>
        <w:t>de</w:t>
      </w:r>
      <w:r>
        <w:rPr>
          <w:spacing w:val="-15"/>
        </w:rPr>
        <w:t> </w:t>
      </w:r>
      <w:r>
        <w:rPr/>
        <w:t>actividad</w:t>
      </w:r>
      <w:r>
        <w:rPr>
          <w:spacing w:val="-15"/>
        </w:rPr>
        <w:t> </w:t>
      </w:r>
      <w:r>
        <w:rPr/>
        <w:t>y</w:t>
      </w:r>
      <w:r>
        <w:rPr>
          <w:spacing w:val="-15"/>
        </w:rPr>
        <w:t> </w:t>
      </w:r>
      <w:r>
        <w:rPr/>
        <w:t>temperatura</w:t>
      </w:r>
      <w:r>
        <w:rPr>
          <w:spacing w:val="-15"/>
        </w:rPr>
        <w:t> </w:t>
      </w:r>
      <w:r>
        <w:rPr/>
        <w:t>normal,</w:t>
      </w:r>
      <w:r>
        <w:rPr>
          <w:spacing w:val="-15"/>
        </w:rPr>
        <w:t> </w:t>
      </w:r>
      <w:r>
        <w:rPr/>
        <w:t>actuando</w:t>
      </w:r>
      <w:r>
        <w:rPr>
          <w:spacing w:val="-14"/>
        </w:rPr>
        <w:t> </w:t>
      </w:r>
      <w:r>
        <w:rPr/>
        <w:t>casi como</w:t>
      </w:r>
      <w:r>
        <w:rPr>
          <w:spacing w:val="-11"/>
        </w:rPr>
        <w:t> </w:t>
      </w:r>
      <w:r>
        <w:rPr/>
        <w:t>si</w:t>
      </w:r>
      <w:r>
        <w:rPr>
          <w:spacing w:val="-12"/>
        </w:rPr>
        <w:t> </w:t>
      </w:r>
      <w:r>
        <w:rPr/>
        <w:t>nada</w:t>
      </w:r>
      <w:r>
        <w:rPr>
          <w:spacing w:val="-12"/>
        </w:rPr>
        <w:t> </w:t>
      </w:r>
      <w:r>
        <w:rPr/>
        <w:t>excepto</w:t>
      </w:r>
      <w:r>
        <w:rPr>
          <w:spacing w:val="-11"/>
        </w:rPr>
        <w:t> </w:t>
      </w:r>
      <w:r>
        <w:rPr/>
        <w:t>por</w:t>
      </w:r>
      <w:r>
        <w:rPr>
          <w:spacing w:val="-11"/>
        </w:rPr>
        <w:t> </w:t>
      </w:r>
      <w:r>
        <w:rPr/>
        <w:t>la</w:t>
      </w:r>
      <w:r>
        <w:rPr>
          <w:spacing w:val="-12"/>
        </w:rPr>
        <w:t> </w:t>
      </w:r>
      <w:r>
        <w:rPr/>
        <w:t>tos.</w:t>
      </w:r>
      <w:r>
        <w:rPr>
          <w:spacing w:val="-11"/>
        </w:rPr>
        <w:t> </w:t>
      </w:r>
      <w:r>
        <w:rPr/>
        <w:t>Sin</w:t>
      </w:r>
      <w:r>
        <w:rPr>
          <w:spacing w:val="-12"/>
        </w:rPr>
        <w:t> </w:t>
      </w:r>
      <w:r>
        <w:rPr/>
        <w:t>embargo,</w:t>
      </w:r>
      <w:r>
        <w:rPr>
          <w:spacing w:val="-12"/>
        </w:rPr>
        <w:t> </w:t>
      </w:r>
      <w:r>
        <w:rPr/>
        <w:t>en</w:t>
      </w:r>
      <w:r>
        <w:rPr>
          <w:spacing w:val="-11"/>
        </w:rPr>
        <w:t> </w:t>
      </w:r>
      <w:r>
        <w:rPr/>
        <w:t>otros</w:t>
      </w:r>
      <w:r>
        <w:rPr>
          <w:spacing w:val="-13"/>
        </w:rPr>
        <w:t> </w:t>
      </w:r>
      <w:r>
        <w:rPr/>
        <w:t>casos,</w:t>
      </w:r>
      <w:r>
        <w:rPr>
          <w:spacing w:val="-11"/>
        </w:rPr>
        <w:t> </w:t>
      </w:r>
      <w:r>
        <w:rPr/>
        <w:t>pueden</w:t>
      </w:r>
      <w:r>
        <w:rPr>
          <w:spacing w:val="-12"/>
        </w:rPr>
        <w:t> </w:t>
      </w:r>
      <w:r>
        <w:rPr/>
        <w:t>presentarse </w:t>
      </w:r>
      <w:r>
        <w:rPr>
          <w:spacing w:val="-2"/>
        </w:rPr>
        <w:t>síntomas sistémicos que</w:t>
      </w:r>
      <w:r>
        <w:rPr>
          <w:spacing w:val="-10"/>
        </w:rPr>
        <w:t> </w:t>
      </w:r>
      <w:r>
        <w:rPr>
          <w:spacing w:val="-2"/>
        </w:rPr>
        <w:t>indican</w:t>
      </w:r>
      <w:r>
        <w:rPr>
          <w:spacing w:val="-8"/>
        </w:rPr>
        <w:t> </w:t>
      </w:r>
      <w:r>
        <w:rPr>
          <w:spacing w:val="-2"/>
        </w:rPr>
        <w:t>un</w:t>
      </w:r>
      <w:r>
        <w:rPr>
          <w:spacing w:val="-5"/>
        </w:rPr>
        <w:t> </w:t>
      </w:r>
      <w:r>
        <w:rPr>
          <w:spacing w:val="-2"/>
        </w:rPr>
        <w:t>mayor</w:t>
      </w:r>
      <w:r>
        <w:rPr>
          <w:spacing w:val="-8"/>
        </w:rPr>
        <w:t> </w:t>
      </w:r>
      <w:r>
        <w:rPr>
          <w:spacing w:val="-2"/>
        </w:rPr>
        <w:t>compromiso.</w:t>
      </w:r>
      <w:r>
        <w:rPr>
          <w:spacing w:val="-7"/>
        </w:rPr>
        <w:t> </w:t>
      </w:r>
      <w:r>
        <w:rPr>
          <w:spacing w:val="-2"/>
        </w:rPr>
        <w:t>Uno</w:t>
      </w:r>
      <w:r>
        <w:rPr>
          <w:spacing w:val="-8"/>
        </w:rPr>
        <w:t> </w:t>
      </w:r>
      <w:r>
        <w:rPr>
          <w:spacing w:val="-2"/>
        </w:rPr>
        <w:t>de</w:t>
      </w:r>
      <w:r>
        <w:rPr>
          <w:spacing w:val="-8"/>
        </w:rPr>
        <w:t> </w:t>
      </w:r>
      <w:r>
        <w:rPr>
          <w:spacing w:val="-2"/>
        </w:rPr>
        <w:t>los</w:t>
      </w:r>
      <w:r>
        <w:rPr>
          <w:spacing w:val="-7"/>
        </w:rPr>
        <w:t> </w:t>
      </w:r>
      <w:r>
        <w:rPr>
          <w:spacing w:val="-2"/>
        </w:rPr>
        <w:t>más</w:t>
      </w:r>
      <w:r>
        <w:rPr>
          <w:spacing w:val="-7"/>
        </w:rPr>
        <w:t> </w:t>
      </w:r>
      <w:r>
        <w:rPr>
          <w:spacing w:val="-2"/>
        </w:rPr>
        <w:t>comunes </w:t>
      </w:r>
      <w:r>
        <w:rPr/>
        <w:t>es la fiebre moderada. Algunos perros desarrollan temperatura corporal en el rango de 39– 40°C, reflejando la respuesta inmune a la infección; esto ocurre a menudo cuando el agente implicado es más agresivo o si hay neumonía. La letargia o decaimiento es otro síntoma sistémico; el perro se muestra menos activo, pasa más tiempo acostado en lugar de jugar o ejercitarse (Sariga et al., </w:t>
      </w:r>
      <w:r>
        <w:rPr>
          <w:spacing w:val="-2"/>
        </w:rPr>
        <w:t>2022).</w:t>
      </w:r>
    </w:p>
    <w:p>
      <w:pPr>
        <w:pStyle w:val="Heading3"/>
        <w:numPr>
          <w:ilvl w:val="2"/>
          <w:numId w:val="11"/>
        </w:numPr>
        <w:tabs>
          <w:tab w:pos="2837" w:val="left" w:leader="none"/>
        </w:tabs>
        <w:spacing w:line="240" w:lineRule="auto" w:before="247" w:after="0"/>
        <w:ind w:left="2837" w:right="0" w:hanging="566"/>
        <w:jc w:val="both"/>
      </w:pPr>
      <w:r>
        <w:rPr/>
        <w:t>Clasificación</w:t>
      </w:r>
      <w:r>
        <w:rPr>
          <w:spacing w:val="-9"/>
        </w:rPr>
        <w:t> </w:t>
      </w:r>
      <w:r>
        <w:rPr/>
        <w:t>según</w:t>
      </w:r>
      <w:r>
        <w:rPr>
          <w:spacing w:val="-7"/>
        </w:rPr>
        <w:t> </w:t>
      </w:r>
      <w:r>
        <w:rPr/>
        <w:t>severidad</w:t>
      </w:r>
      <w:r>
        <w:rPr>
          <w:spacing w:val="-8"/>
        </w:rPr>
        <w:t> </w:t>
      </w:r>
      <w:r>
        <w:rPr>
          <w:spacing w:val="-2"/>
        </w:rPr>
        <w:t>clínica</w:t>
      </w:r>
    </w:p>
    <w:p>
      <w:pPr>
        <w:pStyle w:val="BodyText"/>
        <w:spacing w:before="134"/>
        <w:rPr>
          <w:b/>
        </w:rPr>
      </w:pPr>
    </w:p>
    <w:p>
      <w:pPr>
        <w:pStyle w:val="BodyText"/>
        <w:spacing w:line="360" w:lineRule="auto"/>
        <w:ind w:left="1843" w:right="1133"/>
        <w:jc w:val="both"/>
      </w:pPr>
      <w:r>
        <w:rPr/>
        <w:t>Dada la amplitud del espectro clínico, se suele clasificar en grados de severidad para guiar el tratamiento y pronóstico. Una manera práctica de hacerlo es: leve, moderado y severo (grave), considerando tanto los signos respiratorios como </w:t>
      </w:r>
      <w:r>
        <w:rPr>
          <w:spacing w:val="-2"/>
        </w:rPr>
        <w:t>sistémicos.</w:t>
      </w:r>
    </w:p>
    <w:p>
      <w:pPr>
        <w:pStyle w:val="BodyText"/>
        <w:spacing w:after="0" w:line="360" w:lineRule="auto"/>
        <w:jc w:val="both"/>
        <w:sectPr>
          <w:pgSz w:w="11920" w:h="16850"/>
          <w:pgMar w:header="0" w:footer="908" w:top="1620" w:bottom="1100" w:left="425" w:right="566"/>
        </w:sectPr>
      </w:pPr>
    </w:p>
    <w:p>
      <w:pPr>
        <w:pStyle w:val="Heading3"/>
        <w:spacing w:before="70"/>
      </w:pPr>
      <w:r>
        <w:rPr>
          <w:spacing w:val="-2"/>
        </w:rPr>
        <w:t>Leve:</w:t>
      </w:r>
    </w:p>
    <w:p>
      <w:pPr>
        <w:pStyle w:val="BodyText"/>
        <w:spacing w:before="98"/>
        <w:rPr>
          <w:b/>
        </w:rPr>
      </w:pPr>
    </w:p>
    <w:p>
      <w:pPr>
        <w:pStyle w:val="BodyText"/>
        <w:spacing w:line="360" w:lineRule="auto"/>
        <w:ind w:left="1843" w:right="1414"/>
        <w:jc w:val="both"/>
      </w:pPr>
      <w:r>
        <w:rPr/>
        <w:t>El perro presenta tos seca intermitente de intensidad variable, puede haber estornudos y descarga nasal serosa ligera. No hay fiebre o está en el límite alto normal (39°C), y el perro se mantiene activo, alerta y con apetito conservado. Los</w:t>
      </w:r>
      <w:r>
        <w:rPr>
          <w:spacing w:val="-15"/>
        </w:rPr>
        <w:t> </w:t>
      </w:r>
      <w:r>
        <w:rPr/>
        <w:t>signos</w:t>
      </w:r>
      <w:r>
        <w:rPr>
          <w:spacing w:val="-15"/>
        </w:rPr>
        <w:t> </w:t>
      </w:r>
      <w:r>
        <w:rPr/>
        <w:t>se</w:t>
      </w:r>
      <w:r>
        <w:rPr>
          <w:spacing w:val="-15"/>
        </w:rPr>
        <w:t> </w:t>
      </w:r>
      <w:r>
        <w:rPr/>
        <w:t>limitan</w:t>
      </w:r>
      <w:r>
        <w:rPr>
          <w:spacing w:val="-15"/>
        </w:rPr>
        <w:t> </w:t>
      </w:r>
      <w:r>
        <w:rPr/>
        <w:t>a</w:t>
      </w:r>
      <w:r>
        <w:rPr>
          <w:spacing w:val="-15"/>
        </w:rPr>
        <w:t> </w:t>
      </w:r>
      <w:r>
        <w:rPr/>
        <w:t>vías</w:t>
      </w:r>
      <w:r>
        <w:rPr>
          <w:spacing w:val="-15"/>
        </w:rPr>
        <w:t> </w:t>
      </w:r>
      <w:r>
        <w:rPr/>
        <w:t>respiratorias</w:t>
      </w:r>
      <w:r>
        <w:rPr>
          <w:spacing w:val="-15"/>
        </w:rPr>
        <w:t> </w:t>
      </w:r>
      <w:r>
        <w:rPr/>
        <w:t>superiores.</w:t>
      </w:r>
      <w:r>
        <w:rPr>
          <w:spacing w:val="-15"/>
        </w:rPr>
        <w:t> </w:t>
      </w:r>
      <w:r>
        <w:rPr/>
        <w:t>Este</w:t>
      </w:r>
      <w:r>
        <w:rPr>
          <w:spacing w:val="-15"/>
        </w:rPr>
        <w:t> </w:t>
      </w:r>
      <w:r>
        <w:rPr/>
        <w:t>cuadro</w:t>
      </w:r>
      <w:r>
        <w:rPr>
          <w:spacing w:val="-15"/>
        </w:rPr>
        <w:t> </w:t>
      </w:r>
      <w:r>
        <w:rPr/>
        <w:t>leve</w:t>
      </w:r>
      <w:r>
        <w:rPr>
          <w:spacing w:val="-15"/>
        </w:rPr>
        <w:t> </w:t>
      </w:r>
      <w:r>
        <w:rPr/>
        <w:t>usualmente se</w:t>
      </w:r>
      <w:r>
        <w:rPr>
          <w:spacing w:val="-15"/>
        </w:rPr>
        <w:t> </w:t>
      </w:r>
      <w:r>
        <w:rPr/>
        <w:t>autolimita</w:t>
      </w:r>
      <w:r>
        <w:rPr>
          <w:spacing w:val="-15"/>
        </w:rPr>
        <w:t> </w:t>
      </w:r>
      <w:r>
        <w:rPr/>
        <w:t>en</w:t>
      </w:r>
      <w:r>
        <w:rPr>
          <w:spacing w:val="-15"/>
        </w:rPr>
        <w:t> </w:t>
      </w:r>
      <w:r>
        <w:rPr/>
        <w:t>una</w:t>
      </w:r>
      <w:r>
        <w:rPr>
          <w:spacing w:val="-15"/>
        </w:rPr>
        <w:t> </w:t>
      </w:r>
      <w:r>
        <w:rPr/>
        <w:t>semana</w:t>
      </w:r>
      <w:r>
        <w:rPr>
          <w:spacing w:val="-15"/>
        </w:rPr>
        <w:t> </w:t>
      </w:r>
      <w:r>
        <w:rPr/>
        <w:t>con</w:t>
      </w:r>
      <w:r>
        <w:rPr>
          <w:spacing w:val="-15"/>
        </w:rPr>
        <w:t> </w:t>
      </w:r>
      <w:r>
        <w:rPr/>
        <w:t>o</w:t>
      </w:r>
      <w:r>
        <w:rPr>
          <w:spacing w:val="-15"/>
        </w:rPr>
        <w:t> </w:t>
      </w:r>
      <w:r>
        <w:rPr/>
        <w:t>sin</w:t>
      </w:r>
      <w:r>
        <w:rPr>
          <w:spacing w:val="-15"/>
        </w:rPr>
        <w:t> </w:t>
      </w:r>
      <w:r>
        <w:rPr/>
        <w:t>tratamiento</w:t>
      </w:r>
      <w:r>
        <w:rPr>
          <w:spacing w:val="-13"/>
        </w:rPr>
        <w:t> </w:t>
      </w:r>
      <w:r>
        <w:rPr/>
        <w:t>sintomático,</w:t>
      </w:r>
      <w:r>
        <w:rPr>
          <w:spacing w:val="-10"/>
        </w:rPr>
        <w:t> </w:t>
      </w:r>
      <w:r>
        <w:rPr/>
        <w:t>y</w:t>
      </w:r>
      <w:r>
        <w:rPr>
          <w:spacing w:val="-15"/>
        </w:rPr>
        <w:t> </w:t>
      </w:r>
      <w:r>
        <w:rPr/>
        <w:t>tiene</w:t>
      </w:r>
      <w:r>
        <w:rPr>
          <w:spacing w:val="-15"/>
        </w:rPr>
        <w:t> </w:t>
      </w:r>
      <w:r>
        <w:rPr/>
        <w:t>pronóstico excelente (Day, 2020).</w:t>
      </w:r>
    </w:p>
    <w:p>
      <w:pPr>
        <w:pStyle w:val="Heading3"/>
        <w:spacing w:before="244"/>
      </w:pPr>
      <w:r>
        <w:rPr>
          <w:spacing w:val="-2"/>
        </w:rPr>
        <w:t>Moderado:</w:t>
      </w:r>
    </w:p>
    <w:p>
      <w:pPr>
        <w:pStyle w:val="BodyText"/>
        <w:spacing w:before="134"/>
        <w:rPr>
          <w:b/>
        </w:rPr>
      </w:pPr>
    </w:p>
    <w:p>
      <w:pPr>
        <w:pStyle w:val="BodyText"/>
        <w:spacing w:line="360" w:lineRule="auto" w:before="1"/>
        <w:ind w:left="1843" w:right="1410"/>
        <w:jc w:val="both"/>
      </w:pPr>
      <w:r>
        <w:rPr/>
        <w:t>En este grado, la tos suele ser más frecuente e intensa, a veces productiva (con flema), indicando inflamación mayor. Pueden estar presentes síntomas sistémicos leves: temperatura subfebril o fiebre moderada (38.5–39.5°C), decaimiento ligero, y algo de anorexia parcial (come menos de lo habitual). La secreción</w:t>
      </w:r>
      <w:r>
        <w:rPr>
          <w:spacing w:val="-3"/>
        </w:rPr>
        <w:t> </w:t>
      </w:r>
      <w:r>
        <w:rPr/>
        <w:t>nasal</w:t>
      </w:r>
      <w:r>
        <w:rPr>
          <w:spacing w:val="-5"/>
        </w:rPr>
        <w:t> </w:t>
      </w:r>
      <w:r>
        <w:rPr/>
        <w:t>puede</w:t>
      </w:r>
      <w:r>
        <w:rPr>
          <w:spacing w:val="-3"/>
        </w:rPr>
        <w:t> </w:t>
      </w:r>
      <w:r>
        <w:rPr/>
        <w:t>volverse mucopurulenta, sugiriendo infección bacteriana secundaria. Este nivel moderado aún suele responder bien al tratamiento ambulatorio (antibióticos orales, antitusígenos si indicados, antiinflamatorios suaves) y la recuperación toma quizás 2 semanas. El pronóstico es bueno, aunque</w:t>
      </w:r>
      <w:r>
        <w:rPr>
          <w:spacing w:val="40"/>
        </w:rPr>
        <w:t> </w:t>
      </w:r>
      <w:r>
        <w:rPr/>
        <w:t>se</w:t>
      </w:r>
      <w:r>
        <w:rPr>
          <w:spacing w:val="40"/>
        </w:rPr>
        <w:t> </w:t>
      </w:r>
      <w:r>
        <w:rPr/>
        <w:t>debe</w:t>
      </w:r>
      <w:r>
        <w:rPr>
          <w:spacing w:val="40"/>
        </w:rPr>
        <w:t> </w:t>
      </w:r>
      <w:r>
        <w:rPr/>
        <w:t>vigilar</w:t>
      </w:r>
      <w:r>
        <w:rPr>
          <w:spacing w:val="40"/>
        </w:rPr>
        <w:t> </w:t>
      </w:r>
      <w:r>
        <w:rPr/>
        <w:t>que</w:t>
      </w:r>
      <w:r>
        <w:rPr>
          <w:spacing w:val="40"/>
        </w:rPr>
        <w:t> </w:t>
      </w:r>
      <w:r>
        <w:rPr/>
        <w:t>no</w:t>
      </w:r>
      <w:r>
        <w:rPr>
          <w:spacing w:val="40"/>
        </w:rPr>
        <w:t> </w:t>
      </w:r>
      <w:r>
        <w:rPr/>
        <w:t>progrese</w:t>
      </w:r>
      <w:r>
        <w:rPr>
          <w:spacing w:val="80"/>
        </w:rPr>
        <w:t> </w:t>
      </w:r>
      <w:r>
        <w:rPr/>
        <w:t>(Miguelena-Chamorro et al., 2023).</w:t>
      </w:r>
    </w:p>
    <w:p>
      <w:pPr>
        <w:pStyle w:val="Heading3"/>
        <w:spacing w:before="244"/>
      </w:pPr>
      <w:r>
        <w:rPr>
          <w:spacing w:val="-2"/>
        </w:rPr>
        <w:t>Severo:</w:t>
      </w:r>
    </w:p>
    <w:p>
      <w:pPr>
        <w:pStyle w:val="BodyText"/>
        <w:spacing w:before="134"/>
        <w:rPr>
          <w:b/>
        </w:rPr>
      </w:pPr>
    </w:p>
    <w:p>
      <w:pPr>
        <w:pStyle w:val="BodyText"/>
        <w:spacing w:line="360" w:lineRule="auto"/>
        <w:ind w:left="1843" w:right="1406"/>
        <w:jc w:val="both"/>
      </w:pPr>
      <w:r>
        <w:rPr/>
        <w:t>Aquí la enfermedad compromete seriamente al animal. Hay signos de bronconeumonía,</w:t>
      </w:r>
      <w:r>
        <w:rPr>
          <w:spacing w:val="-5"/>
        </w:rPr>
        <w:t> </w:t>
      </w:r>
      <w:r>
        <w:rPr/>
        <w:t>a</w:t>
      </w:r>
      <w:r>
        <w:rPr>
          <w:spacing w:val="-6"/>
        </w:rPr>
        <w:t> </w:t>
      </w:r>
      <w:r>
        <w:rPr/>
        <w:t>más</w:t>
      </w:r>
      <w:r>
        <w:rPr>
          <w:spacing w:val="-6"/>
        </w:rPr>
        <w:t> </w:t>
      </w:r>
      <w:r>
        <w:rPr/>
        <w:t>de</w:t>
      </w:r>
      <w:r>
        <w:rPr>
          <w:spacing w:val="-9"/>
        </w:rPr>
        <w:t> </w:t>
      </w:r>
      <w:r>
        <w:rPr/>
        <w:t>tos</w:t>
      </w:r>
      <w:r>
        <w:rPr>
          <w:spacing w:val="-8"/>
        </w:rPr>
        <w:t> </w:t>
      </w:r>
      <w:r>
        <w:rPr/>
        <w:t>húmeda,</w:t>
      </w:r>
      <w:r>
        <w:rPr>
          <w:spacing w:val="-5"/>
        </w:rPr>
        <w:t> </w:t>
      </w:r>
      <w:r>
        <w:rPr/>
        <w:t>disnea,</w:t>
      </w:r>
      <w:r>
        <w:rPr>
          <w:spacing w:val="-7"/>
        </w:rPr>
        <w:t> </w:t>
      </w:r>
      <w:r>
        <w:rPr/>
        <w:t>respiración</w:t>
      </w:r>
      <w:r>
        <w:rPr>
          <w:spacing w:val="-8"/>
        </w:rPr>
        <w:t> </w:t>
      </w:r>
      <w:r>
        <w:rPr/>
        <w:t>acelerada,</w:t>
      </w:r>
      <w:r>
        <w:rPr>
          <w:spacing w:val="-7"/>
        </w:rPr>
        <w:t> </w:t>
      </w:r>
      <w:r>
        <w:rPr/>
        <w:t>fiebre</w:t>
      </w:r>
      <w:r>
        <w:rPr>
          <w:spacing w:val="-9"/>
        </w:rPr>
        <w:t> </w:t>
      </w:r>
      <w:r>
        <w:rPr/>
        <w:t>alta (&gt;39.5°C),</w:t>
      </w:r>
      <w:r>
        <w:rPr>
          <w:spacing w:val="-15"/>
        </w:rPr>
        <w:t> </w:t>
      </w:r>
      <w:r>
        <w:rPr/>
        <w:t>decaimiento</w:t>
      </w:r>
      <w:r>
        <w:rPr>
          <w:spacing w:val="-15"/>
        </w:rPr>
        <w:t> </w:t>
      </w:r>
      <w:r>
        <w:rPr/>
        <w:t>notable</w:t>
      </w:r>
      <w:r>
        <w:rPr>
          <w:spacing w:val="-15"/>
        </w:rPr>
        <w:t> </w:t>
      </w:r>
      <w:r>
        <w:rPr/>
        <w:t>(el</w:t>
      </w:r>
      <w:r>
        <w:rPr>
          <w:spacing w:val="-15"/>
        </w:rPr>
        <w:t> </w:t>
      </w:r>
      <w:r>
        <w:rPr/>
        <w:t>perro</w:t>
      </w:r>
      <w:r>
        <w:rPr>
          <w:spacing w:val="-15"/>
        </w:rPr>
        <w:t> </w:t>
      </w:r>
      <w:r>
        <w:rPr/>
        <w:t>permanece</w:t>
      </w:r>
      <w:r>
        <w:rPr>
          <w:spacing w:val="-15"/>
        </w:rPr>
        <w:t> </w:t>
      </w:r>
      <w:r>
        <w:rPr/>
        <w:t>echado,</w:t>
      </w:r>
      <w:r>
        <w:rPr>
          <w:spacing w:val="-15"/>
        </w:rPr>
        <w:t> </w:t>
      </w:r>
      <w:r>
        <w:rPr/>
        <w:t>no</w:t>
      </w:r>
      <w:r>
        <w:rPr>
          <w:spacing w:val="-15"/>
        </w:rPr>
        <w:t> </w:t>
      </w:r>
      <w:r>
        <w:rPr/>
        <w:t>quiere</w:t>
      </w:r>
      <w:r>
        <w:rPr>
          <w:spacing w:val="-15"/>
        </w:rPr>
        <w:t> </w:t>
      </w:r>
      <w:r>
        <w:rPr/>
        <w:t>moverse), rechazo del alimento y posiblemente signos de deshidratación. Puede haber descarga nasal purulenta abundante y hasta secreción ocular mucopurulenta (especialmente en moquillo). En casos extremos, aparecen síntomas de complicaciones: por ejemplo, signos neurológicos leves (tics) sugiriendo moquillo, o</w:t>
      </w:r>
      <w:r>
        <w:rPr>
          <w:spacing w:val="-5"/>
        </w:rPr>
        <w:t> </w:t>
      </w:r>
      <w:r>
        <w:rPr/>
        <w:t>hemoptisis</w:t>
      </w:r>
      <w:r>
        <w:rPr>
          <w:spacing w:val="-7"/>
        </w:rPr>
        <w:t> </w:t>
      </w:r>
      <w:r>
        <w:rPr/>
        <w:t>(tos</w:t>
      </w:r>
      <w:r>
        <w:rPr>
          <w:spacing w:val="-7"/>
        </w:rPr>
        <w:t> </w:t>
      </w:r>
      <w:r>
        <w:rPr/>
        <w:t>con</w:t>
      </w:r>
      <w:r>
        <w:rPr>
          <w:spacing w:val="-2"/>
        </w:rPr>
        <w:t> </w:t>
      </w:r>
      <w:r>
        <w:rPr/>
        <w:t>sangre)</w:t>
      </w:r>
      <w:r>
        <w:rPr>
          <w:spacing w:val="-4"/>
        </w:rPr>
        <w:t> </w:t>
      </w:r>
      <w:r>
        <w:rPr/>
        <w:t>en</w:t>
      </w:r>
      <w:r>
        <w:rPr>
          <w:spacing w:val="-7"/>
        </w:rPr>
        <w:t> </w:t>
      </w:r>
      <w:r>
        <w:rPr/>
        <w:t>neumonía</w:t>
      </w:r>
      <w:r>
        <w:rPr>
          <w:spacing w:val="-6"/>
        </w:rPr>
        <w:t> </w:t>
      </w:r>
      <w:r>
        <w:rPr/>
        <w:t>necrotizante (Colitti et al., </w:t>
      </w:r>
      <w:r>
        <w:rPr>
          <w:spacing w:val="-2"/>
        </w:rPr>
        <w:t>2022).</w:t>
      </w:r>
    </w:p>
    <w:p>
      <w:pPr>
        <w:pStyle w:val="BodyText"/>
        <w:spacing w:after="0" w:line="360" w:lineRule="auto"/>
        <w:jc w:val="both"/>
        <w:sectPr>
          <w:pgSz w:w="11920" w:h="16850"/>
          <w:pgMar w:header="0" w:footer="908" w:top="1860" w:bottom="1100" w:left="425" w:right="566"/>
        </w:sectPr>
      </w:pPr>
    </w:p>
    <w:p>
      <w:pPr>
        <w:pStyle w:val="BodyText"/>
        <w:spacing w:line="360" w:lineRule="auto" w:before="158"/>
        <w:ind w:left="1843" w:right="1405"/>
        <w:jc w:val="both"/>
      </w:pPr>
      <w:r>
        <w:rPr/>
        <w:t>El</w:t>
      </w:r>
      <w:r>
        <w:rPr>
          <w:spacing w:val="-2"/>
        </w:rPr>
        <w:t> </w:t>
      </w:r>
      <w:r>
        <w:rPr/>
        <w:t>pronóstico</w:t>
      </w:r>
      <w:r>
        <w:rPr>
          <w:spacing w:val="-3"/>
        </w:rPr>
        <w:t> </w:t>
      </w:r>
      <w:r>
        <w:rPr/>
        <w:t>es</w:t>
      </w:r>
      <w:r>
        <w:rPr>
          <w:spacing w:val="-5"/>
        </w:rPr>
        <w:t> </w:t>
      </w:r>
      <w:r>
        <w:rPr/>
        <w:t>reservado, dependiendo de la causa; con moquillo grave puede ser desfavorable, mientras que una neumonía bacteriana agresiva tiene pronóstico</w:t>
      </w:r>
      <w:r>
        <w:rPr>
          <w:spacing w:val="-1"/>
        </w:rPr>
        <w:t> </w:t>
      </w:r>
      <w:r>
        <w:rPr/>
        <w:t>más</w:t>
      </w:r>
      <w:r>
        <w:rPr>
          <w:spacing w:val="-1"/>
        </w:rPr>
        <w:t> </w:t>
      </w:r>
      <w:r>
        <w:rPr/>
        <w:t>favorable</w:t>
      </w:r>
      <w:r>
        <w:rPr>
          <w:spacing w:val="-1"/>
        </w:rPr>
        <w:t> </w:t>
      </w:r>
      <w:r>
        <w:rPr/>
        <w:t>si se trata a tiempo.</w:t>
      </w:r>
      <w:r>
        <w:rPr>
          <w:spacing w:val="-5"/>
        </w:rPr>
        <w:t> </w:t>
      </w:r>
      <w:r>
        <w:rPr/>
        <w:t>Se</w:t>
      </w:r>
      <w:r>
        <w:rPr>
          <w:spacing w:val="-13"/>
        </w:rPr>
        <w:t> </w:t>
      </w:r>
      <w:r>
        <w:rPr/>
        <w:t>considera</w:t>
      </w:r>
      <w:r>
        <w:rPr>
          <w:spacing w:val="-14"/>
        </w:rPr>
        <w:t> </w:t>
      </w:r>
      <w:r>
        <w:rPr/>
        <w:t>severo-complicado</w:t>
      </w:r>
      <w:r>
        <w:rPr>
          <w:spacing w:val="-11"/>
        </w:rPr>
        <w:t> </w:t>
      </w:r>
      <w:r>
        <w:rPr/>
        <w:t>a todo CIRDC que no muestra mejoría tras 2 semanas o que empeora progresivamente a pesar del tratamiento, ya que indica que la infección inicial desencadenó problemas mayores (colapso lobar, sepsis) (Colitti et al., 2022).</w:t>
      </w:r>
    </w:p>
    <w:p>
      <w:pPr>
        <w:pStyle w:val="Heading3"/>
        <w:numPr>
          <w:ilvl w:val="2"/>
          <w:numId w:val="11"/>
        </w:numPr>
        <w:tabs>
          <w:tab w:pos="602" w:val="left" w:leader="none"/>
        </w:tabs>
        <w:spacing w:line="240" w:lineRule="auto" w:before="248" w:after="0"/>
        <w:ind w:left="602" w:right="3232" w:hanging="602"/>
        <w:jc w:val="right"/>
      </w:pPr>
      <w:r>
        <w:rPr/>
        <w:t>Diferencias</w:t>
      </w:r>
      <w:r>
        <w:rPr>
          <w:spacing w:val="-10"/>
        </w:rPr>
        <w:t> </w:t>
      </w:r>
      <w:r>
        <w:rPr/>
        <w:t>clínicas</w:t>
      </w:r>
      <w:r>
        <w:rPr>
          <w:spacing w:val="-9"/>
        </w:rPr>
        <w:t> </w:t>
      </w:r>
      <w:r>
        <w:rPr/>
        <w:t>según</w:t>
      </w:r>
      <w:r>
        <w:rPr>
          <w:spacing w:val="-8"/>
        </w:rPr>
        <w:t> </w:t>
      </w:r>
      <w:r>
        <w:rPr/>
        <w:t>régimen</w:t>
      </w:r>
      <w:r>
        <w:rPr>
          <w:spacing w:val="-9"/>
        </w:rPr>
        <w:t> </w:t>
      </w:r>
      <w:r>
        <w:rPr/>
        <w:t>de</w:t>
      </w:r>
      <w:r>
        <w:rPr>
          <w:spacing w:val="-10"/>
        </w:rPr>
        <w:t> </w:t>
      </w:r>
      <w:r>
        <w:rPr>
          <w:spacing w:val="-2"/>
        </w:rPr>
        <w:t>cuidado</w:t>
      </w:r>
    </w:p>
    <w:p>
      <w:pPr>
        <w:pStyle w:val="BodyText"/>
        <w:spacing w:line="360" w:lineRule="auto" w:before="238"/>
        <w:ind w:left="1843" w:right="1416"/>
        <w:jc w:val="both"/>
      </w:pPr>
      <w:r>
        <w:rPr/>
        <w:t>Las manifestaciones pueden variar en cierta medida dependiendo del entorno y régimen de vida del perro afectado. En perros de compañía individuales (domésticos), que viven en casas con buena atención, la enfermedad suele detectarse en etapas iniciales, pues el dueño nota enseguida la tos o los estornudos anormales. Estos perros, al estar generalmente vacunados y bien nutridos, tienden a cursar cuadros más leves. Además, suelen recibir atención veterinaria temprana, lo que previene complicaciones (Yondo et al., 2023).</w:t>
      </w:r>
    </w:p>
    <w:p>
      <w:pPr>
        <w:pStyle w:val="BodyText"/>
        <w:spacing w:line="360" w:lineRule="auto" w:before="243"/>
        <w:ind w:left="1843" w:right="1409"/>
        <w:jc w:val="both"/>
      </w:pPr>
      <w:r>
        <w:rPr/>
        <w:t>En refugios con muchos perros, la exposición a altas cargas de patógenos es </w:t>
      </w:r>
      <w:r>
        <w:rPr>
          <w:spacing w:val="-2"/>
        </w:rPr>
        <w:t>común,</w:t>
      </w:r>
      <w:r>
        <w:rPr>
          <w:spacing w:val="-4"/>
        </w:rPr>
        <w:t> </w:t>
      </w:r>
      <w:r>
        <w:rPr>
          <w:spacing w:val="-2"/>
        </w:rPr>
        <w:t>por</w:t>
      </w:r>
      <w:r>
        <w:rPr>
          <w:spacing w:val="-13"/>
        </w:rPr>
        <w:t> </w:t>
      </w:r>
      <w:r>
        <w:rPr>
          <w:spacing w:val="-2"/>
        </w:rPr>
        <w:t>lo</w:t>
      </w:r>
      <w:r>
        <w:rPr>
          <w:spacing w:val="-11"/>
        </w:rPr>
        <w:t> </w:t>
      </w:r>
      <w:r>
        <w:rPr>
          <w:spacing w:val="-2"/>
        </w:rPr>
        <w:t>que</w:t>
      </w:r>
      <w:r>
        <w:rPr>
          <w:spacing w:val="-8"/>
        </w:rPr>
        <w:t> </w:t>
      </w:r>
      <w:r>
        <w:rPr>
          <w:spacing w:val="-2"/>
        </w:rPr>
        <w:t>cuando</w:t>
      </w:r>
      <w:r>
        <w:rPr>
          <w:spacing w:val="-7"/>
        </w:rPr>
        <w:t> </w:t>
      </w:r>
      <w:r>
        <w:rPr>
          <w:spacing w:val="-2"/>
        </w:rPr>
        <w:t>enferman</w:t>
      </w:r>
      <w:r>
        <w:rPr>
          <w:spacing w:val="-9"/>
        </w:rPr>
        <w:t> </w:t>
      </w:r>
      <w:r>
        <w:rPr>
          <w:spacing w:val="-2"/>
        </w:rPr>
        <w:t>suelen</w:t>
      </w:r>
      <w:r>
        <w:rPr>
          <w:spacing w:val="-10"/>
        </w:rPr>
        <w:t> </w:t>
      </w:r>
      <w:r>
        <w:rPr>
          <w:spacing w:val="-2"/>
        </w:rPr>
        <w:t>hacerlo</w:t>
      </w:r>
      <w:r>
        <w:rPr>
          <w:spacing w:val="-5"/>
        </w:rPr>
        <w:t> </w:t>
      </w:r>
      <w:r>
        <w:rPr>
          <w:spacing w:val="-2"/>
        </w:rPr>
        <w:t>de</w:t>
      </w:r>
      <w:r>
        <w:rPr>
          <w:spacing w:val="-10"/>
        </w:rPr>
        <w:t> </w:t>
      </w:r>
      <w:r>
        <w:rPr>
          <w:spacing w:val="-2"/>
        </w:rPr>
        <w:t>forma</w:t>
      </w:r>
      <w:r>
        <w:rPr>
          <w:spacing w:val="-8"/>
        </w:rPr>
        <w:t> </w:t>
      </w:r>
      <w:r>
        <w:rPr>
          <w:spacing w:val="-2"/>
        </w:rPr>
        <w:t>más</w:t>
      </w:r>
      <w:r>
        <w:rPr>
          <w:spacing w:val="-9"/>
        </w:rPr>
        <w:t> </w:t>
      </w:r>
      <w:r>
        <w:rPr>
          <w:spacing w:val="-2"/>
        </w:rPr>
        <w:t>aguda</w:t>
      </w:r>
      <w:r>
        <w:rPr>
          <w:spacing w:val="-10"/>
        </w:rPr>
        <w:t> </w:t>
      </w:r>
      <w:r>
        <w:rPr>
          <w:spacing w:val="-2"/>
        </w:rPr>
        <w:t>e</w:t>
      </w:r>
      <w:r>
        <w:rPr>
          <w:spacing w:val="-8"/>
        </w:rPr>
        <w:t> </w:t>
      </w:r>
      <w:r>
        <w:rPr>
          <w:spacing w:val="-2"/>
        </w:rPr>
        <w:t>intensa. </w:t>
      </w:r>
      <w:r>
        <w:rPr/>
        <w:t>Además, la detección puede retrasarse; con personal limitado atendiendo decenas de animales, un perro puede toser varios días antes de que se note, y mientras</w:t>
      </w:r>
      <w:r>
        <w:rPr>
          <w:spacing w:val="-15"/>
        </w:rPr>
        <w:t> </w:t>
      </w:r>
      <w:r>
        <w:rPr/>
        <w:t>tanto</w:t>
      </w:r>
      <w:r>
        <w:rPr>
          <w:spacing w:val="-9"/>
        </w:rPr>
        <w:t> </w:t>
      </w:r>
      <w:r>
        <w:rPr/>
        <w:t>contagió</w:t>
      </w:r>
      <w:r>
        <w:rPr>
          <w:spacing w:val="-13"/>
        </w:rPr>
        <w:t> </w:t>
      </w:r>
      <w:r>
        <w:rPr/>
        <w:t>a</w:t>
      </w:r>
      <w:r>
        <w:rPr>
          <w:spacing w:val="-15"/>
        </w:rPr>
        <w:t> </w:t>
      </w:r>
      <w:r>
        <w:rPr/>
        <w:t>otros.</w:t>
      </w:r>
      <w:r>
        <w:rPr>
          <w:spacing w:val="-15"/>
        </w:rPr>
        <w:t> </w:t>
      </w:r>
      <w:r>
        <w:rPr/>
        <w:t>En</w:t>
      </w:r>
      <w:r>
        <w:rPr>
          <w:spacing w:val="-13"/>
        </w:rPr>
        <w:t> </w:t>
      </w:r>
      <w:r>
        <w:rPr/>
        <w:t>estos</w:t>
      </w:r>
      <w:r>
        <w:rPr>
          <w:spacing w:val="-13"/>
        </w:rPr>
        <w:t> </w:t>
      </w:r>
      <w:r>
        <w:rPr/>
        <w:t>entornos,</w:t>
      </w:r>
      <w:r>
        <w:rPr>
          <w:spacing w:val="-15"/>
        </w:rPr>
        <w:t> </w:t>
      </w:r>
      <w:r>
        <w:rPr/>
        <w:t>a</w:t>
      </w:r>
      <w:r>
        <w:rPr>
          <w:spacing w:val="-15"/>
        </w:rPr>
        <w:t> </w:t>
      </w:r>
      <w:r>
        <w:rPr/>
        <w:t>menudo</w:t>
      </w:r>
      <w:r>
        <w:rPr>
          <w:spacing w:val="-15"/>
        </w:rPr>
        <w:t> </w:t>
      </w:r>
      <w:r>
        <w:rPr/>
        <w:t>los</w:t>
      </w:r>
      <w:r>
        <w:rPr>
          <w:spacing w:val="-14"/>
        </w:rPr>
        <w:t> </w:t>
      </w:r>
      <w:r>
        <w:rPr/>
        <w:t>perros</w:t>
      </w:r>
      <w:r>
        <w:rPr>
          <w:spacing w:val="-13"/>
        </w:rPr>
        <w:t> </w:t>
      </w:r>
      <w:r>
        <w:rPr/>
        <w:t>afectados muestran signos más severos: la tos puede estar acompañada de descarga nasal purulenta abundante y letargia, especialmente porque muchos no están vacunados o vienen ya debilitados de la calle (Hoffmann, 2024).</w:t>
      </w:r>
    </w:p>
    <w:p>
      <w:pPr>
        <w:pStyle w:val="Heading3"/>
        <w:numPr>
          <w:ilvl w:val="1"/>
          <w:numId w:val="11"/>
        </w:numPr>
        <w:tabs>
          <w:tab w:pos="2553" w:val="left" w:leader="none"/>
        </w:tabs>
        <w:spacing w:line="240" w:lineRule="auto" w:before="245" w:after="0"/>
        <w:ind w:left="2553" w:right="0" w:hanging="424"/>
        <w:jc w:val="left"/>
      </w:pPr>
      <w:r>
        <w:rPr>
          <w:spacing w:val="-2"/>
        </w:rPr>
        <w:t>Diagnóstico</w:t>
      </w:r>
    </w:p>
    <w:p>
      <w:pPr>
        <w:pStyle w:val="BodyText"/>
        <w:rPr>
          <w:b/>
        </w:rPr>
      </w:pPr>
    </w:p>
    <w:p>
      <w:pPr>
        <w:pStyle w:val="ListParagraph"/>
        <w:numPr>
          <w:ilvl w:val="2"/>
          <w:numId w:val="11"/>
        </w:numPr>
        <w:tabs>
          <w:tab w:pos="600" w:val="left" w:leader="none"/>
        </w:tabs>
        <w:spacing w:line="240" w:lineRule="auto" w:before="0" w:after="0"/>
        <w:ind w:left="600" w:right="3312" w:hanging="600"/>
        <w:jc w:val="right"/>
        <w:rPr>
          <w:b/>
          <w:sz w:val="24"/>
        </w:rPr>
      </w:pPr>
      <w:r>
        <w:rPr>
          <w:b/>
          <w:sz w:val="24"/>
        </w:rPr>
        <w:t>Diagnóstico</w:t>
      </w:r>
      <w:r>
        <w:rPr>
          <w:b/>
          <w:spacing w:val="-10"/>
          <w:sz w:val="24"/>
        </w:rPr>
        <w:t> </w:t>
      </w:r>
      <w:r>
        <w:rPr>
          <w:b/>
          <w:sz w:val="24"/>
        </w:rPr>
        <w:t>clínico:</w:t>
      </w:r>
      <w:r>
        <w:rPr>
          <w:b/>
          <w:spacing w:val="-10"/>
          <w:sz w:val="24"/>
        </w:rPr>
        <w:t> </w:t>
      </w:r>
      <w:r>
        <w:rPr>
          <w:b/>
          <w:sz w:val="24"/>
        </w:rPr>
        <w:t>anamnesis</w:t>
      </w:r>
      <w:r>
        <w:rPr>
          <w:b/>
          <w:spacing w:val="-8"/>
          <w:sz w:val="24"/>
        </w:rPr>
        <w:t> </w:t>
      </w:r>
      <w:r>
        <w:rPr>
          <w:b/>
          <w:sz w:val="24"/>
        </w:rPr>
        <w:t>y</w:t>
      </w:r>
      <w:r>
        <w:rPr>
          <w:b/>
          <w:spacing w:val="-9"/>
          <w:sz w:val="24"/>
        </w:rPr>
        <w:t> </w:t>
      </w:r>
      <w:r>
        <w:rPr>
          <w:b/>
          <w:sz w:val="24"/>
        </w:rPr>
        <w:t>examen</w:t>
      </w:r>
      <w:r>
        <w:rPr>
          <w:b/>
          <w:spacing w:val="-5"/>
          <w:sz w:val="24"/>
        </w:rPr>
        <w:t> </w:t>
      </w:r>
      <w:r>
        <w:rPr>
          <w:b/>
          <w:spacing w:val="-2"/>
          <w:sz w:val="24"/>
        </w:rPr>
        <w:t>físico</w:t>
      </w:r>
    </w:p>
    <w:p>
      <w:pPr>
        <w:pStyle w:val="BodyText"/>
        <w:spacing w:before="238"/>
        <w:rPr>
          <w:b/>
        </w:rPr>
      </w:pPr>
    </w:p>
    <w:p>
      <w:pPr>
        <w:pStyle w:val="BodyText"/>
        <w:spacing w:line="360" w:lineRule="auto"/>
        <w:ind w:left="1843" w:right="1414"/>
        <w:jc w:val="both"/>
      </w:pPr>
      <w:r>
        <w:rPr/>
        <w:t>Su diagnóstico es desafiante debido a la superposición de signos clínicos entre los distintos agentes implicados y a la frecuente presencia de coinfecciones. Tradicionalmente, en la práctica clínica se utilizan métodos básicos como la evaluación</w:t>
      </w:r>
      <w:r>
        <w:rPr>
          <w:spacing w:val="-9"/>
        </w:rPr>
        <w:t> </w:t>
      </w:r>
      <w:r>
        <w:rPr/>
        <w:t>clínica,</w:t>
      </w:r>
      <w:r>
        <w:rPr>
          <w:spacing w:val="-7"/>
        </w:rPr>
        <w:t> </w:t>
      </w:r>
      <w:r>
        <w:rPr/>
        <w:t>la</w:t>
      </w:r>
      <w:r>
        <w:rPr>
          <w:spacing w:val="-8"/>
        </w:rPr>
        <w:t> </w:t>
      </w:r>
      <w:r>
        <w:rPr/>
        <w:t>radiografía</w:t>
      </w:r>
      <w:r>
        <w:rPr>
          <w:spacing w:val="-13"/>
        </w:rPr>
        <w:t> </w:t>
      </w:r>
      <w:r>
        <w:rPr/>
        <w:t>torácica</w:t>
      </w:r>
      <w:r>
        <w:rPr>
          <w:spacing w:val="-10"/>
        </w:rPr>
        <w:t> </w:t>
      </w:r>
      <w:r>
        <w:rPr/>
        <w:t>para</w:t>
      </w:r>
      <w:r>
        <w:rPr>
          <w:spacing w:val="-9"/>
        </w:rPr>
        <w:t> </w:t>
      </w:r>
      <w:r>
        <w:rPr/>
        <w:t>descartar</w:t>
      </w:r>
      <w:r>
        <w:rPr>
          <w:spacing w:val="-8"/>
        </w:rPr>
        <w:t> </w:t>
      </w:r>
      <w:r>
        <w:rPr/>
        <w:t>neumonía,</w:t>
      </w:r>
      <w:r>
        <w:rPr>
          <w:spacing w:val="-1"/>
        </w:rPr>
        <w:t> </w:t>
      </w:r>
      <w:r>
        <w:rPr/>
        <w:t>y</w:t>
      </w:r>
      <w:r>
        <w:rPr>
          <w:spacing w:val="-11"/>
        </w:rPr>
        <w:t> </w:t>
      </w:r>
      <w:r>
        <w:rPr/>
        <w:t>en</w:t>
      </w:r>
      <w:r>
        <w:rPr>
          <w:spacing w:val="-2"/>
        </w:rPr>
        <w:t> </w:t>
      </w:r>
      <w:r>
        <w:rPr/>
        <w:t>algunos</w:t>
      </w:r>
    </w:p>
    <w:p>
      <w:pPr>
        <w:pStyle w:val="BodyText"/>
        <w:spacing w:after="0" w:line="360" w:lineRule="auto"/>
        <w:jc w:val="both"/>
        <w:sectPr>
          <w:pgSz w:w="11920" w:h="16850"/>
          <w:pgMar w:header="0" w:footer="908" w:top="1940" w:bottom="1100" w:left="425" w:right="566"/>
        </w:sectPr>
      </w:pPr>
    </w:p>
    <w:p>
      <w:pPr>
        <w:pStyle w:val="BodyText"/>
        <w:spacing w:line="357" w:lineRule="auto" w:before="66"/>
        <w:ind w:left="1843" w:right="1421"/>
        <w:jc w:val="both"/>
      </w:pPr>
      <w:r>
        <w:rPr/>
        <w:t>casos la citología de lavados traqueales o broncoalveolares, que permiten identificar inflamación y bacterias asociadas (Thieulent et al., 2025).</w:t>
      </w:r>
    </w:p>
    <w:p>
      <w:pPr>
        <w:pStyle w:val="BodyText"/>
        <w:spacing w:before="142"/>
      </w:pPr>
    </w:p>
    <w:p>
      <w:pPr>
        <w:pStyle w:val="BodyText"/>
        <w:spacing w:line="360" w:lineRule="auto"/>
        <w:ind w:left="1843" w:right="1408"/>
        <w:jc w:val="both"/>
      </w:pPr>
      <w:r>
        <w:rPr/>
        <w:t>En laboratorios especializados, los cultivos bacterianos y las pruebas de serología han sido empleados, aunque presentan limitaciones de sensibilidad y tiempo de respuesta. Actualmente, las técnicas moleculares son consideradas el estándar: la PCR y la RT-PCR multiplex permiten la detección rápida y simultánea de múltiples agentes, mientras que la secuenciación de nueva generación (NGS) amplía la capacidad diagnóstica al identificar patógenos emergentes no contemplados en los paneles convencionales (Thieulent et al., </w:t>
      </w:r>
      <w:r>
        <w:rPr>
          <w:spacing w:val="-2"/>
        </w:rPr>
        <w:t>2025).</w:t>
      </w:r>
    </w:p>
    <w:p>
      <w:pPr>
        <w:pStyle w:val="BodyText"/>
        <w:spacing w:line="360" w:lineRule="auto" w:before="243"/>
        <w:ind w:left="1843" w:right="1410"/>
        <w:jc w:val="both"/>
      </w:pPr>
      <w:r>
        <w:rPr/>
        <w:t>El</w:t>
      </w:r>
      <w:r>
        <w:rPr>
          <w:spacing w:val="-7"/>
        </w:rPr>
        <w:t> </w:t>
      </w:r>
      <w:r>
        <w:rPr/>
        <w:t>examen</w:t>
      </w:r>
      <w:r>
        <w:rPr>
          <w:spacing w:val="-8"/>
        </w:rPr>
        <w:t> </w:t>
      </w:r>
      <w:r>
        <w:rPr/>
        <w:t>físico</w:t>
      </w:r>
      <w:r>
        <w:rPr>
          <w:spacing w:val="-7"/>
        </w:rPr>
        <w:t> </w:t>
      </w:r>
      <w:r>
        <w:rPr/>
        <w:t>aporta</w:t>
      </w:r>
      <w:r>
        <w:rPr>
          <w:spacing w:val="-10"/>
        </w:rPr>
        <w:t> </w:t>
      </w:r>
      <w:r>
        <w:rPr/>
        <w:t>hallazgos</w:t>
      </w:r>
      <w:r>
        <w:rPr>
          <w:spacing w:val="-8"/>
        </w:rPr>
        <w:t> </w:t>
      </w:r>
      <w:r>
        <w:rPr/>
        <w:t>sugestivos:</w:t>
      </w:r>
      <w:r>
        <w:rPr>
          <w:spacing w:val="-6"/>
        </w:rPr>
        <w:t> </w:t>
      </w:r>
      <w:r>
        <w:rPr/>
        <w:t>al</w:t>
      </w:r>
      <w:r>
        <w:rPr>
          <w:spacing w:val="-7"/>
        </w:rPr>
        <w:t> </w:t>
      </w:r>
      <w:r>
        <w:rPr/>
        <w:t>palpar</w:t>
      </w:r>
      <w:r>
        <w:rPr>
          <w:spacing w:val="-9"/>
        </w:rPr>
        <w:t> </w:t>
      </w:r>
      <w:r>
        <w:rPr/>
        <w:t>o</w:t>
      </w:r>
      <w:r>
        <w:rPr>
          <w:spacing w:val="-7"/>
        </w:rPr>
        <w:t> </w:t>
      </w:r>
      <w:r>
        <w:rPr/>
        <w:t>comprimir</w:t>
      </w:r>
      <w:r>
        <w:rPr>
          <w:spacing w:val="-6"/>
        </w:rPr>
        <w:t> </w:t>
      </w:r>
      <w:r>
        <w:rPr/>
        <w:t>suavemente la tráquea cervical, típicamente se desencadena un golpe de tos marcado, reflejando</w:t>
      </w:r>
      <w:r>
        <w:rPr>
          <w:spacing w:val="-4"/>
        </w:rPr>
        <w:t> </w:t>
      </w:r>
      <w:r>
        <w:rPr/>
        <w:t>traqueítis</w:t>
      </w:r>
      <w:r>
        <w:rPr>
          <w:spacing w:val="-4"/>
        </w:rPr>
        <w:t> </w:t>
      </w:r>
      <w:r>
        <w:rPr/>
        <w:t>sensible</w:t>
      </w:r>
      <w:r>
        <w:rPr>
          <w:spacing w:val="-11"/>
        </w:rPr>
        <w:t> </w:t>
      </w:r>
      <w:r>
        <w:rPr/>
        <w:t>(signo</w:t>
      </w:r>
      <w:r>
        <w:rPr>
          <w:spacing w:val="-8"/>
        </w:rPr>
        <w:t> </w:t>
      </w:r>
      <w:r>
        <w:rPr/>
        <w:t>de</w:t>
      </w:r>
      <w:r>
        <w:rPr>
          <w:spacing w:val="-9"/>
        </w:rPr>
        <w:t> </w:t>
      </w:r>
      <w:r>
        <w:rPr/>
        <w:t>la</w:t>
      </w:r>
      <w:r>
        <w:rPr>
          <w:spacing w:val="-9"/>
        </w:rPr>
        <w:t> </w:t>
      </w:r>
      <w:r>
        <w:rPr/>
        <w:t>tos</w:t>
      </w:r>
      <w:r>
        <w:rPr>
          <w:spacing w:val="-10"/>
        </w:rPr>
        <w:t> </w:t>
      </w:r>
      <w:r>
        <w:rPr/>
        <w:t>inducida</w:t>
      </w:r>
      <w:r>
        <w:rPr>
          <w:spacing w:val="-8"/>
        </w:rPr>
        <w:t> </w:t>
      </w:r>
      <w:r>
        <w:rPr/>
        <w:t>traqueal).</w:t>
      </w:r>
      <w:r>
        <w:rPr>
          <w:spacing w:val="-6"/>
        </w:rPr>
        <w:t> </w:t>
      </w:r>
      <w:r>
        <w:rPr/>
        <w:t>La</w:t>
      </w:r>
      <w:r>
        <w:rPr>
          <w:spacing w:val="-9"/>
        </w:rPr>
        <w:t> </w:t>
      </w:r>
      <w:r>
        <w:rPr/>
        <w:t>auscultación pulmonar en casos no complicados suele ser normal o con roncus leves traqueobronquiales, mientras que en casos más severos puede</w:t>
      </w:r>
      <w:r>
        <w:rPr>
          <w:spacing w:val="-2"/>
        </w:rPr>
        <w:t> </w:t>
      </w:r>
      <w:r>
        <w:rPr/>
        <w:t>revelar estertores indicativos de neumonía. Se evalúa también la presencia de descarga nasal (muchos tienen narinas húmedas o con costras de moco seco) y conjuntival </w:t>
      </w:r>
      <w:r>
        <w:rPr>
          <w:spacing w:val="-2"/>
        </w:rPr>
        <w:t>(lagrimeo).</w:t>
      </w:r>
    </w:p>
    <w:p>
      <w:pPr>
        <w:pStyle w:val="BodyText"/>
        <w:spacing w:line="360" w:lineRule="auto" w:before="240"/>
        <w:ind w:left="1843" w:right="1412"/>
        <w:jc w:val="both"/>
      </w:pPr>
      <w:r>
        <w:rPr/>
        <w:t>La temperatura corporal puede estar elevada levemente o normal. Con estos datos, el clínico a menudo puede diagnosticar presuntivamente una traqueobronquitis</w:t>
      </w:r>
      <w:r>
        <w:rPr>
          <w:spacing w:val="-11"/>
        </w:rPr>
        <w:t> </w:t>
      </w:r>
      <w:r>
        <w:rPr/>
        <w:t>infecciosa</w:t>
      </w:r>
      <w:r>
        <w:rPr>
          <w:spacing w:val="-11"/>
        </w:rPr>
        <w:t> </w:t>
      </w:r>
      <w:r>
        <w:rPr/>
        <w:t>sin</w:t>
      </w:r>
      <w:r>
        <w:rPr>
          <w:spacing w:val="-12"/>
        </w:rPr>
        <w:t> </w:t>
      </w:r>
      <w:r>
        <w:rPr/>
        <w:t>necesitar</w:t>
      </w:r>
      <w:r>
        <w:rPr>
          <w:spacing w:val="-10"/>
        </w:rPr>
        <w:t> </w:t>
      </w:r>
      <w:r>
        <w:rPr/>
        <w:t>pruebas</w:t>
      </w:r>
      <w:r>
        <w:rPr>
          <w:spacing w:val="-9"/>
        </w:rPr>
        <w:t> </w:t>
      </w:r>
      <w:r>
        <w:rPr/>
        <w:t>complementarias</w:t>
      </w:r>
      <w:r>
        <w:rPr>
          <w:spacing w:val="-11"/>
        </w:rPr>
        <w:t> </w:t>
      </w:r>
      <w:r>
        <w:rPr/>
        <w:t>(Zhou</w:t>
      </w:r>
      <w:r>
        <w:rPr>
          <w:spacing w:val="-10"/>
        </w:rPr>
        <w:t> </w:t>
      </w:r>
      <w:r>
        <w:rPr/>
        <w:t>et</w:t>
      </w:r>
      <w:r>
        <w:rPr>
          <w:spacing w:val="-12"/>
        </w:rPr>
        <w:t> </w:t>
      </w:r>
      <w:r>
        <w:rPr/>
        <w:t>al., </w:t>
      </w:r>
      <w:r>
        <w:rPr>
          <w:spacing w:val="-2"/>
        </w:rPr>
        <w:t>2024).</w:t>
      </w:r>
    </w:p>
    <w:p>
      <w:pPr>
        <w:pStyle w:val="Heading3"/>
        <w:numPr>
          <w:ilvl w:val="2"/>
          <w:numId w:val="11"/>
        </w:numPr>
        <w:tabs>
          <w:tab w:pos="2413" w:val="left" w:leader="none"/>
          <w:tab w:pos="2871" w:val="left" w:leader="none"/>
        </w:tabs>
        <w:spacing w:line="597" w:lineRule="auto" w:before="246" w:after="0"/>
        <w:ind w:left="2413" w:right="3444" w:hanging="142"/>
        <w:jc w:val="both"/>
      </w:pPr>
      <w:r>
        <w:rPr>
          <w:spacing w:val="-2"/>
        </w:rPr>
        <w:t>Herramientas diagnósticas complementarias: Citología:</w:t>
      </w:r>
    </w:p>
    <w:p>
      <w:pPr>
        <w:pStyle w:val="BodyText"/>
        <w:spacing w:line="360" w:lineRule="auto" w:before="4"/>
        <w:ind w:left="1843" w:right="1413"/>
        <w:jc w:val="both"/>
      </w:pPr>
      <w:r>
        <w:rPr/>
        <w:t>La citología de lavado traqueal constituye una herramienta diagnóstica valiosa en el abordaje de enfermedades respiratorias como el Complejo Infeccioso Respiratorio</w:t>
      </w:r>
      <w:r>
        <w:rPr>
          <w:spacing w:val="-11"/>
        </w:rPr>
        <w:t> </w:t>
      </w:r>
      <w:r>
        <w:rPr/>
        <w:t>Canino.</w:t>
      </w:r>
      <w:r>
        <w:rPr>
          <w:spacing w:val="-8"/>
        </w:rPr>
        <w:t> </w:t>
      </w:r>
      <w:r>
        <w:rPr/>
        <w:t>Este</w:t>
      </w:r>
      <w:r>
        <w:rPr>
          <w:spacing w:val="-13"/>
        </w:rPr>
        <w:t> </w:t>
      </w:r>
      <w:r>
        <w:rPr/>
        <w:t>método</w:t>
      </w:r>
      <w:r>
        <w:rPr>
          <w:spacing w:val="-12"/>
        </w:rPr>
        <w:t> </w:t>
      </w:r>
      <w:r>
        <w:rPr/>
        <w:t>permite</w:t>
      </w:r>
      <w:r>
        <w:rPr>
          <w:spacing w:val="-11"/>
        </w:rPr>
        <w:t> </w:t>
      </w:r>
      <w:r>
        <w:rPr/>
        <w:t>la</w:t>
      </w:r>
      <w:r>
        <w:rPr>
          <w:spacing w:val="-11"/>
        </w:rPr>
        <w:t> </w:t>
      </w:r>
      <w:r>
        <w:rPr/>
        <w:t>evaluación</w:t>
      </w:r>
      <w:r>
        <w:rPr>
          <w:spacing w:val="-10"/>
        </w:rPr>
        <w:t> </w:t>
      </w:r>
      <w:r>
        <w:rPr/>
        <w:t>directa</w:t>
      </w:r>
      <w:r>
        <w:rPr>
          <w:spacing w:val="-11"/>
        </w:rPr>
        <w:t> </w:t>
      </w:r>
      <w:r>
        <w:rPr/>
        <w:t>de</w:t>
      </w:r>
      <w:r>
        <w:rPr>
          <w:spacing w:val="-13"/>
        </w:rPr>
        <w:t> </w:t>
      </w:r>
      <w:r>
        <w:rPr/>
        <w:t>la</w:t>
      </w:r>
      <w:r>
        <w:rPr>
          <w:spacing w:val="-11"/>
        </w:rPr>
        <w:t> </w:t>
      </w:r>
      <w:r>
        <w:rPr/>
        <w:t>celularidad y</w:t>
      </w:r>
      <w:r>
        <w:rPr>
          <w:spacing w:val="-14"/>
        </w:rPr>
        <w:t> </w:t>
      </w:r>
      <w:r>
        <w:rPr/>
        <w:t>la</w:t>
      </w:r>
      <w:r>
        <w:rPr>
          <w:spacing w:val="-9"/>
        </w:rPr>
        <w:t> </w:t>
      </w:r>
      <w:r>
        <w:rPr/>
        <w:t>detección</w:t>
      </w:r>
      <w:r>
        <w:rPr>
          <w:spacing w:val="-6"/>
        </w:rPr>
        <w:t> </w:t>
      </w:r>
      <w:r>
        <w:rPr/>
        <w:t>de</w:t>
      </w:r>
      <w:r>
        <w:rPr>
          <w:spacing w:val="-9"/>
        </w:rPr>
        <w:t> </w:t>
      </w:r>
      <w:r>
        <w:rPr/>
        <w:t>bacterias</w:t>
      </w:r>
      <w:r>
        <w:rPr>
          <w:spacing w:val="-5"/>
        </w:rPr>
        <w:t> </w:t>
      </w:r>
      <w:r>
        <w:rPr/>
        <w:t>en</w:t>
      </w:r>
      <w:r>
        <w:rPr>
          <w:spacing w:val="-8"/>
        </w:rPr>
        <w:t> </w:t>
      </w:r>
      <w:r>
        <w:rPr/>
        <w:t>muestras</w:t>
      </w:r>
      <w:r>
        <w:rPr>
          <w:spacing w:val="-6"/>
        </w:rPr>
        <w:t> </w:t>
      </w:r>
      <w:r>
        <w:rPr/>
        <w:t>obtenidas</w:t>
      </w:r>
      <w:r>
        <w:rPr>
          <w:spacing w:val="-8"/>
        </w:rPr>
        <w:t> </w:t>
      </w:r>
      <w:r>
        <w:rPr/>
        <w:t>de</w:t>
      </w:r>
      <w:r>
        <w:rPr>
          <w:spacing w:val="-7"/>
        </w:rPr>
        <w:t> </w:t>
      </w:r>
      <w:r>
        <w:rPr/>
        <w:t>las</w:t>
      </w:r>
      <w:r>
        <w:rPr>
          <w:spacing w:val="-10"/>
        </w:rPr>
        <w:t> </w:t>
      </w:r>
      <w:r>
        <w:rPr/>
        <w:t>vías</w:t>
      </w:r>
      <w:r>
        <w:rPr>
          <w:spacing w:val="-8"/>
        </w:rPr>
        <w:t> </w:t>
      </w:r>
      <w:r>
        <w:rPr/>
        <w:t>respiratorias,</w:t>
      </w:r>
      <w:r>
        <w:rPr>
          <w:spacing w:val="-8"/>
        </w:rPr>
        <w:t> </w:t>
      </w:r>
      <w:r>
        <w:rPr/>
        <w:t>lo</w:t>
      </w:r>
      <w:r>
        <w:rPr>
          <w:spacing w:val="-7"/>
        </w:rPr>
        <w:t> </w:t>
      </w:r>
      <w:r>
        <w:rPr/>
        <w:t>que</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19"/>
        <w:jc w:val="both"/>
      </w:pPr>
      <w:r>
        <w:rPr/>
        <w:t>orienta el diagnóstico y la elección del tratamiento antimicrobiano antes de disponer de los resultados de cultivo. En un estudio retrospectivo que analizó 281 lavados traqueales en perros con enfermedad respiratoria, se encontró que el</w:t>
      </w:r>
      <w:r>
        <w:rPr>
          <w:spacing w:val="-10"/>
        </w:rPr>
        <w:t> </w:t>
      </w:r>
      <w:r>
        <w:rPr/>
        <w:t>34,5</w:t>
      </w:r>
      <w:r>
        <w:rPr>
          <w:spacing w:val="-9"/>
        </w:rPr>
        <w:t> </w:t>
      </w:r>
      <w:r>
        <w:rPr/>
        <w:t>%</w:t>
      </w:r>
      <w:r>
        <w:rPr>
          <w:spacing w:val="-9"/>
        </w:rPr>
        <w:t> </w:t>
      </w:r>
      <w:r>
        <w:rPr/>
        <w:t>de</w:t>
      </w:r>
      <w:r>
        <w:rPr>
          <w:spacing w:val="-6"/>
        </w:rPr>
        <w:t> </w:t>
      </w:r>
      <w:r>
        <w:rPr/>
        <w:t>las</w:t>
      </w:r>
      <w:r>
        <w:rPr>
          <w:spacing w:val="-11"/>
        </w:rPr>
        <w:t> </w:t>
      </w:r>
      <w:r>
        <w:rPr/>
        <w:t>muestras</w:t>
      </w:r>
      <w:r>
        <w:rPr>
          <w:spacing w:val="-6"/>
        </w:rPr>
        <w:t> </w:t>
      </w:r>
      <w:r>
        <w:rPr/>
        <w:t>presentaba</w:t>
      </w:r>
      <w:r>
        <w:rPr>
          <w:spacing w:val="-11"/>
        </w:rPr>
        <w:t> </w:t>
      </w:r>
      <w:r>
        <w:rPr/>
        <w:t>bacterias</w:t>
      </w:r>
      <w:r>
        <w:rPr>
          <w:spacing w:val="-7"/>
        </w:rPr>
        <w:t> </w:t>
      </w:r>
      <w:r>
        <w:rPr/>
        <w:t>en</w:t>
      </w:r>
      <w:r>
        <w:rPr>
          <w:spacing w:val="-9"/>
        </w:rPr>
        <w:t> </w:t>
      </w:r>
      <w:r>
        <w:rPr/>
        <w:t>la</w:t>
      </w:r>
      <w:r>
        <w:rPr>
          <w:spacing w:val="-10"/>
        </w:rPr>
        <w:t> </w:t>
      </w:r>
      <w:r>
        <w:rPr/>
        <w:t>citología,</w:t>
      </w:r>
      <w:r>
        <w:rPr>
          <w:spacing w:val="-9"/>
        </w:rPr>
        <w:t> </w:t>
      </w:r>
      <w:r>
        <w:rPr/>
        <w:t>mientras</w:t>
      </w:r>
      <w:r>
        <w:rPr>
          <w:spacing w:val="-9"/>
        </w:rPr>
        <w:t> </w:t>
      </w:r>
      <w:r>
        <w:rPr/>
        <w:t>que</w:t>
      </w:r>
      <w:r>
        <w:rPr>
          <w:spacing w:val="-6"/>
        </w:rPr>
        <w:t> </w:t>
      </w:r>
      <w:r>
        <w:rPr/>
        <w:t>el</w:t>
      </w:r>
      <w:r>
        <w:rPr>
          <w:spacing w:val="-8"/>
        </w:rPr>
        <w:t> </w:t>
      </w:r>
      <w:r>
        <w:rPr/>
        <w:t>68</w:t>
      </w:r>
    </w:p>
    <w:p>
      <w:pPr>
        <w:pStyle w:val="BodyText"/>
        <w:spacing w:line="275" w:lineRule="exact"/>
        <w:ind w:left="1843"/>
        <w:jc w:val="both"/>
      </w:pPr>
      <w:r>
        <w:rPr/>
        <w:t>%</w:t>
      </w:r>
      <w:r>
        <w:rPr>
          <w:spacing w:val="-7"/>
        </w:rPr>
        <w:t> </w:t>
      </w:r>
      <w:r>
        <w:rPr/>
        <w:t>mostró</w:t>
      </w:r>
      <w:r>
        <w:rPr>
          <w:spacing w:val="-1"/>
        </w:rPr>
        <w:t> </w:t>
      </w:r>
      <w:r>
        <w:rPr/>
        <w:t>crecimiento</w:t>
      </w:r>
      <w:r>
        <w:rPr>
          <w:spacing w:val="-2"/>
        </w:rPr>
        <w:t> </w:t>
      </w:r>
      <w:r>
        <w:rPr/>
        <w:t>bacteriano</w:t>
      </w:r>
      <w:r>
        <w:rPr>
          <w:spacing w:val="-2"/>
        </w:rPr>
        <w:t> </w:t>
      </w:r>
      <w:r>
        <w:rPr/>
        <w:t>en</w:t>
      </w:r>
      <w:r>
        <w:rPr>
          <w:spacing w:val="-1"/>
        </w:rPr>
        <w:t> </w:t>
      </w:r>
      <w:r>
        <w:rPr/>
        <w:t>cultivo.</w:t>
      </w:r>
      <w:r>
        <w:rPr>
          <w:spacing w:val="40"/>
        </w:rPr>
        <w:t> </w:t>
      </w:r>
      <w:r>
        <w:rPr/>
        <w:t>(Graham</w:t>
      </w:r>
      <w:r>
        <w:rPr>
          <w:spacing w:val="-3"/>
        </w:rPr>
        <w:t> </w:t>
      </w:r>
      <w:r>
        <w:rPr/>
        <w:t>et</w:t>
      </w:r>
      <w:r>
        <w:rPr>
          <w:spacing w:val="-4"/>
        </w:rPr>
        <w:t> </w:t>
      </w:r>
      <w:r>
        <w:rPr/>
        <w:t>al.,</w:t>
      </w:r>
      <w:r>
        <w:rPr>
          <w:spacing w:val="-2"/>
        </w:rPr>
        <w:t> 2021).</w:t>
      </w:r>
    </w:p>
    <w:p>
      <w:pPr>
        <w:pStyle w:val="BodyText"/>
        <w:spacing w:before="105"/>
      </w:pPr>
    </w:p>
    <w:p>
      <w:pPr>
        <w:pStyle w:val="Heading3"/>
        <w:spacing w:before="1"/>
        <w:jc w:val="both"/>
      </w:pPr>
      <w:r>
        <w:rPr/>
        <w:t>Radiografía</w:t>
      </w:r>
      <w:r>
        <w:rPr>
          <w:spacing w:val="-3"/>
        </w:rPr>
        <w:t> </w:t>
      </w:r>
      <w:r>
        <w:rPr>
          <w:spacing w:val="-2"/>
        </w:rPr>
        <w:t>torácica:</w:t>
      </w:r>
    </w:p>
    <w:p>
      <w:pPr>
        <w:pStyle w:val="BodyText"/>
        <w:spacing w:before="134"/>
        <w:rPr>
          <w:b/>
        </w:rPr>
      </w:pPr>
    </w:p>
    <w:p>
      <w:pPr>
        <w:pStyle w:val="BodyText"/>
        <w:spacing w:line="360" w:lineRule="auto"/>
        <w:ind w:left="1843" w:right="1414"/>
        <w:jc w:val="both"/>
      </w:pPr>
      <w:r>
        <w:rPr/>
        <w:t>Las placas</w:t>
      </w:r>
      <w:r>
        <w:rPr>
          <w:spacing w:val="-4"/>
        </w:rPr>
        <w:t> </w:t>
      </w:r>
      <w:r>
        <w:rPr/>
        <w:t>de</w:t>
      </w:r>
      <w:r>
        <w:rPr>
          <w:spacing w:val="-6"/>
        </w:rPr>
        <w:t> </w:t>
      </w:r>
      <w:r>
        <w:rPr/>
        <w:t>tórax</w:t>
      </w:r>
      <w:r>
        <w:rPr>
          <w:spacing w:val="-1"/>
        </w:rPr>
        <w:t> </w:t>
      </w:r>
      <w:r>
        <w:rPr/>
        <w:t>son</w:t>
      </w:r>
      <w:r>
        <w:rPr>
          <w:spacing w:val="-5"/>
        </w:rPr>
        <w:t> </w:t>
      </w:r>
      <w:r>
        <w:rPr/>
        <w:t>una</w:t>
      </w:r>
      <w:r>
        <w:rPr>
          <w:spacing w:val="-8"/>
        </w:rPr>
        <w:t> </w:t>
      </w:r>
      <w:r>
        <w:rPr/>
        <w:t>herramienta</w:t>
      </w:r>
      <w:r>
        <w:rPr>
          <w:spacing w:val="-2"/>
        </w:rPr>
        <w:t> </w:t>
      </w:r>
      <w:r>
        <w:rPr/>
        <w:t>esencial</w:t>
      </w:r>
      <w:r>
        <w:rPr>
          <w:spacing w:val="-4"/>
        </w:rPr>
        <w:t> </w:t>
      </w:r>
      <w:r>
        <w:rPr/>
        <w:t>si</w:t>
      </w:r>
      <w:r>
        <w:rPr>
          <w:spacing w:val="-4"/>
        </w:rPr>
        <w:t> </w:t>
      </w:r>
      <w:r>
        <w:rPr/>
        <w:t>se</w:t>
      </w:r>
      <w:r>
        <w:rPr>
          <w:spacing w:val="-6"/>
        </w:rPr>
        <w:t> </w:t>
      </w:r>
      <w:r>
        <w:rPr/>
        <w:t>sospecha</w:t>
      </w:r>
      <w:r>
        <w:rPr>
          <w:spacing w:val="-6"/>
        </w:rPr>
        <w:t> </w:t>
      </w:r>
      <w:r>
        <w:rPr/>
        <w:t>que</w:t>
      </w:r>
      <w:r>
        <w:rPr>
          <w:spacing w:val="-6"/>
        </w:rPr>
        <w:t> </w:t>
      </w:r>
      <w:r>
        <w:rPr/>
        <w:t>la</w:t>
      </w:r>
      <w:r>
        <w:rPr>
          <w:spacing w:val="-4"/>
        </w:rPr>
        <w:t> </w:t>
      </w:r>
      <w:r>
        <w:rPr/>
        <w:t>infección ha</w:t>
      </w:r>
      <w:r>
        <w:rPr>
          <w:spacing w:val="-1"/>
        </w:rPr>
        <w:t> </w:t>
      </w:r>
      <w:r>
        <w:rPr/>
        <w:t>progresado a vías bajas o si el animal presenta signos atípicos (como disnea, intolerancia al ejercicio). En un cuadro no complicado, la radiografía puede ser normal</w:t>
      </w:r>
      <w:r>
        <w:rPr>
          <w:spacing w:val="-15"/>
        </w:rPr>
        <w:t> </w:t>
      </w:r>
      <w:r>
        <w:rPr/>
        <w:t>o</w:t>
      </w:r>
      <w:r>
        <w:rPr>
          <w:spacing w:val="-15"/>
        </w:rPr>
        <w:t> </w:t>
      </w:r>
      <w:r>
        <w:rPr/>
        <w:t>mostrar</w:t>
      </w:r>
      <w:r>
        <w:rPr>
          <w:spacing w:val="-15"/>
        </w:rPr>
        <w:t> </w:t>
      </w:r>
      <w:r>
        <w:rPr/>
        <w:t>un</w:t>
      </w:r>
      <w:r>
        <w:rPr>
          <w:spacing w:val="-15"/>
        </w:rPr>
        <w:t> </w:t>
      </w:r>
      <w:r>
        <w:rPr/>
        <w:t>patrón</w:t>
      </w:r>
      <w:r>
        <w:rPr>
          <w:spacing w:val="-15"/>
        </w:rPr>
        <w:t> </w:t>
      </w:r>
      <w:r>
        <w:rPr/>
        <w:t>bronquial</w:t>
      </w:r>
      <w:r>
        <w:rPr>
          <w:spacing w:val="-15"/>
        </w:rPr>
        <w:t> </w:t>
      </w:r>
      <w:r>
        <w:rPr/>
        <w:t>leve</w:t>
      </w:r>
      <w:r>
        <w:rPr>
          <w:spacing w:val="-15"/>
        </w:rPr>
        <w:t> </w:t>
      </w:r>
      <w:r>
        <w:rPr/>
        <w:t>(engrosamiento</w:t>
      </w:r>
      <w:r>
        <w:rPr>
          <w:spacing w:val="-14"/>
        </w:rPr>
        <w:t> </w:t>
      </w:r>
      <w:r>
        <w:rPr/>
        <w:t>peribronquial)</w:t>
      </w:r>
      <w:r>
        <w:rPr>
          <w:spacing w:val="-15"/>
        </w:rPr>
        <w:t> </w:t>
      </w:r>
      <w:r>
        <w:rPr/>
        <w:t>debido a la traqueobronquitis. En cambio, si hay neumonía, se observarán patrones alveolares (consolidación, broncogramas aéreas) en lóbulos craneoventrales típicamente, o patrón intersticial difuso en moquillo. La radiografía también puede revelar cardiomegalia (es decir, si la tos era cardiogénica), colapso traqueal dinámico (tráquea estrechada), o aspiración (Day, 2020).</w:t>
      </w:r>
    </w:p>
    <w:p>
      <w:pPr>
        <w:pStyle w:val="BodyText"/>
        <w:spacing w:before="144"/>
      </w:pPr>
    </w:p>
    <w:p>
      <w:pPr>
        <w:pStyle w:val="Heading3"/>
        <w:numPr>
          <w:ilvl w:val="1"/>
          <w:numId w:val="11"/>
        </w:numPr>
        <w:tabs>
          <w:tab w:pos="2553" w:val="left" w:leader="none"/>
        </w:tabs>
        <w:spacing w:line="240" w:lineRule="auto" w:before="1" w:after="0"/>
        <w:ind w:left="2553" w:right="0" w:hanging="424"/>
        <w:jc w:val="left"/>
      </w:pPr>
      <w:r>
        <w:rPr/>
        <w:t>Medidas</w:t>
      </w:r>
      <w:r>
        <w:rPr>
          <w:spacing w:val="-7"/>
        </w:rPr>
        <w:t> </w:t>
      </w:r>
      <w:r>
        <w:rPr/>
        <w:t>de</w:t>
      </w:r>
      <w:r>
        <w:rPr>
          <w:spacing w:val="-11"/>
        </w:rPr>
        <w:t> </w:t>
      </w:r>
      <w:r>
        <w:rPr/>
        <w:t>prevención</w:t>
      </w:r>
      <w:r>
        <w:rPr>
          <w:spacing w:val="-4"/>
        </w:rPr>
        <w:t> </w:t>
      </w:r>
      <w:r>
        <w:rPr/>
        <w:t>y</w:t>
      </w:r>
      <w:r>
        <w:rPr>
          <w:spacing w:val="-6"/>
        </w:rPr>
        <w:t> </w:t>
      </w:r>
      <w:r>
        <w:rPr>
          <w:spacing w:val="-2"/>
        </w:rPr>
        <w:t>control</w:t>
      </w:r>
    </w:p>
    <w:p>
      <w:pPr>
        <w:pStyle w:val="BodyText"/>
        <w:spacing w:line="360" w:lineRule="auto" w:before="238"/>
        <w:ind w:left="1843" w:right="1413"/>
        <w:jc w:val="both"/>
      </w:pPr>
      <w:r>
        <w:rPr/>
        <w:t>En</w:t>
      </w:r>
      <w:r>
        <w:rPr>
          <w:spacing w:val="-14"/>
        </w:rPr>
        <w:t> </w:t>
      </w:r>
      <w:r>
        <w:rPr/>
        <w:t>cuadros</w:t>
      </w:r>
      <w:r>
        <w:rPr>
          <w:spacing w:val="-14"/>
        </w:rPr>
        <w:t> </w:t>
      </w:r>
      <w:r>
        <w:rPr/>
        <w:t>más</w:t>
      </w:r>
      <w:r>
        <w:rPr>
          <w:spacing w:val="-12"/>
        </w:rPr>
        <w:t> </w:t>
      </w:r>
      <w:r>
        <w:rPr/>
        <w:t>avanzados,</w:t>
      </w:r>
      <w:r>
        <w:rPr>
          <w:spacing w:val="-13"/>
        </w:rPr>
        <w:t> </w:t>
      </w:r>
      <w:r>
        <w:rPr/>
        <w:t>la</w:t>
      </w:r>
      <w:r>
        <w:rPr>
          <w:spacing w:val="-15"/>
        </w:rPr>
        <w:t> </w:t>
      </w:r>
      <w:r>
        <w:rPr/>
        <w:t>correlación</w:t>
      </w:r>
      <w:r>
        <w:rPr>
          <w:spacing w:val="-10"/>
        </w:rPr>
        <w:t> </w:t>
      </w:r>
      <w:r>
        <w:rPr/>
        <w:t>radiográfica</w:t>
      </w:r>
      <w:r>
        <w:rPr>
          <w:spacing w:val="-13"/>
        </w:rPr>
        <w:t> </w:t>
      </w:r>
      <w:r>
        <w:rPr/>
        <w:t>con</w:t>
      </w:r>
      <w:r>
        <w:rPr>
          <w:spacing w:val="-13"/>
        </w:rPr>
        <w:t> </w:t>
      </w:r>
      <w:r>
        <w:rPr/>
        <w:t>los</w:t>
      </w:r>
      <w:r>
        <w:rPr>
          <w:spacing w:val="-9"/>
        </w:rPr>
        <w:t> </w:t>
      </w:r>
      <w:r>
        <w:rPr/>
        <w:t>hallazgos</w:t>
      </w:r>
      <w:r>
        <w:rPr>
          <w:spacing w:val="-9"/>
        </w:rPr>
        <w:t> </w:t>
      </w:r>
      <w:r>
        <w:rPr/>
        <w:t>clínicos resulta indispensable para diferenciar entre procesos infecciosos, inflamatorios o neoplásicos. Además, el seguimiento radiográfico seriado puede ser útil para evaluar la respuesta al tratamiento y la resolución de las lesiones pulmonares.</w:t>
      </w:r>
    </w:p>
    <w:p>
      <w:pPr>
        <w:pStyle w:val="Heading3"/>
        <w:numPr>
          <w:ilvl w:val="2"/>
          <w:numId w:val="11"/>
        </w:numPr>
        <w:tabs>
          <w:tab w:pos="2871" w:val="left" w:leader="none"/>
        </w:tabs>
        <w:spacing w:line="240" w:lineRule="auto" w:before="242" w:after="0"/>
        <w:ind w:left="2871" w:right="0" w:hanging="600"/>
        <w:jc w:val="left"/>
      </w:pPr>
      <w:r>
        <w:rPr>
          <w:spacing w:val="-2"/>
        </w:rPr>
        <w:t>Programas</w:t>
      </w:r>
      <w:r>
        <w:rPr>
          <w:spacing w:val="-8"/>
        </w:rPr>
        <w:t> </w:t>
      </w:r>
      <w:r>
        <w:rPr>
          <w:spacing w:val="-2"/>
        </w:rPr>
        <w:t>de</w:t>
      </w:r>
      <w:r>
        <w:rPr>
          <w:spacing w:val="-8"/>
        </w:rPr>
        <w:t> </w:t>
      </w:r>
      <w:r>
        <w:rPr>
          <w:spacing w:val="-2"/>
        </w:rPr>
        <w:t>vacunación</w:t>
      </w:r>
    </w:p>
    <w:p>
      <w:pPr>
        <w:pStyle w:val="BodyText"/>
        <w:spacing w:line="360" w:lineRule="auto" w:before="274"/>
        <w:ind w:left="1843" w:right="1412"/>
        <w:jc w:val="both"/>
      </w:pPr>
      <w:r>
        <w:rPr/>
        <w:t>Es la medida principal para prevenir o al menos reducir su severidad.</w:t>
      </w:r>
      <w:r>
        <w:rPr>
          <w:spacing w:val="-3"/>
        </w:rPr>
        <w:t> </w:t>
      </w:r>
      <w:r>
        <w:rPr/>
        <w:t>Si</w:t>
      </w:r>
      <w:r>
        <w:rPr>
          <w:spacing w:val="-5"/>
        </w:rPr>
        <w:t> </w:t>
      </w:r>
      <w:r>
        <w:rPr/>
        <w:t>bien</w:t>
      </w:r>
      <w:r>
        <w:rPr>
          <w:spacing w:val="-4"/>
        </w:rPr>
        <w:t> </w:t>
      </w:r>
      <w:r>
        <w:rPr/>
        <w:t>la enfermedad es multietiológica, existen vacunas efectivas contra varios de sus agentes principales. Dentro del plan vacunal básico de los perros se incluyen la vacuna</w:t>
      </w:r>
      <w:r>
        <w:rPr>
          <w:spacing w:val="-15"/>
        </w:rPr>
        <w:t> </w:t>
      </w:r>
      <w:r>
        <w:rPr/>
        <w:t>contra</w:t>
      </w:r>
      <w:r>
        <w:rPr>
          <w:spacing w:val="-15"/>
        </w:rPr>
        <w:t> </w:t>
      </w:r>
      <w:r>
        <w:rPr/>
        <w:t>distemper</w:t>
      </w:r>
      <w:r>
        <w:rPr>
          <w:spacing w:val="-15"/>
        </w:rPr>
        <w:t> </w:t>
      </w:r>
      <w:r>
        <w:rPr/>
        <w:t>(moquillo)</w:t>
      </w:r>
      <w:r>
        <w:rPr>
          <w:spacing w:val="-15"/>
        </w:rPr>
        <w:t> </w:t>
      </w:r>
      <w:r>
        <w:rPr/>
        <w:t>y</w:t>
      </w:r>
      <w:r>
        <w:rPr>
          <w:spacing w:val="-15"/>
        </w:rPr>
        <w:t> </w:t>
      </w:r>
      <w:r>
        <w:rPr/>
        <w:t>adenovirus</w:t>
      </w:r>
      <w:r>
        <w:rPr>
          <w:spacing w:val="-15"/>
        </w:rPr>
        <w:t> </w:t>
      </w:r>
      <w:r>
        <w:rPr/>
        <w:t>tipo</w:t>
      </w:r>
      <w:r>
        <w:rPr>
          <w:spacing w:val="-15"/>
        </w:rPr>
        <w:t> </w:t>
      </w:r>
      <w:r>
        <w:rPr/>
        <w:t>2,</w:t>
      </w:r>
      <w:r>
        <w:rPr>
          <w:spacing w:val="-15"/>
        </w:rPr>
        <w:t> </w:t>
      </w:r>
      <w:r>
        <w:rPr/>
        <w:t>las</w:t>
      </w:r>
      <w:r>
        <w:rPr>
          <w:spacing w:val="-15"/>
        </w:rPr>
        <w:t> </w:t>
      </w:r>
      <w:r>
        <w:rPr/>
        <w:t>cuales</w:t>
      </w:r>
      <w:r>
        <w:rPr>
          <w:spacing w:val="-15"/>
        </w:rPr>
        <w:t> </w:t>
      </w:r>
      <w:r>
        <w:rPr/>
        <w:t>son</w:t>
      </w:r>
      <w:r>
        <w:rPr>
          <w:spacing w:val="-15"/>
        </w:rPr>
        <w:t> </w:t>
      </w:r>
      <w:r>
        <w:rPr/>
        <w:t>esenciales para</w:t>
      </w:r>
      <w:r>
        <w:rPr>
          <w:spacing w:val="39"/>
        </w:rPr>
        <w:t> </w:t>
      </w:r>
      <w:r>
        <w:rPr/>
        <w:t>proteger</w:t>
      </w:r>
      <w:r>
        <w:rPr>
          <w:spacing w:val="40"/>
        </w:rPr>
        <w:t> </w:t>
      </w:r>
      <w:r>
        <w:rPr/>
        <w:t>frente</w:t>
      </w:r>
      <w:r>
        <w:rPr>
          <w:spacing w:val="40"/>
        </w:rPr>
        <w:t> </w:t>
      </w:r>
      <w:r>
        <w:rPr/>
        <w:t>a</w:t>
      </w:r>
      <w:r>
        <w:rPr>
          <w:spacing w:val="40"/>
        </w:rPr>
        <w:t> </w:t>
      </w:r>
      <w:r>
        <w:rPr/>
        <w:t>dos</w:t>
      </w:r>
      <w:r>
        <w:rPr>
          <w:spacing w:val="40"/>
        </w:rPr>
        <w:t> </w:t>
      </w:r>
      <w:r>
        <w:rPr/>
        <w:t>patógenos</w:t>
      </w:r>
      <w:r>
        <w:rPr>
          <w:spacing w:val="40"/>
        </w:rPr>
        <w:t> </w:t>
      </w:r>
      <w:r>
        <w:rPr/>
        <w:t>importantes</w:t>
      </w:r>
      <w:r>
        <w:rPr>
          <w:spacing w:val="40"/>
        </w:rPr>
        <w:t> </w:t>
      </w:r>
      <w:r>
        <w:rPr/>
        <w:t>del</w:t>
      </w:r>
      <w:r>
        <w:rPr>
          <w:spacing w:val="39"/>
        </w:rPr>
        <w:t> </w:t>
      </w:r>
      <w:r>
        <w:rPr/>
        <w:t>complejo</w:t>
      </w:r>
      <w:r>
        <w:rPr>
          <w:spacing w:val="40"/>
        </w:rPr>
        <w:t> </w:t>
      </w:r>
      <w:r>
        <w:rPr/>
        <w:t>(Day, 2020).</w:t>
      </w:r>
    </w:p>
    <w:p>
      <w:pPr>
        <w:pStyle w:val="BodyText"/>
        <w:spacing w:line="360" w:lineRule="auto" w:before="242"/>
        <w:ind w:left="1843" w:right="1415"/>
        <w:jc w:val="both"/>
      </w:pPr>
      <w:r>
        <w:rPr/>
        <w:t>Adicionalmente, perros correctamente vacunados contra </w:t>
      </w:r>
      <w:r>
        <w:rPr>
          <w:i/>
        </w:rPr>
        <w:t>Bordetella</w:t>
      </w:r>
      <w:r>
        <w:rPr/>
        <w:t>/CPIV pueden</w:t>
      </w:r>
      <w:r>
        <w:rPr>
          <w:spacing w:val="40"/>
        </w:rPr>
        <w:t> </w:t>
      </w:r>
      <w:r>
        <w:rPr/>
        <w:t>llegar</w:t>
      </w:r>
      <w:r>
        <w:rPr>
          <w:spacing w:val="40"/>
        </w:rPr>
        <w:t> </w:t>
      </w:r>
      <w:r>
        <w:rPr/>
        <w:t>a</w:t>
      </w:r>
      <w:r>
        <w:rPr>
          <w:spacing w:val="40"/>
        </w:rPr>
        <w:t> </w:t>
      </w:r>
      <w:r>
        <w:rPr/>
        <w:t>infectarse</w:t>
      </w:r>
      <w:r>
        <w:rPr>
          <w:spacing w:val="40"/>
        </w:rPr>
        <w:t> </w:t>
      </w:r>
      <w:r>
        <w:rPr/>
        <w:t>si</w:t>
      </w:r>
      <w:r>
        <w:rPr>
          <w:spacing w:val="40"/>
        </w:rPr>
        <w:t> </w:t>
      </w:r>
      <w:r>
        <w:rPr/>
        <w:t>la</w:t>
      </w:r>
      <w:r>
        <w:rPr>
          <w:spacing w:val="40"/>
        </w:rPr>
        <w:t> </w:t>
      </w:r>
      <w:r>
        <w:rPr/>
        <w:t>presión</w:t>
      </w:r>
      <w:r>
        <w:rPr>
          <w:spacing w:val="40"/>
        </w:rPr>
        <w:t> </w:t>
      </w:r>
      <w:r>
        <w:rPr/>
        <w:t>de</w:t>
      </w:r>
      <w:r>
        <w:rPr>
          <w:spacing w:val="40"/>
        </w:rPr>
        <w:t> </w:t>
      </w:r>
      <w:r>
        <w:rPr/>
        <w:t>exposición</w:t>
      </w:r>
      <w:r>
        <w:rPr>
          <w:spacing w:val="40"/>
        </w:rPr>
        <w:t> </w:t>
      </w:r>
      <w:r>
        <w:rPr/>
        <w:t>es</w:t>
      </w:r>
      <w:r>
        <w:rPr>
          <w:spacing w:val="40"/>
        </w:rPr>
        <w:t> </w:t>
      </w:r>
      <w:r>
        <w:rPr/>
        <w:t>muy</w:t>
      </w:r>
      <w:r>
        <w:rPr>
          <w:spacing w:val="40"/>
        </w:rPr>
        <w:t> </w:t>
      </w:r>
      <w:r>
        <w:rPr/>
        <w:t>alta,</w:t>
      </w:r>
      <w:r>
        <w:rPr>
          <w:spacing w:val="40"/>
        </w:rPr>
        <w:t> </w:t>
      </w:r>
      <w:r>
        <w:rPr/>
        <w:t>pero</w:t>
      </w:r>
      <w:r>
        <w:rPr>
          <w:spacing w:val="40"/>
        </w:rPr>
        <w:t> </w:t>
      </w:r>
      <w:r>
        <w:rPr/>
        <w:t>la</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13"/>
        <w:jc w:val="both"/>
      </w:pPr>
      <w:r>
        <w:rPr/>
        <w:t>enfermedad resultante típicamente será leve y de corta duración, y además esos perros</w:t>
      </w:r>
      <w:r>
        <w:rPr>
          <w:spacing w:val="-6"/>
        </w:rPr>
        <w:t> </w:t>
      </w:r>
      <w:r>
        <w:rPr/>
        <w:t>vacunados</w:t>
      </w:r>
      <w:r>
        <w:rPr>
          <w:spacing w:val="-6"/>
        </w:rPr>
        <w:t> </w:t>
      </w:r>
      <w:r>
        <w:rPr/>
        <w:t>excretan</w:t>
      </w:r>
      <w:r>
        <w:rPr>
          <w:spacing w:val="-4"/>
        </w:rPr>
        <w:t> </w:t>
      </w:r>
      <w:r>
        <w:rPr/>
        <w:t>menos</w:t>
      </w:r>
      <w:r>
        <w:rPr>
          <w:spacing w:val="-6"/>
        </w:rPr>
        <w:t> </w:t>
      </w:r>
      <w:r>
        <w:rPr/>
        <w:t>microorganismos,</w:t>
      </w:r>
      <w:r>
        <w:rPr>
          <w:spacing w:val="-5"/>
        </w:rPr>
        <w:t> </w:t>
      </w:r>
      <w:r>
        <w:rPr/>
        <w:t>ayudando</w:t>
      </w:r>
      <w:r>
        <w:rPr>
          <w:spacing w:val="-5"/>
        </w:rPr>
        <w:t> </w:t>
      </w:r>
      <w:r>
        <w:rPr/>
        <w:t>indirectamente</w:t>
      </w:r>
      <w:r>
        <w:rPr>
          <w:spacing w:val="-2"/>
        </w:rPr>
        <w:t> </w:t>
      </w:r>
      <w:r>
        <w:rPr/>
        <w:t>a proteger a otros (efecto rebaño) (Patel, 2024).</w:t>
      </w:r>
    </w:p>
    <w:p>
      <w:pPr>
        <w:pStyle w:val="Heading3"/>
        <w:numPr>
          <w:ilvl w:val="2"/>
          <w:numId w:val="12"/>
        </w:numPr>
        <w:tabs>
          <w:tab w:pos="2871" w:val="left" w:leader="none"/>
        </w:tabs>
        <w:spacing w:line="240" w:lineRule="auto" w:before="242" w:after="0"/>
        <w:ind w:left="2871" w:right="0" w:hanging="600"/>
        <w:jc w:val="left"/>
      </w:pPr>
      <w:r>
        <w:rPr/>
        <w:t>Manejo</w:t>
      </w:r>
      <w:r>
        <w:rPr>
          <w:spacing w:val="-9"/>
        </w:rPr>
        <w:t> </w:t>
      </w:r>
      <w:r>
        <w:rPr/>
        <w:t>sanitario</w:t>
      </w:r>
      <w:r>
        <w:rPr>
          <w:spacing w:val="-2"/>
        </w:rPr>
        <w:t> </w:t>
      </w:r>
      <w:r>
        <w:rPr/>
        <w:t>y</w:t>
      </w:r>
      <w:r>
        <w:rPr>
          <w:spacing w:val="-1"/>
        </w:rPr>
        <w:t> </w:t>
      </w:r>
      <w:r>
        <w:rPr>
          <w:spacing w:val="-2"/>
        </w:rPr>
        <w:t>bioseguridad</w:t>
      </w:r>
    </w:p>
    <w:p>
      <w:pPr>
        <w:pStyle w:val="BodyText"/>
        <w:spacing w:before="134"/>
        <w:rPr>
          <w:b/>
        </w:rPr>
      </w:pPr>
    </w:p>
    <w:p>
      <w:pPr>
        <w:pStyle w:val="BodyText"/>
        <w:spacing w:line="360" w:lineRule="auto"/>
        <w:ind w:left="1843" w:right="1136"/>
        <w:jc w:val="both"/>
      </w:pPr>
      <w:r>
        <w:rPr/>
        <w:t>Además de la vacunación, las medidas de bioseguridad y manejo sanitario son fundamentales para prevenir y controlar el CIRDC en lugares con alta concentración de perros, como refugios, criaderos y hospitales veterinarios (Tonozzi, 2022).</w:t>
      </w:r>
    </w:p>
    <w:p>
      <w:pPr>
        <w:pStyle w:val="BodyText"/>
        <w:spacing w:line="360" w:lineRule="auto" w:before="2"/>
        <w:ind w:left="1843" w:right="1418"/>
        <w:jc w:val="both"/>
      </w:pPr>
      <w:r>
        <w:rPr/>
        <w:t>Es importante aplicar protocolos estrictos, evitar la sobrepoblación y proporcionar espacios adecuados que reduzcan el estrés y la propagación de patógenos (Tonozzi, 2022).</w:t>
      </w:r>
    </w:p>
    <w:p>
      <w:pPr>
        <w:pStyle w:val="BodyText"/>
        <w:spacing w:line="360" w:lineRule="auto" w:before="63"/>
        <w:ind w:left="1843" w:right="1414"/>
        <w:jc w:val="both"/>
      </w:pPr>
      <w:r>
        <w:rPr/>
        <w:t>Un</w:t>
      </w:r>
      <w:r>
        <w:rPr>
          <w:spacing w:val="-1"/>
        </w:rPr>
        <w:t> </w:t>
      </w:r>
      <w:r>
        <w:rPr/>
        <w:t>adecuado bienestar animal ayuda a</w:t>
      </w:r>
      <w:r>
        <w:rPr>
          <w:spacing w:val="-2"/>
        </w:rPr>
        <w:t> </w:t>
      </w:r>
      <w:r>
        <w:rPr/>
        <w:t>disminuir</w:t>
      </w:r>
      <w:r>
        <w:rPr>
          <w:spacing w:val="-1"/>
        </w:rPr>
        <w:t> </w:t>
      </w:r>
      <w:r>
        <w:rPr/>
        <w:t>la</w:t>
      </w:r>
      <w:r>
        <w:rPr>
          <w:spacing w:val="-2"/>
        </w:rPr>
        <w:t> </w:t>
      </w:r>
      <w:r>
        <w:rPr/>
        <w:t>incidencia de</w:t>
      </w:r>
      <w:r>
        <w:rPr>
          <w:spacing w:val="-2"/>
        </w:rPr>
        <w:t> </w:t>
      </w:r>
      <w:r>
        <w:rPr/>
        <w:t>enfermedades respiratorias.</w:t>
      </w:r>
      <w:r>
        <w:rPr>
          <w:spacing w:val="-7"/>
        </w:rPr>
        <w:t> </w:t>
      </w:r>
      <w:r>
        <w:rPr/>
        <w:t>Medidas</w:t>
      </w:r>
      <w:r>
        <w:rPr>
          <w:spacing w:val="-7"/>
        </w:rPr>
        <w:t> </w:t>
      </w:r>
      <w:r>
        <w:rPr/>
        <w:t>como</w:t>
      </w:r>
      <w:r>
        <w:rPr>
          <w:spacing w:val="-8"/>
        </w:rPr>
        <w:t> </w:t>
      </w:r>
      <w:r>
        <w:rPr/>
        <w:t>el</w:t>
      </w:r>
      <w:r>
        <w:rPr>
          <w:spacing w:val="-7"/>
        </w:rPr>
        <w:t> </w:t>
      </w:r>
      <w:r>
        <w:rPr/>
        <w:t>enriquecimiento</w:t>
      </w:r>
      <w:r>
        <w:rPr>
          <w:spacing w:val="-6"/>
        </w:rPr>
        <w:t> </w:t>
      </w:r>
      <w:r>
        <w:rPr/>
        <w:t>ambiental,</w:t>
      </w:r>
      <w:r>
        <w:rPr>
          <w:spacing w:val="-7"/>
        </w:rPr>
        <w:t> </w:t>
      </w:r>
      <w:r>
        <w:rPr/>
        <w:t>ejercicio</w:t>
      </w:r>
      <w:r>
        <w:rPr>
          <w:spacing w:val="-7"/>
        </w:rPr>
        <w:t> </w:t>
      </w:r>
      <w:r>
        <w:rPr/>
        <w:t>controlado, rutinas estables y un trato humano adecuado reducen el estrés en refugios, fortaleciendo la respuesta inmune y disminuyendo la susceptibilidad de los perros a enfermar (Ouyang et al., 2024).</w:t>
      </w:r>
    </w:p>
    <w:p>
      <w:pPr>
        <w:pStyle w:val="Heading3"/>
        <w:numPr>
          <w:ilvl w:val="2"/>
          <w:numId w:val="12"/>
        </w:numPr>
        <w:tabs>
          <w:tab w:pos="2871" w:val="left" w:leader="none"/>
        </w:tabs>
        <w:spacing w:line="240" w:lineRule="auto" w:before="244" w:after="0"/>
        <w:ind w:left="2871" w:right="0" w:hanging="600"/>
        <w:jc w:val="left"/>
      </w:pPr>
      <w:r>
        <w:rPr/>
        <w:t>Protocolos</w:t>
      </w:r>
      <w:r>
        <w:rPr>
          <w:spacing w:val="-8"/>
        </w:rPr>
        <w:t> </w:t>
      </w:r>
      <w:r>
        <w:rPr/>
        <w:t>de</w:t>
      </w:r>
      <w:r>
        <w:rPr>
          <w:spacing w:val="-8"/>
        </w:rPr>
        <w:t> </w:t>
      </w:r>
      <w:r>
        <w:rPr/>
        <w:t>aislamiento</w:t>
      </w:r>
      <w:r>
        <w:rPr>
          <w:spacing w:val="-5"/>
        </w:rPr>
        <w:t> </w:t>
      </w:r>
      <w:r>
        <w:rPr/>
        <w:t>y</w:t>
      </w:r>
      <w:r>
        <w:rPr>
          <w:spacing w:val="-4"/>
        </w:rPr>
        <w:t> </w:t>
      </w:r>
      <w:r>
        <w:rPr/>
        <w:t>manejo</w:t>
      </w:r>
      <w:r>
        <w:rPr>
          <w:spacing w:val="-5"/>
        </w:rPr>
        <w:t> </w:t>
      </w:r>
      <w:r>
        <w:rPr/>
        <w:t>en</w:t>
      </w:r>
      <w:r>
        <w:rPr>
          <w:spacing w:val="-3"/>
        </w:rPr>
        <w:t> </w:t>
      </w:r>
      <w:r>
        <w:rPr>
          <w:spacing w:val="-2"/>
        </w:rPr>
        <w:t>brotes</w:t>
      </w:r>
    </w:p>
    <w:p>
      <w:pPr>
        <w:pStyle w:val="BodyText"/>
        <w:spacing w:line="360" w:lineRule="auto" w:before="274"/>
        <w:ind w:left="1843" w:right="1410"/>
        <w:jc w:val="both"/>
      </w:pPr>
      <w:r>
        <w:rPr/>
        <w:t>El manejo de brotes en poblaciones caninas requiere protocolos estrictos de aislamiento</w:t>
      </w:r>
      <w:r>
        <w:rPr>
          <w:spacing w:val="-1"/>
        </w:rPr>
        <w:t> </w:t>
      </w:r>
      <w:r>
        <w:rPr/>
        <w:t>y</w:t>
      </w:r>
      <w:r>
        <w:rPr>
          <w:spacing w:val="-4"/>
        </w:rPr>
        <w:t> </w:t>
      </w:r>
      <w:r>
        <w:rPr/>
        <w:t>control</w:t>
      </w:r>
      <w:r>
        <w:rPr>
          <w:spacing w:val="-1"/>
        </w:rPr>
        <w:t> </w:t>
      </w:r>
      <w:r>
        <w:rPr/>
        <w:t>sanitario,</w:t>
      </w:r>
      <w:r>
        <w:rPr>
          <w:spacing w:val="-1"/>
        </w:rPr>
        <w:t> </w:t>
      </w:r>
      <w:r>
        <w:rPr/>
        <w:t>especialmente</w:t>
      </w:r>
      <w:r>
        <w:rPr>
          <w:spacing w:val="-4"/>
        </w:rPr>
        <w:t> </w:t>
      </w:r>
      <w:r>
        <w:rPr/>
        <w:t>en refugios y</w:t>
      </w:r>
      <w:r>
        <w:rPr>
          <w:spacing w:val="-5"/>
        </w:rPr>
        <w:t> </w:t>
      </w:r>
      <w:r>
        <w:rPr/>
        <w:t>albergues.</w:t>
      </w:r>
      <w:r>
        <w:rPr>
          <w:spacing w:val="-2"/>
        </w:rPr>
        <w:t> </w:t>
      </w:r>
      <w:r>
        <w:rPr/>
        <w:t>Entre</w:t>
      </w:r>
      <w:r>
        <w:rPr>
          <w:spacing w:val="-3"/>
        </w:rPr>
        <w:t> </w:t>
      </w:r>
      <w:r>
        <w:rPr/>
        <w:t>las principales medidas destacan la separación de animales enfermos, el monitoreo clínico</w:t>
      </w:r>
      <w:r>
        <w:rPr>
          <w:spacing w:val="-2"/>
        </w:rPr>
        <w:t> </w:t>
      </w:r>
      <w:r>
        <w:rPr/>
        <w:t>diario,</w:t>
      </w:r>
      <w:r>
        <w:rPr>
          <w:spacing w:val="-1"/>
        </w:rPr>
        <w:t> </w:t>
      </w:r>
      <w:r>
        <w:rPr/>
        <w:t>la</w:t>
      </w:r>
      <w:r>
        <w:rPr>
          <w:spacing w:val="-2"/>
        </w:rPr>
        <w:t> </w:t>
      </w:r>
      <w:r>
        <w:rPr/>
        <w:t>higiene</w:t>
      </w:r>
      <w:r>
        <w:rPr>
          <w:spacing w:val="-1"/>
        </w:rPr>
        <w:t> </w:t>
      </w:r>
      <w:r>
        <w:rPr/>
        <w:t>y</w:t>
      </w:r>
      <w:r>
        <w:rPr>
          <w:spacing w:val="-4"/>
        </w:rPr>
        <w:t> </w:t>
      </w:r>
      <w:r>
        <w:rPr/>
        <w:t>desinfección constante de</w:t>
      </w:r>
      <w:r>
        <w:rPr>
          <w:spacing w:val="-1"/>
        </w:rPr>
        <w:t> </w:t>
      </w:r>
      <w:r>
        <w:rPr/>
        <w:t>las</w:t>
      </w:r>
      <w:r>
        <w:rPr>
          <w:spacing w:val="-1"/>
        </w:rPr>
        <w:t> </w:t>
      </w:r>
      <w:r>
        <w:rPr/>
        <w:t>instalaciones, así</w:t>
      </w:r>
      <w:r>
        <w:rPr>
          <w:spacing w:val="-2"/>
        </w:rPr>
        <w:t> </w:t>
      </w:r>
      <w:r>
        <w:rPr/>
        <w:t>como el</w:t>
      </w:r>
      <w:r>
        <w:rPr>
          <w:spacing w:val="-8"/>
        </w:rPr>
        <w:t> </w:t>
      </w:r>
      <w:r>
        <w:rPr/>
        <w:t>uso</w:t>
      </w:r>
      <w:r>
        <w:rPr>
          <w:spacing w:val="-5"/>
        </w:rPr>
        <w:t> </w:t>
      </w:r>
      <w:r>
        <w:rPr/>
        <w:t>exclusivo</w:t>
      </w:r>
      <w:r>
        <w:rPr>
          <w:spacing w:val="-5"/>
        </w:rPr>
        <w:t> </w:t>
      </w:r>
      <w:r>
        <w:rPr/>
        <w:t>de</w:t>
      </w:r>
      <w:r>
        <w:rPr>
          <w:spacing w:val="-8"/>
        </w:rPr>
        <w:t> </w:t>
      </w:r>
      <w:r>
        <w:rPr/>
        <w:t>equipos</w:t>
      </w:r>
      <w:r>
        <w:rPr>
          <w:spacing w:val="-7"/>
        </w:rPr>
        <w:t> </w:t>
      </w:r>
      <w:r>
        <w:rPr/>
        <w:t>en</w:t>
      </w:r>
      <w:r>
        <w:rPr>
          <w:spacing w:val="-5"/>
        </w:rPr>
        <w:t> </w:t>
      </w:r>
      <w:r>
        <w:rPr/>
        <w:t>áreas</w:t>
      </w:r>
      <w:r>
        <w:rPr>
          <w:spacing w:val="-5"/>
        </w:rPr>
        <w:t> </w:t>
      </w:r>
      <w:r>
        <w:rPr/>
        <w:t>de</w:t>
      </w:r>
      <w:r>
        <w:rPr>
          <w:spacing w:val="-6"/>
        </w:rPr>
        <w:t> </w:t>
      </w:r>
      <w:r>
        <w:rPr/>
        <w:t>cuarentena</w:t>
      </w:r>
      <w:r>
        <w:rPr>
          <w:spacing w:val="-6"/>
        </w:rPr>
        <w:t> </w:t>
      </w:r>
      <w:r>
        <w:rPr/>
        <w:t>para</w:t>
      </w:r>
      <w:r>
        <w:rPr>
          <w:spacing w:val="-7"/>
        </w:rPr>
        <w:t> </w:t>
      </w:r>
      <w:r>
        <w:rPr/>
        <w:t>evitar</w:t>
      </w:r>
      <w:r>
        <w:rPr>
          <w:spacing w:val="-5"/>
        </w:rPr>
        <w:t> </w:t>
      </w:r>
      <w:r>
        <w:rPr/>
        <w:t>la</w:t>
      </w:r>
      <w:r>
        <w:rPr>
          <w:spacing w:val="-8"/>
        </w:rPr>
        <w:t> </w:t>
      </w:r>
      <w:r>
        <w:rPr/>
        <w:t>propagación</w:t>
      </w:r>
      <w:r>
        <w:rPr>
          <w:spacing w:val="-6"/>
        </w:rPr>
        <w:t> </w:t>
      </w:r>
      <w:r>
        <w:rPr/>
        <w:t>de la enfermedad. Además, se recomienda el uso responsable de antibióticos y terapias de soporte guiadas por pruebas diagnósticas, con el fin de reducir la morbilidad y prevenir la diseminación de patógenos resistentes (Köse, Maden, &amp; Sayın, 2021).</w:t>
      </w:r>
    </w:p>
    <w:p>
      <w:pPr>
        <w:pStyle w:val="Heading3"/>
        <w:spacing w:before="245"/>
        <w:ind w:left="20"/>
        <w:jc w:val="center"/>
      </w:pPr>
      <w:r>
        <w:rPr/>
        <w:t>Identificación</w:t>
      </w:r>
      <w:r>
        <w:rPr>
          <w:spacing w:val="-10"/>
        </w:rPr>
        <w:t> </w:t>
      </w:r>
      <w:r>
        <w:rPr/>
        <w:t>y</w:t>
      </w:r>
      <w:r>
        <w:rPr>
          <w:spacing w:val="-6"/>
        </w:rPr>
        <w:t> </w:t>
      </w:r>
      <w:r>
        <w:rPr/>
        <w:t>aislamiento</w:t>
      </w:r>
      <w:r>
        <w:rPr>
          <w:spacing w:val="-8"/>
        </w:rPr>
        <w:t> </w:t>
      </w:r>
      <w:r>
        <w:rPr/>
        <w:t>inmediato</w:t>
      </w:r>
      <w:r>
        <w:rPr>
          <w:spacing w:val="-5"/>
        </w:rPr>
        <w:t> </w:t>
      </w:r>
      <w:r>
        <w:rPr/>
        <w:t>de</w:t>
      </w:r>
      <w:r>
        <w:rPr>
          <w:spacing w:val="-11"/>
        </w:rPr>
        <w:t> </w:t>
      </w:r>
      <w:r>
        <w:rPr/>
        <w:t>casos</w:t>
      </w:r>
      <w:r>
        <w:rPr>
          <w:spacing w:val="-4"/>
        </w:rPr>
        <w:t> </w:t>
      </w:r>
      <w:r>
        <w:rPr>
          <w:spacing w:val="-2"/>
        </w:rPr>
        <w:t>sospechosos:</w:t>
      </w:r>
    </w:p>
    <w:p>
      <w:pPr>
        <w:pStyle w:val="BodyText"/>
        <w:spacing w:before="98"/>
        <w:rPr>
          <w:b/>
        </w:rPr>
      </w:pPr>
    </w:p>
    <w:p>
      <w:pPr>
        <w:pStyle w:val="BodyText"/>
        <w:spacing w:line="360" w:lineRule="auto"/>
        <w:ind w:left="1843" w:right="1423"/>
        <w:jc w:val="both"/>
      </w:pPr>
      <w:r>
        <w:rPr/>
        <w:t>Al detectar el primer perro con tos o secreción en un colectivo, se debe aislar físicamente</w:t>
      </w:r>
      <w:r>
        <w:rPr>
          <w:spacing w:val="27"/>
        </w:rPr>
        <w:t> </w:t>
      </w:r>
      <w:r>
        <w:rPr/>
        <w:t>de</w:t>
      </w:r>
      <w:r>
        <w:rPr>
          <w:spacing w:val="31"/>
        </w:rPr>
        <w:t> </w:t>
      </w:r>
      <w:r>
        <w:rPr/>
        <w:t>los</w:t>
      </w:r>
      <w:r>
        <w:rPr>
          <w:spacing w:val="35"/>
        </w:rPr>
        <w:t> </w:t>
      </w:r>
      <w:r>
        <w:rPr/>
        <w:t>sanos.</w:t>
      </w:r>
      <w:r>
        <w:rPr>
          <w:spacing w:val="34"/>
        </w:rPr>
        <w:t> </w:t>
      </w:r>
      <w:r>
        <w:rPr/>
        <w:t>Idealmente,</w:t>
      </w:r>
      <w:r>
        <w:rPr>
          <w:spacing w:val="32"/>
        </w:rPr>
        <w:t> </w:t>
      </w:r>
      <w:r>
        <w:rPr/>
        <w:t>trasladarlo</w:t>
      </w:r>
      <w:r>
        <w:rPr>
          <w:spacing w:val="34"/>
        </w:rPr>
        <w:t> </w:t>
      </w:r>
      <w:r>
        <w:rPr/>
        <w:t>a</w:t>
      </w:r>
      <w:r>
        <w:rPr>
          <w:spacing w:val="31"/>
        </w:rPr>
        <w:t> </w:t>
      </w:r>
      <w:r>
        <w:rPr/>
        <w:t>un</w:t>
      </w:r>
      <w:r>
        <w:rPr>
          <w:spacing w:val="32"/>
        </w:rPr>
        <w:t> </w:t>
      </w:r>
      <w:r>
        <w:rPr/>
        <w:t>área</w:t>
      </w:r>
      <w:r>
        <w:rPr>
          <w:spacing w:val="31"/>
        </w:rPr>
        <w:t> </w:t>
      </w:r>
      <w:r>
        <w:rPr/>
        <w:t>separada</w:t>
      </w:r>
      <w:r>
        <w:rPr>
          <w:spacing w:val="29"/>
        </w:rPr>
        <w:t> </w:t>
      </w:r>
      <w:r>
        <w:rPr/>
        <w:t>(sala</w:t>
      </w:r>
      <w:r>
        <w:rPr>
          <w:spacing w:val="33"/>
        </w:rPr>
        <w:t> </w:t>
      </w:r>
      <w:r>
        <w:rPr/>
        <w:t>de</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14"/>
        <w:jc w:val="both"/>
      </w:pPr>
      <w:r>
        <w:rPr/>
        <w:t>aislamiento) con ventilación independiente. Si no es posible, al menos ubicarlo en</w:t>
      </w:r>
      <w:r>
        <w:rPr>
          <w:spacing w:val="-1"/>
        </w:rPr>
        <w:t> </w:t>
      </w:r>
      <w:r>
        <w:rPr/>
        <w:t>la</w:t>
      </w:r>
      <w:r>
        <w:rPr>
          <w:spacing w:val="-2"/>
        </w:rPr>
        <w:t> </w:t>
      </w:r>
      <w:r>
        <w:rPr/>
        <w:t>jaula</w:t>
      </w:r>
      <w:r>
        <w:rPr>
          <w:spacing w:val="-2"/>
        </w:rPr>
        <w:t> </w:t>
      </w:r>
      <w:r>
        <w:rPr/>
        <w:t>más alejada y</w:t>
      </w:r>
      <w:r>
        <w:rPr>
          <w:spacing w:val="-2"/>
        </w:rPr>
        <w:t> </w:t>
      </w:r>
      <w:r>
        <w:rPr/>
        <w:t>evitar</w:t>
      </w:r>
      <w:r>
        <w:rPr>
          <w:spacing w:val="-2"/>
        </w:rPr>
        <w:t> </w:t>
      </w:r>
      <w:r>
        <w:rPr/>
        <w:t>contacto nariz-nariz</w:t>
      </w:r>
      <w:r>
        <w:rPr>
          <w:spacing w:val="-1"/>
        </w:rPr>
        <w:t> </w:t>
      </w:r>
      <w:r>
        <w:rPr/>
        <w:t>con</w:t>
      </w:r>
      <w:r>
        <w:rPr>
          <w:spacing w:val="-2"/>
        </w:rPr>
        <w:t> </w:t>
      </w:r>
      <w:r>
        <w:rPr/>
        <w:t>otros,</w:t>
      </w:r>
      <w:r>
        <w:rPr>
          <w:spacing w:val="-1"/>
        </w:rPr>
        <w:t> </w:t>
      </w:r>
      <w:r>
        <w:rPr/>
        <w:t>además</w:t>
      </w:r>
      <w:r>
        <w:rPr>
          <w:spacing w:val="-1"/>
        </w:rPr>
        <w:t> </w:t>
      </w:r>
      <w:r>
        <w:rPr/>
        <w:t>de</w:t>
      </w:r>
      <w:r>
        <w:rPr>
          <w:spacing w:val="-4"/>
        </w:rPr>
        <w:t> </w:t>
      </w:r>
      <w:r>
        <w:rPr/>
        <w:t>que</w:t>
      </w:r>
      <w:r>
        <w:rPr>
          <w:spacing w:val="-1"/>
        </w:rPr>
        <w:t> </w:t>
      </w:r>
      <w:r>
        <w:rPr/>
        <w:t>el personal que atiende a estos perros debe usar medidas de protección (guantes, lavado de manos estricto, cambiar de bata) para no vehiculizar el patógeno (Hoffmann, 2024).</w:t>
      </w:r>
    </w:p>
    <w:p>
      <w:pPr>
        <w:pStyle w:val="Heading3"/>
        <w:spacing w:before="244"/>
        <w:ind w:left="2413"/>
      </w:pPr>
      <w:r>
        <w:rPr/>
        <w:t>Cuarentena</w:t>
      </w:r>
      <w:r>
        <w:rPr>
          <w:spacing w:val="-5"/>
        </w:rPr>
        <w:t> </w:t>
      </w:r>
      <w:r>
        <w:rPr/>
        <w:t>del</w:t>
      </w:r>
      <w:r>
        <w:rPr>
          <w:spacing w:val="-6"/>
        </w:rPr>
        <w:t> </w:t>
      </w:r>
      <w:r>
        <w:rPr/>
        <w:t>grupo</w:t>
      </w:r>
      <w:r>
        <w:rPr>
          <w:spacing w:val="-5"/>
        </w:rPr>
        <w:t> </w:t>
      </w:r>
      <w:r>
        <w:rPr>
          <w:spacing w:val="-2"/>
        </w:rPr>
        <w:t>expuesto:</w:t>
      </w:r>
    </w:p>
    <w:p>
      <w:pPr>
        <w:pStyle w:val="BodyText"/>
        <w:spacing w:before="100"/>
        <w:rPr>
          <w:b/>
        </w:rPr>
      </w:pPr>
    </w:p>
    <w:p>
      <w:pPr>
        <w:pStyle w:val="BodyText"/>
        <w:spacing w:line="360" w:lineRule="auto"/>
        <w:ind w:left="1843" w:right="1408"/>
        <w:jc w:val="both"/>
      </w:pPr>
      <w:r>
        <w:rPr/>
        <w:t>Además</w:t>
      </w:r>
      <w:r>
        <w:rPr>
          <w:spacing w:val="-11"/>
        </w:rPr>
        <w:t> </w:t>
      </w:r>
      <w:r>
        <w:rPr/>
        <w:t>del</w:t>
      </w:r>
      <w:r>
        <w:rPr>
          <w:spacing w:val="-11"/>
        </w:rPr>
        <w:t> </w:t>
      </w:r>
      <w:r>
        <w:rPr/>
        <w:t>aislamiento</w:t>
      </w:r>
      <w:r>
        <w:rPr>
          <w:spacing w:val="-9"/>
        </w:rPr>
        <w:t> </w:t>
      </w:r>
      <w:r>
        <w:rPr/>
        <w:t>de</w:t>
      </w:r>
      <w:r>
        <w:rPr>
          <w:spacing w:val="-14"/>
        </w:rPr>
        <w:t> </w:t>
      </w:r>
      <w:r>
        <w:rPr/>
        <w:t>enfermos,</w:t>
      </w:r>
      <w:r>
        <w:rPr>
          <w:spacing w:val="-11"/>
        </w:rPr>
        <w:t> </w:t>
      </w:r>
      <w:r>
        <w:rPr/>
        <w:t>se</w:t>
      </w:r>
      <w:r>
        <w:rPr>
          <w:spacing w:val="-14"/>
        </w:rPr>
        <w:t> </w:t>
      </w:r>
      <w:r>
        <w:rPr/>
        <w:t>debe</w:t>
      </w:r>
      <w:r>
        <w:rPr>
          <w:spacing w:val="-12"/>
        </w:rPr>
        <w:t> </w:t>
      </w:r>
      <w:r>
        <w:rPr/>
        <w:t>considerar</w:t>
      </w:r>
      <w:r>
        <w:rPr>
          <w:spacing w:val="-9"/>
        </w:rPr>
        <w:t> </w:t>
      </w:r>
      <w:r>
        <w:rPr/>
        <w:t>al</w:t>
      </w:r>
      <w:r>
        <w:rPr>
          <w:spacing w:val="-12"/>
        </w:rPr>
        <w:t> </w:t>
      </w:r>
      <w:r>
        <w:rPr/>
        <w:t>resto</w:t>
      </w:r>
      <w:r>
        <w:rPr>
          <w:spacing w:val="-11"/>
        </w:rPr>
        <w:t> </w:t>
      </w:r>
      <w:r>
        <w:rPr/>
        <w:t>del</w:t>
      </w:r>
      <w:r>
        <w:rPr>
          <w:spacing w:val="-11"/>
        </w:rPr>
        <w:t> </w:t>
      </w:r>
      <w:r>
        <w:rPr/>
        <w:t>grupo</w:t>
      </w:r>
      <w:r>
        <w:rPr>
          <w:spacing w:val="-11"/>
        </w:rPr>
        <w:t> </w:t>
      </w:r>
      <w:r>
        <w:rPr/>
        <w:t>como expuestos. Por</w:t>
      </w:r>
      <w:r>
        <w:rPr>
          <w:spacing w:val="-2"/>
        </w:rPr>
        <w:t> </w:t>
      </w:r>
      <w:r>
        <w:rPr/>
        <w:t>ejemplo, si en un pabellón de refugio hay</w:t>
      </w:r>
      <w:r>
        <w:rPr>
          <w:spacing w:val="-4"/>
        </w:rPr>
        <w:t> </w:t>
      </w:r>
      <w:r>
        <w:rPr/>
        <w:t>2 perros tosiendo y 20 sin síntomas, esos 20 probablemente estuvieron en contacto; se establece entonces una cuarentena del pabellón completo, es decir, no permitir salida de ninguno de esos perros a adopción ni entrada</w:t>
      </w:r>
      <w:r>
        <w:rPr>
          <w:spacing w:val="-1"/>
        </w:rPr>
        <w:t> </w:t>
      </w:r>
      <w:r>
        <w:rPr/>
        <w:t>de nuevos, hasta pasar</w:t>
      </w:r>
      <w:r>
        <w:rPr>
          <w:spacing w:val="-3"/>
        </w:rPr>
        <w:t> </w:t>
      </w:r>
      <w:r>
        <w:rPr/>
        <w:t>un período (mínimo 10-14 días sin nuevos casos) que asegure que el brote está controlado. Este procedimiento es fundamental para evitar la diseminación silenciosa del agente, dado que algunos individuos pueden cursar la infección de forma subclínica y convertirse en portadores activos.</w:t>
      </w:r>
    </w:p>
    <w:p>
      <w:pPr>
        <w:pStyle w:val="BodyText"/>
        <w:spacing w:line="360" w:lineRule="auto" w:before="61"/>
        <w:ind w:left="1843" w:right="1402"/>
        <w:jc w:val="both"/>
      </w:pPr>
      <w:r>
        <w:rPr/>
        <w:t>Asimismo, la implementación rigurosa de estas medidas contribuye a</w:t>
      </w:r>
      <w:r>
        <w:rPr>
          <w:spacing w:val="-2"/>
        </w:rPr>
        <w:t> </w:t>
      </w:r>
      <w:r>
        <w:rPr/>
        <w:t>reducir</w:t>
      </w:r>
      <w:r>
        <w:rPr>
          <w:spacing w:val="-3"/>
        </w:rPr>
        <w:t> </w:t>
      </w:r>
      <w:r>
        <w:rPr/>
        <w:t>la presión de infección y garantizar la seguridad sanitaria en la población canina </w:t>
      </w:r>
      <w:r>
        <w:rPr>
          <w:spacing w:val="-2"/>
        </w:rPr>
        <w:t>albergada.</w:t>
      </w:r>
    </w:p>
    <w:p>
      <w:pPr>
        <w:pStyle w:val="Heading3"/>
        <w:spacing w:before="246"/>
        <w:ind w:left="2697"/>
      </w:pPr>
      <w:r>
        <w:rPr/>
        <w:t>Tratamiento</w:t>
      </w:r>
      <w:r>
        <w:rPr>
          <w:spacing w:val="-11"/>
        </w:rPr>
        <w:t> </w:t>
      </w:r>
      <w:r>
        <w:rPr/>
        <w:t>y</w:t>
      </w:r>
      <w:r>
        <w:rPr>
          <w:spacing w:val="-11"/>
        </w:rPr>
        <w:t> </w:t>
      </w:r>
      <w:r>
        <w:rPr/>
        <w:t>cuidados</w:t>
      </w:r>
      <w:r>
        <w:rPr>
          <w:spacing w:val="-11"/>
        </w:rPr>
        <w:t> </w:t>
      </w:r>
      <w:r>
        <w:rPr/>
        <w:t>intensivos</w:t>
      </w:r>
      <w:r>
        <w:rPr>
          <w:spacing w:val="-11"/>
        </w:rPr>
        <w:t> </w:t>
      </w:r>
      <w:r>
        <w:rPr/>
        <w:t>de</w:t>
      </w:r>
      <w:r>
        <w:rPr>
          <w:spacing w:val="-13"/>
        </w:rPr>
        <w:t> </w:t>
      </w:r>
      <w:r>
        <w:rPr>
          <w:spacing w:val="-2"/>
        </w:rPr>
        <w:t>enfermos:</w:t>
      </w:r>
    </w:p>
    <w:p>
      <w:pPr>
        <w:pStyle w:val="BodyText"/>
        <w:spacing w:line="360" w:lineRule="auto" w:before="272"/>
        <w:ind w:left="1843" w:right="1415"/>
        <w:jc w:val="both"/>
      </w:pPr>
      <w:r>
        <w:rPr/>
        <w:t>Instituir</w:t>
      </w:r>
      <w:r>
        <w:rPr>
          <w:spacing w:val="-2"/>
        </w:rPr>
        <w:t> </w:t>
      </w:r>
      <w:r>
        <w:rPr/>
        <w:t>terapia</w:t>
      </w:r>
      <w:r>
        <w:rPr>
          <w:spacing w:val="-2"/>
        </w:rPr>
        <w:t> </w:t>
      </w:r>
      <w:r>
        <w:rPr/>
        <w:t>adecuada</w:t>
      </w:r>
      <w:r>
        <w:rPr>
          <w:spacing w:val="-2"/>
        </w:rPr>
        <w:t> </w:t>
      </w:r>
      <w:r>
        <w:rPr/>
        <w:t>a</w:t>
      </w:r>
      <w:r>
        <w:rPr>
          <w:spacing w:val="-4"/>
        </w:rPr>
        <w:t> </w:t>
      </w:r>
      <w:r>
        <w:rPr/>
        <w:t>los</w:t>
      </w:r>
      <w:r>
        <w:rPr>
          <w:spacing w:val="-2"/>
        </w:rPr>
        <w:t> </w:t>
      </w:r>
      <w:r>
        <w:rPr/>
        <w:t>perros</w:t>
      </w:r>
      <w:r>
        <w:rPr>
          <w:spacing w:val="-3"/>
        </w:rPr>
        <w:t> </w:t>
      </w:r>
      <w:r>
        <w:rPr/>
        <w:t>aislados</w:t>
      </w:r>
      <w:r>
        <w:rPr>
          <w:spacing w:val="-3"/>
        </w:rPr>
        <w:t> </w:t>
      </w:r>
      <w:r>
        <w:rPr/>
        <w:t>para</w:t>
      </w:r>
      <w:r>
        <w:rPr>
          <w:spacing w:val="-4"/>
        </w:rPr>
        <w:t> </w:t>
      </w:r>
      <w:r>
        <w:rPr/>
        <w:t>ayudarles a</w:t>
      </w:r>
      <w:r>
        <w:rPr>
          <w:spacing w:val="-4"/>
        </w:rPr>
        <w:t> </w:t>
      </w:r>
      <w:r>
        <w:rPr/>
        <w:t>recuperarse</w:t>
      </w:r>
      <w:r>
        <w:rPr>
          <w:spacing w:val="-2"/>
        </w:rPr>
        <w:t> </w:t>
      </w:r>
      <w:r>
        <w:rPr/>
        <w:t>más rápido y cortar la excreción. Esto incluye antibióticos de amplio espectro en casos moderados a severos, broncodilatadores o nebulizaciones si hay compromiso pulmonar, y antipiréticos/antiinflamatorios para aliviar síntomas sistémicos (Tonozzi, 2022)</w:t>
      </w:r>
    </w:p>
    <w:p>
      <w:pPr>
        <w:pStyle w:val="Heading3"/>
        <w:spacing w:before="247"/>
        <w:ind w:left="2413"/>
      </w:pPr>
      <w:r>
        <w:rPr/>
        <w:t>Refuerzo</w:t>
      </w:r>
      <w:r>
        <w:rPr>
          <w:spacing w:val="-7"/>
        </w:rPr>
        <w:t> </w:t>
      </w:r>
      <w:r>
        <w:rPr/>
        <w:t>de</w:t>
      </w:r>
      <w:r>
        <w:rPr>
          <w:spacing w:val="-8"/>
        </w:rPr>
        <w:t> </w:t>
      </w:r>
      <w:r>
        <w:rPr/>
        <w:t>higiene</w:t>
      </w:r>
      <w:r>
        <w:rPr>
          <w:spacing w:val="-6"/>
        </w:rPr>
        <w:t> </w:t>
      </w:r>
      <w:r>
        <w:rPr/>
        <w:t>y</w:t>
      </w:r>
      <w:r>
        <w:rPr>
          <w:spacing w:val="-8"/>
        </w:rPr>
        <w:t> </w:t>
      </w:r>
      <w:r>
        <w:rPr/>
        <w:t>desinfección</w:t>
      </w:r>
      <w:r>
        <w:rPr>
          <w:spacing w:val="-2"/>
        </w:rPr>
        <w:t> </w:t>
      </w:r>
      <w:r>
        <w:rPr/>
        <w:t>durante</w:t>
      </w:r>
      <w:r>
        <w:rPr>
          <w:spacing w:val="-11"/>
        </w:rPr>
        <w:t> </w:t>
      </w:r>
      <w:r>
        <w:rPr/>
        <w:t>el</w:t>
      </w:r>
      <w:r>
        <w:rPr>
          <w:spacing w:val="-4"/>
        </w:rPr>
        <w:t> </w:t>
      </w:r>
      <w:r>
        <w:rPr>
          <w:spacing w:val="-2"/>
        </w:rPr>
        <w:t>brote:</w:t>
      </w:r>
    </w:p>
    <w:p>
      <w:pPr>
        <w:pStyle w:val="BodyText"/>
        <w:spacing w:line="360" w:lineRule="auto" w:before="270"/>
        <w:ind w:left="1843" w:right="1411"/>
        <w:jc w:val="both"/>
      </w:pPr>
      <w:r>
        <w:rPr/>
        <w:t>Intensificar</w:t>
      </w:r>
      <w:r>
        <w:rPr>
          <w:spacing w:val="-11"/>
        </w:rPr>
        <w:t> </w:t>
      </w:r>
      <w:r>
        <w:rPr/>
        <w:t>la</w:t>
      </w:r>
      <w:r>
        <w:rPr>
          <w:spacing w:val="-15"/>
        </w:rPr>
        <w:t> </w:t>
      </w:r>
      <w:r>
        <w:rPr/>
        <w:t>limpieza</w:t>
      </w:r>
      <w:r>
        <w:rPr>
          <w:spacing w:val="-15"/>
        </w:rPr>
        <w:t> </w:t>
      </w:r>
      <w:r>
        <w:rPr/>
        <w:t>en</w:t>
      </w:r>
      <w:r>
        <w:rPr>
          <w:spacing w:val="-15"/>
        </w:rPr>
        <w:t> </w:t>
      </w:r>
      <w:r>
        <w:rPr/>
        <w:t>el</w:t>
      </w:r>
      <w:r>
        <w:rPr>
          <w:spacing w:val="-14"/>
        </w:rPr>
        <w:t> </w:t>
      </w:r>
      <w:r>
        <w:rPr/>
        <w:t>área</w:t>
      </w:r>
      <w:r>
        <w:rPr>
          <w:spacing w:val="-12"/>
        </w:rPr>
        <w:t> </w:t>
      </w:r>
      <w:r>
        <w:rPr/>
        <w:t>afectada,</w:t>
      </w:r>
      <w:r>
        <w:rPr>
          <w:spacing w:val="-15"/>
        </w:rPr>
        <w:t> </w:t>
      </w:r>
      <w:r>
        <w:rPr/>
        <w:t>desinfectar</w:t>
      </w:r>
      <w:r>
        <w:rPr>
          <w:spacing w:val="-13"/>
        </w:rPr>
        <w:t> </w:t>
      </w:r>
      <w:r>
        <w:rPr/>
        <w:t>comederos/bebederos</w:t>
      </w:r>
      <w:r>
        <w:rPr>
          <w:spacing w:val="-15"/>
        </w:rPr>
        <w:t> </w:t>
      </w:r>
      <w:r>
        <w:rPr/>
        <w:t>dos veces al día, restringir objetos compartidos. Implementar pediluvios a la salida de la zona de cuarentena para no llevar el virus a otros sectores Si es posible, dedicar personal exclusivo al cuidado de los enfermos, o en su defecto, que un</w:t>
      </w:r>
    </w:p>
    <w:p>
      <w:pPr>
        <w:pStyle w:val="BodyText"/>
        <w:spacing w:after="0" w:line="360" w:lineRule="auto"/>
        <w:jc w:val="both"/>
        <w:sectPr>
          <w:pgSz w:w="11920" w:h="16850"/>
          <w:pgMar w:header="0" w:footer="908" w:top="1620" w:bottom="1100" w:left="425" w:right="566"/>
        </w:sectPr>
      </w:pPr>
    </w:p>
    <w:p>
      <w:pPr>
        <w:pStyle w:val="BodyText"/>
        <w:spacing w:line="357" w:lineRule="auto" w:before="66"/>
        <w:ind w:left="1843" w:right="1425"/>
        <w:jc w:val="both"/>
      </w:pPr>
      <w:r>
        <w:rPr/>
        <w:t>mismo cuidador atienda primero a los sanos y luego a los enfermos, nunca al revés (Yondo et al., 2023).</w:t>
      </w:r>
    </w:p>
    <w:p>
      <w:pPr>
        <w:pStyle w:val="Heading3"/>
        <w:numPr>
          <w:ilvl w:val="1"/>
          <w:numId w:val="13"/>
        </w:numPr>
        <w:tabs>
          <w:tab w:pos="2409" w:val="left" w:leader="none"/>
        </w:tabs>
        <w:spacing w:line="240" w:lineRule="auto" w:before="248" w:after="0"/>
        <w:ind w:left="2409" w:right="0" w:hanging="422"/>
        <w:jc w:val="left"/>
      </w:pPr>
      <w:r>
        <w:rPr>
          <w:spacing w:val="-2"/>
        </w:rPr>
        <w:t>Tratamientos</w:t>
      </w:r>
      <w:r>
        <w:rPr>
          <w:spacing w:val="3"/>
        </w:rPr>
        <w:t> </w:t>
      </w:r>
      <w:r>
        <w:rPr>
          <w:spacing w:val="-2"/>
        </w:rPr>
        <w:t>farmacológicos</w:t>
      </w:r>
    </w:p>
    <w:p>
      <w:pPr>
        <w:pStyle w:val="BodyText"/>
        <w:spacing w:before="104"/>
        <w:rPr>
          <w:b/>
        </w:rPr>
      </w:pPr>
    </w:p>
    <w:p>
      <w:pPr>
        <w:pStyle w:val="ListParagraph"/>
        <w:numPr>
          <w:ilvl w:val="2"/>
          <w:numId w:val="13"/>
        </w:numPr>
        <w:tabs>
          <w:tab w:pos="2697" w:val="left" w:leader="none"/>
        </w:tabs>
        <w:spacing w:line="240" w:lineRule="auto" w:before="0" w:after="0"/>
        <w:ind w:left="2697" w:right="1991" w:hanging="601"/>
        <w:jc w:val="left"/>
        <w:rPr>
          <w:b/>
          <w:sz w:val="24"/>
        </w:rPr>
      </w:pPr>
      <w:r>
        <w:rPr>
          <w:b/>
          <w:sz w:val="24"/>
        </w:rPr>
        <w:t>Combinación</w:t>
      </w:r>
      <w:r>
        <w:rPr>
          <w:b/>
          <w:spacing w:val="-14"/>
          <w:sz w:val="24"/>
        </w:rPr>
        <w:t> </w:t>
      </w:r>
      <w:r>
        <w:rPr>
          <w:b/>
          <w:sz w:val="24"/>
        </w:rPr>
        <w:t>de</w:t>
      </w:r>
      <w:r>
        <w:rPr>
          <w:b/>
          <w:spacing w:val="-15"/>
          <w:sz w:val="24"/>
        </w:rPr>
        <w:t> </w:t>
      </w:r>
      <w:r>
        <w:rPr>
          <w:b/>
          <w:sz w:val="24"/>
        </w:rPr>
        <w:t>Penicilina</w:t>
      </w:r>
      <w:r>
        <w:rPr>
          <w:b/>
          <w:spacing w:val="-9"/>
          <w:sz w:val="24"/>
        </w:rPr>
        <w:t> </w:t>
      </w:r>
      <w:r>
        <w:rPr>
          <w:b/>
          <w:sz w:val="24"/>
        </w:rPr>
        <w:t>y</w:t>
      </w:r>
      <w:r>
        <w:rPr>
          <w:b/>
          <w:spacing w:val="-11"/>
          <w:sz w:val="24"/>
        </w:rPr>
        <w:t> </w:t>
      </w:r>
      <w:r>
        <w:rPr>
          <w:b/>
          <w:sz w:val="24"/>
        </w:rPr>
        <w:t>Meloxicam</w:t>
      </w:r>
      <w:r>
        <w:rPr>
          <w:b/>
          <w:spacing w:val="-14"/>
          <w:sz w:val="24"/>
        </w:rPr>
        <w:t> </w:t>
      </w:r>
      <w:r>
        <w:rPr>
          <w:b/>
          <w:sz w:val="24"/>
        </w:rPr>
        <w:t>en</w:t>
      </w:r>
      <w:r>
        <w:rPr>
          <w:b/>
          <w:spacing w:val="-11"/>
          <w:sz w:val="24"/>
        </w:rPr>
        <w:t> </w:t>
      </w:r>
      <w:r>
        <w:rPr>
          <w:b/>
          <w:sz w:val="24"/>
        </w:rPr>
        <w:t>el</w:t>
      </w:r>
      <w:r>
        <w:rPr>
          <w:b/>
          <w:spacing w:val="-12"/>
          <w:sz w:val="24"/>
        </w:rPr>
        <w:t> </w:t>
      </w:r>
      <w:r>
        <w:rPr>
          <w:b/>
          <w:sz w:val="24"/>
        </w:rPr>
        <w:t>tratamiento</w:t>
      </w:r>
      <w:r>
        <w:rPr>
          <w:b/>
          <w:spacing w:val="-9"/>
          <w:sz w:val="24"/>
        </w:rPr>
        <w:t> </w:t>
      </w:r>
      <w:r>
        <w:rPr>
          <w:b/>
          <w:sz w:val="24"/>
        </w:rPr>
        <w:t>del </w:t>
      </w:r>
      <w:r>
        <w:rPr>
          <w:b/>
          <w:spacing w:val="-2"/>
          <w:sz w:val="24"/>
        </w:rPr>
        <w:t>CIRDC</w:t>
      </w:r>
    </w:p>
    <w:p>
      <w:pPr>
        <w:pStyle w:val="BodyText"/>
        <w:spacing w:before="198"/>
        <w:rPr>
          <w:b/>
        </w:rPr>
      </w:pPr>
    </w:p>
    <w:p>
      <w:pPr>
        <w:pStyle w:val="BodyText"/>
        <w:spacing w:line="360" w:lineRule="auto"/>
        <w:ind w:left="1843" w:right="1412"/>
        <w:jc w:val="both"/>
      </w:pPr>
      <w:r>
        <w:rPr/>
        <w:t>En el manejo de infecciones respiratorias bacterianas asociadas, la penicilina continúa siendo una opción efectiva, especialmente frente a patógenos grampositivos</w:t>
      </w:r>
      <w:r>
        <w:rPr>
          <w:spacing w:val="-15"/>
        </w:rPr>
        <w:t> </w:t>
      </w:r>
      <w:r>
        <w:rPr/>
        <w:t>como</w:t>
      </w:r>
      <w:r>
        <w:rPr>
          <w:spacing w:val="-15"/>
        </w:rPr>
        <w:t> </w:t>
      </w:r>
      <w:r>
        <w:rPr>
          <w:i/>
        </w:rPr>
        <w:t>Streptococcus</w:t>
      </w:r>
      <w:r>
        <w:rPr>
          <w:i/>
          <w:spacing w:val="-15"/>
        </w:rPr>
        <w:t> </w:t>
      </w:r>
      <w:r>
        <w:rPr>
          <w:i/>
        </w:rPr>
        <w:t>spp</w:t>
      </w:r>
      <w:r>
        <w:rPr/>
        <w:t>.</w:t>
      </w:r>
      <w:r>
        <w:rPr>
          <w:spacing w:val="-15"/>
        </w:rPr>
        <w:t> </w:t>
      </w:r>
      <w:r>
        <w:rPr/>
        <w:t>y</w:t>
      </w:r>
      <w:r>
        <w:rPr>
          <w:spacing w:val="-15"/>
        </w:rPr>
        <w:t> </w:t>
      </w:r>
      <w:r>
        <w:rPr>
          <w:i/>
        </w:rPr>
        <w:t>Pasteurella</w:t>
      </w:r>
      <w:r>
        <w:rPr>
          <w:i/>
          <w:spacing w:val="-15"/>
        </w:rPr>
        <w:t> </w:t>
      </w:r>
      <w:r>
        <w:rPr>
          <w:i/>
        </w:rPr>
        <w:t>spp.</w:t>
      </w:r>
      <w:r>
        <w:rPr>
          <w:i/>
          <w:spacing w:val="-15"/>
        </w:rPr>
        <w:t> </w:t>
      </w:r>
      <w:r>
        <w:rPr/>
        <w:t>Aunque</w:t>
      </w:r>
      <w:r>
        <w:rPr>
          <w:spacing w:val="-15"/>
        </w:rPr>
        <w:t> </w:t>
      </w:r>
      <w:r>
        <w:rPr/>
        <w:t>la</w:t>
      </w:r>
      <w:r>
        <w:rPr>
          <w:spacing w:val="-15"/>
        </w:rPr>
        <w:t> </w:t>
      </w:r>
      <w:r>
        <w:rPr/>
        <w:t>doxiciclina es frecuentemente recomendada como primera línea para </w:t>
      </w:r>
      <w:r>
        <w:rPr>
          <w:i/>
        </w:rPr>
        <w:t>Bordetella bronchiseptica</w:t>
      </w:r>
      <w:r>
        <w:rPr/>
        <w:t>, la penicilina es válida cuando el diagnóstico etiológico lo respalda</w:t>
      </w:r>
      <w:r>
        <w:rPr>
          <w:spacing w:val="-10"/>
        </w:rPr>
        <w:t> </w:t>
      </w:r>
      <w:r>
        <w:rPr/>
        <w:t>mediante</w:t>
      </w:r>
      <w:r>
        <w:rPr>
          <w:spacing w:val="-4"/>
        </w:rPr>
        <w:t> </w:t>
      </w:r>
      <w:r>
        <w:rPr/>
        <w:t>cultivos</w:t>
      </w:r>
      <w:r>
        <w:rPr>
          <w:spacing w:val="-4"/>
        </w:rPr>
        <w:t> </w:t>
      </w:r>
      <w:r>
        <w:rPr/>
        <w:t>o</w:t>
      </w:r>
      <w:r>
        <w:rPr>
          <w:spacing w:val="-5"/>
        </w:rPr>
        <w:t> </w:t>
      </w:r>
      <w:r>
        <w:rPr/>
        <w:t>pruebas</w:t>
      </w:r>
      <w:r>
        <w:rPr>
          <w:spacing w:val="-7"/>
        </w:rPr>
        <w:t> </w:t>
      </w:r>
      <w:r>
        <w:rPr/>
        <w:t>de</w:t>
      </w:r>
      <w:r>
        <w:rPr>
          <w:spacing w:val="-8"/>
        </w:rPr>
        <w:t> </w:t>
      </w:r>
      <w:r>
        <w:rPr/>
        <w:t>sensibilidad,</w:t>
      </w:r>
      <w:r>
        <w:rPr>
          <w:spacing w:val="-7"/>
        </w:rPr>
        <w:t> </w:t>
      </w:r>
      <w:r>
        <w:rPr/>
        <w:t>o</w:t>
      </w:r>
      <w:r>
        <w:rPr>
          <w:spacing w:val="-6"/>
        </w:rPr>
        <w:t> </w:t>
      </w:r>
      <w:r>
        <w:rPr/>
        <w:t>cuando</w:t>
      </w:r>
      <w:r>
        <w:rPr>
          <w:spacing w:val="-5"/>
        </w:rPr>
        <w:t> </w:t>
      </w:r>
      <w:r>
        <w:rPr/>
        <w:t>la</w:t>
      </w:r>
      <w:r>
        <w:rPr>
          <w:spacing w:val="-4"/>
        </w:rPr>
        <w:t> </w:t>
      </w:r>
      <w:r>
        <w:rPr/>
        <w:t>doxiciclina</w:t>
      </w:r>
      <w:r>
        <w:rPr>
          <w:spacing w:val="-2"/>
        </w:rPr>
        <w:t> </w:t>
      </w:r>
      <w:r>
        <w:rPr/>
        <w:t>no está disponible o está contraindicada. (Sarkar, et al., 2024).</w:t>
      </w:r>
    </w:p>
    <w:p>
      <w:pPr>
        <w:pStyle w:val="BodyText"/>
        <w:spacing w:line="360" w:lineRule="auto" w:before="63"/>
        <w:ind w:left="1843" w:right="1419"/>
        <w:jc w:val="both"/>
      </w:pPr>
      <w:r>
        <w:rPr/>
        <w:t>El meloxicam, un antiinflamatorio no esteroideo (AINE) con propiedades analgésicas y antipiréticas, ha demostrado ser útil en el manejo del dolor y la inflamación asociados a las infecciones respiratorias. Su uso permite controlar la fiebre y el malestar respiratorio sin comprometer la respuesta inmune del paciente, como podría ocurrir con los corticosteroides. Según una revisión reciente sobre el uso de meloxicam en medicina veterinaria, este fármaco muestra alta biodisponibilidad (85–95</w:t>
      </w:r>
      <w:r>
        <w:rPr>
          <w:spacing w:val="-7"/>
        </w:rPr>
        <w:t> </w:t>
      </w:r>
      <w:r>
        <w:rPr/>
        <w:t>%) y una farmacocinética favorable para tratar procesos respiratorios agudos como la neumonía.</w:t>
      </w:r>
    </w:p>
    <w:p>
      <w:pPr>
        <w:pStyle w:val="BodyText"/>
        <w:spacing w:line="360" w:lineRule="auto" w:before="62"/>
        <w:ind w:left="1843" w:right="1418"/>
        <w:jc w:val="both"/>
      </w:pPr>
      <w:r>
        <w:rPr/>
        <w:t>Además,</w:t>
      </w:r>
      <w:r>
        <w:rPr>
          <w:spacing w:val="-3"/>
        </w:rPr>
        <w:t> </w:t>
      </w:r>
      <w:r>
        <w:rPr/>
        <w:t>en</w:t>
      </w:r>
      <w:r>
        <w:rPr>
          <w:spacing w:val="-3"/>
        </w:rPr>
        <w:t> </w:t>
      </w:r>
      <w:r>
        <w:rPr/>
        <w:t>veterinaria</w:t>
      </w:r>
      <w:r>
        <w:rPr>
          <w:spacing w:val="-6"/>
        </w:rPr>
        <w:t> </w:t>
      </w:r>
      <w:r>
        <w:rPr/>
        <w:t>de</w:t>
      </w:r>
      <w:r>
        <w:rPr>
          <w:spacing w:val="-4"/>
        </w:rPr>
        <w:t> </w:t>
      </w:r>
      <w:r>
        <w:rPr/>
        <w:t>grandes</w:t>
      </w:r>
      <w:r>
        <w:rPr>
          <w:spacing w:val="-3"/>
        </w:rPr>
        <w:t> </w:t>
      </w:r>
      <w:r>
        <w:rPr/>
        <w:t>especies</w:t>
      </w:r>
      <w:r>
        <w:rPr>
          <w:spacing w:val="-3"/>
        </w:rPr>
        <w:t> </w:t>
      </w:r>
      <w:r>
        <w:rPr/>
        <w:t>se</w:t>
      </w:r>
      <w:r>
        <w:rPr>
          <w:spacing w:val="-4"/>
        </w:rPr>
        <w:t> </w:t>
      </w:r>
      <w:r>
        <w:rPr/>
        <w:t>ha</w:t>
      </w:r>
      <w:r>
        <w:rPr>
          <w:spacing w:val="-3"/>
        </w:rPr>
        <w:t> </w:t>
      </w:r>
      <w:r>
        <w:rPr/>
        <w:t>demostrado</w:t>
      </w:r>
      <w:r>
        <w:rPr>
          <w:spacing w:val="-1"/>
        </w:rPr>
        <w:t> </w:t>
      </w:r>
      <w:r>
        <w:rPr/>
        <w:t>que</w:t>
      </w:r>
      <w:r>
        <w:rPr>
          <w:spacing w:val="-4"/>
        </w:rPr>
        <w:t> </w:t>
      </w:r>
      <w:r>
        <w:rPr/>
        <w:t>el</w:t>
      </w:r>
      <w:r>
        <w:rPr>
          <w:spacing w:val="-4"/>
        </w:rPr>
        <w:t> </w:t>
      </w:r>
      <w:r>
        <w:rPr/>
        <w:t>meloxicam actúa eficazmente como fármaco adyuvante en enfermedades respiratorias, mejorando parámetros clínicos (fiebre, secreción), lo que sugiere su aplicabilidad en caninos bajo supervisión veterinaria (Alwayel et al., 2024).</w:t>
      </w:r>
    </w:p>
    <w:p>
      <w:pPr>
        <w:pStyle w:val="BodyText"/>
        <w:spacing w:line="360" w:lineRule="auto" w:before="240"/>
        <w:ind w:left="1843" w:right="1416"/>
        <w:jc w:val="both"/>
      </w:pPr>
      <w:r>
        <w:rPr/>
        <w:t>Esta combinación farmacológica de penicilina más meloxicam resulta útil en casos no complicados de CIRDC, especialmente cuando el objetivo terapéutico es controlar tanto la infección bacteriana como la inflamación de las vías </w:t>
      </w:r>
      <w:r>
        <w:rPr>
          <w:spacing w:val="-2"/>
        </w:rPr>
        <w:t>respiratorias.</w:t>
      </w:r>
    </w:p>
    <w:p>
      <w:pPr>
        <w:pStyle w:val="BodyText"/>
        <w:spacing w:after="0" w:line="360" w:lineRule="auto"/>
        <w:jc w:val="both"/>
        <w:sectPr>
          <w:pgSz w:w="11920" w:h="16850"/>
          <w:pgMar w:header="0" w:footer="908" w:top="1620" w:bottom="1100" w:left="425" w:right="566"/>
        </w:sectPr>
      </w:pPr>
    </w:p>
    <w:p>
      <w:pPr>
        <w:pStyle w:val="Heading3"/>
        <w:numPr>
          <w:ilvl w:val="2"/>
          <w:numId w:val="9"/>
        </w:numPr>
        <w:tabs>
          <w:tab w:pos="3029" w:val="left" w:leader="none"/>
        </w:tabs>
        <w:spacing w:line="360" w:lineRule="auto" w:before="70" w:after="0"/>
        <w:ind w:left="2413" w:right="2372" w:firstLine="0"/>
        <w:jc w:val="both"/>
      </w:pPr>
      <w:r>
        <w:rPr/>
        <w:t>Combinación</w:t>
      </w:r>
      <w:r>
        <w:rPr>
          <w:spacing w:val="-2"/>
        </w:rPr>
        <w:t> </w:t>
      </w:r>
      <w:r>
        <w:rPr/>
        <w:t>de</w:t>
      </w:r>
      <w:r>
        <w:rPr>
          <w:spacing w:val="-8"/>
        </w:rPr>
        <w:t> </w:t>
      </w:r>
      <w:r>
        <w:rPr/>
        <w:t>Amoxicilina</w:t>
      </w:r>
      <w:r>
        <w:rPr>
          <w:spacing w:val="-5"/>
        </w:rPr>
        <w:t> </w:t>
      </w:r>
      <w:r>
        <w:rPr/>
        <w:t>y</w:t>
      </w:r>
      <w:r>
        <w:rPr>
          <w:spacing w:val="-3"/>
        </w:rPr>
        <w:t> </w:t>
      </w:r>
      <w:r>
        <w:rPr/>
        <w:t>ácido</w:t>
      </w:r>
      <w:r>
        <w:rPr>
          <w:spacing w:val="-3"/>
        </w:rPr>
        <w:t> </w:t>
      </w:r>
      <w:r>
        <w:rPr/>
        <w:t>clavulánico</w:t>
      </w:r>
      <w:r>
        <w:rPr>
          <w:spacing w:val="-3"/>
        </w:rPr>
        <w:t> </w:t>
      </w:r>
      <w:r>
        <w:rPr/>
        <w:t>en</w:t>
      </w:r>
      <w:r>
        <w:rPr>
          <w:spacing w:val="-3"/>
        </w:rPr>
        <w:t> </w:t>
      </w:r>
      <w:r>
        <w:rPr/>
        <w:t>el </w:t>
      </w:r>
      <w:r>
        <w:rPr>
          <w:spacing w:val="-2"/>
        </w:rPr>
        <w:t>tratamiento</w:t>
      </w:r>
    </w:p>
    <w:p>
      <w:pPr>
        <w:pStyle w:val="BodyText"/>
        <w:spacing w:line="360" w:lineRule="auto" w:before="58"/>
        <w:ind w:left="1843" w:right="1414"/>
        <w:jc w:val="both"/>
      </w:pPr>
      <w:r>
        <w:rPr/>
        <w:t>Un estudio en perros de refugio con signos respiratorios evaluó distintos tratamientos para el CIRDC, incluyendo amoxicilina con ácido clavulánico combinada con meloxicam. Este protocolo mostró eficacia clínica frente a bacterias</w:t>
      </w:r>
      <w:r>
        <w:rPr>
          <w:spacing w:val="-2"/>
        </w:rPr>
        <w:t> </w:t>
      </w:r>
      <w:r>
        <w:rPr/>
        <w:t>como</w:t>
      </w:r>
      <w:r>
        <w:rPr>
          <w:spacing w:val="-1"/>
        </w:rPr>
        <w:t> </w:t>
      </w:r>
      <w:r>
        <w:rPr>
          <w:i/>
        </w:rPr>
        <w:t>Bordetella</w:t>
      </w:r>
      <w:r>
        <w:rPr>
          <w:i/>
          <w:spacing w:val="-4"/>
        </w:rPr>
        <w:t> </w:t>
      </w:r>
      <w:r>
        <w:rPr>
          <w:i/>
        </w:rPr>
        <w:t>spp.</w:t>
      </w:r>
      <w:r>
        <w:rPr/>
        <w:t>,</w:t>
      </w:r>
      <w:r>
        <w:rPr>
          <w:spacing w:val="-2"/>
        </w:rPr>
        <w:t> </w:t>
      </w:r>
      <w:r>
        <w:rPr>
          <w:i/>
        </w:rPr>
        <w:t>Klebsiella</w:t>
      </w:r>
      <w:r>
        <w:rPr>
          <w:i/>
          <w:spacing w:val="-3"/>
        </w:rPr>
        <w:t> </w:t>
      </w:r>
      <w:r>
        <w:rPr>
          <w:i/>
        </w:rPr>
        <w:t>spp.</w:t>
      </w:r>
      <w:r>
        <w:rPr>
          <w:i/>
          <w:spacing w:val="-2"/>
        </w:rPr>
        <w:t> </w:t>
      </w:r>
      <w:r>
        <w:rPr/>
        <w:t>y</w:t>
      </w:r>
      <w:r>
        <w:rPr>
          <w:spacing w:val="-7"/>
        </w:rPr>
        <w:t> </w:t>
      </w:r>
      <w:r>
        <w:rPr>
          <w:i/>
        </w:rPr>
        <w:t>Mycoplasma</w:t>
      </w:r>
      <w:r>
        <w:rPr>
          <w:i/>
          <w:spacing w:val="-3"/>
        </w:rPr>
        <w:t> </w:t>
      </w:r>
      <w:r>
        <w:rPr>
          <w:i/>
        </w:rPr>
        <w:t>spp.</w:t>
      </w:r>
      <w:r>
        <w:rPr/>
        <w:t>,</w:t>
      </w:r>
      <w:r>
        <w:rPr>
          <w:spacing w:val="-3"/>
        </w:rPr>
        <w:t> </w:t>
      </w:r>
      <w:r>
        <w:rPr/>
        <w:t>aunque</w:t>
      </w:r>
      <w:r>
        <w:rPr>
          <w:spacing w:val="-4"/>
        </w:rPr>
        <w:t> </w:t>
      </w:r>
      <w:r>
        <w:rPr/>
        <w:t>con menor</w:t>
      </w:r>
      <w:r>
        <w:rPr>
          <w:spacing w:val="-15"/>
        </w:rPr>
        <w:t> </w:t>
      </w:r>
      <w:r>
        <w:rPr/>
        <w:t>respuesta</w:t>
      </w:r>
      <w:r>
        <w:rPr>
          <w:spacing w:val="-15"/>
        </w:rPr>
        <w:t> </w:t>
      </w:r>
      <w:r>
        <w:rPr/>
        <w:t>que</w:t>
      </w:r>
      <w:r>
        <w:rPr>
          <w:spacing w:val="-15"/>
        </w:rPr>
        <w:t> </w:t>
      </w:r>
      <w:r>
        <w:rPr/>
        <w:t>otros</w:t>
      </w:r>
      <w:r>
        <w:rPr>
          <w:spacing w:val="-15"/>
        </w:rPr>
        <w:t> </w:t>
      </w:r>
      <w:r>
        <w:rPr/>
        <w:t>antimicrobianos.</w:t>
      </w:r>
      <w:r>
        <w:rPr>
          <w:spacing w:val="-15"/>
        </w:rPr>
        <w:t> </w:t>
      </w:r>
      <w:r>
        <w:rPr/>
        <w:t>El</w:t>
      </w:r>
      <w:r>
        <w:rPr>
          <w:spacing w:val="-15"/>
        </w:rPr>
        <w:t> </w:t>
      </w:r>
      <w:r>
        <w:rPr/>
        <w:t>uso</w:t>
      </w:r>
      <w:r>
        <w:rPr>
          <w:spacing w:val="-15"/>
        </w:rPr>
        <w:t> </w:t>
      </w:r>
      <w:r>
        <w:rPr/>
        <w:t>de</w:t>
      </w:r>
      <w:r>
        <w:rPr>
          <w:spacing w:val="-15"/>
        </w:rPr>
        <w:t> </w:t>
      </w:r>
      <w:r>
        <w:rPr/>
        <w:t>meloxicam</w:t>
      </w:r>
      <w:r>
        <w:rPr>
          <w:spacing w:val="-15"/>
        </w:rPr>
        <w:t> </w:t>
      </w:r>
      <w:r>
        <w:rPr/>
        <w:t>ayudó</w:t>
      </w:r>
      <w:r>
        <w:rPr>
          <w:spacing w:val="-15"/>
        </w:rPr>
        <w:t> </w:t>
      </w:r>
      <w:r>
        <w:rPr/>
        <w:t>a</w:t>
      </w:r>
      <w:r>
        <w:rPr>
          <w:spacing w:val="-15"/>
        </w:rPr>
        <w:t> </w:t>
      </w:r>
      <w:r>
        <w:rPr/>
        <w:t>reducir la inflamación y mejorar signos clínicos como fiebre, tos y dolor traqueal, favoreciendo</w:t>
      </w:r>
      <w:r>
        <w:rPr>
          <w:spacing w:val="-15"/>
        </w:rPr>
        <w:t> </w:t>
      </w:r>
      <w:r>
        <w:rPr/>
        <w:t>la</w:t>
      </w:r>
      <w:r>
        <w:rPr>
          <w:spacing w:val="-13"/>
        </w:rPr>
        <w:t> </w:t>
      </w:r>
      <w:r>
        <w:rPr/>
        <w:t>recuperación</w:t>
      </w:r>
      <w:r>
        <w:rPr>
          <w:spacing w:val="-10"/>
        </w:rPr>
        <w:t> </w:t>
      </w:r>
      <w:r>
        <w:rPr/>
        <w:t>y</w:t>
      </w:r>
      <w:r>
        <w:rPr>
          <w:spacing w:val="-14"/>
        </w:rPr>
        <w:t> </w:t>
      </w:r>
      <w:r>
        <w:rPr/>
        <w:t>bienestar</w:t>
      </w:r>
      <w:r>
        <w:rPr>
          <w:spacing w:val="-11"/>
        </w:rPr>
        <w:t> </w:t>
      </w:r>
      <w:r>
        <w:rPr/>
        <w:t>de</w:t>
      </w:r>
      <w:r>
        <w:rPr>
          <w:spacing w:val="-15"/>
        </w:rPr>
        <w:t> </w:t>
      </w:r>
      <w:r>
        <w:rPr/>
        <w:t>los</w:t>
      </w:r>
      <w:r>
        <w:rPr>
          <w:spacing w:val="-12"/>
        </w:rPr>
        <w:t> </w:t>
      </w:r>
      <w:r>
        <w:rPr/>
        <w:t>animales.</w:t>
      </w:r>
      <w:r>
        <w:rPr>
          <w:spacing w:val="-8"/>
        </w:rPr>
        <w:t> </w:t>
      </w:r>
      <w:r>
        <w:rPr/>
        <w:t>Los</w:t>
      </w:r>
      <w:r>
        <w:rPr>
          <w:spacing w:val="-10"/>
        </w:rPr>
        <w:t> </w:t>
      </w:r>
      <w:r>
        <w:rPr/>
        <w:t>resultados</w:t>
      </w:r>
      <w:r>
        <w:rPr>
          <w:spacing w:val="-15"/>
        </w:rPr>
        <w:t> </w:t>
      </w:r>
      <w:r>
        <w:rPr/>
        <w:t>resaltan la importancia de combinar el control antimicrobiano con el manejo de la inflamación y el dolor (Köse, Maden, &amp; Sayın, 2021).</w:t>
      </w:r>
    </w:p>
    <w:p>
      <w:pPr>
        <w:pStyle w:val="Heading3"/>
        <w:numPr>
          <w:ilvl w:val="2"/>
          <w:numId w:val="12"/>
        </w:numPr>
        <w:tabs>
          <w:tab w:pos="2871" w:val="left" w:leader="none"/>
        </w:tabs>
        <w:spacing w:line="240" w:lineRule="auto" w:before="245" w:after="0"/>
        <w:ind w:left="2871" w:right="0" w:hanging="600"/>
        <w:jc w:val="left"/>
      </w:pPr>
      <w:r>
        <w:rPr/>
        <w:t>Resistencia</w:t>
      </w:r>
      <w:r>
        <w:rPr>
          <w:spacing w:val="-10"/>
        </w:rPr>
        <w:t> </w:t>
      </w:r>
      <w:r>
        <w:rPr/>
        <w:t>farmacológica</w:t>
      </w:r>
      <w:r>
        <w:rPr>
          <w:spacing w:val="-6"/>
        </w:rPr>
        <w:t> </w:t>
      </w:r>
      <w:r>
        <w:rPr/>
        <w:t>en</w:t>
      </w:r>
      <w:r>
        <w:rPr>
          <w:spacing w:val="-3"/>
        </w:rPr>
        <w:t> </w:t>
      </w:r>
      <w:r>
        <w:rPr/>
        <w:t>el</w:t>
      </w:r>
      <w:r>
        <w:rPr>
          <w:spacing w:val="-6"/>
        </w:rPr>
        <w:t> </w:t>
      </w:r>
      <w:r>
        <w:rPr/>
        <w:t>tratamiento</w:t>
      </w:r>
      <w:r>
        <w:rPr>
          <w:spacing w:val="-7"/>
        </w:rPr>
        <w:t> </w:t>
      </w:r>
      <w:r>
        <w:rPr/>
        <w:t>del</w:t>
      </w:r>
      <w:r>
        <w:rPr>
          <w:spacing w:val="-2"/>
        </w:rPr>
        <w:t> </w:t>
      </w:r>
      <w:r>
        <w:rPr/>
        <w:t>CIRDC</w:t>
      </w:r>
      <w:r>
        <w:rPr>
          <w:spacing w:val="-6"/>
        </w:rPr>
        <w:t> </w:t>
      </w:r>
      <w:r>
        <w:rPr/>
        <w:t>en</w:t>
      </w:r>
      <w:r>
        <w:rPr>
          <w:spacing w:val="-7"/>
        </w:rPr>
        <w:t> </w:t>
      </w:r>
      <w:r>
        <w:rPr>
          <w:spacing w:val="-2"/>
        </w:rPr>
        <w:t>perros</w:t>
      </w:r>
    </w:p>
    <w:p>
      <w:pPr>
        <w:pStyle w:val="BodyText"/>
        <w:spacing w:before="136"/>
        <w:rPr>
          <w:b/>
        </w:rPr>
      </w:pPr>
    </w:p>
    <w:p>
      <w:pPr>
        <w:pStyle w:val="BodyText"/>
        <w:spacing w:line="360" w:lineRule="auto"/>
        <w:ind w:left="1843" w:right="1406"/>
        <w:jc w:val="both"/>
      </w:pPr>
      <w:r>
        <w:rPr/>
        <w:t>El</w:t>
      </w:r>
      <w:r>
        <w:rPr>
          <w:spacing w:val="-4"/>
        </w:rPr>
        <w:t> </w:t>
      </w:r>
      <w:r>
        <w:rPr/>
        <w:t>uso</w:t>
      </w:r>
      <w:r>
        <w:rPr>
          <w:spacing w:val="-3"/>
        </w:rPr>
        <w:t> </w:t>
      </w:r>
      <w:r>
        <w:rPr/>
        <w:t>empírico</w:t>
      </w:r>
      <w:r>
        <w:rPr>
          <w:spacing w:val="-4"/>
        </w:rPr>
        <w:t> </w:t>
      </w:r>
      <w:r>
        <w:rPr/>
        <w:t>de</w:t>
      </w:r>
      <w:r>
        <w:rPr>
          <w:spacing w:val="-4"/>
        </w:rPr>
        <w:t> </w:t>
      </w:r>
      <w:r>
        <w:rPr/>
        <w:t>antibióticos</w:t>
      </w:r>
      <w:r>
        <w:rPr>
          <w:spacing w:val="-2"/>
        </w:rPr>
        <w:t> </w:t>
      </w:r>
      <w:r>
        <w:rPr/>
        <w:t>sin</w:t>
      </w:r>
      <w:r>
        <w:rPr>
          <w:spacing w:val="-2"/>
        </w:rPr>
        <w:t> </w:t>
      </w:r>
      <w:r>
        <w:rPr/>
        <w:t>confirmación</w:t>
      </w:r>
      <w:r>
        <w:rPr>
          <w:spacing w:val="-1"/>
        </w:rPr>
        <w:t> </w:t>
      </w:r>
      <w:r>
        <w:rPr/>
        <w:t>diagnóstica</w:t>
      </w:r>
      <w:r>
        <w:rPr>
          <w:spacing w:val="-6"/>
        </w:rPr>
        <w:t> </w:t>
      </w:r>
      <w:r>
        <w:rPr/>
        <w:t>ha</w:t>
      </w:r>
      <w:r>
        <w:rPr>
          <w:spacing w:val="-4"/>
        </w:rPr>
        <w:t> </w:t>
      </w:r>
      <w:r>
        <w:rPr/>
        <w:t>contribuido a</w:t>
      </w:r>
      <w:r>
        <w:rPr>
          <w:spacing w:val="-4"/>
        </w:rPr>
        <w:t> </w:t>
      </w:r>
      <w:r>
        <w:rPr/>
        <w:t>la selección de cepas resistentes, especialmente en contextos urbanos donde el acceso a la prescripción antibiótica es menos controlado. Un estudio reciente realizado en hospitales veterinarios de EE. UU. y Europa evidenció que el uso </w:t>
      </w:r>
      <w:r>
        <w:rPr>
          <w:spacing w:val="-2"/>
        </w:rPr>
        <w:t>reiterado de antibióticos</w:t>
      </w:r>
      <w:r>
        <w:rPr>
          <w:spacing w:val="-4"/>
        </w:rPr>
        <w:t> </w:t>
      </w:r>
      <w:r>
        <w:rPr>
          <w:spacing w:val="-2"/>
        </w:rPr>
        <w:t>de</w:t>
      </w:r>
      <w:r>
        <w:rPr>
          <w:spacing w:val="-12"/>
        </w:rPr>
        <w:t> </w:t>
      </w:r>
      <w:r>
        <w:rPr>
          <w:spacing w:val="-2"/>
        </w:rPr>
        <w:t>amplio</w:t>
      </w:r>
      <w:r>
        <w:rPr>
          <w:spacing w:val="-4"/>
        </w:rPr>
        <w:t> </w:t>
      </w:r>
      <w:r>
        <w:rPr>
          <w:spacing w:val="-2"/>
        </w:rPr>
        <w:t>espectro</w:t>
      </w:r>
      <w:r>
        <w:rPr>
          <w:spacing w:val="-7"/>
        </w:rPr>
        <w:t> </w:t>
      </w:r>
      <w:r>
        <w:rPr>
          <w:spacing w:val="-2"/>
        </w:rPr>
        <w:t>en</w:t>
      </w:r>
      <w:r>
        <w:rPr>
          <w:spacing w:val="-9"/>
        </w:rPr>
        <w:t> </w:t>
      </w:r>
      <w:r>
        <w:rPr>
          <w:spacing w:val="-2"/>
        </w:rPr>
        <w:t>pacientes</w:t>
      </w:r>
      <w:r>
        <w:rPr>
          <w:spacing w:val="-3"/>
        </w:rPr>
        <w:t> </w:t>
      </w:r>
      <w:r>
        <w:rPr>
          <w:spacing w:val="-2"/>
        </w:rPr>
        <w:t>con</w:t>
      </w:r>
      <w:r>
        <w:rPr>
          <w:spacing w:val="-9"/>
        </w:rPr>
        <w:t> </w:t>
      </w:r>
      <w:r>
        <w:rPr>
          <w:spacing w:val="-2"/>
        </w:rPr>
        <w:t>sospecha</w:t>
      </w:r>
      <w:r>
        <w:rPr>
          <w:spacing w:val="-12"/>
        </w:rPr>
        <w:t> </w:t>
      </w:r>
      <w:r>
        <w:rPr>
          <w:spacing w:val="-2"/>
        </w:rPr>
        <w:t>de</w:t>
      </w:r>
      <w:r>
        <w:rPr>
          <w:spacing w:val="-10"/>
        </w:rPr>
        <w:t> </w:t>
      </w:r>
      <w:r>
        <w:rPr>
          <w:spacing w:val="-2"/>
        </w:rPr>
        <w:t>CIRDC </w:t>
      </w:r>
      <w:r>
        <w:rPr/>
        <w:t>incrementó la aparición de aislamientos multirresistentes, lo que obliga a replantear los protocolos de tratamiento y fomentar la realización de cultivos y pruebas de sensibilidad (Ghosh et al., 2024).</w:t>
      </w:r>
    </w:p>
    <w:p>
      <w:pPr>
        <w:pStyle w:val="BodyText"/>
        <w:spacing w:line="360" w:lineRule="auto"/>
        <w:ind w:left="1843" w:right="1407"/>
        <w:jc w:val="both"/>
      </w:pPr>
      <w:r>
        <w:rPr/>
        <w:t>Bordetella bronchiseptica, uno de los principales agentes del CIRDC, presenta altos niveles de resistencia antimicrobiana. Estudios realizados en China mostraron que todos los aislamientos analizados fueron multirresistentes, especialmente</w:t>
      </w:r>
      <w:r>
        <w:rPr>
          <w:spacing w:val="-2"/>
        </w:rPr>
        <w:t> </w:t>
      </w:r>
      <w:r>
        <w:rPr/>
        <w:t>frente a</w:t>
      </w:r>
      <w:r>
        <w:rPr>
          <w:spacing w:val="-4"/>
        </w:rPr>
        <w:t> </w:t>
      </w:r>
      <w:r>
        <w:rPr/>
        <w:t>fosfomicina y</w:t>
      </w:r>
      <w:r>
        <w:rPr>
          <w:spacing w:val="-3"/>
        </w:rPr>
        <w:t> </w:t>
      </w:r>
      <w:r>
        <w:rPr/>
        <w:t>ampicilina.</w:t>
      </w:r>
      <w:r>
        <w:rPr>
          <w:spacing w:val="-1"/>
        </w:rPr>
        <w:t> </w:t>
      </w:r>
      <w:r>
        <w:rPr/>
        <w:t>No</w:t>
      </w:r>
      <w:r>
        <w:rPr>
          <w:spacing w:val="-2"/>
        </w:rPr>
        <w:t> </w:t>
      </w:r>
      <w:r>
        <w:rPr/>
        <w:t>obstante,</w:t>
      </w:r>
      <w:r>
        <w:rPr>
          <w:spacing w:val="-1"/>
        </w:rPr>
        <w:t> </w:t>
      </w:r>
      <w:r>
        <w:rPr/>
        <w:t>se</w:t>
      </w:r>
      <w:r>
        <w:rPr>
          <w:spacing w:val="-4"/>
        </w:rPr>
        <w:t> </w:t>
      </w:r>
      <w:r>
        <w:rPr/>
        <w:t>observó</w:t>
      </w:r>
      <w:r>
        <w:rPr>
          <w:spacing w:val="-2"/>
        </w:rPr>
        <w:t> </w:t>
      </w:r>
      <w:r>
        <w:rPr/>
        <w:t>buena sensibilidad a aminoglucósidos, doxiciclina, florfenicol y fluoroquinolonas como enrofloxacina y ciprofloxacina (Shang et al., 2024).</w:t>
      </w:r>
    </w:p>
    <w:p>
      <w:pPr>
        <w:pStyle w:val="BodyText"/>
        <w:spacing w:line="360" w:lineRule="auto" w:before="1"/>
        <w:ind w:left="1843" w:right="1419"/>
        <w:jc w:val="both"/>
      </w:pPr>
      <w:r>
        <w:rPr/>
        <w:t>Además, existe preocupación por el riesgo zoonótico de bacterias resistentes entre perros y humanos, ya que los genes de resistencia pueden transmitirse mediante el contacto cercano o el ambiente compartido. Por ello, se destaca la importancia del enfoque “One Health”, la vigilancia epidemiológica y el uso responsable de antimicrobianos en animales de compañía. (Zhou et al., 2024).</w:t>
      </w:r>
    </w:p>
    <w:p>
      <w:pPr>
        <w:pStyle w:val="BodyText"/>
        <w:spacing w:after="0" w:line="360" w:lineRule="auto"/>
        <w:jc w:val="both"/>
        <w:sectPr>
          <w:pgSz w:w="11920" w:h="16850"/>
          <w:pgMar w:header="0" w:footer="908" w:top="1620" w:bottom="1100" w:left="425" w:right="566"/>
        </w:sectPr>
      </w:pPr>
    </w:p>
    <w:p>
      <w:pPr>
        <w:pStyle w:val="Heading3"/>
        <w:numPr>
          <w:ilvl w:val="2"/>
          <w:numId w:val="14"/>
        </w:numPr>
        <w:tabs>
          <w:tab w:pos="2871" w:val="left" w:leader="none"/>
        </w:tabs>
        <w:spacing w:line="240" w:lineRule="auto" w:before="70" w:after="0"/>
        <w:ind w:left="2871" w:right="0" w:hanging="600"/>
        <w:jc w:val="left"/>
      </w:pPr>
      <w:r>
        <w:rPr/>
        <w:t>Penicilina</w:t>
      </w:r>
      <w:r>
        <w:rPr>
          <w:spacing w:val="-7"/>
        </w:rPr>
        <w:t> </w:t>
      </w:r>
      <w:r>
        <w:rPr>
          <w:spacing w:val="-12"/>
        </w:rPr>
        <w:t>G</w:t>
      </w:r>
    </w:p>
    <w:p>
      <w:pPr>
        <w:pStyle w:val="BodyText"/>
        <w:spacing w:before="96"/>
        <w:rPr>
          <w:b/>
        </w:rPr>
      </w:pPr>
    </w:p>
    <w:p>
      <w:pPr>
        <w:pStyle w:val="BodyText"/>
        <w:spacing w:line="360" w:lineRule="auto"/>
        <w:ind w:left="1843" w:right="1413"/>
        <w:jc w:val="both"/>
      </w:pPr>
      <w:r>
        <w:rPr/>
        <w:t>La penicilina G o benzilpenicilina es un antibiótico betalactámico bactericida que actúa inhibiendo la síntesis de la pared celular bacteriana, causando la muerte de bacterias susceptibles. Tiene mayor eficacia frente a bacterias grampositivas, algunos anaerobios y ciertas gramnegativas como Pasteurella multocida y Leptospira spp (Plumb, 2021).</w:t>
      </w:r>
    </w:p>
    <w:p>
      <w:pPr>
        <w:pStyle w:val="BodyText"/>
        <w:spacing w:line="360" w:lineRule="auto" w:before="242"/>
        <w:ind w:left="1843" w:right="1415"/>
        <w:jc w:val="both"/>
      </w:pPr>
      <w:r>
        <w:rPr/>
        <w:t>En medicina veterinaria se administra principalmente por vía intramuscular, ya que es inestable en el medio gástrico. Sus formulaciones de acción prolongada, como la penicilina G procaína y benzatina, permiten mantener niveles terapéuticos durante varios días. Se distribuye moderadamente en los tejidos, atraviesa la barrera hematoencefálica solo cuando existe inflamación y se elimina principalmente por vía renal (Plumb, 2021).</w:t>
      </w:r>
    </w:p>
    <w:p>
      <w:pPr>
        <w:pStyle w:val="BodyText"/>
        <w:spacing w:line="360" w:lineRule="auto" w:before="241"/>
        <w:ind w:left="1843" w:right="1408"/>
        <w:jc w:val="both"/>
      </w:pPr>
      <w:r>
        <w:rPr/>
        <w:t>La eficacia de la penicilina G puede disminuir por la acción de betalactamasas bacterianas,</w:t>
      </w:r>
      <w:r>
        <w:rPr>
          <w:spacing w:val="-15"/>
        </w:rPr>
        <w:t> </w:t>
      </w:r>
      <w:r>
        <w:rPr/>
        <w:t>por</w:t>
      </w:r>
      <w:r>
        <w:rPr>
          <w:spacing w:val="-15"/>
        </w:rPr>
        <w:t> </w:t>
      </w:r>
      <w:r>
        <w:rPr/>
        <w:t>lo</w:t>
      </w:r>
      <w:r>
        <w:rPr>
          <w:spacing w:val="-15"/>
        </w:rPr>
        <w:t> </w:t>
      </w:r>
      <w:r>
        <w:rPr/>
        <w:t>que</w:t>
      </w:r>
      <w:r>
        <w:rPr>
          <w:spacing w:val="-15"/>
        </w:rPr>
        <w:t> </w:t>
      </w:r>
      <w:r>
        <w:rPr/>
        <w:t>en</w:t>
      </w:r>
      <w:r>
        <w:rPr>
          <w:spacing w:val="-15"/>
        </w:rPr>
        <w:t> </w:t>
      </w:r>
      <w:r>
        <w:rPr/>
        <w:t>algunos</w:t>
      </w:r>
      <w:r>
        <w:rPr>
          <w:spacing w:val="-15"/>
        </w:rPr>
        <w:t> </w:t>
      </w:r>
      <w:r>
        <w:rPr/>
        <w:t>casos</w:t>
      </w:r>
      <w:r>
        <w:rPr>
          <w:spacing w:val="-15"/>
        </w:rPr>
        <w:t> </w:t>
      </w:r>
      <w:r>
        <w:rPr/>
        <w:t>se</w:t>
      </w:r>
      <w:r>
        <w:rPr>
          <w:spacing w:val="-15"/>
        </w:rPr>
        <w:t> </w:t>
      </w:r>
      <w:r>
        <w:rPr/>
        <w:t>combina</w:t>
      </w:r>
      <w:r>
        <w:rPr>
          <w:spacing w:val="-15"/>
        </w:rPr>
        <w:t> </w:t>
      </w:r>
      <w:r>
        <w:rPr/>
        <w:t>con</w:t>
      </w:r>
      <w:r>
        <w:rPr>
          <w:spacing w:val="-15"/>
        </w:rPr>
        <w:t> </w:t>
      </w:r>
      <w:r>
        <w:rPr/>
        <w:t>inhibidores</w:t>
      </w:r>
      <w:r>
        <w:rPr>
          <w:spacing w:val="-15"/>
        </w:rPr>
        <w:t> </w:t>
      </w:r>
      <w:r>
        <w:rPr/>
        <w:t>para</w:t>
      </w:r>
      <w:r>
        <w:rPr>
          <w:spacing w:val="-15"/>
        </w:rPr>
        <w:t> </w:t>
      </w:r>
      <w:r>
        <w:rPr/>
        <w:t>mejorar su</w:t>
      </w:r>
      <w:r>
        <w:rPr>
          <w:spacing w:val="-4"/>
        </w:rPr>
        <w:t> </w:t>
      </w:r>
      <w:r>
        <w:rPr/>
        <w:t>efectividad.</w:t>
      </w:r>
      <w:r>
        <w:rPr>
          <w:spacing w:val="-3"/>
        </w:rPr>
        <w:t> </w:t>
      </w:r>
      <w:r>
        <w:rPr/>
        <w:t>Su</w:t>
      </w:r>
      <w:r>
        <w:rPr>
          <w:spacing w:val="-2"/>
        </w:rPr>
        <w:t> </w:t>
      </w:r>
      <w:r>
        <w:rPr/>
        <w:t>uso</w:t>
      </w:r>
      <w:r>
        <w:rPr>
          <w:spacing w:val="-1"/>
        </w:rPr>
        <w:t> </w:t>
      </w:r>
      <w:r>
        <w:rPr/>
        <w:t>debe</w:t>
      </w:r>
      <w:r>
        <w:rPr>
          <w:spacing w:val="-4"/>
        </w:rPr>
        <w:t> </w:t>
      </w:r>
      <w:r>
        <w:rPr/>
        <w:t>basarse</w:t>
      </w:r>
      <w:r>
        <w:rPr>
          <w:spacing w:val="-3"/>
        </w:rPr>
        <w:t> </w:t>
      </w:r>
      <w:r>
        <w:rPr/>
        <w:t>en</w:t>
      </w:r>
      <w:r>
        <w:rPr>
          <w:spacing w:val="-2"/>
        </w:rPr>
        <w:t> </w:t>
      </w:r>
      <w:r>
        <w:rPr/>
        <w:t>pruebas</w:t>
      </w:r>
      <w:r>
        <w:rPr>
          <w:spacing w:val="-4"/>
        </w:rPr>
        <w:t> </w:t>
      </w:r>
      <w:r>
        <w:rPr/>
        <w:t>de sensibilidad</w:t>
      </w:r>
      <w:r>
        <w:rPr>
          <w:spacing w:val="-2"/>
        </w:rPr>
        <w:t> </w:t>
      </w:r>
      <w:r>
        <w:rPr/>
        <w:t>antimicrobiana y en una correcta dosificación e intervalos de aplicación, con el fin de mantener niveles terapéuticos adecuados y evitar el desarrollo de resistencia bacteriana.</w:t>
      </w:r>
    </w:p>
    <w:p>
      <w:pPr>
        <w:pStyle w:val="Heading3"/>
        <w:spacing w:before="244"/>
        <w:ind w:left="2457"/>
      </w:pPr>
      <w:r>
        <w:rPr>
          <w:spacing w:val="-2"/>
        </w:rPr>
        <w:t>Farmacocinética</w:t>
      </w:r>
    </w:p>
    <w:p>
      <w:pPr>
        <w:pStyle w:val="BodyText"/>
        <w:spacing w:before="96"/>
        <w:rPr>
          <w:b/>
        </w:rPr>
      </w:pPr>
    </w:p>
    <w:p>
      <w:pPr>
        <w:pStyle w:val="BodyText"/>
        <w:spacing w:line="360" w:lineRule="auto"/>
        <w:ind w:left="1843" w:right="1414"/>
        <w:jc w:val="both"/>
      </w:pPr>
      <w:r>
        <w:rPr/>
        <w:t>La farmacocinética de la Penicilina G se caracteriza por una baja estabilidad en medio ácido, lo que limita su administración oral y favorece el uso parenteral, principalmente intramuscular o intravenoso.</w:t>
      </w:r>
    </w:p>
    <w:p>
      <w:pPr>
        <w:pStyle w:val="BodyText"/>
        <w:spacing w:line="360" w:lineRule="auto" w:before="243"/>
        <w:ind w:left="1843" w:right="1414"/>
        <w:jc w:val="both"/>
      </w:pPr>
      <w:r>
        <w:rPr/>
        <w:t>Tras su administración, alcanza concentraciones plasmáticas adecuadas, pero con una vida media relativamente corta, lo que requiere administraciones frecuentes o el uso de formulaciones de liberación prolongada. Se distribuye ampliamente</w:t>
      </w:r>
      <w:r>
        <w:rPr>
          <w:spacing w:val="-2"/>
        </w:rPr>
        <w:t> </w:t>
      </w:r>
      <w:r>
        <w:rPr/>
        <w:t>en</w:t>
      </w:r>
      <w:r>
        <w:rPr>
          <w:spacing w:val="-1"/>
        </w:rPr>
        <w:t> </w:t>
      </w:r>
      <w:r>
        <w:rPr/>
        <w:t>tejidos,</w:t>
      </w:r>
      <w:r>
        <w:rPr>
          <w:spacing w:val="-2"/>
        </w:rPr>
        <w:t> </w:t>
      </w:r>
      <w:r>
        <w:rPr/>
        <w:t>aunque</w:t>
      </w:r>
      <w:r>
        <w:rPr>
          <w:spacing w:val="-5"/>
        </w:rPr>
        <w:t> </w:t>
      </w:r>
      <w:r>
        <w:rPr/>
        <w:t>su</w:t>
      </w:r>
      <w:r>
        <w:rPr>
          <w:spacing w:val="-4"/>
        </w:rPr>
        <w:t> </w:t>
      </w:r>
      <w:r>
        <w:rPr/>
        <w:t>penetración en el</w:t>
      </w:r>
      <w:r>
        <w:rPr>
          <w:spacing w:val="-2"/>
        </w:rPr>
        <w:t> </w:t>
      </w:r>
      <w:r>
        <w:rPr/>
        <w:t>sistema</w:t>
      </w:r>
      <w:r>
        <w:rPr>
          <w:spacing w:val="-4"/>
        </w:rPr>
        <w:t> </w:t>
      </w:r>
      <w:r>
        <w:rPr/>
        <w:t>nervioso</w:t>
      </w:r>
      <w:r>
        <w:rPr>
          <w:spacing w:val="-1"/>
        </w:rPr>
        <w:t> </w:t>
      </w:r>
      <w:r>
        <w:rPr/>
        <w:t>central</w:t>
      </w:r>
      <w:r>
        <w:rPr>
          <w:spacing w:val="-1"/>
        </w:rPr>
        <w:t> </w:t>
      </w:r>
      <w:r>
        <w:rPr/>
        <w:t>es limitada salvo en condiciones de inflamación meníngea. Su eliminación ocurre principalmente</w:t>
      </w:r>
      <w:r>
        <w:rPr>
          <w:spacing w:val="-4"/>
        </w:rPr>
        <w:t> </w:t>
      </w:r>
      <w:r>
        <w:rPr/>
        <w:t>por</w:t>
      </w:r>
      <w:r>
        <w:rPr>
          <w:spacing w:val="-2"/>
        </w:rPr>
        <w:t> </w:t>
      </w:r>
      <w:r>
        <w:rPr/>
        <w:t>vía</w:t>
      </w:r>
      <w:r>
        <w:rPr>
          <w:spacing w:val="-3"/>
        </w:rPr>
        <w:t> </w:t>
      </w:r>
      <w:r>
        <w:rPr/>
        <w:t>renal</w:t>
      </w:r>
      <w:r>
        <w:rPr>
          <w:spacing w:val="-3"/>
        </w:rPr>
        <w:t> </w:t>
      </w:r>
      <w:r>
        <w:rPr/>
        <w:t>mediante</w:t>
      </w:r>
      <w:r>
        <w:rPr>
          <w:spacing w:val="-1"/>
        </w:rPr>
        <w:t> </w:t>
      </w:r>
      <w:r>
        <w:rPr/>
        <w:t>filtración</w:t>
      </w:r>
      <w:r>
        <w:rPr>
          <w:spacing w:val="-1"/>
        </w:rPr>
        <w:t> </w:t>
      </w:r>
      <w:r>
        <w:rPr/>
        <w:t>glomerular</w:t>
      </w:r>
      <w:r>
        <w:rPr>
          <w:spacing w:val="-1"/>
        </w:rPr>
        <w:t> </w:t>
      </w:r>
      <w:r>
        <w:rPr/>
        <w:t>y</w:t>
      </w:r>
      <w:r>
        <w:rPr>
          <w:spacing w:val="-2"/>
        </w:rPr>
        <w:t> </w:t>
      </w:r>
      <w:r>
        <w:rPr/>
        <w:t>secreción</w:t>
      </w:r>
      <w:r>
        <w:rPr>
          <w:spacing w:val="-3"/>
        </w:rPr>
        <w:t> </w:t>
      </w:r>
      <w:r>
        <w:rPr/>
        <w:t>tubular, lo que condiciona la necesidad de ajustar dosis en animales con compromiso renal (Papich, 2021; Prescott, 2020).</w:t>
      </w:r>
    </w:p>
    <w:p>
      <w:pPr>
        <w:pStyle w:val="BodyText"/>
        <w:spacing w:after="0" w:line="360" w:lineRule="auto"/>
        <w:jc w:val="both"/>
        <w:sectPr>
          <w:pgSz w:w="11920" w:h="16850"/>
          <w:pgMar w:header="0" w:footer="908" w:top="1620" w:bottom="1100" w:left="425" w:right="566"/>
        </w:sectPr>
      </w:pPr>
    </w:p>
    <w:p>
      <w:pPr>
        <w:pStyle w:val="Heading3"/>
        <w:spacing w:before="70"/>
        <w:ind w:left="2413"/>
      </w:pPr>
      <w:r>
        <w:rPr>
          <w:spacing w:val="-2"/>
        </w:rPr>
        <w:t>Farmacodinámica</w:t>
      </w:r>
    </w:p>
    <w:p>
      <w:pPr>
        <w:pStyle w:val="BodyText"/>
        <w:spacing w:before="96"/>
        <w:rPr>
          <w:b/>
        </w:rPr>
      </w:pPr>
    </w:p>
    <w:p>
      <w:pPr>
        <w:pStyle w:val="BodyText"/>
        <w:spacing w:line="360" w:lineRule="auto"/>
        <w:ind w:left="1843" w:right="1414"/>
        <w:jc w:val="both"/>
      </w:pPr>
      <w:r>
        <w:rPr/>
        <w:t>La farmacodinámica de la Penicilina G se basa en su acción bactericida dependiente del tiempo, característica de los antibióticos betalactámicos. Actúa inhibiendo</w:t>
      </w:r>
      <w:r>
        <w:rPr>
          <w:spacing w:val="-12"/>
        </w:rPr>
        <w:t> </w:t>
      </w:r>
      <w:r>
        <w:rPr/>
        <w:t>la</w:t>
      </w:r>
      <w:r>
        <w:rPr>
          <w:spacing w:val="-14"/>
        </w:rPr>
        <w:t> </w:t>
      </w:r>
      <w:r>
        <w:rPr/>
        <w:t>síntesis</w:t>
      </w:r>
      <w:r>
        <w:rPr>
          <w:spacing w:val="-15"/>
        </w:rPr>
        <w:t> </w:t>
      </w:r>
      <w:r>
        <w:rPr/>
        <w:t>de</w:t>
      </w:r>
      <w:r>
        <w:rPr>
          <w:spacing w:val="-14"/>
        </w:rPr>
        <w:t> </w:t>
      </w:r>
      <w:r>
        <w:rPr/>
        <w:t>la</w:t>
      </w:r>
      <w:r>
        <w:rPr>
          <w:spacing w:val="-12"/>
        </w:rPr>
        <w:t> </w:t>
      </w:r>
      <w:r>
        <w:rPr/>
        <w:t>pared</w:t>
      </w:r>
      <w:r>
        <w:rPr>
          <w:spacing w:val="-12"/>
        </w:rPr>
        <w:t> </w:t>
      </w:r>
      <w:r>
        <w:rPr/>
        <w:t>celular</w:t>
      </w:r>
      <w:r>
        <w:rPr>
          <w:spacing w:val="-13"/>
        </w:rPr>
        <w:t> </w:t>
      </w:r>
      <w:r>
        <w:rPr/>
        <w:t>bacteriana</w:t>
      </w:r>
      <w:r>
        <w:rPr>
          <w:spacing w:val="-12"/>
        </w:rPr>
        <w:t> </w:t>
      </w:r>
      <w:r>
        <w:rPr/>
        <w:t>mediante</w:t>
      </w:r>
      <w:r>
        <w:rPr>
          <w:spacing w:val="-14"/>
        </w:rPr>
        <w:t> </w:t>
      </w:r>
      <w:r>
        <w:rPr/>
        <w:t>la</w:t>
      </w:r>
      <w:r>
        <w:rPr>
          <w:spacing w:val="-12"/>
        </w:rPr>
        <w:t> </w:t>
      </w:r>
      <w:r>
        <w:rPr/>
        <w:t>unión</w:t>
      </w:r>
      <w:r>
        <w:rPr>
          <w:spacing w:val="-14"/>
        </w:rPr>
        <w:t> </w:t>
      </w:r>
      <w:r>
        <w:rPr/>
        <w:t>a</w:t>
      </w:r>
      <w:r>
        <w:rPr>
          <w:spacing w:val="-14"/>
        </w:rPr>
        <w:t> </w:t>
      </w:r>
      <w:r>
        <w:rPr/>
        <w:t>proteínas fijadoras</w:t>
      </w:r>
      <w:r>
        <w:rPr>
          <w:spacing w:val="-9"/>
        </w:rPr>
        <w:t> </w:t>
      </w:r>
      <w:r>
        <w:rPr/>
        <w:t>de</w:t>
      </w:r>
      <w:r>
        <w:rPr>
          <w:spacing w:val="-8"/>
        </w:rPr>
        <w:t> </w:t>
      </w:r>
      <w:r>
        <w:rPr/>
        <w:t>penicilina</w:t>
      </w:r>
      <w:r>
        <w:rPr>
          <w:spacing w:val="-7"/>
        </w:rPr>
        <w:t> </w:t>
      </w:r>
      <w:r>
        <w:rPr/>
        <w:t>(PBPs),</w:t>
      </w:r>
      <w:r>
        <w:rPr>
          <w:spacing w:val="-9"/>
        </w:rPr>
        <w:t> </w:t>
      </w:r>
      <w:r>
        <w:rPr/>
        <w:t>lo</w:t>
      </w:r>
      <w:r>
        <w:rPr>
          <w:spacing w:val="-9"/>
        </w:rPr>
        <w:t> </w:t>
      </w:r>
      <w:r>
        <w:rPr/>
        <w:t>que</w:t>
      </w:r>
      <w:r>
        <w:rPr>
          <w:spacing w:val="-12"/>
        </w:rPr>
        <w:t> </w:t>
      </w:r>
      <w:r>
        <w:rPr/>
        <w:t>provoca</w:t>
      </w:r>
      <w:r>
        <w:rPr>
          <w:spacing w:val="-9"/>
        </w:rPr>
        <w:t> </w:t>
      </w:r>
      <w:r>
        <w:rPr/>
        <w:t>la</w:t>
      </w:r>
      <w:r>
        <w:rPr>
          <w:spacing w:val="-10"/>
        </w:rPr>
        <w:t> </w:t>
      </w:r>
      <w:r>
        <w:rPr/>
        <w:t>interrupción</w:t>
      </w:r>
      <w:r>
        <w:rPr>
          <w:spacing w:val="-7"/>
        </w:rPr>
        <w:t> </w:t>
      </w:r>
      <w:r>
        <w:rPr/>
        <w:t>de</w:t>
      </w:r>
      <w:r>
        <w:rPr>
          <w:spacing w:val="-12"/>
        </w:rPr>
        <w:t> </w:t>
      </w:r>
      <w:r>
        <w:rPr/>
        <w:t>la</w:t>
      </w:r>
      <w:r>
        <w:rPr>
          <w:spacing w:val="-10"/>
        </w:rPr>
        <w:t> </w:t>
      </w:r>
      <w:r>
        <w:rPr/>
        <w:t>formación</w:t>
      </w:r>
      <w:r>
        <w:rPr>
          <w:spacing w:val="-9"/>
        </w:rPr>
        <w:t> </w:t>
      </w:r>
      <w:r>
        <w:rPr/>
        <w:t>de peptidoglicano y conduce a la lisis bacteriana. Su eficacia está relacionada con el tiempo durante el cual la concentración plasmática del fármaco se mantiene por encima de la concentración mínima inhibitoria (T&gt;CMI), lo que implica la necesidad de mantener niveles sostenidos en el organismo para maximizar su efecto terapéutico. Es especialmente activa frente a bacterias Gram positivas, aunque su actividad puede verse reducida por la producción de betalactamasas (Papich, 2021; Prescott, 2020).</w:t>
      </w:r>
    </w:p>
    <w:p>
      <w:pPr>
        <w:pStyle w:val="Heading3"/>
        <w:numPr>
          <w:ilvl w:val="2"/>
          <w:numId w:val="14"/>
        </w:numPr>
        <w:tabs>
          <w:tab w:pos="2871" w:val="left" w:leader="none"/>
        </w:tabs>
        <w:spacing w:line="240" w:lineRule="auto" w:before="247" w:after="0"/>
        <w:ind w:left="2871" w:right="0" w:hanging="602"/>
        <w:jc w:val="left"/>
      </w:pPr>
      <w:r>
        <w:rPr>
          <w:spacing w:val="-2"/>
        </w:rPr>
        <w:t>Amoxicilina</w:t>
      </w:r>
    </w:p>
    <w:p>
      <w:pPr>
        <w:pStyle w:val="BodyText"/>
        <w:spacing w:before="96"/>
        <w:rPr>
          <w:b/>
        </w:rPr>
      </w:pPr>
    </w:p>
    <w:p>
      <w:pPr>
        <w:pStyle w:val="BodyText"/>
        <w:spacing w:line="360" w:lineRule="auto"/>
        <w:ind w:left="1843" w:right="1128"/>
        <w:jc w:val="both"/>
      </w:pPr>
      <w:r>
        <w:rPr/>
        <w:t>La Amoxicilina es un antibiótico betalactámico del grupo de las aminopenicilinas ampliamente utilizado en medicina veterinaria por su eficacia, seguridad y buena biodisponibilidad. Su mecanismo de acción consiste en la inhibición de la síntesis de la pared celular bacteriana mediante</w:t>
      </w:r>
      <w:r>
        <w:rPr>
          <w:spacing w:val="80"/>
        </w:rPr>
        <w:t> </w:t>
      </w:r>
      <w:r>
        <w:rPr/>
        <w:t>la unión a las proteínas fijadoras de penicilina (PBPs), lo que conduce a la lisis bacteriana. Presenta actividad frente a bacterias</w:t>
      </w:r>
      <w:r>
        <w:rPr>
          <w:spacing w:val="-4"/>
        </w:rPr>
        <w:t> </w:t>
      </w:r>
      <w:r>
        <w:rPr/>
        <w:t>Gram</w:t>
      </w:r>
      <w:r>
        <w:rPr>
          <w:spacing w:val="-8"/>
        </w:rPr>
        <w:t> </w:t>
      </w:r>
      <w:r>
        <w:rPr/>
        <w:t>positivas</w:t>
      </w:r>
      <w:r>
        <w:rPr>
          <w:spacing w:val="-3"/>
        </w:rPr>
        <w:t> </w:t>
      </w:r>
      <w:r>
        <w:rPr/>
        <w:t>como</w:t>
      </w:r>
      <w:r>
        <w:rPr>
          <w:spacing w:val="-5"/>
        </w:rPr>
        <w:t> </w:t>
      </w:r>
      <w:r>
        <w:rPr/>
        <w:t>Streptococcus</w:t>
      </w:r>
      <w:r>
        <w:rPr>
          <w:spacing w:val="-7"/>
        </w:rPr>
        <w:t> </w:t>
      </w:r>
      <w:r>
        <w:rPr/>
        <w:t>spp.</w:t>
      </w:r>
      <w:r>
        <w:rPr>
          <w:spacing w:val="-3"/>
        </w:rPr>
        <w:t> </w:t>
      </w:r>
      <w:r>
        <w:rPr/>
        <w:t>y</w:t>
      </w:r>
      <w:r>
        <w:rPr>
          <w:spacing w:val="-6"/>
        </w:rPr>
        <w:t> </w:t>
      </w:r>
      <w:r>
        <w:rPr/>
        <w:t>algunas</w:t>
      </w:r>
      <w:r>
        <w:rPr>
          <w:spacing w:val="-4"/>
        </w:rPr>
        <w:t> </w:t>
      </w:r>
      <w:r>
        <w:rPr/>
        <w:t>Gram</w:t>
      </w:r>
      <w:r>
        <w:rPr>
          <w:spacing w:val="-8"/>
        </w:rPr>
        <w:t> </w:t>
      </w:r>
      <w:r>
        <w:rPr/>
        <w:t>negativas</w:t>
      </w:r>
      <w:r>
        <w:rPr>
          <w:spacing w:val="-6"/>
        </w:rPr>
        <w:t> </w:t>
      </w:r>
      <w:r>
        <w:rPr/>
        <w:t>como Escherichia coli y</w:t>
      </w:r>
      <w:r>
        <w:rPr>
          <w:spacing w:val="-3"/>
        </w:rPr>
        <w:t> </w:t>
      </w:r>
      <w:r>
        <w:rPr/>
        <w:t>Pasteurella spp., aunque</w:t>
      </w:r>
      <w:r>
        <w:rPr>
          <w:spacing w:val="-1"/>
        </w:rPr>
        <w:t> </w:t>
      </w:r>
      <w:r>
        <w:rPr/>
        <w:t>su espectro puede verse limitado por la producción de betalactamasas (Papich, 2021; Toutain et al., 2021).</w:t>
      </w:r>
    </w:p>
    <w:p>
      <w:pPr>
        <w:pStyle w:val="BodyText"/>
        <w:spacing w:line="360" w:lineRule="auto" w:before="243"/>
        <w:ind w:left="1843" w:right="1142"/>
        <w:jc w:val="both"/>
      </w:pPr>
      <w:r>
        <w:rPr/>
        <w:t>Farmacocinéticamente, la amoxicilina se caracteriza por una rápida absorción oral y una amplia distribución en tejidos, incluyendo pulmones y tracto urinario, con eliminación principalmente renal en forma activa, lo que favorece su uso en infecciones urinarias y sistémicas en diversas especies animales (Papich, 2021).</w:t>
      </w:r>
    </w:p>
    <w:p>
      <w:pPr>
        <w:pStyle w:val="BodyText"/>
        <w:spacing w:line="360" w:lineRule="auto" w:before="242"/>
        <w:ind w:left="1843" w:right="1132"/>
        <w:jc w:val="both"/>
      </w:pPr>
      <w:r>
        <w:rPr/>
        <w:t>En el ámbito clínico veterinario, la amoxicilina se emplea en el tratamiento de infecciones</w:t>
      </w:r>
      <w:r>
        <w:rPr>
          <w:spacing w:val="-15"/>
        </w:rPr>
        <w:t> </w:t>
      </w:r>
      <w:r>
        <w:rPr/>
        <w:t>respiratorias,</w:t>
      </w:r>
      <w:r>
        <w:rPr>
          <w:spacing w:val="-15"/>
        </w:rPr>
        <w:t> </w:t>
      </w:r>
      <w:r>
        <w:rPr/>
        <w:t>digestivas,</w:t>
      </w:r>
      <w:r>
        <w:rPr>
          <w:spacing w:val="-15"/>
        </w:rPr>
        <w:t> </w:t>
      </w:r>
      <w:r>
        <w:rPr/>
        <w:t>urinarias</w:t>
      </w:r>
      <w:r>
        <w:rPr>
          <w:spacing w:val="-15"/>
        </w:rPr>
        <w:t> </w:t>
      </w:r>
      <w:r>
        <w:rPr/>
        <w:t>y</w:t>
      </w:r>
      <w:r>
        <w:rPr>
          <w:spacing w:val="-15"/>
        </w:rPr>
        <w:t> </w:t>
      </w:r>
      <w:r>
        <w:rPr/>
        <w:t>de</w:t>
      </w:r>
      <w:r>
        <w:rPr>
          <w:spacing w:val="-15"/>
        </w:rPr>
        <w:t> </w:t>
      </w:r>
      <w:r>
        <w:rPr/>
        <w:t>tejidos</w:t>
      </w:r>
      <w:r>
        <w:rPr>
          <w:spacing w:val="-15"/>
        </w:rPr>
        <w:t> </w:t>
      </w:r>
      <w:r>
        <w:rPr/>
        <w:t>blandos</w:t>
      </w:r>
      <w:r>
        <w:rPr>
          <w:spacing w:val="-15"/>
        </w:rPr>
        <w:t> </w:t>
      </w:r>
      <w:r>
        <w:rPr/>
        <w:t>en</w:t>
      </w:r>
      <w:r>
        <w:rPr>
          <w:spacing w:val="-15"/>
        </w:rPr>
        <w:t> </w:t>
      </w:r>
      <w:r>
        <w:rPr/>
        <w:t>especies</w:t>
      </w:r>
      <w:r>
        <w:rPr>
          <w:spacing w:val="-15"/>
        </w:rPr>
        <w:t> </w:t>
      </w:r>
      <w:r>
        <w:rPr/>
        <w:t>como bovinos, ovinos, porcinos y animales de compañía. Su combinación con ácido clavulánico es una estrategia frecuente para contrarrestar la resistencia bacteriana</w:t>
      </w:r>
    </w:p>
    <w:p>
      <w:pPr>
        <w:pStyle w:val="BodyText"/>
        <w:spacing w:after="0" w:line="360" w:lineRule="auto"/>
        <w:jc w:val="both"/>
        <w:sectPr>
          <w:pgSz w:w="11920" w:h="16850"/>
          <w:pgMar w:header="0" w:footer="908" w:top="1620" w:bottom="1100" w:left="425" w:right="566"/>
        </w:sectPr>
      </w:pPr>
    </w:p>
    <w:p>
      <w:pPr>
        <w:pStyle w:val="BodyText"/>
        <w:spacing w:line="357" w:lineRule="auto" w:before="66"/>
        <w:ind w:left="1843" w:right="1138"/>
        <w:jc w:val="both"/>
      </w:pPr>
      <w:r>
        <w:rPr/>
        <w:t>mediada por betalactamasas, ampliando su espectro de acción (Guardabassi et al., </w:t>
      </w:r>
      <w:r>
        <w:rPr>
          <w:spacing w:val="-2"/>
        </w:rPr>
        <w:t>2020).</w:t>
      </w:r>
    </w:p>
    <w:p>
      <w:pPr>
        <w:pStyle w:val="BodyText"/>
        <w:spacing w:line="360" w:lineRule="auto" w:before="244"/>
        <w:ind w:left="1843" w:right="1133"/>
        <w:jc w:val="both"/>
      </w:pPr>
      <w:r>
        <w:rPr/>
        <w:t>Sin</w:t>
      </w:r>
      <w:r>
        <w:rPr>
          <w:spacing w:val="-7"/>
        </w:rPr>
        <w:t> </w:t>
      </w:r>
      <w:r>
        <w:rPr/>
        <w:t>embargo,</w:t>
      </w:r>
      <w:r>
        <w:rPr>
          <w:spacing w:val="-8"/>
        </w:rPr>
        <w:t> </w:t>
      </w:r>
      <w:r>
        <w:rPr/>
        <w:t>el</w:t>
      </w:r>
      <w:r>
        <w:rPr>
          <w:spacing w:val="-8"/>
        </w:rPr>
        <w:t> </w:t>
      </w:r>
      <w:r>
        <w:rPr/>
        <w:t>uso</w:t>
      </w:r>
      <w:r>
        <w:rPr>
          <w:spacing w:val="-6"/>
        </w:rPr>
        <w:t> </w:t>
      </w:r>
      <w:r>
        <w:rPr/>
        <w:t>indiscriminado</w:t>
      </w:r>
      <w:r>
        <w:rPr>
          <w:spacing w:val="-8"/>
        </w:rPr>
        <w:t> </w:t>
      </w:r>
      <w:r>
        <w:rPr/>
        <w:t>de</w:t>
      </w:r>
      <w:r>
        <w:rPr>
          <w:spacing w:val="-6"/>
        </w:rPr>
        <w:t> </w:t>
      </w:r>
      <w:r>
        <w:rPr/>
        <w:t>este</w:t>
      </w:r>
      <w:r>
        <w:rPr>
          <w:spacing w:val="-6"/>
        </w:rPr>
        <w:t> </w:t>
      </w:r>
      <w:r>
        <w:rPr/>
        <w:t>antibiótico</w:t>
      </w:r>
      <w:r>
        <w:rPr>
          <w:spacing w:val="-8"/>
        </w:rPr>
        <w:t> </w:t>
      </w:r>
      <w:r>
        <w:rPr/>
        <w:t>ha</w:t>
      </w:r>
      <w:r>
        <w:rPr>
          <w:spacing w:val="-8"/>
        </w:rPr>
        <w:t> </w:t>
      </w:r>
      <w:r>
        <w:rPr/>
        <w:t>favorecido</w:t>
      </w:r>
      <w:r>
        <w:rPr>
          <w:spacing w:val="-7"/>
        </w:rPr>
        <w:t> </w:t>
      </w:r>
      <w:r>
        <w:rPr/>
        <w:t>el</w:t>
      </w:r>
      <w:r>
        <w:rPr>
          <w:spacing w:val="-6"/>
        </w:rPr>
        <w:t> </w:t>
      </w:r>
      <w:r>
        <w:rPr/>
        <w:t>aumento</w:t>
      </w:r>
      <w:r>
        <w:rPr>
          <w:spacing w:val="-5"/>
        </w:rPr>
        <w:t> </w:t>
      </w:r>
      <w:r>
        <w:rPr/>
        <w:t>de la resistencia antimicrobiana, representando un problema para la salud animal y pública. Por ello, se recomienda emplearla bajo pruebas de susceptibilidad antimicrobiana, siguiendo principios de uso prudente y respetando los periodos de retiro en animales destinados al consumo humano (Guardabassi et al., 2020).</w:t>
      </w:r>
    </w:p>
    <w:p>
      <w:pPr>
        <w:pStyle w:val="Heading3"/>
        <w:spacing w:before="244"/>
        <w:ind w:left="2457"/>
      </w:pPr>
      <w:r>
        <w:rPr>
          <w:spacing w:val="-2"/>
        </w:rPr>
        <w:t>Farmacocinética</w:t>
      </w:r>
    </w:p>
    <w:p>
      <w:pPr>
        <w:pStyle w:val="BodyText"/>
        <w:spacing w:before="100"/>
        <w:rPr>
          <w:b/>
        </w:rPr>
      </w:pPr>
    </w:p>
    <w:p>
      <w:pPr>
        <w:pStyle w:val="BodyText"/>
        <w:spacing w:line="360" w:lineRule="auto"/>
        <w:ind w:left="1843" w:right="1131"/>
        <w:jc w:val="both"/>
      </w:pPr>
      <w:r>
        <w:rPr/>
        <w:t>La Amoxicilina</w:t>
      </w:r>
      <w:r>
        <w:rPr>
          <w:spacing w:val="-1"/>
        </w:rPr>
        <w:t> </w:t>
      </w:r>
      <w:r>
        <w:rPr/>
        <w:t>presenta una excelente biodisponibilidad oral en comparación con otras penicilinas, lo que permite su uso tanto por vía oral como parenteral en diferentes</w:t>
      </w:r>
      <w:r>
        <w:rPr>
          <w:spacing w:val="-2"/>
        </w:rPr>
        <w:t> </w:t>
      </w:r>
      <w:r>
        <w:rPr/>
        <w:t>especies</w:t>
      </w:r>
      <w:r>
        <w:rPr>
          <w:spacing w:val="-8"/>
        </w:rPr>
        <w:t> </w:t>
      </w:r>
      <w:r>
        <w:rPr/>
        <w:t>animales.</w:t>
      </w:r>
      <w:r>
        <w:rPr>
          <w:spacing w:val="-8"/>
        </w:rPr>
        <w:t> </w:t>
      </w:r>
      <w:r>
        <w:rPr/>
        <w:t>Se</w:t>
      </w:r>
      <w:r>
        <w:rPr>
          <w:spacing w:val="-7"/>
        </w:rPr>
        <w:t> </w:t>
      </w:r>
      <w:r>
        <w:rPr/>
        <w:t>absorbe</w:t>
      </w:r>
      <w:r>
        <w:rPr>
          <w:spacing w:val="-7"/>
        </w:rPr>
        <w:t> </w:t>
      </w:r>
      <w:r>
        <w:rPr/>
        <w:t>rápidamente</w:t>
      </w:r>
      <w:r>
        <w:rPr>
          <w:spacing w:val="-7"/>
        </w:rPr>
        <w:t> </w:t>
      </w:r>
      <w:r>
        <w:rPr/>
        <w:t>en</w:t>
      </w:r>
      <w:r>
        <w:rPr>
          <w:spacing w:val="-6"/>
        </w:rPr>
        <w:t> </w:t>
      </w:r>
      <w:r>
        <w:rPr/>
        <w:t>el</w:t>
      </w:r>
      <w:r>
        <w:rPr>
          <w:spacing w:val="-5"/>
        </w:rPr>
        <w:t> </w:t>
      </w:r>
      <w:r>
        <w:rPr/>
        <w:t>tracto</w:t>
      </w:r>
      <w:r>
        <w:rPr>
          <w:spacing w:val="-5"/>
        </w:rPr>
        <w:t> </w:t>
      </w:r>
      <w:r>
        <w:rPr/>
        <w:t>gastrointestinal</w:t>
      </w:r>
      <w:r>
        <w:rPr>
          <w:spacing w:val="-1"/>
        </w:rPr>
        <w:t> </w:t>
      </w:r>
      <w:r>
        <w:rPr/>
        <w:t>y alcanza concentraciones terapéuticas en diversos tejidos, incluyendo pulmón, hígado y tracto urinario. Tiene una baja unión a proteínas plasmáticas y una vida media</w:t>
      </w:r>
      <w:r>
        <w:rPr>
          <w:spacing w:val="-13"/>
        </w:rPr>
        <w:t> </w:t>
      </w:r>
      <w:r>
        <w:rPr/>
        <w:t>moderada,</w:t>
      </w:r>
      <w:r>
        <w:rPr>
          <w:spacing w:val="-13"/>
        </w:rPr>
        <w:t> </w:t>
      </w:r>
      <w:r>
        <w:rPr/>
        <w:t>lo</w:t>
      </w:r>
      <w:r>
        <w:rPr>
          <w:spacing w:val="-10"/>
        </w:rPr>
        <w:t> </w:t>
      </w:r>
      <w:r>
        <w:rPr/>
        <w:t>que</w:t>
      </w:r>
      <w:r>
        <w:rPr>
          <w:spacing w:val="-15"/>
        </w:rPr>
        <w:t> </w:t>
      </w:r>
      <w:r>
        <w:rPr/>
        <w:t>facilita</w:t>
      </w:r>
      <w:r>
        <w:rPr>
          <w:spacing w:val="-13"/>
        </w:rPr>
        <w:t> </w:t>
      </w:r>
      <w:r>
        <w:rPr/>
        <w:t>esquemas</w:t>
      </w:r>
      <w:r>
        <w:rPr>
          <w:spacing w:val="-14"/>
        </w:rPr>
        <w:t> </w:t>
      </w:r>
      <w:r>
        <w:rPr/>
        <w:t>de</w:t>
      </w:r>
      <w:r>
        <w:rPr>
          <w:spacing w:val="-15"/>
        </w:rPr>
        <w:t> </w:t>
      </w:r>
      <w:r>
        <w:rPr/>
        <w:t>dosificación</w:t>
      </w:r>
      <w:r>
        <w:rPr>
          <w:spacing w:val="-11"/>
        </w:rPr>
        <w:t> </w:t>
      </w:r>
      <w:r>
        <w:rPr/>
        <w:t>prácticos.</w:t>
      </w:r>
      <w:r>
        <w:rPr>
          <w:spacing w:val="-12"/>
        </w:rPr>
        <w:t> </w:t>
      </w:r>
      <w:r>
        <w:rPr/>
        <w:t>Su</w:t>
      </w:r>
      <w:r>
        <w:rPr>
          <w:spacing w:val="-12"/>
        </w:rPr>
        <w:t> </w:t>
      </w:r>
      <w:r>
        <w:rPr/>
        <w:t>eliminación es principalmente renal en forma activa, lo que permite alcanzar altas concentraciones en la orina, siendo eficaz en infecciones urinarias (Papich, 2021; Toutain et al., 2021).</w:t>
      </w:r>
    </w:p>
    <w:p>
      <w:pPr>
        <w:pStyle w:val="Heading3"/>
        <w:spacing w:before="245"/>
        <w:ind w:left="2413"/>
      </w:pPr>
      <w:r>
        <w:rPr>
          <w:spacing w:val="-2"/>
        </w:rPr>
        <w:t>Farmacodinámica</w:t>
      </w:r>
    </w:p>
    <w:p>
      <w:pPr>
        <w:pStyle w:val="BodyText"/>
        <w:spacing w:before="96"/>
        <w:rPr>
          <w:b/>
        </w:rPr>
      </w:pPr>
    </w:p>
    <w:p>
      <w:pPr>
        <w:pStyle w:val="BodyText"/>
        <w:spacing w:line="360" w:lineRule="auto"/>
        <w:ind w:left="1843" w:right="1126"/>
        <w:jc w:val="both"/>
      </w:pPr>
      <w:r>
        <w:rPr/>
        <w:t>La farmacodinámica de la Amoxicilina comparte el mismo mecanismo de acción que otros betalactámicos, actuando como bactericida dependiente del tiempo al interferir en la síntesis de la pared celular bacteriana. Su actividad se optimiza cuando</w:t>
      </w:r>
      <w:r>
        <w:rPr>
          <w:spacing w:val="-15"/>
        </w:rPr>
        <w:t> </w:t>
      </w:r>
      <w:r>
        <w:rPr/>
        <w:t>las</w:t>
      </w:r>
      <w:r>
        <w:rPr>
          <w:spacing w:val="-13"/>
        </w:rPr>
        <w:t> </w:t>
      </w:r>
      <w:r>
        <w:rPr/>
        <w:t>concentraciones</w:t>
      </w:r>
      <w:r>
        <w:rPr>
          <w:spacing w:val="-13"/>
        </w:rPr>
        <w:t> </w:t>
      </w:r>
      <w:r>
        <w:rPr/>
        <w:t>plasmáticas</w:t>
      </w:r>
      <w:r>
        <w:rPr>
          <w:spacing w:val="-13"/>
        </w:rPr>
        <w:t> </w:t>
      </w:r>
      <w:r>
        <w:rPr/>
        <w:t>se</w:t>
      </w:r>
      <w:r>
        <w:rPr>
          <w:spacing w:val="-15"/>
        </w:rPr>
        <w:t> </w:t>
      </w:r>
      <w:r>
        <w:rPr/>
        <w:t>mantienen</w:t>
      </w:r>
      <w:r>
        <w:rPr>
          <w:spacing w:val="-13"/>
        </w:rPr>
        <w:t> </w:t>
      </w:r>
      <w:r>
        <w:rPr/>
        <w:t>por</w:t>
      </w:r>
      <w:r>
        <w:rPr>
          <w:spacing w:val="-13"/>
        </w:rPr>
        <w:t> </w:t>
      </w:r>
      <w:r>
        <w:rPr/>
        <w:t>encima</w:t>
      </w:r>
      <w:r>
        <w:rPr>
          <w:spacing w:val="-15"/>
        </w:rPr>
        <w:t> </w:t>
      </w:r>
      <w:r>
        <w:rPr/>
        <w:t>de</w:t>
      </w:r>
      <w:r>
        <w:rPr>
          <w:spacing w:val="-14"/>
        </w:rPr>
        <w:t> </w:t>
      </w:r>
      <w:r>
        <w:rPr/>
        <w:t>la</w:t>
      </w:r>
      <w:r>
        <w:rPr>
          <w:spacing w:val="-13"/>
        </w:rPr>
        <w:t> </w:t>
      </w:r>
      <w:r>
        <w:rPr/>
        <w:t>CMI</w:t>
      </w:r>
      <w:r>
        <w:rPr>
          <w:spacing w:val="-15"/>
        </w:rPr>
        <w:t> </w:t>
      </w:r>
      <w:r>
        <w:rPr/>
        <w:t>durante una proporción significativa del intervalo de dosificación. Presenta un espectro ampliado</w:t>
      </w:r>
      <w:r>
        <w:rPr>
          <w:spacing w:val="-6"/>
        </w:rPr>
        <w:t> </w:t>
      </w:r>
      <w:r>
        <w:rPr/>
        <w:t>respecto</w:t>
      </w:r>
      <w:r>
        <w:rPr>
          <w:spacing w:val="-3"/>
        </w:rPr>
        <w:t> </w:t>
      </w:r>
      <w:r>
        <w:rPr/>
        <w:t>a</w:t>
      </w:r>
      <w:r>
        <w:rPr>
          <w:spacing w:val="-3"/>
        </w:rPr>
        <w:t> </w:t>
      </w:r>
      <w:r>
        <w:rPr/>
        <w:t>la</w:t>
      </w:r>
      <w:r>
        <w:rPr>
          <w:spacing w:val="-6"/>
        </w:rPr>
        <w:t> </w:t>
      </w:r>
      <w:r>
        <w:rPr/>
        <w:t>penicilina</w:t>
      </w:r>
      <w:r>
        <w:rPr>
          <w:spacing w:val="-6"/>
        </w:rPr>
        <w:t> </w:t>
      </w:r>
      <w:r>
        <w:rPr/>
        <w:t>G,</w:t>
      </w:r>
      <w:r>
        <w:rPr>
          <w:spacing w:val="-6"/>
        </w:rPr>
        <w:t> </w:t>
      </w:r>
      <w:r>
        <w:rPr/>
        <w:t>especialmente</w:t>
      </w:r>
      <w:r>
        <w:rPr>
          <w:spacing w:val="-4"/>
        </w:rPr>
        <w:t> </w:t>
      </w:r>
      <w:r>
        <w:rPr/>
        <w:t>frente</w:t>
      </w:r>
      <w:r>
        <w:rPr>
          <w:spacing w:val="-6"/>
        </w:rPr>
        <w:t> </w:t>
      </w:r>
      <w:r>
        <w:rPr/>
        <w:t>a</w:t>
      </w:r>
      <w:r>
        <w:rPr>
          <w:spacing w:val="-2"/>
        </w:rPr>
        <w:t> </w:t>
      </w:r>
      <w:r>
        <w:rPr/>
        <w:t>algunas</w:t>
      </w:r>
      <w:r>
        <w:rPr>
          <w:spacing w:val="-5"/>
        </w:rPr>
        <w:t> </w:t>
      </w:r>
      <w:r>
        <w:rPr/>
        <w:t>bacterias</w:t>
      </w:r>
      <w:r>
        <w:rPr>
          <w:spacing w:val="-5"/>
        </w:rPr>
        <w:t> </w:t>
      </w:r>
      <w:r>
        <w:rPr/>
        <w:t>Gram negativas, aunque sigue</w:t>
      </w:r>
      <w:r>
        <w:rPr>
          <w:spacing w:val="-1"/>
        </w:rPr>
        <w:t> </w:t>
      </w:r>
      <w:r>
        <w:rPr/>
        <w:t>siendo susceptible a la inactivación por betalactamasas, lo que</w:t>
      </w:r>
      <w:r>
        <w:rPr>
          <w:spacing w:val="-15"/>
        </w:rPr>
        <w:t> </w:t>
      </w:r>
      <w:r>
        <w:rPr/>
        <w:t>justifica</w:t>
      </w:r>
      <w:r>
        <w:rPr>
          <w:spacing w:val="-15"/>
        </w:rPr>
        <w:t> </w:t>
      </w:r>
      <w:r>
        <w:rPr/>
        <w:t>su</w:t>
      </w:r>
      <w:r>
        <w:rPr>
          <w:spacing w:val="-15"/>
        </w:rPr>
        <w:t> </w:t>
      </w:r>
      <w:r>
        <w:rPr/>
        <w:t>uso</w:t>
      </w:r>
      <w:r>
        <w:rPr>
          <w:spacing w:val="-15"/>
        </w:rPr>
        <w:t> </w:t>
      </w:r>
      <w:r>
        <w:rPr/>
        <w:t>combinado</w:t>
      </w:r>
      <w:r>
        <w:rPr>
          <w:spacing w:val="-15"/>
        </w:rPr>
        <w:t> </w:t>
      </w:r>
      <w:r>
        <w:rPr/>
        <w:t>con</w:t>
      </w:r>
      <w:r>
        <w:rPr>
          <w:spacing w:val="-15"/>
        </w:rPr>
        <w:t> </w:t>
      </w:r>
      <w:r>
        <w:rPr/>
        <w:t>inhibidores</w:t>
      </w:r>
      <w:r>
        <w:rPr>
          <w:spacing w:val="-15"/>
        </w:rPr>
        <w:t> </w:t>
      </w:r>
      <w:r>
        <w:rPr/>
        <w:t>como</w:t>
      </w:r>
      <w:r>
        <w:rPr>
          <w:spacing w:val="-15"/>
        </w:rPr>
        <w:t> </w:t>
      </w:r>
      <w:r>
        <w:rPr/>
        <w:t>el</w:t>
      </w:r>
      <w:r>
        <w:rPr>
          <w:spacing w:val="-15"/>
        </w:rPr>
        <w:t> </w:t>
      </w:r>
      <w:r>
        <w:rPr/>
        <w:t>ácido</w:t>
      </w:r>
      <w:r>
        <w:rPr>
          <w:spacing w:val="-15"/>
        </w:rPr>
        <w:t> </w:t>
      </w:r>
      <w:r>
        <w:rPr/>
        <w:t>clavulánico.</w:t>
      </w:r>
      <w:r>
        <w:rPr>
          <w:spacing w:val="-15"/>
        </w:rPr>
        <w:t> </w:t>
      </w:r>
      <w:r>
        <w:rPr/>
        <w:t>Su</w:t>
      </w:r>
      <w:r>
        <w:rPr>
          <w:spacing w:val="-15"/>
        </w:rPr>
        <w:t> </w:t>
      </w:r>
      <w:r>
        <w:rPr/>
        <w:t>efecto clínico depende más del tiempo de exposición que de la concentración máxima alcanzada (Toutain et al., 2021; Papich, 2021).</w:t>
      </w:r>
    </w:p>
    <w:p>
      <w:pPr>
        <w:pStyle w:val="BodyText"/>
        <w:spacing w:after="0" w:line="360" w:lineRule="auto"/>
        <w:jc w:val="both"/>
        <w:sectPr>
          <w:pgSz w:w="11920" w:h="16850"/>
          <w:pgMar w:header="0" w:footer="908" w:top="1620" w:bottom="1100" w:left="425" w:right="566"/>
        </w:sectPr>
      </w:pPr>
    </w:p>
    <w:p>
      <w:pPr>
        <w:pStyle w:val="Heading3"/>
        <w:spacing w:before="70"/>
        <w:ind w:left="2127"/>
      </w:pPr>
      <w:r>
        <w:rPr/>
        <w:t>2.1.1. </w:t>
      </w:r>
      <w:r>
        <w:rPr>
          <w:spacing w:val="-2"/>
        </w:rPr>
        <w:t>Doxiciclina</w:t>
      </w:r>
    </w:p>
    <w:p>
      <w:pPr>
        <w:pStyle w:val="BodyText"/>
        <w:spacing w:before="96"/>
        <w:rPr>
          <w:b/>
        </w:rPr>
      </w:pPr>
    </w:p>
    <w:p>
      <w:pPr>
        <w:pStyle w:val="BodyText"/>
        <w:spacing w:line="360" w:lineRule="auto"/>
        <w:ind w:left="1843" w:right="1402"/>
        <w:jc w:val="both"/>
      </w:pPr>
      <w:r>
        <w:rPr/>
        <w:t>Es un antibiótico bacteriostático del grupo de</w:t>
      </w:r>
      <w:r>
        <w:rPr>
          <w:spacing w:val="-2"/>
        </w:rPr>
        <w:t> </w:t>
      </w:r>
      <w:r>
        <w:rPr/>
        <w:t>las tetraciclinas, cuyo mecanismo </w:t>
      </w:r>
      <w:r>
        <w:rPr>
          <w:spacing w:val="-2"/>
        </w:rPr>
        <w:t>de</w:t>
      </w:r>
      <w:r>
        <w:rPr>
          <w:spacing w:val="-10"/>
        </w:rPr>
        <w:t> </w:t>
      </w:r>
      <w:r>
        <w:rPr>
          <w:spacing w:val="-2"/>
        </w:rPr>
        <w:t>acción</w:t>
      </w:r>
      <w:r>
        <w:rPr>
          <w:spacing w:val="-8"/>
        </w:rPr>
        <w:t> </w:t>
      </w:r>
      <w:r>
        <w:rPr>
          <w:spacing w:val="-2"/>
        </w:rPr>
        <w:t>consiste</w:t>
      </w:r>
      <w:r>
        <w:rPr>
          <w:spacing w:val="-12"/>
        </w:rPr>
        <w:t> </w:t>
      </w:r>
      <w:r>
        <w:rPr>
          <w:spacing w:val="-2"/>
        </w:rPr>
        <w:t>en</w:t>
      </w:r>
      <w:r>
        <w:rPr>
          <w:spacing w:val="-11"/>
        </w:rPr>
        <w:t> </w:t>
      </w:r>
      <w:r>
        <w:rPr>
          <w:spacing w:val="-2"/>
        </w:rPr>
        <w:t>inhibir</w:t>
      </w:r>
      <w:r>
        <w:rPr>
          <w:spacing w:val="-10"/>
        </w:rPr>
        <w:t> </w:t>
      </w:r>
      <w:r>
        <w:rPr>
          <w:spacing w:val="-2"/>
        </w:rPr>
        <w:t>la</w:t>
      </w:r>
      <w:r>
        <w:rPr>
          <w:spacing w:val="-13"/>
        </w:rPr>
        <w:t> </w:t>
      </w:r>
      <w:r>
        <w:rPr>
          <w:spacing w:val="-2"/>
        </w:rPr>
        <w:t>síntesis</w:t>
      </w:r>
      <w:r>
        <w:rPr>
          <w:spacing w:val="-11"/>
        </w:rPr>
        <w:t> </w:t>
      </w:r>
      <w:r>
        <w:rPr>
          <w:spacing w:val="-2"/>
        </w:rPr>
        <w:t>proteica</w:t>
      </w:r>
      <w:r>
        <w:rPr>
          <w:spacing w:val="-13"/>
        </w:rPr>
        <w:t> </w:t>
      </w:r>
      <w:r>
        <w:rPr>
          <w:spacing w:val="-2"/>
        </w:rPr>
        <w:t>bacteriana</w:t>
      </w:r>
      <w:r>
        <w:rPr>
          <w:spacing w:val="-11"/>
        </w:rPr>
        <w:t> </w:t>
      </w:r>
      <w:r>
        <w:rPr>
          <w:spacing w:val="-2"/>
        </w:rPr>
        <w:t>al</w:t>
      </w:r>
      <w:r>
        <w:rPr>
          <w:spacing w:val="-13"/>
        </w:rPr>
        <w:t> </w:t>
      </w:r>
      <w:r>
        <w:rPr>
          <w:spacing w:val="-2"/>
        </w:rPr>
        <w:t>unirse</w:t>
      </w:r>
      <w:r>
        <w:rPr>
          <w:spacing w:val="-13"/>
        </w:rPr>
        <w:t> </w:t>
      </w:r>
      <w:r>
        <w:rPr>
          <w:spacing w:val="-2"/>
        </w:rPr>
        <w:t>a</w:t>
      </w:r>
      <w:r>
        <w:rPr>
          <w:spacing w:val="-13"/>
        </w:rPr>
        <w:t> </w:t>
      </w:r>
      <w:r>
        <w:rPr>
          <w:spacing w:val="-2"/>
        </w:rPr>
        <w:t>la</w:t>
      </w:r>
      <w:r>
        <w:rPr>
          <w:spacing w:val="-13"/>
        </w:rPr>
        <w:t> </w:t>
      </w:r>
      <w:r>
        <w:rPr>
          <w:spacing w:val="-2"/>
        </w:rPr>
        <w:t>subunidad </w:t>
      </w:r>
      <w:r>
        <w:rPr/>
        <w:t>30S</w:t>
      </w:r>
      <w:r>
        <w:rPr>
          <w:spacing w:val="-15"/>
        </w:rPr>
        <w:t> </w:t>
      </w:r>
      <w:r>
        <w:rPr/>
        <w:t>del</w:t>
      </w:r>
      <w:r>
        <w:rPr>
          <w:spacing w:val="-15"/>
        </w:rPr>
        <w:t> </w:t>
      </w:r>
      <w:r>
        <w:rPr/>
        <w:t>ribosoma.</w:t>
      </w:r>
      <w:r>
        <w:rPr>
          <w:spacing w:val="-15"/>
        </w:rPr>
        <w:t> </w:t>
      </w:r>
      <w:r>
        <w:rPr/>
        <w:t>Esta</w:t>
      </w:r>
      <w:r>
        <w:rPr>
          <w:spacing w:val="-15"/>
        </w:rPr>
        <w:t> </w:t>
      </w:r>
      <w:r>
        <w:rPr/>
        <w:t>acción</w:t>
      </w:r>
      <w:r>
        <w:rPr>
          <w:spacing w:val="-13"/>
        </w:rPr>
        <w:t> </w:t>
      </w:r>
      <w:r>
        <w:rPr/>
        <w:t>bloquea</w:t>
      </w:r>
      <w:r>
        <w:rPr>
          <w:spacing w:val="-15"/>
        </w:rPr>
        <w:t> </w:t>
      </w:r>
      <w:r>
        <w:rPr/>
        <w:t>la</w:t>
      </w:r>
      <w:r>
        <w:rPr>
          <w:spacing w:val="-14"/>
        </w:rPr>
        <w:t> </w:t>
      </w:r>
      <w:r>
        <w:rPr/>
        <w:t>unión</w:t>
      </w:r>
      <w:r>
        <w:rPr>
          <w:spacing w:val="-15"/>
        </w:rPr>
        <w:t> </w:t>
      </w:r>
      <w:r>
        <w:rPr/>
        <w:t>del</w:t>
      </w:r>
      <w:r>
        <w:rPr>
          <w:spacing w:val="-14"/>
        </w:rPr>
        <w:t> </w:t>
      </w:r>
      <w:r>
        <w:rPr/>
        <w:t>ARNt</w:t>
      </w:r>
      <w:r>
        <w:rPr>
          <w:spacing w:val="-15"/>
        </w:rPr>
        <w:t> </w:t>
      </w:r>
      <w:r>
        <w:rPr/>
        <w:t>al</w:t>
      </w:r>
      <w:r>
        <w:rPr>
          <w:spacing w:val="-14"/>
        </w:rPr>
        <w:t> </w:t>
      </w:r>
      <w:r>
        <w:rPr/>
        <w:t>complejo</w:t>
      </w:r>
      <w:r>
        <w:rPr>
          <w:spacing w:val="-13"/>
        </w:rPr>
        <w:t> </w:t>
      </w:r>
      <w:r>
        <w:rPr/>
        <w:t>ribosomal, impidiendo la incorporación de nuevos aminoácidos a la cadena peptídica en formación. La doxiciclina posee un amplio espectro de acción, que incluye bacterias grampositivas, gramnegativas, micoplasmas, clamidias, rickettsias y algunos protozoarios, por lo que resulta especialmente útil en cuadros infecciosos</w:t>
      </w:r>
      <w:r>
        <w:rPr>
          <w:spacing w:val="-15"/>
        </w:rPr>
        <w:t> </w:t>
      </w:r>
      <w:r>
        <w:rPr/>
        <w:t>respiratorios</w:t>
      </w:r>
      <w:r>
        <w:rPr>
          <w:spacing w:val="-15"/>
        </w:rPr>
        <w:t> </w:t>
      </w:r>
      <w:r>
        <w:rPr/>
        <w:t>de</w:t>
      </w:r>
      <w:r>
        <w:rPr>
          <w:spacing w:val="-15"/>
        </w:rPr>
        <w:t> </w:t>
      </w:r>
      <w:r>
        <w:rPr/>
        <w:t>etiología</w:t>
      </w:r>
      <w:r>
        <w:rPr>
          <w:spacing w:val="-15"/>
        </w:rPr>
        <w:t> </w:t>
      </w:r>
      <w:r>
        <w:rPr/>
        <w:t>mixta</w:t>
      </w:r>
      <w:r>
        <w:rPr>
          <w:spacing w:val="-15"/>
        </w:rPr>
        <w:t> </w:t>
      </w:r>
      <w:r>
        <w:rPr/>
        <w:t>o</w:t>
      </w:r>
      <w:r>
        <w:rPr>
          <w:spacing w:val="-15"/>
        </w:rPr>
        <w:t> </w:t>
      </w:r>
      <w:r>
        <w:rPr/>
        <w:t>cuando</w:t>
      </w:r>
      <w:r>
        <w:rPr>
          <w:spacing w:val="-15"/>
        </w:rPr>
        <w:t> </w:t>
      </w:r>
      <w:r>
        <w:rPr/>
        <w:t>se</w:t>
      </w:r>
      <w:r>
        <w:rPr>
          <w:spacing w:val="-15"/>
        </w:rPr>
        <w:t> </w:t>
      </w:r>
      <w:r>
        <w:rPr/>
        <w:t>sospecha</w:t>
      </w:r>
      <w:r>
        <w:rPr>
          <w:spacing w:val="-15"/>
        </w:rPr>
        <w:t> </w:t>
      </w:r>
      <w:r>
        <w:rPr/>
        <w:t>coinfección</w:t>
      </w:r>
      <w:r>
        <w:rPr>
          <w:spacing w:val="-15"/>
        </w:rPr>
        <w:t> </w:t>
      </w:r>
      <w:r>
        <w:rPr/>
        <w:t>por Mycoplasma</w:t>
      </w:r>
      <w:r>
        <w:rPr>
          <w:spacing w:val="-7"/>
        </w:rPr>
        <w:t> </w:t>
      </w:r>
      <w:r>
        <w:rPr/>
        <w:t>cynos.</w:t>
      </w:r>
      <w:r>
        <w:rPr>
          <w:spacing w:val="-4"/>
        </w:rPr>
        <w:t> </w:t>
      </w:r>
      <w:r>
        <w:rPr/>
        <w:t>En</w:t>
      </w:r>
      <w:r>
        <w:rPr>
          <w:spacing w:val="-6"/>
        </w:rPr>
        <w:t> </w:t>
      </w:r>
      <w:r>
        <w:rPr/>
        <w:t>caninos,</w:t>
      </w:r>
      <w:r>
        <w:rPr>
          <w:spacing w:val="-4"/>
        </w:rPr>
        <w:t> </w:t>
      </w:r>
      <w:r>
        <w:rPr/>
        <w:t>la</w:t>
      </w:r>
      <w:r>
        <w:rPr>
          <w:spacing w:val="-7"/>
        </w:rPr>
        <w:t> </w:t>
      </w:r>
      <w:r>
        <w:rPr/>
        <w:t>biodisponibilidad</w:t>
      </w:r>
      <w:r>
        <w:rPr>
          <w:spacing w:val="-2"/>
        </w:rPr>
        <w:t> </w:t>
      </w:r>
      <w:r>
        <w:rPr/>
        <w:t>oral</w:t>
      </w:r>
      <w:r>
        <w:rPr>
          <w:spacing w:val="-6"/>
        </w:rPr>
        <w:t> </w:t>
      </w:r>
      <w:r>
        <w:rPr/>
        <w:t>de</w:t>
      </w:r>
      <w:r>
        <w:rPr>
          <w:spacing w:val="-5"/>
        </w:rPr>
        <w:t> </w:t>
      </w:r>
      <w:r>
        <w:rPr/>
        <w:t>la</w:t>
      </w:r>
      <w:r>
        <w:rPr>
          <w:spacing w:val="-5"/>
        </w:rPr>
        <w:t> </w:t>
      </w:r>
      <w:r>
        <w:rPr/>
        <w:t>doxiciclina</w:t>
      </w:r>
      <w:r>
        <w:rPr>
          <w:spacing w:val="-7"/>
        </w:rPr>
        <w:t> </w:t>
      </w:r>
      <w:r>
        <w:rPr/>
        <w:t>varía entre el 60</w:t>
      </w:r>
      <w:r>
        <w:rPr>
          <w:spacing w:val="-2"/>
        </w:rPr>
        <w:t> </w:t>
      </w:r>
      <w:r>
        <w:rPr/>
        <w:t>% y el 90</w:t>
      </w:r>
      <w:r>
        <w:rPr>
          <w:spacing w:val="-3"/>
        </w:rPr>
        <w:t> </w:t>
      </w:r>
      <w:r>
        <w:rPr/>
        <w:t>%, pudiendo disminuir en presencia de alimentos ricos en calcio. Tiene una vida media prolongada (12–22 horas), alto volumen de distribución, excelente penetración tisular y escasa metabolización hepática, siendo eliminada principalmente por vía fecal (Plumb, 2021).</w:t>
      </w:r>
    </w:p>
    <w:p>
      <w:pPr>
        <w:pStyle w:val="Heading3"/>
        <w:spacing w:before="247"/>
        <w:ind w:left="2457"/>
      </w:pPr>
      <w:r>
        <w:rPr>
          <w:spacing w:val="-2"/>
        </w:rPr>
        <w:t>Farmacocinética</w:t>
      </w:r>
    </w:p>
    <w:p>
      <w:pPr>
        <w:pStyle w:val="BodyText"/>
        <w:spacing w:before="98"/>
        <w:rPr>
          <w:b/>
        </w:rPr>
      </w:pPr>
    </w:p>
    <w:p>
      <w:pPr>
        <w:pStyle w:val="BodyText"/>
        <w:spacing w:line="360" w:lineRule="auto"/>
        <w:ind w:left="1843" w:right="1415"/>
        <w:jc w:val="both"/>
      </w:pPr>
      <w:r>
        <w:rPr/>
        <w:t>La Doxiciclina es una tetraciclina semisintética con alta liposolubilidad, lo que favorece su excelente absorción oral y amplia distribución tisular, incluyendo tejidos</w:t>
      </w:r>
      <w:r>
        <w:rPr>
          <w:spacing w:val="-3"/>
        </w:rPr>
        <w:t> </w:t>
      </w:r>
      <w:r>
        <w:rPr/>
        <w:t>profundos y</w:t>
      </w:r>
      <w:r>
        <w:rPr>
          <w:spacing w:val="-10"/>
        </w:rPr>
        <w:t> </w:t>
      </w:r>
      <w:r>
        <w:rPr/>
        <w:t>el</w:t>
      </w:r>
      <w:r>
        <w:rPr>
          <w:spacing w:val="-6"/>
        </w:rPr>
        <w:t> </w:t>
      </w:r>
      <w:r>
        <w:rPr/>
        <w:t>interior</w:t>
      </w:r>
      <w:r>
        <w:rPr>
          <w:spacing w:val="-6"/>
        </w:rPr>
        <w:t> </w:t>
      </w:r>
      <w:r>
        <w:rPr/>
        <w:t>de</w:t>
      </w:r>
      <w:r>
        <w:rPr>
          <w:spacing w:val="-4"/>
        </w:rPr>
        <w:t> </w:t>
      </w:r>
      <w:r>
        <w:rPr/>
        <w:t>células, característica</w:t>
      </w:r>
      <w:r>
        <w:rPr>
          <w:spacing w:val="-6"/>
        </w:rPr>
        <w:t> </w:t>
      </w:r>
      <w:r>
        <w:rPr/>
        <w:t>clave</w:t>
      </w:r>
      <w:r>
        <w:rPr>
          <w:spacing w:val="-6"/>
        </w:rPr>
        <w:t> </w:t>
      </w:r>
      <w:r>
        <w:rPr/>
        <w:t>para</w:t>
      </w:r>
      <w:r>
        <w:rPr>
          <w:spacing w:val="-8"/>
        </w:rPr>
        <w:t> </w:t>
      </w:r>
      <w:r>
        <w:rPr/>
        <w:t>el</w:t>
      </w:r>
      <w:r>
        <w:rPr>
          <w:spacing w:val="-2"/>
        </w:rPr>
        <w:t> </w:t>
      </w:r>
      <w:r>
        <w:rPr/>
        <w:t>tratamiento de infecciones intracelulares. Presenta una alta unión a proteínas plasmáticas y una vida media prolongada, lo que permite intervalos de dosificación más amplios. A diferencia de otras tetraciclinas, su eliminación es predominantemente</w:t>
      </w:r>
      <w:r>
        <w:rPr>
          <w:spacing w:val="-5"/>
        </w:rPr>
        <w:t> </w:t>
      </w:r>
      <w:r>
        <w:rPr/>
        <w:t>biliar</w:t>
      </w:r>
      <w:r>
        <w:rPr>
          <w:spacing w:val="-3"/>
        </w:rPr>
        <w:t> </w:t>
      </w:r>
      <w:r>
        <w:rPr/>
        <w:t>y</w:t>
      </w:r>
      <w:r>
        <w:rPr>
          <w:spacing w:val="-11"/>
        </w:rPr>
        <w:t> </w:t>
      </w:r>
      <w:r>
        <w:rPr/>
        <w:t>fecal,</w:t>
      </w:r>
      <w:r>
        <w:rPr>
          <w:spacing w:val="-6"/>
        </w:rPr>
        <w:t> </w:t>
      </w:r>
      <w:r>
        <w:rPr/>
        <w:t>con</w:t>
      </w:r>
      <w:r>
        <w:rPr>
          <w:spacing w:val="-6"/>
        </w:rPr>
        <w:t> </w:t>
      </w:r>
      <w:r>
        <w:rPr/>
        <w:t>menor</w:t>
      </w:r>
      <w:r>
        <w:rPr>
          <w:spacing w:val="-7"/>
        </w:rPr>
        <w:t> </w:t>
      </w:r>
      <w:r>
        <w:rPr/>
        <w:t>dependencia</w:t>
      </w:r>
      <w:r>
        <w:rPr>
          <w:spacing w:val="-6"/>
        </w:rPr>
        <w:t> </w:t>
      </w:r>
      <w:r>
        <w:rPr/>
        <w:t>de</w:t>
      </w:r>
      <w:r>
        <w:rPr>
          <w:spacing w:val="-6"/>
        </w:rPr>
        <w:t> </w:t>
      </w:r>
      <w:r>
        <w:rPr/>
        <w:t>la</w:t>
      </w:r>
      <w:r>
        <w:rPr>
          <w:spacing w:val="-8"/>
        </w:rPr>
        <w:t> </w:t>
      </w:r>
      <w:r>
        <w:rPr/>
        <w:t>excreción</w:t>
      </w:r>
      <w:r>
        <w:rPr>
          <w:spacing w:val="-4"/>
        </w:rPr>
        <w:t> </w:t>
      </w:r>
      <w:r>
        <w:rPr/>
        <w:t>renal, lo que la hace más segura en pacientes con alteraciones renales (Papich, 2021; Chandler et al., 2022).</w:t>
      </w:r>
    </w:p>
    <w:p>
      <w:pPr>
        <w:pStyle w:val="Heading3"/>
        <w:spacing w:before="245"/>
        <w:ind w:left="2413"/>
      </w:pPr>
      <w:r>
        <w:rPr>
          <w:spacing w:val="-2"/>
        </w:rPr>
        <w:t>Farmacodinámica</w:t>
      </w:r>
    </w:p>
    <w:p>
      <w:pPr>
        <w:pStyle w:val="BodyText"/>
        <w:spacing w:before="100"/>
        <w:rPr>
          <w:b/>
        </w:rPr>
      </w:pPr>
    </w:p>
    <w:p>
      <w:pPr>
        <w:pStyle w:val="BodyText"/>
        <w:spacing w:line="360" w:lineRule="auto"/>
        <w:ind w:left="1843" w:right="1415"/>
        <w:jc w:val="both"/>
      </w:pPr>
      <w:r>
        <w:rPr/>
        <w:t>La farmacodinámica de la Doxiciclina se caracteriza por un efecto bacteriostático</w:t>
      </w:r>
      <w:r>
        <w:rPr>
          <w:spacing w:val="-13"/>
        </w:rPr>
        <w:t> </w:t>
      </w:r>
      <w:r>
        <w:rPr/>
        <w:t>dependiente</w:t>
      </w:r>
      <w:r>
        <w:rPr>
          <w:spacing w:val="-10"/>
        </w:rPr>
        <w:t> </w:t>
      </w:r>
      <w:r>
        <w:rPr/>
        <w:t>de</w:t>
      </w:r>
      <w:r>
        <w:rPr>
          <w:spacing w:val="-13"/>
        </w:rPr>
        <w:t> </w:t>
      </w:r>
      <w:r>
        <w:rPr/>
        <w:t>la</w:t>
      </w:r>
      <w:r>
        <w:rPr>
          <w:spacing w:val="-11"/>
        </w:rPr>
        <w:t> </w:t>
      </w:r>
      <w:r>
        <w:rPr/>
        <w:t>concentración</w:t>
      </w:r>
      <w:r>
        <w:rPr>
          <w:spacing w:val="-9"/>
        </w:rPr>
        <w:t> </w:t>
      </w:r>
      <w:r>
        <w:rPr/>
        <w:t>y</w:t>
      </w:r>
      <w:r>
        <w:rPr>
          <w:spacing w:val="-14"/>
        </w:rPr>
        <w:t> </w:t>
      </w:r>
      <w:r>
        <w:rPr/>
        <w:t>del</w:t>
      </w:r>
      <w:r>
        <w:rPr>
          <w:spacing w:val="-10"/>
        </w:rPr>
        <w:t> </w:t>
      </w:r>
      <w:r>
        <w:rPr/>
        <w:t>tiempo,</w:t>
      </w:r>
      <w:r>
        <w:rPr>
          <w:spacing w:val="-10"/>
        </w:rPr>
        <w:t> </w:t>
      </w:r>
      <w:r>
        <w:rPr/>
        <w:t>actuando</w:t>
      </w:r>
      <w:r>
        <w:rPr>
          <w:spacing w:val="-11"/>
        </w:rPr>
        <w:t> </w:t>
      </w:r>
      <w:r>
        <w:rPr/>
        <w:t>mediante la inhibición de la síntesis proteica bacteriana al unirse a la subunidad 30S del ribosoma. Esto impide la incorporación de aminoácidos a la cadena peptídica,</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12"/>
        <w:jc w:val="both"/>
      </w:pPr>
      <w:r>
        <w:rPr/>
        <w:t>deteniendo el crecimiento y la replicación bacteriana. Su eficacia se asocia con la relación entre el área bajo la curva de concentración-tiempo y la CMI (AUC/CMI), lo que refleja un comportamiento farmacodinámico mixto. Además, su capacidad de penetrar en células la hace especialmente útil frente a patógenos</w:t>
      </w:r>
      <w:r>
        <w:rPr>
          <w:spacing w:val="-15"/>
        </w:rPr>
        <w:t> </w:t>
      </w:r>
      <w:r>
        <w:rPr/>
        <w:t>intracelulares</w:t>
      </w:r>
      <w:r>
        <w:rPr>
          <w:spacing w:val="-15"/>
        </w:rPr>
        <w:t> </w:t>
      </w:r>
      <w:r>
        <w:rPr/>
        <w:t>como</w:t>
      </w:r>
      <w:r>
        <w:rPr>
          <w:spacing w:val="-15"/>
        </w:rPr>
        <w:t> </w:t>
      </w:r>
      <w:r>
        <w:rPr>
          <w:i/>
        </w:rPr>
        <w:t>Anaplasma</w:t>
      </w:r>
      <w:r>
        <w:rPr>
          <w:i/>
          <w:spacing w:val="-14"/>
        </w:rPr>
        <w:t> </w:t>
      </w:r>
      <w:r>
        <w:rPr/>
        <w:t>y</w:t>
      </w:r>
      <w:r>
        <w:rPr>
          <w:spacing w:val="-15"/>
        </w:rPr>
        <w:t> </w:t>
      </w:r>
      <w:r>
        <w:rPr>
          <w:i/>
        </w:rPr>
        <w:t>Chlamydia</w:t>
      </w:r>
      <w:r>
        <w:rPr>
          <w:i/>
          <w:spacing w:val="-15"/>
        </w:rPr>
        <w:t> </w:t>
      </w:r>
      <w:r>
        <w:rPr/>
        <w:t>(Papich,</w:t>
      </w:r>
      <w:r>
        <w:rPr>
          <w:spacing w:val="-15"/>
        </w:rPr>
        <w:t> </w:t>
      </w:r>
      <w:r>
        <w:rPr/>
        <w:t>2021;</w:t>
      </w:r>
      <w:r>
        <w:rPr>
          <w:spacing w:val="-15"/>
        </w:rPr>
        <w:t> </w:t>
      </w:r>
      <w:r>
        <w:rPr/>
        <w:t>Chandler et al., 2022).</w:t>
      </w:r>
    </w:p>
    <w:p>
      <w:pPr>
        <w:pStyle w:val="Heading3"/>
        <w:spacing w:before="242"/>
        <w:ind w:left="2269"/>
      </w:pPr>
      <w:r>
        <w:rPr/>
        <w:t>2.1.1. </w:t>
      </w:r>
      <w:r>
        <w:rPr>
          <w:spacing w:val="-2"/>
        </w:rPr>
        <w:t>Meloxicam</w:t>
      </w:r>
    </w:p>
    <w:p>
      <w:pPr>
        <w:pStyle w:val="BodyText"/>
        <w:spacing w:before="98"/>
        <w:rPr>
          <w:b/>
        </w:rPr>
      </w:pPr>
    </w:p>
    <w:p>
      <w:pPr>
        <w:pStyle w:val="BodyText"/>
        <w:spacing w:line="360" w:lineRule="auto"/>
        <w:ind w:left="1843" w:right="1403"/>
        <w:jc w:val="both"/>
      </w:pPr>
      <w:r>
        <w:rPr/>
        <w:t>El meloxicam, un antiinflamatorio no esteroideo del grupo oxicam con acción preferente sobre la COX-2, ha mostrado gran utilidad clínica en procesos inflamatorios</w:t>
      </w:r>
      <w:r>
        <w:rPr>
          <w:spacing w:val="-9"/>
        </w:rPr>
        <w:t> </w:t>
      </w:r>
      <w:r>
        <w:rPr/>
        <w:t>agudos</w:t>
      </w:r>
      <w:r>
        <w:rPr>
          <w:spacing w:val="-2"/>
        </w:rPr>
        <w:t> </w:t>
      </w:r>
      <w:r>
        <w:rPr/>
        <w:t>y</w:t>
      </w:r>
      <w:r>
        <w:rPr>
          <w:spacing w:val="-13"/>
        </w:rPr>
        <w:t> </w:t>
      </w:r>
      <w:r>
        <w:rPr/>
        <w:t>crónicos,</w:t>
      </w:r>
      <w:r>
        <w:rPr>
          <w:spacing w:val="-12"/>
        </w:rPr>
        <w:t> </w:t>
      </w:r>
      <w:r>
        <w:rPr/>
        <w:t>incluyendo</w:t>
      </w:r>
      <w:r>
        <w:rPr>
          <w:spacing w:val="-11"/>
        </w:rPr>
        <w:t> </w:t>
      </w:r>
      <w:r>
        <w:rPr/>
        <w:t>las</w:t>
      </w:r>
      <w:r>
        <w:rPr>
          <w:spacing w:val="-11"/>
        </w:rPr>
        <w:t> </w:t>
      </w:r>
      <w:r>
        <w:rPr/>
        <w:t>infecciones</w:t>
      </w:r>
      <w:r>
        <w:rPr>
          <w:spacing w:val="-5"/>
        </w:rPr>
        <w:t> </w:t>
      </w:r>
      <w:r>
        <w:rPr/>
        <w:t>respiratorias</w:t>
      </w:r>
      <w:r>
        <w:rPr>
          <w:spacing w:val="-11"/>
        </w:rPr>
        <w:t> </w:t>
      </w:r>
      <w:r>
        <w:rPr/>
        <w:t>agudas en</w:t>
      </w:r>
      <w:r>
        <w:rPr>
          <w:spacing w:val="-8"/>
        </w:rPr>
        <w:t> </w:t>
      </w:r>
      <w:r>
        <w:rPr/>
        <w:t>animales,</w:t>
      </w:r>
      <w:r>
        <w:rPr>
          <w:spacing w:val="-6"/>
        </w:rPr>
        <w:t> </w:t>
      </w:r>
      <w:r>
        <w:rPr/>
        <w:t>condición</w:t>
      </w:r>
      <w:r>
        <w:rPr>
          <w:spacing w:val="-8"/>
        </w:rPr>
        <w:t> </w:t>
      </w:r>
      <w:r>
        <w:rPr/>
        <w:t>que</w:t>
      </w:r>
      <w:r>
        <w:rPr>
          <w:spacing w:val="-9"/>
        </w:rPr>
        <w:t> </w:t>
      </w:r>
      <w:r>
        <w:rPr/>
        <w:t>guarda</w:t>
      </w:r>
      <w:r>
        <w:rPr>
          <w:spacing w:val="-8"/>
        </w:rPr>
        <w:t> </w:t>
      </w:r>
      <w:r>
        <w:rPr/>
        <w:t>estrecha</w:t>
      </w:r>
      <w:r>
        <w:rPr>
          <w:spacing w:val="-9"/>
        </w:rPr>
        <w:t> </w:t>
      </w:r>
      <w:r>
        <w:rPr/>
        <w:t>relación</w:t>
      </w:r>
      <w:r>
        <w:rPr>
          <w:spacing w:val="-6"/>
        </w:rPr>
        <w:t> </w:t>
      </w:r>
      <w:r>
        <w:rPr/>
        <w:t>con</w:t>
      </w:r>
      <w:r>
        <w:rPr>
          <w:spacing w:val="-9"/>
        </w:rPr>
        <w:t> </w:t>
      </w:r>
      <w:r>
        <w:rPr/>
        <w:t>el</w:t>
      </w:r>
      <w:r>
        <w:rPr>
          <w:spacing w:val="-9"/>
        </w:rPr>
        <w:t> </w:t>
      </w:r>
      <w:r>
        <w:rPr/>
        <w:t>Complejo</w:t>
      </w:r>
      <w:r>
        <w:rPr>
          <w:spacing w:val="-4"/>
        </w:rPr>
        <w:t> </w:t>
      </w:r>
      <w:r>
        <w:rPr/>
        <w:t>Infeccioso Respiratorio Canino (CIRDC). Su perfil farmacocinético lo convierte en una opción adecuada para estas patologías: presenta una elevada biodisponibilidad tras administración oral y parenteral (85–95 %), una vida media de eliminación prolongada</w:t>
      </w:r>
      <w:r>
        <w:rPr>
          <w:spacing w:val="-3"/>
        </w:rPr>
        <w:t> </w:t>
      </w:r>
      <w:r>
        <w:rPr/>
        <w:t>y</w:t>
      </w:r>
      <w:r>
        <w:rPr>
          <w:spacing w:val="-14"/>
        </w:rPr>
        <w:t> </w:t>
      </w:r>
      <w:r>
        <w:rPr/>
        <w:t>baja</w:t>
      </w:r>
      <w:r>
        <w:rPr>
          <w:spacing w:val="-7"/>
        </w:rPr>
        <w:t> </w:t>
      </w:r>
      <w:r>
        <w:rPr/>
        <w:t>toxicidad</w:t>
      </w:r>
      <w:r>
        <w:rPr>
          <w:spacing w:val="-6"/>
        </w:rPr>
        <w:t> </w:t>
      </w:r>
      <w:r>
        <w:rPr/>
        <w:t>gastrointestinal,</w:t>
      </w:r>
      <w:r>
        <w:rPr>
          <w:spacing w:val="-7"/>
        </w:rPr>
        <w:t> </w:t>
      </w:r>
      <w:r>
        <w:rPr/>
        <w:t>lo</w:t>
      </w:r>
      <w:r>
        <w:rPr>
          <w:spacing w:val="-8"/>
        </w:rPr>
        <w:t> </w:t>
      </w:r>
      <w:r>
        <w:rPr/>
        <w:t>que</w:t>
      </w:r>
      <w:r>
        <w:rPr>
          <w:spacing w:val="-8"/>
        </w:rPr>
        <w:t> </w:t>
      </w:r>
      <w:r>
        <w:rPr/>
        <w:t>permite</w:t>
      </w:r>
      <w:r>
        <w:rPr>
          <w:spacing w:val="-8"/>
        </w:rPr>
        <w:t> </w:t>
      </w:r>
      <w:r>
        <w:rPr/>
        <w:t>un</w:t>
      </w:r>
      <w:r>
        <w:rPr>
          <w:spacing w:val="-6"/>
        </w:rPr>
        <w:t> </w:t>
      </w:r>
      <w:r>
        <w:rPr/>
        <w:t>control</w:t>
      </w:r>
      <w:r>
        <w:rPr>
          <w:spacing w:val="-7"/>
        </w:rPr>
        <w:t> </w:t>
      </w:r>
      <w:r>
        <w:rPr/>
        <w:t>sostenido de la inflamación, el dolor y la fiebre. Estos efectos resultan particularmente beneficiosos en</w:t>
      </w:r>
      <w:r>
        <w:rPr>
          <w:spacing w:val="-3"/>
        </w:rPr>
        <w:t> </w:t>
      </w:r>
      <w:r>
        <w:rPr/>
        <w:t>el</w:t>
      </w:r>
      <w:r>
        <w:rPr>
          <w:spacing w:val="-4"/>
        </w:rPr>
        <w:t> </w:t>
      </w:r>
      <w:r>
        <w:rPr/>
        <w:t>CIRDC, ya</w:t>
      </w:r>
      <w:r>
        <w:rPr>
          <w:spacing w:val="-8"/>
        </w:rPr>
        <w:t> </w:t>
      </w:r>
      <w:r>
        <w:rPr/>
        <w:t>que</w:t>
      </w:r>
      <w:r>
        <w:rPr>
          <w:spacing w:val="-6"/>
        </w:rPr>
        <w:t> </w:t>
      </w:r>
      <w:r>
        <w:rPr/>
        <w:t>contribuyen</w:t>
      </w:r>
      <w:r>
        <w:rPr>
          <w:spacing w:val="-4"/>
        </w:rPr>
        <w:t> </w:t>
      </w:r>
      <w:r>
        <w:rPr/>
        <w:t>a</w:t>
      </w:r>
      <w:r>
        <w:rPr>
          <w:spacing w:val="-6"/>
        </w:rPr>
        <w:t> </w:t>
      </w:r>
      <w:r>
        <w:rPr/>
        <w:t>mitigar</w:t>
      </w:r>
      <w:r>
        <w:rPr>
          <w:spacing w:val="-7"/>
        </w:rPr>
        <w:t> </w:t>
      </w:r>
      <w:r>
        <w:rPr/>
        <w:t>el</w:t>
      </w:r>
      <w:r>
        <w:rPr>
          <w:spacing w:val="-4"/>
        </w:rPr>
        <w:t> </w:t>
      </w:r>
      <w:r>
        <w:rPr/>
        <w:t>daño</w:t>
      </w:r>
      <w:r>
        <w:rPr>
          <w:spacing w:val="-3"/>
        </w:rPr>
        <w:t> </w:t>
      </w:r>
      <w:r>
        <w:rPr/>
        <w:t>inflamatorio</w:t>
      </w:r>
      <w:r>
        <w:rPr>
          <w:spacing w:val="-4"/>
        </w:rPr>
        <w:t> </w:t>
      </w:r>
      <w:r>
        <w:rPr/>
        <w:t>de las</w:t>
      </w:r>
      <w:r>
        <w:rPr>
          <w:spacing w:val="-1"/>
        </w:rPr>
        <w:t> </w:t>
      </w:r>
      <w:r>
        <w:rPr/>
        <w:t>vías</w:t>
      </w:r>
      <w:r>
        <w:rPr>
          <w:spacing w:val="-6"/>
        </w:rPr>
        <w:t> </w:t>
      </w:r>
      <w:r>
        <w:rPr/>
        <w:t>respiratorias</w:t>
      </w:r>
      <w:r>
        <w:rPr>
          <w:spacing w:val="-1"/>
        </w:rPr>
        <w:t> </w:t>
      </w:r>
      <w:r>
        <w:rPr/>
        <w:t>y</w:t>
      </w:r>
      <w:r>
        <w:rPr>
          <w:spacing w:val="-10"/>
        </w:rPr>
        <w:t> </w:t>
      </w:r>
      <w:r>
        <w:rPr/>
        <w:t>mejorar</w:t>
      </w:r>
      <w:r>
        <w:rPr>
          <w:spacing w:val="-4"/>
        </w:rPr>
        <w:t> </w:t>
      </w:r>
      <w:r>
        <w:rPr/>
        <w:t>el</w:t>
      </w:r>
      <w:r>
        <w:rPr>
          <w:spacing w:val="-4"/>
        </w:rPr>
        <w:t> </w:t>
      </w:r>
      <w:r>
        <w:rPr/>
        <w:t>bienestar</w:t>
      </w:r>
      <w:r>
        <w:rPr>
          <w:spacing w:val="-5"/>
        </w:rPr>
        <w:t> </w:t>
      </w:r>
      <w:r>
        <w:rPr/>
        <w:t>del</w:t>
      </w:r>
      <w:r>
        <w:rPr>
          <w:spacing w:val="-5"/>
        </w:rPr>
        <w:t> </w:t>
      </w:r>
      <w:r>
        <w:rPr/>
        <w:t>paciente</w:t>
      </w:r>
      <w:r>
        <w:rPr>
          <w:spacing w:val="-8"/>
        </w:rPr>
        <w:t> </w:t>
      </w:r>
      <w:r>
        <w:rPr/>
        <w:t>canino cuando</w:t>
      </w:r>
      <w:r>
        <w:rPr>
          <w:spacing w:val="-2"/>
        </w:rPr>
        <w:t> </w:t>
      </w:r>
      <w:r>
        <w:rPr/>
        <w:t>se</w:t>
      </w:r>
      <w:r>
        <w:rPr>
          <w:spacing w:val="-8"/>
        </w:rPr>
        <w:t> </w:t>
      </w:r>
      <w:r>
        <w:rPr/>
        <w:t>utiliza como terapia</w:t>
      </w:r>
      <w:r>
        <w:rPr>
          <w:spacing w:val="40"/>
        </w:rPr>
        <w:t> </w:t>
      </w:r>
      <w:r>
        <w:rPr/>
        <w:t>complementaria</w:t>
      </w:r>
      <w:r>
        <w:rPr>
          <w:spacing w:val="40"/>
        </w:rPr>
        <w:t> </w:t>
      </w:r>
      <w:r>
        <w:rPr/>
        <w:t>junto</w:t>
      </w:r>
      <w:r>
        <w:rPr>
          <w:spacing w:val="40"/>
        </w:rPr>
        <w:t> </w:t>
      </w:r>
      <w:r>
        <w:rPr/>
        <w:t>con</w:t>
      </w:r>
      <w:r>
        <w:rPr>
          <w:spacing w:val="40"/>
        </w:rPr>
        <w:t> </w:t>
      </w:r>
      <w:r>
        <w:rPr/>
        <w:t>antibióticos</w:t>
      </w:r>
      <w:r>
        <w:rPr>
          <w:spacing w:val="40"/>
        </w:rPr>
        <w:t> </w:t>
      </w:r>
      <w:r>
        <w:rPr/>
        <w:t>y</w:t>
      </w:r>
      <w:r>
        <w:rPr>
          <w:spacing w:val="40"/>
        </w:rPr>
        <w:t> </w:t>
      </w:r>
      <w:r>
        <w:rPr/>
        <w:t>medidas</w:t>
      </w:r>
      <w:r>
        <w:rPr>
          <w:spacing w:val="40"/>
        </w:rPr>
        <w:t> </w:t>
      </w:r>
      <w:r>
        <w:rPr/>
        <w:t>de</w:t>
      </w:r>
      <w:r>
        <w:rPr>
          <w:spacing w:val="40"/>
        </w:rPr>
        <w:t> </w:t>
      </w:r>
      <w:r>
        <w:rPr/>
        <w:t>soporte (de la Puente et al., 2024).</w:t>
      </w:r>
    </w:p>
    <w:p>
      <w:pPr>
        <w:pStyle w:val="Heading3"/>
        <w:spacing w:before="245"/>
        <w:ind w:left="2413"/>
      </w:pPr>
      <w:r>
        <w:rPr>
          <w:spacing w:val="-2"/>
        </w:rPr>
        <w:t>Farmacocinética</w:t>
      </w:r>
    </w:p>
    <w:p>
      <w:pPr>
        <w:pStyle w:val="BodyText"/>
        <w:spacing w:before="101"/>
        <w:rPr>
          <w:b/>
        </w:rPr>
      </w:pPr>
    </w:p>
    <w:p>
      <w:pPr>
        <w:pStyle w:val="BodyText"/>
        <w:spacing w:line="360" w:lineRule="auto"/>
        <w:ind w:left="1843" w:right="1133"/>
        <w:jc w:val="both"/>
      </w:pPr>
      <w:r>
        <w:rPr/>
        <w:t>El Meloxicam es un antiinflamatorio no esteroideo ampliamente utilizado en medicina veterinaria, cuya farmacocinética se caracteriza por una buena absorción tras administración oral o parenteral, alta unión a proteínas plasmáticas y una distribución eficiente en tejidos inflamados (Papich, 2021; Lees et al., 2020).</w:t>
      </w:r>
    </w:p>
    <w:p>
      <w:pPr>
        <w:pStyle w:val="BodyText"/>
        <w:spacing w:line="360" w:lineRule="auto" w:before="242"/>
        <w:ind w:left="1843" w:right="1130"/>
        <w:jc w:val="both"/>
      </w:pPr>
      <w:r>
        <w:rPr/>
        <w:t>Posee una vida media relativamente larga en varias especies, lo que permite una administración una vez</w:t>
      </w:r>
      <w:r>
        <w:rPr>
          <w:spacing w:val="-1"/>
        </w:rPr>
        <w:t> </w:t>
      </w:r>
      <w:r>
        <w:rPr/>
        <w:t>al</w:t>
      </w:r>
      <w:r>
        <w:rPr>
          <w:spacing w:val="-1"/>
        </w:rPr>
        <w:t> </w:t>
      </w:r>
      <w:r>
        <w:rPr/>
        <w:t>día,</w:t>
      </w:r>
      <w:r>
        <w:rPr>
          <w:spacing w:val="-1"/>
        </w:rPr>
        <w:t> </w:t>
      </w:r>
      <w:r>
        <w:rPr/>
        <w:t>su metabolismo ocurre</w:t>
      </w:r>
      <w:r>
        <w:rPr>
          <w:spacing w:val="-1"/>
        </w:rPr>
        <w:t> </w:t>
      </w:r>
      <w:r>
        <w:rPr/>
        <w:t>principalmente</w:t>
      </w:r>
      <w:r>
        <w:rPr>
          <w:spacing w:val="-1"/>
        </w:rPr>
        <w:t> </w:t>
      </w:r>
      <w:r>
        <w:rPr/>
        <w:t>en el</w:t>
      </w:r>
      <w:r>
        <w:rPr>
          <w:spacing w:val="-1"/>
        </w:rPr>
        <w:t> </w:t>
      </w:r>
      <w:r>
        <w:rPr/>
        <w:t>hígado, generando metabolitos inactivos que son eliminados por vía fecal y renal. Estas características</w:t>
      </w:r>
      <w:r>
        <w:rPr>
          <w:spacing w:val="-15"/>
        </w:rPr>
        <w:t> </w:t>
      </w:r>
      <w:r>
        <w:rPr/>
        <w:t>favorecen</w:t>
      </w:r>
      <w:r>
        <w:rPr>
          <w:spacing w:val="-13"/>
        </w:rPr>
        <w:t> </w:t>
      </w:r>
      <w:r>
        <w:rPr/>
        <w:t>su</w:t>
      </w:r>
      <w:r>
        <w:rPr>
          <w:spacing w:val="-15"/>
        </w:rPr>
        <w:t> </w:t>
      </w:r>
      <w:r>
        <w:rPr/>
        <w:t>uso</w:t>
      </w:r>
      <w:r>
        <w:rPr>
          <w:spacing w:val="-13"/>
        </w:rPr>
        <w:t> </w:t>
      </w:r>
      <w:r>
        <w:rPr/>
        <w:t>en</w:t>
      </w:r>
      <w:r>
        <w:rPr>
          <w:spacing w:val="-15"/>
        </w:rPr>
        <w:t> </w:t>
      </w:r>
      <w:r>
        <w:rPr/>
        <w:t>el</w:t>
      </w:r>
      <w:r>
        <w:rPr>
          <w:spacing w:val="-12"/>
        </w:rPr>
        <w:t> </w:t>
      </w:r>
      <w:r>
        <w:rPr/>
        <w:t>control</w:t>
      </w:r>
      <w:r>
        <w:rPr>
          <w:spacing w:val="-15"/>
        </w:rPr>
        <w:t> </w:t>
      </w:r>
      <w:r>
        <w:rPr/>
        <w:t>del</w:t>
      </w:r>
      <w:r>
        <w:rPr>
          <w:spacing w:val="-15"/>
        </w:rPr>
        <w:t> </w:t>
      </w:r>
      <w:r>
        <w:rPr/>
        <w:t>dolor</w:t>
      </w:r>
      <w:r>
        <w:rPr>
          <w:spacing w:val="-11"/>
        </w:rPr>
        <w:t> </w:t>
      </w:r>
      <w:r>
        <w:rPr/>
        <w:t>y</w:t>
      </w:r>
      <w:r>
        <w:rPr>
          <w:spacing w:val="-17"/>
        </w:rPr>
        <w:t> </w:t>
      </w:r>
      <w:r>
        <w:rPr/>
        <w:t>la</w:t>
      </w:r>
      <w:r>
        <w:rPr>
          <w:spacing w:val="-15"/>
        </w:rPr>
        <w:t> </w:t>
      </w:r>
      <w:r>
        <w:rPr/>
        <w:t>inflamación</w:t>
      </w:r>
      <w:r>
        <w:rPr>
          <w:spacing w:val="-13"/>
        </w:rPr>
        <w:t> </w:t>
      </w:r>
      <w:r>
        <w:rPr/>
        <w:t>en</w:t>
      </w:r>
      <w:r>
        <w:rPr>
          <w:spacing w:val="-11"/>
        </w:rPr>
        <w:t> </w:t>
      </w:r>
      <w:r>
        <w:rPr/>
        <w:t>animales,</w:t>
      </w:r>
    </w:p>
    <w:p>
      <w:pPr>
        <w:pStyle w:val="BodyText"/>
        <w:spacing w:after="0" w:line="360" w:lineRule="auto"/>
        <w:jc w:val="both"/>
        <w:sectPr>
          <w:pgSz w:w="11920" w:h="16850"/>
          <w:pgMar w:header="0" w:footer="908" w:top="1620" w:bottom="1100" w:left="425" w:right="566"/>
        </w:sectPr>
      </w:pPr>
    </w:p>
    <w:p>
      <w:pPr>
        <w:pStyle w:val="BodyText"/>
        <w:spacing w:line="357" w:lineRule="auto" w:before="66"/>
        <w:ind w:left="1843" w:right="1142"/>
        <w:jc w:val="both"/>
      </w:pPr>
      <w:r>
        <w:rPr/>
        <w:t>aunque se debe tener precaución en pacientes con compromiso hepático o renal (Papich, 2021; Lees</w:t>
      </w:r>
      <w:r>
        <w:rPr>
          <w:spacing w:val="80"/>
        </w:rPr>
        <w:t> </w:t>
      </w:r>
      <w:r>
        <w:rPr/>
        <w:t>et al., 2020).</w:t>
      </w:r>
    </w:p>
    <w:p>
      <w:pPr>
        <w:pStyle w:val="Heading3"/>
        <w:spacing w:before="248"/>
        <w:ind w:left="2413"/>
      </w:pPr>
      <w:r>
        <w:rPr>
          <w:spacing w:val="-2"/>
        </w:rPr>
        <w:t>Farmacodinámica</w:t>
      </w:r>
    </w:p>
    <w:p>
      <w:pPr>
        <w:pStyle w:val="BodyText"/>
        <w:spacing w:before="98"/>
        <w:rPr>
          <w:b/>
        </w:rPr>
      </w:pPr>
    </w:p>
    <w:p>
      <w:pPr>
        <w:pStyle w:val="BodyText"/>
        <w:spacing w:line="360" w:lineRule="auto"/>
        <w:ind w:left="1843" w:right="1128"/>
        <w:jc w:val="both"/>
      </w:pPr>
      <w:r>
        <w:rPr/>
        <w:t>El Meloxicam presenta una farmacodinámica basada en la inhibición selectiva de la enzima ciclooxigenasa-2 (COX-2), reduciendo la síntesis de prostaglandinas responsables</w:t>
      </w:r>
      <w:r>
        <w:rPr>
          <w:spacing w:val="-9"/>
        </w:rPr>
        <w:t> </w:t>
      </w:r>
      <w:r>
        <w:rPr/>
        <w:t>de</w:t>
      </w:r>
      <w:r>
        <w:rPr>
          <w:spacing w:val="-10"/>
        </w:rPr>
        <w:t> </w:t>
      </w:r>
      <w:r>
        <w:rPr/>
        <w:t>la</w:t>
      </w:r>
      <w:r>
        <w:rPr>
          <w:spacing w:val="-8"/>
        </w:rPr>
        <w:t> </w:t>
      </w:r>
      <w:r>
        <w:rPr/>
        <w:t>inflamación,</w:t>
      </w:r>
      <w:r>
        <w:rPr>
          <w:spacing w:val="-9"/>
        </w:rPr>
        <w:t> </w:t>
      </w:r>
      <w:r>
        <w:rPr/>
        <w:t>el</w:t>
      </w:r>
      <w:r>
        <w:rPr>
          <w:spacing w:val="-10"/>
        </w:rPr>
        <w:t> </w:t>
      </w:r>
      <w:r>
        <w:rPr/>
        <w:t>dolor</w:t>
      </w:r>
      <w:r>
        <w:rPr>
          <w:spacing w:val="-5"/>
        </w:rPr>
        <w:t> </w:t>
      </w:r>
      <w:r>
        <w:rPr/>
        <w:t>y</w:t>
      </w:r>
      <w:r>
        <w:rPr>
          <w:spacing w:val="-11"/>
        </w:rPr>
        <w:t> </w:t>
      </w:r>
      <w:r>
        <w:rPr/>
        <w:t>la</w:t>
      </w:r>
      <w:r>
        <w:rPr>
          <w:spacing w:val="-8"/>
        </w:rPr>
        <w:t> </w:t>
      </w:r>
      <w:r>
        <w:rPr/>
        <w:t>fiebre.</w:t>
      </w:r>
      <w:r>
        <w:rPr>
          <w:spacing w:val="-8"/>
        </w:rPr>
        <w:t> </w:t>
      </w:r>
      <w:r>
        <w:rPr/>
        <w:t>A</w:t>
      </w:r>
      <w:r>
        <w:rPr>
          <w:spacing w:val="-9"/>
        </w:rPr>
        <w:t> </w:t>
      </w:r>
      <w:r>
        <w:rPr/>
        <w:t>diferencia</w:t>
      </w:r>
      <w:r>
        <w:rPr>
          <w:spacing w:val="-12"/>
        </w:rPr>
        <w:t> </w:t>
      </w:r>
      <w:r>
        <w:rPr/>
        <w:t>de</w:t>
      </w:r>
      <w:r>
        <w:rPr>
          <w:spacing w:val="-8"/>
        </w:rPr>
        <w:t> </w:t>
      </w:r>
      <w:r>
        <w:rPr/>
        <w:t>los</w:t>
      </w:r>
      <w:r>
        <w:rPr>
          <w:spacing w:val="-7"/>
        </w:rPr>
        <w:t> </w:t>
      </w:r>
      <w:r>
        <w:rPr/>
        <w:t>antibióticos, su efecto no es antimicrobiano sino antiinflamatorio, analgésico y antipirético. Su acción relativamente selectiva sobre COX-2 permite mantener en cierta medida la actividad</w:t>
      </w:r>
      <w:r>
        <w:rPr>
          <w:spacing w:val="-2"/>
        </w:rPr>
        <w:t> </w:t>
      </w:r>
      <w:r>
        <w:rPr/>
        <w:t>de</w:t>
      </w:r>
      <w:r>
        <w:rPr>
          <w:spacing w:val="-5"/>
        </w:rPr>
        <w:t> </w:t>
      </w:r>
      <w:r>
        <w:rPr/>
        <w:t>COX-1,</w:t>
      </w:r>
      <w:r>
        <w:rPr>
          <w:spacing w:val="-4"/>
        </w:rPr>
        <w:t> </w:t>
      </w:r>
      <w:r>
        <w:rPr/>
        <w:t>reduciendo</w:t>
      </w:r>
      <w:r>
        <w:rPr>
          <w:spacing w:val="-2"/>
        </w:rPr>
        <w:t> </w:t>
      </w:r>
      <w:r>
        <w:rPr/>
        <w:t>el</w:t>
      </w:r>
      <w:r>
        <w:rPr>
          <w:spacing w:val="-3"/>
        </w:rPr>
        <w:t> </w:t>
      </w:r>
      <w:r>
        <w:rPr/>
        <w:t>riesgo</w:t>
      </w:r>
      <w:r>
        <w:rPr>
          <w:spacing w:val="-2"/>
        </w:rPr>
        <w:t> </w:t>
      </w:r>
      <w:r>
        <w:rPr/>
        <w:t>de</w:t>
      </w:r>
      <w:r>
        <w:rPr>
          <w:spacing w:val="-1"/>
        </w:rPr>
        <w:t> </w:t>
      </w:r>
      <w:r>
        <w:rPr/>
        <w:t>efectos</w:t>
      </w:r>
      <w:r>
        <w:rPr>
          <w:spacing w:val="-3"/>
        </w:rPr>
        <w:t> </w:t>
      </w:r>
      <w:r>
        <w:rPr/>
        <w:t>adversos</w:t>
      </w:r>
      <w:r>
        <w:rPr>
          <w:spacing w:val="-1"/>
        </w:rPr>
        <w:t> </w:t>
      </w:r>
      <w:r>
        <w:rPr/>
        <w:t>gastrointestinales</w:t>
      </w:r>
      <w:r>
        <w:rPr>
          <w:spacing w:val="-2"/>
        </w:rPr>
        <w:t> </w:t>
      </w:r>
      <w:r>
        <w:rPr/>
        <w:t>en comparación</w:t>
      </w:r>
      <w:r>
        <w:rPr>
          <w:spacing w:val="-1"/>
        </w:rPr>
        <w:t> </w:t>
      </w:r>
      <w:r>
        <w:rPr/>
        <w:t>con AINEs no</w:t>
      </w:r>
      <w:r>
        <w:rPr>
          <w:spacing w:val="-1"/>
        </w:rPr>
        <w:t> </w:t>
      </w:r>
      <w:r>
        <w:rPr/>
        <w:t>selectivos.</w:t>
      </w:r>
      <w:r>
        <w:rPr>
          <w:spacing w:val="40"/>
        </w:rPr>
        <w:t> </w:t>
      </w:r>
      <w:r>
        <w:rPr/>
        <w:t>Su</w:t>
      </w:r>
      <w:r>
        <w:rPr>
          <w:spacing w:val="-2"/>
        </w:rPr>
        <w:t> </w:t>
      </w:r>
      <w:r>
        <w:rPr/>
        <w:t>efecto clínico</w:t>
      </w:r>
      <w:r>
        <w:rPr>
          <w:spacing w:val="-1"/>
        </w:rPr>
        <w:t> </w:t>
      </w:r>
      <w:r>
        <w:rPr/>
        <w:t>está más</w:t>
      </w:r>
      <w:r>
        <w:rPr>
          <w:spacing w:val="-1"/>
        </w:rPr>
        <w:t> </w:t>
      </w:r>
      <w:r>
        <w:rPr/>
        <w:t>relacionado con la concentración plasmática alcanzada y la sensibilidad del tejido inflamado (Lees et al., 2020; Papich, 2021)</w:t>
      </w:r>
    </w:p>
    <w:p>
      <w:pPr>
        <w:pStyle w:val="BodyText"/>
        <w:spacing w:after="0" w:line="360" w:lineRule="auto"/>
        <w:jc w:val="both"/>
        <w:sectPr>
          <w:pgSz w:w="11920" w:h="16850"/>
          <w:pgMar w:header="0" w:footer="908" w:top="1620" w:bottom="1100" w:left="425" w:right="566"/>
        </w:sectPr>
      </w:pPr>
    </w:p>
    <w:p>
      <w:pPr>
        <w:pStyle w:val="Heading2"/>
        <w:numPr>
          <w:ilvl w:val="0"/>
          <w:numId w:val="7"/>
        </w:numPr>
        <w:tabs>
          <w:tab w:pos="2127" w:val="left" w:leader="none"/>
        </w:tabs>
        <w:spacing w:line="240" w:lineRule="auto" w:before="70" w:after="0"/>
        <w:ind w:left="2127" w:right="0" w:hanging="282"/>
        <w:jc w:val="left"/>
      </w:pPr>
      <w:bookmarkStart w:name="_bookmark7" w:id="8"/>
      <w:bookmarkEnd w:id="8"/>
      <w:r>
        <w:rPr>
          <w:b w:val="0"/>
        </w:rPr>
      </w:r>
      <w:r>
        <w:rPr/>
        <w:t>MARCO</w:t>
      </w:r>
      <w:r>
        <w:rPr>
          <w:spacing w:val="-6"/>
        </w:rPr>
        <w:t> </w:t>
      </w:r>
      <w:r>
        <w:rPr>
          <w:spacing w:val="-2"/>
        </w:rPr>
        <w:t>METODOLÓGICO</w:t>
      </w:r>
    </w:p>
    <w:p>
      <w:pPr>
        <w:pStyle w:val="BodyText"/>
        <w:rPr>
          <w:b/>
        </w:rPr>
      </w:pPr>
    </w:p>
    <w:p>
      <w:pPr>
        <w:pStyle w:val="Heading3"/>
        <w:numPr>
          <w:ilvl w:val="1"/>
          <w:numId w:val="15"/>
        </w:numPr>
        <w:tabs>
          <w:tab w:pos="2203" w:val="left" w:leader="none"/>
        </w:tabs>
        <w:spacing w:line="688" w:lineRule="auto" w:before="0" w:after="0"/>
        <w:ind w:left="1843" w:right="5803" w:firstLine="0"/>
        <w:jc w:val="left"/>
      </w:pPr>
      <w:r>
        <w:rPr>
          <w:spacing w:val="-2"/>
        </w:rPr>
        <w:t>Ubicación</w:t>
      </w:r>
      <w:r>
        <w:rPr>
          <w:spacing w:val="-12"/>
        </w:rPr>
        <w:t> </w:t>
      </w:r>
      <w:r>
        <w:rPr>
          <w:spacing w:val="-2"/>
        </w:rPr>
        <w:t>de</w:t>
      </w:r>
      <w:r>
        <w:rPr>
          <w:spacing w:val="-13"/>
        </w:rPr>
        <w:t> </w:t>
      </w:r>
      <w:r>
        <w:rPr>
          <w:spacing w:val="-2"/>
        </w:rPr>
        <w:t>la</w:t>
      </w:r>
      <w:r>
        <w:rPr>
          <w:spacing w:val="-9"/>
        </w:rPr>
        <w:t> </w:t>
      </w:r>
      <w:r>
        <w:rPr>
          <w:spacing w:val="-2"/>
        </w:rPr>
        <w:t>investig</w:t>
      </w:r>
      <w:bookmarkStart w:name="_bookmark8" w:id="9"/>
      <w:bookmarkEnd w:id="9"/>
      <w:r>
        <w:rPr>
          <w:spacing w:val="-2"/>
        </w:rPr>
        <w:t>ac</w:t>
      </w:r>
      <w:r>
        <w:rPr>
          <w:spacing w:val="-2"/>
        </w:rPr>
        <w:t>ión </w:t>
      </w:r>
      <w:r>
        <w:rPr/>
        <w:t>Localización</w:t>
      </w:r>
      <w:r>
        <w:rPr>
          <w:spacing w:val="-15"/>
        </w:rPr>
        <w:t> </w:t>
      </w:r>
      <w:r>
        <w:rPr/>
        <w:t>de</w:t>
      </w:r>
      <w:r>
        <w:rPr>
          <w:spacing w:val="-15"/>
        </w:rPr>
        <w:t> </w:t>
      </w:r>
      <w:r>
        <w:rPr/>
        <w:t>la</w:t>
      </w:r>
      <w:r>
        <w:rPr>
          <w:spacing w:val="-15"/>
        </w:rPr>
        <w:t> </w:t>
      </w:r>
      <w:r>
        <w:rPr/>
        <w:t>investigación.</w:t>
      </w:r>
    </w:p>
    <w:p>
      <w:pPr>
        <w:pStyle w:val="BodyText"/>
        <w:spacing w:line="480" w:lineRule="auto"/>
        <w:ind w:left="1843" w:right="1377"/>
      </w:pPr>
      <w:r>
        <w:rPr/>
        <w:t>La</w:t>
      </w:r>
      <w:r>
        <w:rPr>
          <w:spacing w:val="-6"/>
        </w:rPr>
        <w:t> </w:t>
      </w:r>
      <w:r>
        <w:rPr/>
        <w:t>investigación</w:t>
      </w:r>
      <w:r>
        <w:rPr>
          <w:spacing w:val="-4"/>
        </w:rPr>
        <w:t> </w:t>
      </w:r>
      <w:r>
        <w:rPr/>
        <w:t>se</w:t>
      </w:r>
      <w:r>
        <w:rPr>
          <w:spacing w:val="-4"/>
        </w:rPr>
        <w:t> </w:t>
      </w:r>
      <w:r>
        <w:rPr/>
        <w:t>realizó</w:t>
      </w:r>
      <w:r>
        <w:rPr>
          <w:spacing w:val="-3"/>
        </w:rPr>
        <w:t> </w:t>
      </w:r>
      <w:r>
        <w:rPr/>
        <w:t>en</w:t>
      </w:r>
      <w:r>
        <w:rPr>
          <w:spacing w:val="-4"/>
        </w:rPr>
        <w:t> </w:t>
      </w:r>
      <w:r>
        <w:rPr/>
        <w:t>el</w:t>
      </w:r>
      <w:r>
        <w:rPr>
          <w:spacing w:val="-3"/>
        </w:rPr>
        <w:t> </w:t>
      </w:r>
      <w:r>
        <w:rPr/>
        <w:t>cantón</w:t>
      </w:r>
      <w:r>
        <w:rPr>
          <w:spacing w:val="-4"/>
        </w:rPr>
        <w:t> </w:t>
      </w:r>
      <w:r>
        <w:rPr/>
        <w:t>Ambato,</w:t>
      </w:r>
      <w:r>
        <w:rPr>
          <w:spacing w:val="-4"/>
        </w:rPr>
        <w:t> </w:t>
      </w:r>
      <w:r>
        <w:rPr/>
        <w:t>perteneciente</w:t>
      </w:r>
      <w:r>
        <w:rPr>
          <w:spacing w:val="-3"/>
        </w:rPr>
        <w:t> </w:t>
      </w:r>
      <w:r>
        <w:rPr/>
        <w:t>a</w:t>
      </w:r>
      <w:r>
        <w:rPr>
          <w:spacing w:val="-4"/>
        </w:rPr>
        <w:t> </w:t>
      </w:r>
      <w:r>
        <w:rPr/>
        <w:t>la</w:t>
      </w:r>
      <w:r>
        <w:rPr>
          <w:spacing w:val="-4"/>
        </w:rPr>
        <w:t> </w:t>
      </w:r>
      <w:r>
        <w:rPr/>
        <w:t>provincia</w:t>
      </w:r>
      <w:r>
        <w:rPr>
          <w:spacing w:val="-6"/>
        </w:rPr>
        <w:t> </w:t>
      </w:r>
      <w:r>
        <w:rPr/>
        <w:t>de </w:t>
      </w:r>
      <w:r>
        <w:rPr>
          <w:spacing w:val="-2"/>
        </w:rPr>
        <w:t>Tungurahua.</w:t>
      </w:r>
    </w:p>
    <w:p>
      <w:pPr>
        <w:pStyle w:val="Heading3"/>
        <w:spacing w:before="238"/>
      </w:pPr>
      <w:r>
        <w:rPr/>
        <w:t>Situación</w:t>
      </w:r>
      <w:r>
        <w:rPr>
          <w:spacing w:val="-14"/>
        </w:rPr>
        <w:t> </w:t>
      </w:r>
      <w:r>
        <w:rPr/>
        <w:t>geográfica</w:t>
      </w:r>
      <w:r>
        <w:rPr>
          <w:spacing w:val="-15"/>
        </w:rPr>
        <w:t> </w:t>
      </w:r>
      <w:r>
        <w:rPr/>
        <w:t>y</w:t>
      </w:r>
      <w:r>
        <w:rPr>
          <w:spacing w:val="-1"/>
        </w:rPr>
        <w:t> </w:t>
      </w:r>
      <w:r>
        <w:rPr>
          <w:spacing w:val="-2"/>
        </w:rPr>
        <w:t>edafoclimática.</w:t>
      </w:r>
    </w:p>
    <w:p>
      <w:pPr>
        <w:pStyle w:val="BodyText"/>
        <w:spacing w:before="62"/>
        <w:rPr>
          <w:b/>
        </w:rPr>
      </w:pPr>
    </w:p>
    <w:p>
      <w:pPr>
        <w:spacing w:before="0"/>
        <w:ind w:left="2409" w:right="0" w:firstLine="0"/>
        <w:jc w:val="left"/>
        <w:rPr>
          <w:b/>
          <w:sz w:val="24"/>
        </w:rPr>
      </w:pPr>
      <w:r>
        <w:rPr>
          <w:b/>
          <w:sz w:val="24"/>
        </w:rPr>
        <w:t>Tabla</w:t>
      </w:r>
      <w:r>
        <w:rPr>
          <w:b/>
          <w:spacing w:val="-1"/>
          <w:sz w:val="24"/>
        </w:rPr>
        <w:t> </w:t>
      </w:r>
      <w:r>
        <w:rPr>
          <w:b/>
          <w:spacing w:val="-5"/>
          <w:sz w:val="24"/>
        </w:rPr>
        <w:t>1.</w:t>
      </w:r>
    </w:p>
    <w:p>
      <w:pPr>
        <w:pStyle w:val="BodyText"/>
        <w:spacing w:before="28"/>
        <w:rPr>
          <w:b/>
        </w:rPr>
      </w:pPr>
    </w:p>
    <w:p>
      <w:pPr>
        <w:spacing w:before="0"/>
        <w:ind w:left="1703" w:right="0" w:firstLine="0"/>
        <w:jc w:val="left"/>
        <w:rPr>
          <w:i/>
          <w:sz w:val="24"/>
        </w:rPr>
      </w:pPr>
      <w:r>
        <w:rPr>
          <w:i/>
          <w:sz w:val="24"/>
        </w:rPr>
        <w:t>Situación</w:t>
      </w:r>
      <w:r>
        <w:rPr>
          <w:i/>
          <w:spacing w:val="-2"/>
          <w:sz w:val="24"/>
        </w:rPr>
        <w:t> </w:t>
      </w:r>
      <w:r>
        <w:rPr>
          <w:i/>
          <w:sz w:val="24"/>
        </w:rPr>
        <w:t>geográfica</w:t>
      </w:r>
      <w:r>
        <w:rPr>
          <w:i/>
          <w:spacing w:val="-1"/>
          <w:sz w:val="24"/>
        </w:rPr>
        <w:t> </w:t>
      </w:r>
      <w:r>
        <w:rPr>
          <w:i/>
          <w:sz w:val="24"/>
        </w:rPr>
        <w:t>y</w:t>
      </w:r>
      <w:r>
        <w:rPr>
          <w:i/>
          <w:spacing w:val="-2"/>
          <w:sz w:val="24"/>
        </w:rPr>
        <w:t> climática.</w:t>
      </w:r>
    </w:p>
    <w:p>
      <w:pPr>
        <w:pStyle w:val="BodyText"/>
        <w:spacing w:before="118"/>
        <w:rPr>
          <w:i/>
          <w:sz w:val="20"/>
        </w:rPr>
      </w:pPr>
      <w:r>
        <w:rPr>
          <w:i/>
          <w:sz w:val="20"/>
        </w:rPr>
        <mc:AlternateContent>
          <mc:Choice Requires="wps">
            <w:drawing>
              <wp:anchor distT="0" distB="0" distL="0" distR="0" allowOverlap="1" layoutInCell="1" locked="0" behindDoc="1" simplePos="0" relativeHeight="487589376">
                <wp:simplePos x="0" y="0"/>
                <wp:positionH relativeFrom="page">
                  <wp:posOffset>1440180</wp:posOffset>
                </wp:positionH>
                <wp:positionV relativeFrom="paragraph">
                  <wp:posOffset>236316</wp:posOffset>
                </wp:positionV>
                <wp:extent cx="4596130" cy="635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596130" cy="6350"/>
                        </a:xfrm>
                        <a:custGeom>
                          <a:avLst/>
                          <a:gdLst/>
                          <a:ahLst/>
                          <a:cxnLst/>
                          <a:rect l="l" t="t" r="r" b="b"/>
                          <a:pathLst>
                            <a:path w="4596130" h="6350">
                              <a:moveTo>
                                <a:pt x="4595749" y="0"/>
                              </a:moveTo>
                              <a:lnTo>
                                <a:pt x="0" y="0"/>
                              </a:lnTo>
                              <a:lnTo>
                                <a:pt x="0" y="6096"/>
                              </a:lnTo>
                              <a:lnTo>
                                <a:pt x="4595749" y="6096"/>
                              </a:lnTo>
                              <a:lnTo>
                                <a:pt x="45957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00002pt;margin-top:18.607616pt;width:361.87pt;height:.48pt;mso-position-horizontal-relative:page;mso-position-vertical-relative:paragraph;z-index:-15727104;mso-wrap-distance-left:0;mso-wrap-distance-right:0" id="docshape2" filled="true" fillcolor="#000000" stroked="false">
                <v:fill type="solid"/>
                <w10:wrap type="topAndBottom"/>
              </v:rect>
            </w:pict>
          </mc:Fallback>
        </mc:AlternateContent>
      </w:r>
    </w:p>
    <w:p>
      <w:pPr>
        <w:pStyle w:val="Heading3"/>
        <w:tabs>
          <w:tab w:pos="3921" w:val="left" w:leader="none"/>
        </w:tabs>
        <w:spacing w:before="1"/>
        <w:ind w:left="216"/>
        <w:jc w:val="center"/>
      </w:pPr>
      <w:r>
        <w:rPr>
          <w:spacing w:val="-2"/>
        </w:rPr>
        <w:t>Parámetros</w:t>
      </w:r>
      <w:r>
        <w:rPr/>
        <w:tab/>
      </w:r>
      <w:r>
        <w:rPr>
          <w:spacing w:val="-2"/>
        </w:rPr>
        <w:t>Localidad</w:t>
      </w:r>
    </w:p>
    <w:p>
      <w:pPr>
        <w:pStyle w:val="BodyText"/>
        <w:spacing w:before="6"/>
        <w:rPr>
          <w:b/>
          <w:sz w:val="6"/>
        </w:rPr>
      </w:pPr>
      <w:r>
        <w:rPr>
          <w:b/>
          <w:sz w:val="6"/>
        </w:rPr>
        <mc:AlternateContent>
          <mc:Choice Requires="wps">
            <w:drawing>
              <wp:anchor distT="0" distB="0" distL="0" distR="0" allowOverlap="1" layoutInCell="1" locked="0" behindDoc="1" simplePos="0" relativeHeight="487589888">
                <wp:simplePos x="0" y="0"/>
                <wp:positionH relativeFrom="page">
                  <wp:posOffset>1440180</wp:posOffset>
                </wp:positionH>
                <wp:positionV relativeFrom="paragraph">
                  <wp:posOffset>63133</wp:posOffset>
                </wp:positionV>
                <wp:extent cx="459613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596130" cy="6350"/>
                        </a:xfrm>
                        <a:custGeom>
                          <a:avLst/>
                          <a:gdLst/>
                          <a:ahLst/>
                          <a:cxnLst/>
                          <a:rect l="l" t="t" r="r" b="b"/>
                          <a:pathLst>
                            <a:path w="4596130" h="6350">
                              <a:moveTo>
                                <a:pt x="4595749" y="0"/>
                              </a:moveTo>
                              <a:lnTo>
                                <a:pt x="0" y="0"/>
                              </a:lnTo>
                              <a:lnTo>
                                <a:pt x="0" y="6095"/>
                              </a:lnTo>
                              <a:lnTo>
                                <a:pt x="4595749" y="6095"/>
                              </a:lnTo>
                              <a:lnTo>
                                <a:pt x="45957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00002pt;margin-top:4.971172pt;width:361.87pt;height:.48pt;mso-position-horizontal-relative:page;mso-position-vertical-relative:paragraph;z-index:-15726592;mso-wrap-distance-left:0;mso-wrap-distance-right:0" id="docshape3" filled="true" fillcolor="#000000" stroked="false">
                <v:fill type="solid"/>
                <w10:wrap type="topAndBottom"/>
              </v:rect>
            </w:pict>
          </mc:Fallback>
        </mc:AlternateContent>
      </w:r>
    </w:p>
    <w:p>
      <w:pPr>
        <w:pStyle w:val="BodyText"/>
        <w:tabs>
          <w:tab w:pos="6139" w:val="left" w:leader="none"/>
        </w:tabs>
        <w:spacing w:before="1"/>
        <w:ind w:left="1843"/>
      </w:pPr>
      <w:r>
        <w:rPr/>
        <w:t>Altitud</w:t>
      </w:r>
      <w:r>
        <w:rPr>
          <w:spacing w:val="-3"/>
        </w:rPr>
        <w:t> </w:t>
      </w:r>
      <w:r>
        <w:rPr>
          <w:spacing w:val="-2"/>
        </w:rPr>
        <w:t>Promedio</w:t>
      </w:r>
      <w:r>
        <w:rPr/>
        <w:tab/>
        <w:t>2.580 m</w:t>
      </w:r>
      <w:r>
        <w:rPr>
          <w:spacing w:val="-1"/>
        </w:rPr>
        <w:t> </w:t>
      </w:r>
      <w:r>
        <w:rPr/>
        <w:t>s. n.</w:t>
      </w:r>
      <w:r>
        <w:rPr>
          <w:spacing w:val="1"/>
        </w:rPr>
        <w:t> </w:t>
      </w:r>
      <w:r>
        <w:rPr>
          <w:spacing w:val="-5"/>
        </w:rPr>
        <w:t>m.</w:t>
      </w:r>
    </w:p>
    <w:p>
      <w:pPr>
        <w:pStyle w:val="BodyText"/>
        <w:tabs>
          <w:tab w:pos="6139" w:val="left" w:leader="none"/>
        </w:tabs>
        <w:spacing w:before="272"/>
        <w:ind w:left="1843"/>
      </w:pPr>
      <w:r>
        <w:rPr/>
        <w:t>Superficie</w:t>
      </w:r>
      <w:r>
        <w:rPr>
          <w:spacing w:val="-12"/>
        </w:rPr>
        <w:t> </w:t>
      </w:r>
      <w:r>
        <w:rPr>
          <w:spacing w:val="-2"/>
        </w:rPr>
        <w:t>Total</w:t>
      </w:r>
      <w:r>
        <w:rPr/>
        <w:tab/>
        <w:t>1.018,32</w:t>
      </w:r>
      <w:r>
        <w:rPr>
          <w:spacing w:val="-2"/>
        </w:rPr>
        <w:t> </w:t>
      </w:r>
      <w:r>
        <w:rPr>
          <w:spacing w:val="-5"/>
        </w:rPr>
        <w:t>km²</w:t>
      </w:r>
    </w:p>
    <w:p>
      <w:pPr>
        <w:pStyle w:val="BodyText"/>
        <w:tabs>
          <w:tab w:pos="6139" w:val="left" w:leader="none"/>
        </w:tabs>
        <w:spacing w:before="250"/>
        <w:ind w:left="1843"/>
      </w:pPr>
      <w:r>
        <w:rPr/>
        <w:t>Temperatura</w:t>
      </w:r>
      <w:r>
        <w:rPr>
          <w:spacing w:val="-13"/>
        </w:rPr>
        <w:t> </w:t>
      </w:r>
      <w:r>
        <w:rPr>
          <w:spacing w:val="-2"/>
        </w:rPr>
        <w:t>máxima</w:t>
      </w:r>
      <w:r>
        <w:rPr/>
        <w:tab/>
      </w:r>
      <w:r>
        <w:rPr>
          <w:spacing w:val="-4"/>
        </w:rPr>
        <w:t>24°C</w:t>
      </w:r>
    </w:p>
    <w:p>
      <w:pPr>
        <w:pStyle w:val="BodyText"/>
        <w:tabs>
          <w:tab w:pos="6139" w:val="left" w:leader="none"/>
        </w:tabs>
        <w:spacing w:before="246"/>
        <w:ind w:left="1843"/>
      </w:pPr>
      <w:r>
        <w:rPr/>
        <w:t>Temperatura</w:t>
      </w:r>
      <w:r>
        <w:rPr>
          <w:spacing w:val="-15"/>
        </w:rPr>
        <w:t> </w:t>
      </w:r>
      <w:r>
        <w:rPr>
          <w:spacing w:val="-4"/>
        </w:rPr>
        <w:t>media</w:t>
      </w:r>
      <w:r>
        <w:rPr/>
        <w:tab/>
      </w:r>
      <w:r>
        <w:rPr>
          <w:spacing w:val="-4"/>
        </w:rPr>
        <w:t>15°C</w:t>
      </w:r>
    </w:p>
    <w:p>
      <w:pPr>
        <w:pStyle w:val="BodyText"/>
        <w:spacing w:before="4"/>
      </w:pPr>
    </w:p>
    <w:p>
      <w:pPr>
        <w:pStyle w:val="BodyText"/>
        <w:tabs>
          <w:tab w:pos="6139" w:val="left" w:leader="none"/>
        </w:tabs>
        <w:spacing w:line="470" w:lineRule="auto"/>
        <w:ind w:left="1843" w:right="4422"/>
      </w:pPr>
      <w:r>
        <w:rPr/>
        <w:t>Temperatura mínima</w:t>
        <w:tab/>
      </w:r>
      <w:r>
        <w:rPr>
          <w:spacing w:val="-8"/>
        </w:rPr>
        <w:t>7°C </w:t>
      </w:r>
      <w:r>
        <w:rPr/>
        <w:t>Precipitación promedio anual</w:t>
      </w:r>
    </w:p>
    <w:p>
      <w:pPr>
        <w:pStyle w:val="BodyText"/>
        <w:spacing w:line="272" w:lineRule="exact"/>
        <w:ind w:left="1903"/>
      </w:pPr>
      <w:r>
        <w:rPr/>
        <w:t>Humedad</w:t>
      </w:r>
      <w:r>
        <w:rPr>
          <w:spacing w:val="-6"/>
        </w:rPr>
        <w:t> </w:t>
      </w:r>
      <w:r>
        <w:rPr/>
        <w:t>relativa</w:t>
      </w:r>
      <w:r>
        <w:rPr>
          <w:spacing w:val="-5"/>
        </w:rPr>
        <w:t> </w:t>
      </w:r>
      <w:r>
        <w:rPr>
          <w:spacing w:val="-2"/>
        </w:rPr>
        <w:t>promedio</w:t>
      </w:r>
    </w:p>
    <w:p>
      <w:pPr>
        <w:pStyle w:val="BodyText"/>
        <w:spacing w:before="54"/>
        <w:rPr>
          <w:sz w:val="20"/>
        </w:rPr>
      </w:pPr>
      <w:r>
        <w:rPr>
          <w:sz w:val="20"/>
        </w:rPr>
        <mc:AlternateContent>
          <mc:Choice Requires="wps">
            <w:drawing>
              <wp:anchor distT="0" distB="0" distL="0" distR="0" allowOverlap="1" layoutInCell="1" locked="0" behindDoc="1" simplePos="0" relativeHeight="487590400">
                <wp:simplePos x="0" y="0"/>
                <wp:positionH relativeFrom="page">
                  <wp:posOffset>1430655</wp:posOffset>
                </wp:positionH>
                <wp:positionV relativeFrom="paragraph">
                  <wp:posOffset>195924</wp:posOffset>
                </wp:positionV>
                <wp:extent cx="4605020"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4605020" cy="6350"/>
                        </a:xfrm>
                        <a:custGeom>
                          <a:avLst/>
                          <a:gdLst/>
                          <a:ahLst/>
                          <a:cxnLst/>
                          <a:rect l="l" t="t" r="r" b="b"/>
                          <a:pathLst>
                            <a:path w="4605020" h="6350">
                              <a:moveTo>
                                <a:pt x="4604893" y="0"/>
                              </a:moveTo>
                              <a:lnTo>
                                <a:pt x="0" y="0"/>
                              </a:lnTo>
                              <a:lnTo>
                                <a:pt x="0" y="5967"/>
                              </a:lnTo>
                              <a:lnTo>
                                <a:pt x="4604893" y="5967"/>
                              </a:lnTo>
                              <a:lnTo>
                                <a:pt x="46048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650002pt;margin-top:15.427127pt;width:362.59pt;height:.46991pt;mso-position-horizontal-relative:page;mso-position-vertical-relative:paragraph;z-index:-15726080;mso-wrap-distance-left:0;mso-wrap-distance-right:0" id="docshape4" filled="true" fillcolor="#000000" stroked="false">
                <v:fill type="solid"/>
                <w10:wrap type="topAndBottom"/>
              </v:rect>
            </w:pict>
          </mc:Fallback>
        </mc:AlternateContent>
      </w:r>
    </w:p>
    <w:p>
      <w:pPr>
        <w:spacing w:before="1"/>
        <w:ind w:left="193" w:right="0" w:firstLine="0"/>
        <w:jc w:val="center"/>
        <w:rPr>
          <w:sz w:val="22"/>
        </w:rPr>
      </w:pPr>
      <w:r>
        <w:rPr>
          <w:b/>
          <w:spacing w:val="-2"/>
          <w:sz w:val="22"/>
        </w:rPr>
        <w:t>Fuente:</w:t>
      </w:r>
      <w:r>
        <w:rPr>
          <w:b/>
          <w:spacing w:val="-7"/>
          <w:sz w:val="22"/>
        </w:rPr>
        <w:t> </w:t>
      </w:r>
      <w:r>
        <w:rPr>
          <w:spacing w:val="-2"/>
          <w:sz w:val="22"/>
        </w:rPr>
        <w:t>Gobierno</w:t>
      </w:r>
      <w:r>
        <w:rPr>
          <w:spacing w:val="-11"/>
          <w:sz w:val="22"/>
        </w:rPr>
        <w:t> </w:t>
      </w:r>
      <w:r>
        <w:rPr>
          <w:spacing w:val="-2"/>
          <w:sz w:val="22"/>
        </w:rPr>
        <w:t>Autónomo</w:t>
      </w:r>
      <w:r>
        <w:rPr>
          <w:spacing w:val="4"/>
          <w:sz w:val="22"/>
        </w:rPr>
        <w:t> </w:t>
      </w:r>
      <w:r>
        <w:rPr>
          <w:spacing w:val="-2"/>
          <w:sz w:val="22"/>
        </w:rPr>
        <w:t>Descentralizado</w:t>
      </w:r>
      <w:r>
        <w:rPr>
          <w:sz w:val="22"/>
        </w:rPr>
        <w:t> </w:t>
      </w:r>
      <w:r>
        <w:rPr>
          <w:spacing w:val="-2"/>
          <w:sz w:val="22"/>
        </w:rPr>
        <w:t>Municipal</w:t>
      </w:r>
      <w:r>
        <w:rPr>
          <w:spacing w:val="4"/>
          <w:sz w:val="22"/>
        </w:rPr>
        <w:t> </w:t>
      </w:r>
      <w:r>
        <w:rPr>
          <w:spacing w:val="-2"/>
          <w:sz w:val="22"/>
        </w:rPr>
        <w:t>del</w:t>
      </w:r>
      <w:r>
        <w:rPr>
          <w:spacing w:val="3"/>
          <w:sz w:val="22"/>
        </w:rPr>
        <w:t> </w:t>
      </w:r>
      <w:r>
        <w:rPr>
          <w:spacing w:val="-2"/>
          <w:sz w:val="22"/>
        </w:rPr>
        <w:t>Cantón</w:t>
      </w:r>
      <w:r>
        <w:rPr>
          <w:spacing w:val="-8"/>
          <w:sz w:val="22"/>
        </w:rPr>
        <w:t> </w:t>
      </w:r>
      <w:r>
        <w:rPr>
          <w:spacing w:val="-2"/>
          <w:sz w:val="22"/>
        </w:rPr>
        <w:t>Ambato</w:t>
      </w:r>
      <w:r>
        <w:rPr>
          <w:spacing w:val="-1"/>
          <w:sz w:val="22"/>
        </w:rPr>
        <w:t> </w:t>
      </w:r>
      <w:r>
        <w:rPr>
          <w:spacing w:val="-2"/>
          <w:sz w:val="22"/>
        </w:rPr>
        <w:t>(2021).</w:t>
      </w:r>
    </w:p>
    <w:p>
      <w:pPr>
        <w:pStyle w:val="BodyText"/>
        <w:spacing w:before="24"/>
        <w:rPr>
          <w:sz w:val="22"/>
        </w:rPr>
      </w:pPr>
    </w:p>
    <w:p>
      <w:pPr>
        <w:pStyle w:val="Heading3"/>
        <w:ind w:left="2413"/>
      </w:pPr>
      <w:r>
        <w:rPr/>
        <w:t>Zona</w:t>
      </w:r>
      <w:r>
        <w:rPr>
          <w:spacing w:val="-2"/>
        </w:rPr>
        <w:t> </w:t>
      </w:r>
      <w:r>
        <w:rPr/>
        <w:t>de</w:t>
      </w:r>
      <w:r>
        <w:rPr>
          <w:spacing w:val="-3"/>
        </w:rPr>
        <w:t> </w:t>
      </w:r>
      <w:r>
        <w:rPr>
          <w:spacing w:val="-2"/>
        </w:rPr>
        <w:t>vida.</w:t>
      </w:r>
    </w:p>
    <w:p>
      <w:pPr>
        <w:pStyle w:val="BodyText"/>
        <w:spacing w:line="360" w:lineRule="auto" w:before="274"/>
        <w:ind w:left="1843" w:right="1407"/>
        <w:jc w:val="both"/>
      </w:pPr>
      <w:r>
        <w:rPr/>
        <w:t>De acuerdo a la clasificación de zonas de vida de Holdridge, el cantón Ambato se encuentra dentro de la zona de Bosque Montano Bajo Húmedo (bh-MB) caracterizada por temperaturas templadas y condiciones propias de ecosistemas andinos, con niveles moderados de humedad y una marcada estacionalidad térmica (Pérez et al., 2021).</w:t>
      </w:r>
    </w:p>
    <w:p>
      <w:pPr>
        <w:pStyle w:val="BodyText"/>
        <w:spacing w:after="0" w:line="360" w:lineRule="auto"/>
        <w:jc w:val="both"/>
        <w:sectPr>
          <w:pgSz w:w="11920" w:h="16850"/>
          <w:pgMar w:header="0" w:footer="908" w:top="1620" w:bottom="1100" w:left="425" w:right="566"/>
        </w:sectPr>
      </w:pPr>
    </w:p>
    <w:p>
      <w:pPr>
        <w:pStyle w:val="Heading3"/>
        <w:numPr>
          <w:ilvl w:val="1"/>
          <w:numId w:val="7"/>
        </w:numPr>
        <w:tabs>
          <w:tab w:pos="2694" w:val="left" w:leader="none"/>
        </w:tabs>
        <w:spacing w:line="240" w:lineRule="auto" w:before="70" w:after="0"/>
        <w:ind w:left="2694" w:right="0" w:hanging="423"/>
        <w:jc w:val="left"/>
      </w:pPr>
      <w:r>
        <w:rPr>
          <w:spacing w:val="-2"/>
        </w:rPr>
        <w:t>Metodología.</w:t>
      </w:r>
    </w:p>
    <w:p>
      <w:pPr>
        <w:pStyle w:val="BodyText"/>
        <w:spacing w:before="152"/>
        <w:rPr>
          <w:b/>
        </w:rPr>
      </w:pPr>
    </w:p>
    <w:p>
      <w:pPr>
        <w:pStyle w:val="ListParagraph"/>
        <w:numPr>
          <w:ilvl w:val="2"/>
          <w:numId w:val="7"/>
        </w:numPr>
        <w:tabs>
          <w:tab w:pos="3015" w:val="left" w:leader="none"/>
        </w:tabs>
        <w:spacing w:line="240" w:lineRule="auto" w:before="0" w:after="0"/>
        <w:ind w:left="3015" w:right="0" w:hanging="608"/>
        <w:jc w:val="left"/>
        <w:rPr>
          <w:b/>
          <w:sz w:val="24"/>
        </w:rPr>
      </w:pPr>
      <w:r>
        <w:rPr>
          <w:b/>
          <w:sz w:val="24"/>
        </w:rPr>
        <w:t>Material</w:t>
      </w:r>
      <w:r>
        <w:rPr>
          <w:b/>
          <w:spacing w:val="-8"/>
          <w:sz w:val="24"/>
        </w:rPr>
        <w:t> </w:t>
      </w:r>
      <w:r>
        <w:rPr>
          <w:b/>
          <w:spacing w:val="-2"/>
          <w:sz w:val="24"/>
        </w:rPr>
        <w:t>experimental</w:t>
      </w:r>
    </w:p>
    <w:p>
      <w:pPr>
        <w:pStyle w:val="BodyText"/>
        <w:spacing w:before="164"/>
        <w:rPr>
          <w:b/>
        </w:rPr>
      </w:pPr>
    </w:p>
    <w:p>
      <w:pPr>
        <w:pStyle w:val="BodyText"/>
        <w:ind w:left="1843"/>
      </w:pPr>
      <w:r>
        <w:rPr/>
        <w:t>21</w:t>
      </w:r>
      <w:r>
        <w:rPr>
          <w:spacing w:val="-13"/>
        </w:rPr>
        <w:t> </w:t>
      </w:r>
      <w:r>
        <w:rPr/>
        <w:t>caninos</w:t>
      </w:r>
      <w:r>
        <w:rPr>
          <w:spacing w:val="-4"/>
        </w:rPr>
        <w:t> </w:t>
      </w:r>
      <w:r>
        <w:rPr/>
        <w:t>distribuidos</w:t>
      </w:r>
      <w:r>
        <w:rPr>
          <w:spacing w:val="-7"/>
        </w:rPr>
        <w:t> </w:t>
      </w:r>
      <w:r>
        <w:rPr/>
        <w:t>equitativamente</w:t>
      </w:r>
      <w:r>
        <w:rPr>
          <w:spacing w:val="-7"/>
        </w:rPr>
        <w:t> </w:t>
      </w:r>
      <w:r>
        <w:rPr/>
        <w:t>en</w:t>
      </w:r>
      <w:r>
        <w:rPr>
          <w:spacing w:val="-7"/>
        </w:rPr>
        <w:t> </w:t>
      </w:r>
      <w:r>
        <w:rPr/>
        <w:t>tres</w:t>
      </w:r>
      <w:r>
        <w:rPr>
          <w:spacing w:val="-8"/>
        </w:rPr>
        <w:t> </w:t>
      </w:r>
      <w:r>
        <w:rPr/>
        <w:t>tratamientos</w:t>
      </w:r>
      <w:r>
        <w:rPr>
          <w:spacing w:val="-7"/>
        </w:rPr>
        <w:t> </w:t>
      </w:r>
      <w:r>
        <w:rPr/>
        <w:t>en</w:t>
      </w:r>
      <w:r>
        <w:rPr>
          <w:spacing w:val="-4"/>
        </w:rPr>
        <w:t> </w:t>
      </w:r>
      <w:r>
        <w:rPr>
          <w:spacing w:val="-2"/>
        </w:rPr>
        <w:t>estudio.</w:t>
      </w:r>
    </w:p>
    <w:p>
      <w:pPr>
        <w:pStyle w:val="BodyText"/>
        <w:spacing w:before="106"/>
      </w:pPr>
    </w:p>
    <w:p>
      <w:pPr>
        <w:pStyle w:val="Heading3"/>
        <w:numPr>
          <w:ilvl w:val="2"/>
          <w:numId w:val="7"/>
        </w:numPr>
        <w:tabs>
          <w:tab w:pos="3015" w:val="left" w:leader="none"/>
        </w:tabs>
        <w:spacing w:line="240" w:lineRule="auto" w:before="0" w:after="0"/>
        <w:ind w:left="3015" w:right="0" w:hanging="608"/>
        <w:jc w:val="left"/>
      </w:pPr>
      <w:r>
        <w:rPr/>
        <w:t>Factores</w:t>
      </w:r>
      <w:r>
        <w:rPr>
          <w:spacing w:val="-10"/>
        </w:rPr>
        <w:t> </w:t>
      </w:r>
      <w:r>
        <w:rPr/>
        <w:t>en</w:t>
      </w:r>
      <w:r>
        <w:rPr>
          <w:spacing w:val="-6"/>
        </w:rPr>
        <w:t> </w:t>
      </w:r>
      <w:r>
        <w:rPr>
          <w:spacing w:val="-2"/>
        </w:rPr>
        <w:t>estudio</w:t>
      </w:r>
    </w:p>
    <w:p>
      <w:pPr>
        <w:pStyle w:val="BodyText"/>
        <w:spacing w:before="98"/>
        <w:rPr>
          <w:b/>
        </w:rPr>
      </w:pPr>
    </w:p>
    <w:p>
      <w:pPr>
        <w:pStyle w:val="BodyText"/>
        <w:spacing w:line="360" w:lineRule="auto"/>
        <w:ind w:left="1843" w:right="1422"/>
        <w:jc w:val="both"/>
      </w:pPr>
      <w:r>
        <w:rPr/>
        <w:t>Los factores en estudio de esta investigación son los tratamientos terapéuticos del CIRDC que se relacionan con la presencia de la patología y se describen a </w:t>
      </w:r>
      <w:r>
        <w:rPr>
          <w:spacing w:val="-2"/>
        </w:rPr>
        <w:t>continuación:</w:t>
      </w:r>
    </w:p>
    <w:p>
      <w:pPr>
        <w:pStyle w:val="Heading3"/>
        <w:spacing w:before="245"/>
      </w:pPr>
      <w:r>
        <w:rPr/>
        <w:t>Factor</w:t>
      </w:r>
      <w:r>
        <w:rPr>
          <w:spacing w:val="-7"/>
        </w:rPr>
        <w:t> </w:t>
      </w:r>
      <w:r>
        <w:rPr/>
        <w:t>(A):</w:t>
      </w:r>
      <w:r>
        <w:rPr>
          <w:spacing w:val="1"/>
        </w:rPr>
        <w:t> </w:t>
      </w:r>
      <w:r>
        <w:rPr>
          <w:spacing w:val="-2"/>
        </w:rPr>
        <w:t>Caninos.</w:t>
      </w:r>
    </w:p>
    <w:p>
      <w:pPr>
        <w:pStyle w:val="BodyText"/>
        <w:spacing w:before="104"/>
        <w:rPr>
          <w:b/>
        </w:rPr>
      </w:pPr>
    </w:p>
    <w:p>
      <w:pPr>
        <w:spacing w:before="0"/>
        <w:ind w:left="1843" w:right="0" w:firstLine="0"/>
        <w:jc w:val="left"/>
        <w:rPr>
          <w:b/>
          <w:sz w:val="24"/>
        </w:rPr>
      </w:pPr>
      <w:r>
        <w:rPr>
          <w:b/>
          <w:sz w:val="24"/>
        </w:rPr>
        <w:t>Factor</w:t>
      </w:r>
      <w:r>
        <w:rPr>
          <w:b/>
          <w:spacing w:val="-10"/>
          <w:sz w:val="24"/>
        </w:rPr>
        <w:t> </w:t>
      </w:r>
      <w:r>
        <w:rPr>
          <w:b/>
          <w:sz w:val="24"/>
        </w:rPr>
        <w:t>(B):</w:t>
      </w:r>
      <w:r>
        <w:rPr>
          <w:b/>
          <w:spacing w:val="-3"/>
          <w:sz w:val="24"/>
        </w:rPr>
        <w:t> </w:t>
      </w:r>
      <w:r>
        <w:rPr>
          <w:b/>
          <w:spacing w:val="-2"/>
          <w:sz w:val="24"/>
        </w:rPr>
        <w:t>Fármacos.</w:t>
      </w:r>
    </w:p>
    <w:p>
      <w:pPr>
        <w:pStyle w:val="BodyText"/>
        <w:spacing w:before="272"/>
        <w:ind w:left="1843"/>
      </w:pPr>
      <w:r>
        <w:rPr/>
        <w:t>Factor</w:t>
      </w:r>
      <w:r>
        <w:rPr>
          <w:spacing w:val="-5"/>
        </w:rPr>
        <w:t> </w:t>
      </w:r>
      <w:r>
        <w:rPr/>
        <w:t>(B</w:t>
      </w:r>
      <w:r>
        <w:rPr>
          <w:vertAlign w:val="subscript"/>
        </w:rPr>
        <w:t>1</w:t>
      </w:r>
      <w:r>
        <w:rPr>
          <w:vertAlign w:val="baseline"/>
        </w:rPr>
        <w:t>):</w:t>
      </w:r>
      <w:r>
        <w:rPr>
          <w:spacing w:val="-2"/>
          <w:vertAlign w:val="baseline"/>
        </w:rPr>
        <w:t> </w:t>
      </w:r>
      <w:r>
        <w:rPr>
          <w:vertAlign w:val="baseline"/>
        </w:rPr>
        <w:t>Penicilina</w:t>
      </w:r>
      <w:r>
        <w:rPr>
          <w:spacing w:val="-5"/>
          <w:vertAlign w:val="baseline"/>
        </w:rPr>
        <w:t> </w:t>
      </w:r>
      <w:r>
        <w:rPr>
          <w:vertAlign w:val="baseline"/>
        </w:rPr>
        <w:t>G</w:t>
      </w:r>
      <w:r>
        <w:rPr>
          <w:spacing w:val="-3"/>
          <w:vertAlign w:val="baseline"/>
        </w:rPr>
        <w:t> </w:t>
      </w:r>
      <w:r>
        <w:rPr>
          <w:vertAlign w:val="baseline"/>
        </w:rPr>
        <w:t>+</w:t>
      </w:r>
      <w:r>
        <w:rPr>
          <w:spacing w:val="-4"/>
          <w:vertAlign w:val="baseline"/>
        </w:rPr>
        <w:t> </w:t>
      </w:r>
      <w:r>
        <w:rPr>
          <w:spacing w:val="-2"/>
          <w:vertAlign w:val="baseline"/>
        </w:rPr>
        <w:t>Meloxicam.</w:t>
      </w:r>
    </w:p>
    <w:p>
      <w:pPr>
        <w:pStyle w:val="BodyText"/>
        <w:spacing w:before="6"/>
      </w:pPr>
    </w:p>
    <w:p>
      <w:pPr>
        <w:pStyle w:val="BodyText"/>
        <w:spacing w:line="566" w:lineRule="auto"/>
        <w:ind w:left="1843" w:right="2620"/>
      </w:pPr>
      <w:r>
        <w:rPr/>
        <w:t>Factor</w:t>
      </w:r>
      <w:r>
        <w:rPr>
          <w:spacing w:val="-16"/>
        </w:rPr>
        <w:t> </w:t>
      </w:r>
      <w:r>
        <w:rPr/>
        <w:t>(B</w:t>
      </w:r>
      <w:r>
        <w:rPr>
          <w:vertAlign w:val="subscript"/>
        </w:rPr>
        <w:t>2</w:t>
      </w:r>
      <w:r>
        <w:rPr>
          <w:vertAlign w:val="baseline"/>
        </w:rPr>
        <w:t>):</w:t>
      </w:r>
      <w:r>
        <w:rPr>
          <w:spacing w:val="-15"/>
          <w:vertAlign w:val="baseline"/>
        </w:rPr>
        <w:t> </w:t>
      </w:r>
      <w:r>
        <w:rPr>
          <w:vertAlign w:val="baseline"/>
        </w:rPr>
        <w:t>Amoxicilina</w:t>
      </w:r>
      <w:r>
        <w:rPr>
          <w:spacing w:val="-15"/>
          <w:vertAlign w:val="baseline"/>
        </w:rPr>
        <w:t> </w:t>
      </w:r>
      <w:r>
        <w:rPr>
          <w:vertAlign w:val="baseline"/>
        </w:rPr>
        <w:t>más</w:t>
      </w:r>
      <w:r>
        <w:rPr>
          <w:spacing w:val="-15"/>
          <w:vertAlign w:val="baseline"/>
        </w:rPr>
        <w:t> </w:t>
      </w:r>
      <w:r>
        <w:rPr>
          <w:vertAlign w:val="baseline"/>
        </w:rPr>
        <w:t>Ácido</w:t>
      </w:r>
      <w:r>
        <w:rPr>
          <w:spacing w:val="-15"/>
          <w:vertAlign w:val="baseline"/>
        </w:rPr>
        <w:t> </w:t>
      </w:r>
      <w:r>
        <w:rPr>
          <w:vertAlign w:val="baseline"/>
        </w:rPr>
        <w:t>clavulánico</w:t>
      </w:r>
      <w:r>
        <w:rPr>
          <w:spacing w:val="-15"/>
          <w:vertAlign w:val="baseline"/>
        </w:rPr>
        <w:t> </w:t>
      </w:r>
      <w:r>
        <w:rPr>
          <w:vertAlign w:val="baseline"/>
        </w:rPr>
        <w:t>+</w:t>
      </w:r>
      <w:r>
        <w:rPr>
          <w:spacing w:val="-15"/>
          <w:vertAlign w:val="baseline"/>
        </w:rPr>
        <w:t> </w:t>
      </w:r>
      <w:r>
        <w:rPr>
          <w:vertAlign w:val="baseline"/>
        </w:rPr>
        <w:t>Meloxicam. Factor (B</w:t>
      </w:r>
      <w:r>
        <w:rPr>
          <w:vertAlign w:val="subscript"/>
        </w:rPr>
        <w:t>3</w:t>
      </w:r>
      <w:r>
        <w:rPr>
          <w:vertAlign w:val="baseline"/>
        </w:rPr>
        <w:t>): Doxiciclina + Meloxicam.</w:t>
      </w:r>
    </w:p>
    <w:p>
      <w:pPr>
        <w:pStyle w:val="Heading3"/>
        <w:spacing w:before="1"/>
        <w:ind w:left="2269"/>
      </w:pPr>
      <w:r>
        <w:rPr/>
        <w:t>2.1.1. </w:t>
      </w:r>
      <w:r>
        <w:rPr>
          <w:spacing w:val="-2"/>
        </w:rPr>
        <w:t>Tratamientos</w:t>
      </w:r>
    </w:p>
    <w:p>
      <w:pPr>
        <w:pStyle w:val="BodyText"/>
        <w:spacing w:before="104"/>
        <w:rPr>
          <w:b/>
        </w:rPr>
      </w:pPr>
    </w:p>
    <w:p>
      <w:pPr>
        <w:spacing w:before="0"/>
        <w:ind w:left="1843" w:right="0" w:firstLine="0"/>
        <w:jc w:val="left"/>
        <w:rPr>
          <w:b/>
          <w:sz w:val="24"/>
        </w:rPr>
      </w:pPr>
      <w:r>
        <w:rPr>
          <w:b/>
          <w:spacing w:val="-2"/>
          <w:sz w:val="24"/>
        </w:rPr>
        <w:t>Tabla</w:t>
      </w:r>
      <w:r>
        <w:rPr>
          <w:b/>
          <w:spacing w:val="-17"/>
          <w:sz w:val="24"/>
        </w:rPr>
        <w:t> </w:t>
      </w:r>
      <w:r>
        <w:rPr>
          <w:b/>
          <w:spacing w:val="-5"/>
          <w:sz w:val="24"/>
        </w:rPr>
        <w:t>2.</w:t>
      </w:r>
    </w:p>
    <w:p>
      <w:pPr>
        <w:pStyle w:val="BodyText"/>
        <w:spacing w:before="22"/>
        <w:rPr>
          <w:b/>
        </w:rPr>
      </w:pPr>
    </w:p>
    <w:p>
      <w:pPr>
        <w:spacing w:before="1"/>
        <w:ind w:left="1843" w:right="0" w:firstLine="0"/>
        <w:jc w:val="left"/>
        <w:rPr>
          <w:i/>
          <w:sz w:val="24"/>
        </w:rPr>
      </w:pPr>
      <w:r>
        <w:rPr>
          <w:i/>
          <w:sz w:val="24"/>
        </w:rPr>
        <w:t>Tratamientos</w:t>
      </w:r>
      <w:r>
        <w:rPr>
          <w:i/>
          <w:spacing w:val="-14"/>
          <w:sz w:val="24"/>
        </w:rPr>
        <w:t> </w:t>
      </w:r>
      <w:r>
        <w:rPr>
          <w:i/>
          <w:sz w:val="24"/>
        </w:rPr>
        <w:t>en</w:t>
      </w:r>
      <w:r>
        <w:rPr>
          <w:i/>
          <w:spacing w:val="-13"/>
          <w:sz w:val="24"/>
        </w:rPr>
        <w:t> </w:t>
      </w:r>
      <w:r>
        <w:rPr>
          <w:i/>
          <w:spacing w:val="-2"/>
          <w:sz w:val="24"/>
        </w:rPr>
        <w:t>estudio.</w:t>
      </w:r>
    </w:p>
    <w:p>
      <w:pPr>
        <w:pStyle w:val="BodyText"/>
        <w:spacing w:before="166" w:after="1"/>
        <w:rPr>
          <w:i/>
          <w:sz w:val="20"/>
        </w:rPr>
      </w:pPr>
    </w:p>
    <w:tbl>
      <w:tblPr>
        <w:tblW w:w="0" w:type="auto"/>
        <w:jc w:val="left"/>
        <w:tblInd w:w="1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4"/>
        <w:gridCol w:w="988"/>
        <w:gridCol w:w="5740"/>
      </w:tblGrid>
      <w:tr>
        <w:trPr>
          <w:trHeight w:val="487" w:hRule="atLeast"/>
        </w:trPr>
        <w:tc>
          <w:tcPr>
            <w:tcW w:w="1564" w:type="dxa"/>
            <w:tcBorders>
              <w:top w:val="single" w:sz="4" w:space="0" w:color="000000"/>
            </w:tcBorders>
          </w:tcPr>
          <w:p>
            <w:pPr>
              <w:pStyle w:val="TableParagraph"/>
              <w:spacing w:before="12"/>
              <w:ind w:left="67"/>
              <w:rPr>
                <w:b/>
                <w:sz w:val="24"/>
              </w:rPr>
            </w:pPr>
            <w:r>
              <w:rPr>
                <w:b/>
                <w:spacing w:val="-2"/>
                <w:sz w:val="24"/>
              </w:rPr>
              <w:t>Tratamientos</w:t>
            </w:r>
          </w:p>
        </w:tc>
        <w:tc>
          <w:tcPr>
            <w:tcW w:w="988" w:type="dxa"/>
            <w:tcBorders>
              <w:top w:val="single" w:sz="4" w:space="0" w:color="000000"/>
            </w:tcBorders>
          </w:tcPr>
          <w:p>
            <w:pPr>
              <w:pStyle w:val="TableParagraph"/>
              <w:spacing w:before="12"/>
              <w:ind w:left="4" w:right="4"/>
              <w:jc w:val="center"/>
              <w:rPr>
                <w:b/>
                <w:sz w:val="24"/>
              </w:rPr>
            </w:pPr>
            <w:r>
              <w:rPr>
                <w:b/>
                <w:spacing w:val="-2"/>
                <w:sz w:val="24"/>
              </w:rPr>
              <w:t>Código</w:t>
            </w:r>
          </w:p>
        </w:tc>
        <w:tc>
          <w:tcPr>
            <w:tcW w:w="5740" w:type="dxa"/>
            <w:tcBorders>
              <w:top w:val="single" w:sz="4" w:space="0" w:color="000000"/>
            </w:tcBorders>
          </w:tcPr>
          <w:p>
            <w:pPr>
              <w:pStyle w:val="TableParagraph"/>
              <w:spacing w:before="12"/>
              <w:ind w:right="41"/>
              <w:jc w:val="center"/>
              <w:rPr>
                <w:b/>
                <w:sz w:val="24"/>
              </w:rPr>
            </w:pPr>
            <w:r>
              <w:rPr>
                <w:b/>
                <w:spacing w:val="-2"/>
                <w:sz w:val="24"/>
              </w:rPr>
              <w:t>Descripción</w:t>
            </w:r>
          </w:p>
        </w:tc>
      </w:tr>
      <w:tr>
        <w:trPr>
          <w:trHeight w:val="550" w:hRule="atLeast"/>
        </w:trPr>
        <w:tc>
          <w:tcPr>
            <w:tcW w:w="1564" w:type="dxa"/>
          </w:tcPr>
          <w:p>
            <w:pPr>
              <w:pStyle w:val="TableParagraph"/>
              <w:spacing w:before="193"/>
              <w:ind w:left="77"/>
              <w:rPr>
                <w:sz w:val="24"/>
              </w:rPr>
            </w:pPr>
            <w:r>
              <w:rPr>
                <w:spacing w:val="-2"/>
                <w:sz w:val="24"/>
              </w:rPr>
              <w:t>Tratamiento</w:t>
            </w:r>
            <w:r>
              <w:rPr>
                <w:spacing w:val="4"/>
                <w:sz w:val="24"/>
              </w:rPr>
              <w:t> </w:t>
            </w:r>
            <w:r>
              <w:rPr>
                <w:spacing w:val="-10"/>
                <w:sz w:val="24"/>
              </w:rPr>
              <w:t>1</w:t>
            </w:r>
          </w:p>
        </w:tc>
        <w:tc>
          <w:tcPr>
            <w:tcW w:w="988" w:type="dxa"/>
          </w:tcPr>
          <w:p>
            <w:pPr>
              <w:pStyle w:val="TableParagraph"/>
              <w:spacing w:before="193"/>
              <w:ind w:right="4"/>
              <w:jc w:val="center"/>
              <w:rPr>
                <w:sz w:val="24"/>
              </w:rPr>
            </w:pPr>
            <w:r>
              <w:rPr>
                <w:spacing w:val="-5"/>
                <w:sz w:val="24"/>
              </w:rPr>
              <w:t>T1</w:t>
            </w:r>
          </w:p>
        </w:tc>
        <w:tc>
          <w:tcPr>
            <w:tcW w:w="5740" w:type="dxa"/>
          </w:tcPr>
          <w:p>
            <w:pPr>
              <w:pStyle w:val="TableParagraph"/>
              <w:spacing w:before="190"/>
              <w:ind w:left="4" w:right="41"/>
              <w:jc w:val="center"/>
              <w:rPr>
                <w:sz w:val="22"/>
              </w:rPr>
            </w:pPr>
            <w:r>
              <w:rPr>
                <w:sz w:val="22"/>
              </w:rPr>
              <w:t>Caninos</w:t>
            </w:r>
            <w:r>
              <w:rPr>
                <w:spacing w:val="-9"/>
                <w:sz w:val="22"/>
              </w:rPr>
              <w:t> </w:t>
            </w:r>
            <w:r>
              <w:rPr>
                <w:sz w:val="22"/>
              </w:rPr>
              <w:t>+</w:t>
            </w:r>
            <w:r>
              <w:rPr>
                <w:spacing w:val="-8"/>
                <w:sz w:val="22"/>
              </w:rPr>
              <w:t> </w:t>
            </w:r>
            <w:r>
              <w:rPr>
                <w:sz w:val="22"/>
              </w:rPr>
              <w:t>(Penicilina</w:t>
            </w:r>
            <w:r>
              <w:rPr>
                <w:spacing w:val="-7"/>
                <w:sz w:val="22"/>
              </w:rPr>
              <w:t> </w:t>
            </w:r>
            <w:r>
              <w:rPr>
                <w:sz w:val="22"/>
              </w:rPr>
              <w:t>+</w:t>
            </w:r>
            <w:r>
              <w:rPr>
                <w:spacing w:val="-9"/>
                <w:sz w:val="22"/>
              </w:rPr>
              <w:t> </w:t>
            </w:r>
            <w:r>
              <w:rPr>
                <w:spacing w:val="-2"/>
                <w:sz w:val="22"/>
              </w:rPr>
              <w:t>Meloxicam)</w:t>
            </w:r>
          </w:p>
        </w:tc>
      </w:tr>
      <w:tr>
        <w:trPr>
          <w:trHeight w:val="426" w:hRule="atLeast"/>
        </w:trPr>
        <w:tc>
          <w:tcPr>
            <w:tcW w:w="1564" w:type="dxa"/>
          </w:tcPr>
          <w:p>
            <w:pPr>
              <w:pStyle w:val="TableParagraph"/>
              <w:spacing w:before="71"/>
              <w:ind w:left="77"/>
              <w:rPr>
                <w:sz w:val="24"/>
              </w:rPr>
            </w:pPr>
            <w:r>
              <w:rPr>
                <w:spacing w:val="-2"/>
                <w:sz w:val="24"/>
              </w:rPr>
              <w:t>Tratamiento</w:t>
            </w:r>
            <w:r>
              <w:rPr>
                <w:spacing w:val="4"/>
                <w:sz w:val="24"/>
              </w:rPr>
              <w:t> </w:t>
            </w:r>
            <w:r>
              <w:rPr>
                <w:spacing w:val="-10"/>
                <w:sz w:val="24"/>
              </w:rPr>
              <w:t>2</w:t>
            </w:r>
          </w:p>
        </w:tc>
        <w:tc>
          <w:tcPr>
            <w:tcW w:w="988" w:type="dxa"/>
          </w:tcPr>
          <w:p>
            <w:pPr>
              <w:pStyle w:val="TableParagraph"/>
              <w:spacing w:before="71"/>
              <w:ind w:right="4"/>
              <w:jc w:val="center"/>
              <w:rPr>
                <w:sz w:val="24"/>
              </w:rPr>
            </w:pPr>
            <w:r>
              <w:rPr>
                <w:spacing w:val="-5"/>
                <w:sz w:val="24"/>
              </w:rPr>
              <w:t>T2</w:t>
            </w:r>
          </w:p>
        </w:tc>
        <w:tc>
          <w:tcPr>
            <w:tcW w:w="5740" w:type="dxa"/>
          </w:tcPr>
          <w:p>
            <w:pPr>
              <w:pStyle w:val="TableParagraph"/>
              <w:spacing w:before="73"/>
              <w:ind w:left="2" w:right="41"/>
              <w:jc w:val="center"/>
              <w:rPr>
                <w:sz w:val="22"/>
              </w:rPr>
            </w:pPr>
            <w:r>
              <w:rPr>
                <w:sz w:val="22"/>
              </w:rPr>
              <w:t>Caninos</w:t>
            </w:r>
            <w:r>
              <w:rPr>
                <w:spacing w:val="-8"/>
                <w:sz w:val="22"/>
              </w:rPr>
              <w:t> </w:t>
            </w:r>
            <w:r>
              <w:rPr>
                <w:sz w:val="22"/>
              </w:rPr>
              <w:t>+</w:t>
            </w:r>
            <w:r>
              <w:rPr>
                <w:spacing w:val="-13"/>
                <w:sz w:val="22"/>
              </w:rPr>
              <w:t> </w:t>
            </w:r>
            <w:r>
              <w:rPr>
                <w:sz w:val="22"/>
              </w:rPr>
              <w:t>(Amoxicilina</w:t>
            </w:r>
            <w:r>
              <w:rPr>
                <w:spacing w:val="-8"/>
                <w:sz w:val="22"/>
              </w:rPr>
              <w:t> </w:t>
            </w:r>
            <w:r>
              <w:rPr>
                <w:sz w:val="22"/>
              </w:rPr>
              <w:t>más</w:t>
            </w:r>
            <w:r>
              <w:rPr>
                <w:spacing w:val="-9"/>
                <w:sz w:val="22"/>
              </w:rPr>
              <w:t> </w:t>
            </w:r>
            <w:r>
              <w:rPr>
                <w:sz w:val="22"/>
              </w:rPr>
              <w:t>Ácido</w:t>
            </w:r>
            <w:r>
              <w:rPr>
                <w:spacing w:val="-13"/>
                <w:sz w:val="22"/>
              </w:rPr>
              <w:t> </w:t>
            </w:r>
            <w:r>
              <w:rPr>
                <w:sz w:val="22"/>
              </w:rPr>
              <w:t>clavulánico</w:t>
            </w:r>
            <w:r>
              <w:rPr>
                <w:spacing w:val="-8"/>
                <w:sz w:val="22"/>
              </w:rPr>
              <w:t> </w:t>
            </w:r>
            <w:r>
              <w:rPr>
                <w:sz w:val="22"/>
              </w:rPr>
              <w:t>+</w:t>
            </w:r>
            <w:r>
              <w:rPr>
                <w:spacing w:val="-12"/>
                <w:sz w:val="22"/>
              </w:rPr>
              <w:t> </w:t>
            </w:r>
            <w:r>
              <w:rPr>
                <w:spacing w:val="-2"/>
                <w:sz w:val="22"/>
              </w:rPr>
              <w:t>Meloxicam)</w:t>
            </w:r>
          </w:p>
        </w:tc>
      </w:tr>
      <w:tr>
        <w:trPr>
          <w:trHeight w:val="345" w:hRule="atLeast"/>
        </w:trPr>
        <w:tc>
          <w:tcPr>
            <w:tcW w:w="1564" w:type="dxa"/>
          </w:tcPr>
          <w:p>
            <w:pPr>
              <w:pStyle w:val="TableParagraph"/>
              <w:spacing w:line="256" w:lineRule="exact" w:before="70"/>
              <w:ind w:left="77"/>
              <w:rPr>
                <w:sz w:val="24"/>
              </w:rPr>
            </w:pPr>
            <w:r>
              <w:rPr>
                <w:spacing w:val="-2"/>
                <w:sz w:val="24"/>
              </w:rPr>
              <w:t>Tratamiento</w:t>
            </w:r>
            <w:r>
              <w:rPr>
                <w:spacing w:val="4"/>
                <w:sz w:val="24"/>
              </w:rPr>
              <w:t> </w:t>
            </w:r>
            <w:r>
              <w:rPr>
                <w:spacing w:val="-10"/>
                <w:sz w:val="24"/>
              </w:rPr>
              <w:t>3</w:t>
            </w:r>
          </w:p>
        </w:tc>
        <w:tc>
          <w:tcPr>
            <w:tcW w:w="988" w:type="dxa"/>
          </w:tcPr>
          <w:p>
            <w:pPr>
              <w:pStyle w:val="TableParagraph"/>
              <w:spacing w:line="256" w:lineRule="exact" w:before="70"/>
              <w:ind w:right="4"/>
              <w:jc w:val="center"/>
              <w:rPr>
                <w:sz w:val="24"/>
              </w:rPr>
            </w:pPr>
            <w:r>
              <w:rPr>
                <w:spacing w:val="-5"/>
                <w:sz w:val="24"/>
              </w:rPr>
              <w:t>T3</w:t>
            </w:r>
          </w:p>
        </w:tc>
        <w:tc>
          <w:tcPr>
            <w:tcW w:w="5740" w:type="dxa"/>
          </w:tcPr>
          <w:p>
            <w:pPr>
              <w:pStyle w:val="TableParagraph"/>
              <w:spacing w:before="70"/>
              <w:ind w:left="6" w:right="41"/>
              <w:jc w:val="center"/>
              <w:rPr>
                <w:sz w:val="22"/>
              </w:rPr>
            </w:pPr>
            <w:r>
              <w:rPr>
                <w:sz w:val="22"/>
              </w:rPr>
              <w:t>Caninos</w:t>
            </w:r>
            <w:r>
              <w:rPr>
                <w:spacing w:val="-10"/>
                <w:sz w:val="22"/>
              </w:rPr>
              <w:t> </w:t>
            </w:r>
            <w:r>
              <w:rPr>
                <w:sz w:val="22"/>
              </w:rPr>
              <w:t>+</w:t>
            </w:r>
            <w:r>
              <w:rPr>
                <w:spacing w:val="-14"/>
                <w:sz w:val="22"/>
              </w:rPr>
              <w:t> </w:t>
            </w:r>
            <w:r>
              <w:rPr>
                <w:sz w:val="22"/>
              </w:rPr>
              <w:t>(Doxiciclina</w:t>
            </w:r>
            <w:r>
              <w:rPr>
                <w:spacing w:val="-8"/>
                <w:sz w:val="22"/>
              </w:rPr>
              <w:t> </w:t>
            </w:r>
            <w:r>
              <w:rPr>
                <w:spacing w:val="-2"/>
                <w:sz w:val="22"/>
              </w:rPr>
              <w:t>+Meloxicam)</w:t>
            </w:r>
          </w:p>
        </w:tc>
      </w:tr>
    </w:tbl>
    <w:p>
      <w:pPr>
        <w:pStyle w:val="BodyText"/>
        <w:spacing w:before="3"/>
        <w:rPr>
          <w:i/>
          <w:sz w:val="15"/>
        </w:rPr>
      </w:pPr>
      <w:r>
        <w:rPr>
          <w:i/>
          <w:sz w:val="15"/>
        </w:rPr>
        <mc:AlternateContent>
          <mc:Choice Requires="wps">
            <w:drawing>
              <wp:anchor distT="0" distB="0" distL="0" distR="0" allowOverlap="1" layoutInCell="1" locked="0" behindDoc="1" simplePos="0" relativeHeight="487590912">
                <wp:simplePos x="0" y="0"/>
                <wp:positionH relativeFrom="page">
                  <wp:posOffset>1342644</wp:posOffset>
                </wp:positionH>
                <wp:positionV relativeFrom="paragraph">
                  <wp:posOffset>126745</wp:posOffset>
                </wp:positionV>
                <wp:extent cx="527431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274310" cy="6350"/>
                        </a:xfrm>
                        <a:custGeom>
                          <a:avLst/>
                          <a:gdLst/>
                          <a:ahLst/>
                          <a:cxnLst/>
                          <a:rect l="l" t="t" r="r" b="b"/>
                          <a:pathLst>
                            <a:path w="5274310" h="6350">
                              <a:moveTo>
                                <a:pt x="5274056" y="0"/>
                              </a:moveTo>
                              <a:lnTo>
                                <a:pt x="5274056" y="0"/>
                              </a:lnTo>
                              <a:lnTo>
                                <a:pt x="0" y="0"/>
                              </a:lnTo>
                              <a:lnTo>
                                <a:pt x="0" y="6350"/>
                              </a:lnTo>
                              <a:lnTo>
                                <a:pt x="5274056" y="6350"/>
                              </a:lnTo>
                              <a:lnTo>
                                <a:pt x="5274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5.720001pt;margin-top:9.979991pt;width:415.28002pt;height:.5pt;mso-position-horizontal-relative:page;mso-position-vertical-relative:paragraph;z-index:-15725568;mso-wrap-distance-left:0;mso-wrap-distance-right:0" id="docshape5" filled="true" fillcolor="#000000" stroked="false">
                <v:fill type="solid"/>
                <w10:wrap type="topAndBottom"/>
              </v:rect>
            </w:pict>
          </mc:Fallback>
        </mc:AlternateContent>
      </w:r>
    </w:p>
    <w:p>
      <w:pPr>
        <w:pStyle w:val="Heading3"/>
        <w:numPr>
          <w:ilvl w:val="2"/>
          <w:numId w:val="16"/>
        </w:numPr>
        <w:tabs>
          <w:tab w:pos="2977" w:val="left" w:leader="none"/>
        </w:tabs>
        <w:spacing w:line="240" w:lineRule="auto" w:before="60" w:after="0"/>
        <w:ind w:left="2977" w:right="0" w:hanging="600"/>
        <w:jc w:val="left"/>
      </w:pPr>
      <w:r>
        <w:rPr/>
        <w:t>Descripción</w:t>
      </w:r>
      <w:r>
        <w:rPr>
          <w:spacing w:val="-6"/>
        </w:rPr>
        <w:t> </w:t>
      </w:r>
      <w:r>
        <w:rPr/>
        <w:t>técnica</w:t>
      </w:r>
      <w:r>
        <w:rPr>
          <w:spacing w:val="-8"/>
        </w:rPr>
        <w:t> </w:t>
      </w:r>
      <w:r>
        <w:rPr/>
        <w:t>del</w:t>
      </w:r>
      <w:r>
        <w:rPr>
          <w:spacing w:val="-7"/>
        </w:rPr>
        <w:t> </w:t>
      </w:r>
      <w:r>
        <w:rPr>
          <w:spacing w:val="-2"/>
        </w:rPr>
        <w:t>ensayo</w:t>
      </w:r>
    </w:p>
    <w:p>
      <w:pPr>
        <w:pStyle w:val="BodyText"/>
        <w:spacing w:before="135"/>
        <w:rPr>
          <w:b/>
        </w:rPr>
      </w:pPr>
    </w:p>
    <w:p>
      <w:pPr>
        <w:pStyle w:val="BodyText"/>
        <w:spacing w:line="360" w:lineRule="auto"/>
        <w:ind w:left="1843" w:right="1421"/>
        <w:jc w:val="both"/>
      </w:pPr>
      <w:r>
        <w:rPr/>
        <w:t>El ensayo es de tipo experimental, con 3 tratamientos y 7 repeticiones por tratamiento. La población canina seleccionada tuvo características homogéneas en cuanto a estado clínico, condición corporal y rango etario.</w:t>
      </w:r>
    </w:p>
    <w:p>
      <w:pPr>
        <w:pStyle w:val="BodyText"/>
        <w:spacing w:after="0" w:line="360" w:lineRule="auto"/>
        <w:jc w:val="both"/>
        <w:sectPr>
          <w:pgSz w:w="11920" w:h="16850"/>
          <w:pgMar w:header="0" w:footer="908" w:top="1620" w:bottom="1100" w:left="425" w:right="566"/>
        </w:sectPr>
      </w:pPr>
    </w:p>
    <w:p>
      <w:pPr>
        <w:pStyle w:val="Heading3"/>
        <w:spacing w:before="70"/>
      </w:pPr>
      <w:r>
        <w:rPr>
          <w:spacing w:val="-2"/>
        </w:rPr>
        <w:t>Tabla</w:t>
      </w:r>
      <w:r>
        <w:rPr>
          <w:spacing w:val="-17"/>
        </w:rPr>
        <w:t> </w:t>
      </w:r>
      <w:r>
        <w:rPr>
          <w:spacing w:val="-5"/>
        </w:rPr>
        <w:t>3.</w:t>
      </w:r>
    </w:p>
    <w:p>
      <w:pPr>
        <w:pStyle w:val="BodyText"/>
        <w:spacing w:before="16"/>
        <w:rPr>
          <w:b/>
        </w:rPr>
      </w:pPr>
    </w:p>
    <w:p>
      <w:pPr>
        <w:spacing w:before="0"/>
        <w:ind w:left="1843" w:right="0" w:firstLine="0"/>
        <w:jc w:val="left"/>
        <w:rPr>
          <w:i/>
          <w:sz w:val="24"/>
        </w:rPr>
      </w:pPr>
      <w:r>
        <w:rPr>
          <w:i/>
          <w:sz w:val="24"/>
        </w:rPr>
        <w:t>Descripción</w:t>
      </w:r>
      <w:r>
        <w:rPr>
          <w:i/>
          <w:spacing w:val="-7"/>
          <w:sz w:val="24"/>
        </w:rPr>
        <w:t> </w:t>
      </w:r>
      <w:r>
        <w:rPr>
          <w:i/>
          <w:sz w:val="24"/>
        </w:rPr>
        <w:t>del</w:t>
      </w:r>
      <w:r>
        <w:rPr>
          <w:i/>
          <w:spacing w:val="-6"/>
          <w:sz w:val="24"/>
        </w:rPr>
        <w:t> </w:t>
      </w:r>
      <w:r>
        <w:rPr>
          <w:i/>
          <w:spacing w:val="-2"/>
          <w:sz w:val="24"/>
        </w:rPr>
        <w:t>ensayo.</w:t>
      </w:r>
    </w:p>
    <w:p>
      <w:pPr>
        <w:pStyle w:val="BodyText"/>
        <w:spacing w:before="163"/>
        <w:rPr>
          <w:i/>
          <w:sz w:val="20"/>
        </w:rPr>
      </w:pPr>
    </w:p>
    <w:tbl>
      <w:tblPr>
        <w:tblW w:w="0" w:type="auto"/>
        <w:jc w:val="left"/>
        <w:tblInd w:w="1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32"/>
        <w:gridCol w:w="1581"/>
      </w:tblGrid>
      <w:tr>
        <w:trPr>
          <w:trHeight w:val="465" w:hRule="atLeast"/>
        </w:trPr>
        <w:tc>
          <w:tcPr>
            <w:tcW w:w="4532" w:type="dxa"/>
            <w:tcBorders>
              <w:top w:val="single" w:sz="4" w:space="0" w:color="000000"/>
            </w:tcBorders>
          </w:tcPr>
          <w:p>
            <w:pPr>
              <w:pStyle w:val="TableParagraph"/>
              <w:spacing w:line="270" w:lineRule="exact"/>
              <w:ind w:left="120"/>
              <w:rPr>
                <w:b/>
                <w:sz w:val="24"/>
              </w:rPr>
            </w:pPr>
            <w:r>
              <w:rPr>
                <w:b/>
                <w:sz w:val="24"/>
              </w:rPr>
              <w:t>Características</w:t>
            </w:r>
            <w:r>
              <w:rPr>
                <w:b/>
                <w:spacing w:val="-11"/>
                <w:sz w:val="24"/>
              </w:rPr>
              <w:t> </w:t>
            </w:r>
            <w:r>
              <w:rPr>
                <w:b/>
                <w:sz w:val="24"/>
              </w:rPr>
              <w:t>del</w:t>
            </w:r>
            <w:r>
              <w:rPr>
                <w:b/>
                <w:spacing w:val="-8"/>
                <w:sz w:val="24"/>
              </w:rPr>
              <w:t> </w:t>
            </w:r>
            <w:r>
              <w:rPr>
                <w:b/>
                <w:spacing w:val="-2"/>
                <w:sz w:val="24"/>
              </w:rPr>
              <w:t>experimento</w:t>
            </w:r>
          </w:p>
        </w:tc>
        <w:tc>
          <w:tcPr>
            <w:tcW w:w="1581" w:type="dxa"/>
            <w:tcBorders>
              <w:top w:val="single" w:sz="4" w:space="0" w:color="000000"/>
            </w:tcBorders>
          </w:tcPr>
          <w:p>
            <w:pPr>
              <w:pStyle w:val="TableParagraph"/>
              <w:spacing w:line="270" w:lineRule="exact"/>
              <w:ind w:left="132"/>
              <w:rPr>
                <w:b/>
                <w:sz w:val="24"/>
              </w:rPr>
            </w:pPr>
            <w:r>
              <w:rPr>
                <w:b/>
                <w:spacing w:val="-2"/>
                <w:sz w:val="24"/>
              </w:rPr>
              <w:t>Descripción</w:t>
            </w:r>
          </w:p>
        </w:tc>
      </w:tr>
      <w:tr>
        <w:trPr>
          <w:trHeight w:val="651" w:hRule="atLeast"/>
        </w:trPr>
        <w:tc>
          <w:tcPr>
            <w:tcW w:w="4532" w:type="dxa"/>
          </w:tcPr>
          <w:p>
            <w:pPr>
              <w:pStyle w:val="TableParagraph"/>
              <w:spacing w:before="185"/>
              <w:ind w:left="120"/>
              <w:rPr>
                <w:sz w:val="24"/>
              </w:rPr>
            </w:pPr>
            <w:r>
              <w:rPr>
                <w:sz w:val="24"/>
              </w:rPr>
              <w:t>Número</w:t>
            </w:r>
            <w:r>
              <w:rPr>
                <w:spacing w:val="-7"/>
                <w:sz w:val="24"/>
              </w:rPr>
              <w:t> </w:t>
            </w:r>
            <w:r>
              <w:rPr>
                <w:sz w:val="24"/>
              </w:rPr>
              <w:t>de</w:t>
            </w:r>
            <w:r>
              <w:rPr>
                <w:spacing w:val="-9"/>
                <w:sz w:val="24"/>
              </w:rPr>
              <w:t> </w:t>
            </w:r>
            <w:r>
              <w:rPr>
                <w:spacing w:val="-2"/>
                <w:sz w:val="24"/>
              </w:rPr>
              <w:t>Tratamientos</w:t>
            </w:r>
          </w:p>
        </w:tc>
        <w:tc>
          <w:tcPr>
            <w:tcW w:w="1581" w:type="dxa"/>
          </w:tcPr>
          <w:p>
            <w:pPr>
              <w:pStyle w:val="TableParagraph"/>
              <w:spacing w:before="185"/>
              <w:ind w:left="132"/>
              <w:rPr>
                <w:sz w:val="24"/>
              </w:rPr>
            </w:pPr>
            <w:r>
              <w:rPr>
                <w:spacing w:val="-10"/>
                <w:sz w:val="24"/>
              </w:rPr>
              <w:t>3</w:t>
            </w:r>
          </w:p>
        </w:tc>
      </w:tr>
      <w:tr>
        <w:trPr>
          <w:trHeight w:val="650" w:hRule="atLeast"/>
        </w:trPr>
        <w:tc>
          <w:tcPr>
            <w:tcW w:w="4532" w:type="dxa"/>
          </w:tcPr>
          <w:p>
            <w:pPr>
              <w:pStyle w:val="TableParagraph"/>
              <w:spacing w:before="181"/>
              <w:ind w:left="120"/>
              <w:rPr>
                <w:sz w:val="24"/>
              </w:rPr>
            </w:pPr>
            <w:r>
              <w:rPr>
                <w:sz w:val="24"/>
              </w:rPr>
              <w:t>Numero</w:t>
            </w:r>
            <w:r>
              <w:rPr>
                <w:spacing w:val="-3"/>
                <w:sz w:val="24"/>
              </w:rPr>
              <w:t> </w:t>
            </w:r>
            <w:r>
              <w:rPr>
                <w:sz w:val="24"/>
              </w:rPr>
              <w:t>de</w:t>
            </w:r>
            <w:r>
              <w:rPr>
                <w:spacing w:val="-5"/>
                <w:sz w:val="24"/>
              </w:rPr>
              <w:t> </w:t>
            </w:r>
            <w:r>
              <w:rPr>
                <w:spacing w:val="-2"/>
                <w:sz w:val="24"/>
              </w:rPr>
              <w:t>repeticiones</w:t>
            </w:r>
          </w:p>
        </w:tc>
        <w:tc>
          <w:tcPr>
            <w:tcW w:w="1581" w:type="dxa"/>
          </w:tcPr>
          <w:p>
            <w:pPr>
              <w:pStyle w:val="TableParagraph"/>
              <w:spacing w:before="181"/>
              <w:ind w:left="132"/>
              <w:rPr>
                <w:sz w:val="24"/>
              </w:rPr>
            </w:pPr>
            <w:r>
              <w:rPr>
                <w:spacing w:val="-10"/>
                <w:sz w:val="24"/>
              </w:rPr>
              <w:t>7</w:t>
            </w:r>
          </w:p>
        </w:tc>
      </w:tr>
      <w:tr>
        <w:trPr>
          <w:trHeight w:val="653" w:hRule="atLeast"/>
        </w:trPr>
        <w:tc>
          <w:tcPr>
            <w:tcW w:w="4532" w:type="dxa"/>
          </w:tcPr>
          <w:p>
            <w:pPr>
              <w:pStyle w:val="TableParagraph"/>
              <w:spacing w:before="184"/>
              <w:ind w:left="120"/>
              <w:rPr>
                <w:sz w:val="24"/>
              </w:rPr>
            </w:pPr>
            <w:r>
              <w:rPr>
                <w:spacing w:val="-2"/>
                <w:sz w:val="24"/>
              </w:rPr>
              <w:t>Número</w:t>
            </w:r>
            <w:r>
              <w:rPr>
                <w:spacing w:val="-14"/>
                <w:sz w:val="24"/>
              </w:rPr>
              <w:t> </w:t>
            </w:r>
            <w:r>
              <w:rPr>
                <w:spacing w:val="-2"/>
                <w:sz w:val="24"/>
              </w:rPr>
              <w:t>de</w:t>
            </w:r>
            <w:r>
              <w:rPr>
                <w:spacing w:val="-8"/>
                <w:sz w:val="24"/>
              </w:rPr>
              <w:t> </w:t>
            </w:r>
            <w:r>
              <w:rPr>
                <w:spacing w:val="-2"/>
                <w:sz w:val="24"/>
              </w:rPr>
              <w:t>animales</w:t>
            </w:r>
            <w:r>
              <w:rPr>
                <w:spacing w:val="-8"/>
                <w:sz w:val="24"/>
              </w:rPr>
              <w:t> </w:t>
            </w:r>
            <w:r>
              <w:rPr>
                <w:spacing w:val="-2"/>
                <w:sz w:val="24"/>
              </w:rPr>
              <w:t>por</w:t>
            </w:r>
            <w:r>
              <w:rPr>
                <w:spacing w:val="-7"/>
                <w:sz w:val="24"/>
              </w:rPr>
              <w:t> </w:t>
            </w:r>
            <w:r>
              <w:rPr>
                <w:spacing w:val="-2"/>
                <w:sz w:val="24"/>
              </w:rPr>
              <w:t>unidad</w:t>
            </w:r>
            <w:r>
              <w:rPr>
                <w:spacing w:val="-10"/>
                <w:sz w:val="24"/>
              </w:rPr>
              <w:t> </w:t>
            </w:r>
            <w:r>
              <w:rPr>
                <w:spacing w:val="-2"/>
                <w:sz w:val="24"/>
              </w:rPr>
              <w:t>experimental</w:t>
            </w:r>
          </w:p>
        </w:tc>
        <w:tc>
          <w:tcPr>
            <w:tcW w:w="1581" w:type="dxa"/>
          </w:tcPr>
          <w:p>
            <w:pPr>
              <w:pStyle w:val="TableParagraph"/>
              <w:spacing w:before="184"/>
              <w:ind w:left="132"/>
              <w:rPr>
                <w:sz w:val="24"/>
              </w:rPr>
            </w:pPr>
            <w:r>
              <w:rPr>
                <w:spacing w:val="-10"/>
                <w:sz w:val="24"/>
              </w:rPr>
              <w:t>1</w:t>
            </w:r>
          </w:p>
        </w:tc>
      </w:tr>
      <w:tr>
        <w:trPr>
          <w:trHeight w:val="458" w:hRule="atLeast"/>
        </w:trPr>
        <w:tc>
          <w:tcPr>
            <w:tcW w:w="4532" w:type="dxa"/>
          </w:tcPr>
          <w:p>
            <w:pPr>
              <w:pStyle w:val="TableParagraph"/>
              <w:spacing w:line="256" w:lineRule="exact" w:before="183"/>
              <w:ind w:left="120"/>
              <w:rPr>
                <w:sz w:val="24"/>
              </w:rPr>
            </w:pPr>
            <w:r>
              <w:rPr>
                <w:sz w:val="24"/>
              </w:rPr>
              <w:t>Número</w:t>
            </w:r>
            <w:r>
              <w:rPr>
                <w:spacing w:val="-8"/>
                <w:sz w:val="24"/>
              </w:rPr>
              <w:t> </w:t>
            </w:r>
            <w:r>
              <w:rPr>
                <w:sz w:val="24"/>
              </w:rPr>
              <w:t>total</w:t>
            </w:r>
            <w:r>
              <w:rPr>
                <w:spacing w:val="-4"/>
                <w:sz w:val="24"/>
              </w:rPr>
              <w:t> </w:t>
            </w:r>
            <w:r>
              <w:rPr>
                <w:sz w:val="24"/>
              </w:rPr>
              <w:t>unidades</w:t>
            </w:r>
            <w:r>
              <w:rPr>
                <w:spacing w:val="-2"/>
                <w:sz w:val="24"/>
              </w:rPr>
              <w:t> experimentales</w:t>
            </w:r>
          </w:p>
        </w:tc>
        <w:tc>
          <w:tcPr>
            <w:tcW w:w="1581" w:type="dxa"/>
          </w:tcPr>
          <w:p>
            <w:pPr>
              <w:pStyle w:val="TableParagraph"/>
              <w:spacing w:line="256" w:lineRule="exact" w:before="183"/>
              <w:ind w:left="132"/>
              <w:rPr>
                <w:sz w:val="24"/>
              </w:rPr>
            </w:pPr>
            <w:r>
              <w:rPr>
                <w:spacing w:val="-5"/>
                <w:sz w:val="24"/>
              </w:rPr>
              <w:t>21</w:t>
            </w:r>
          </w:p>
        </w:tc>
      </w:tr>
    </w:tbl>
    <w:p>
      <w:pPr>
        <w:pStyle w:val="BodyText"/>
        <w:spacing w:before="130"/>
        <w:rPr>
          <w:i/>
          <w:sz w:val="20"/>
        </w:rPr>
      </w:pPr>
      <w:r>
        <w:rPr>
          <w:i/>
          <w:sz w:val="20"/>
        </w:rPr>
        <mc:AlternateContent>
          <mc:Choice Requires="wps">
            <w:drawing>
              <wp:anchor distT="0" distB="0" distL="0" distR="0" allowOverlap="1" layoutInCell="1" locked="0" behindDoc="1" simplePos="0" relativeHeight="487591424">
                <wp:simplePos x="0" y="0"/>
                <wp:positionH relativeFrom="page">
                  <wp:posOffset>1432941</wp:posOffset>
                </wp:positionH>
                <wp:positionV relativeFrom="paragraph">
                  <wp:posOffset>243966</wp:posOffset>
                </wp:positionV>
                <wp:extent cx="3890645" cy="63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3890645" cy="6350"/>
                        </a:xfrm>
                        <a:custGeom>
                          <a:avLst/>
                          <a:gdLst/>
                          <a:ahLst/>
                          <a:cxnLst/>
                          <a:rect l="l" t="t" r="r" b="b"/>
                          <a:pathLst>
                            <a:path w="3890645" h="6350">
                              <a:moveTo>
                                <a:pt x="3890581" y="0"/>
                              </a:moveTo>
                              <a:lnTo>
                                <a:pt x="2892171" y="0"/>
                              </a:lnTo>
                              <a:lnTo>
                                <a:pt x="2889504" y="0"/>
                              </a:lnTo>
                              <a:lnTo>
                                <a:pt x="2883154" y="0"/>
                              </a:lnTo>
                              <a:lnTo>
                                <a:pt x="0" y="0"/>
                              </a:lnTo>
                              <a:lnTo>
                                <a:pt x="0" y="6350"/>
                              </a:lnTo>
                              <a:lnTo>
                                <a:pt x="2883154" y="6350"/>
                              </a:lnTo>
                              <a:lnTo>
                                <a:pt x="2889504" y="6350"/>
                              </a:lnTo>
                              <a:lnTo>
                                <a:pt x="2892171" y="6350"/>
                              </a:lnTo>
                              <a:lnTo>
                                <a:pt x="3890581" y="6350"/>
                              </a:lnTo>
                              <a:lnTo>
                                <a:pt x="38905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830002pt;margin-top:19.209974pt;width:306.350pt;height:.5pt;mso-position-horizontal-relative:page;mso-position-vertical-relative:paragraph;z-index:-15725056;mso-wrap-distance-left:0;mso-wrap-distance-right:0" id="docshape6" coordorigin="2257,384" coordsize="6127,10" path="m8384,384l6811,384,6807,384,6797,384,2257,384,2257,394,6797,394,6807,394,6811,394,8384,394,8384,384xe" filled="true" fillcolor="#000000" stroked="false">
                <v:path arrowok="t"/>
                <v:fill type="solid"/>
                <w10:wrap type="topAndBottom"/>
              </v:shape>
            </w:pict>
          </mc:Fallback>
        </mc:AlternateContent>
      </w:r>
    </w:p>
    <w:p>
      <w:pPr>
        <w:pStyle w:val="BodyText"/>
        <w:spacing w:before="88"/>
        <w:rPr>
          <w:i/>
        </w:rPr>
      </w:pPr>
    </w:p>
    <w:p>
      <w:pPr>
        <w:pStyle w:val="Heading3"/>
        <w:numPr>
          <w:ilvl w:val="2"/>
          <w:numId w:val="16"/>
        </w:numPr>
        <w:tabs>
          <w:tab w:pos="608" w:val="left" w:leader="none"/>
        </w:tabs>
        <w:spacing w:line="240" w:lineRule="auto" w:before="0" w:after="0"/>
        <w:ind w:left="608" w:right="6415" w:hanging="608"/>
        <w:jc w:val="right"/>
      </w:pPr>
      <w:r>
        <w:rPr/>
        <w:t>Tipo</w:t>
      </w:r>
      <w:r>
        <w:rPr>
          <w:spacing w:val="-7"/>
        </w:rPr>
        <w:t> </w:t>
      </w:r>
      <w:r>
        <w:rPr/>
        <w:t>de</w:t>
      </w:r>
      <w:r>
        <w:rPr>
          <w:spacing w:val="-5"/>
        </w:rPr>
        <w:t> </w:t>
      </w:r>
      <w:r>
        <w:rPr>
          <w:spacing w:val="-2"/>
        </w:rPr>
        <w:t>diseño</w:t>
      </w:r>
    </w:p>
    <w:p>
      <w:pPr>
        <w:pStyle w:val="BodyText"/>
        <w:rPr>
          <w:b/>
        </w:rPr>
      </w:pPr>
    </w:p>
    <w:p>
      <w:pPr>
        <w:pStyle w:val="BodyText"/>
        <w:ind w:left="1843" w:right="1377" w:firstLine="60"/>
      </w:pPr>
      <w:r>
        <w:rPr/>
        <w:t>El</w:t>
      </w:r>
      <w:r>
        <w:rPr>
          <w:spacing w:val="-17"/>
        </w:rPr>
        <w:t> </w:t>
      </w:r>
      <w:r>
        <w:rPr/>
        <w:t>diseño</w:t>
      </w:r>
      <w:r>
        <w:rPr>
          <w:spacing w:val="-15"/>
        </w:rPr>
        <w:t> </w:t>
      </w:r>
      <w:r>
        <w:rPr/>
        <w:t>para</w:t>
      </w:r>
      <w:r>
        <w:rPr>
          <w:spacing w:val="-16"/>
        </w:rPr>
        <w:t> </w:t>
      </w:r>
      <w:r>
        <w:rPr/>
        <w:t>la</w:t>
      </w:r>
      <w:r>
        <w:rPr>
          <w:spacing w:val="-17"/>
        </w:rPr>
        <w:t> </w:t>
      </w:r>
      <w:r>
        <w:rPr/>
        <w:t>presente</w:t>
      </w:r>
      <w:r>
        <w:rPr>
          <w:spacing w:val="-16"/>
        </w:rPr>
        <w:t> </w:t>
      </w:r>
      <w:r>
        <w:rPr/>
        <w:t>investigación</w:t>
      </w:r>
      <w:r>
        <w:rPr>
          <w:spacing w:val="-16"/>
        </w:rPr>
        <w:t> </w:t>
      </w:r>
      <w:r>
        <w:rPr/>
        <w:t>fue</w:t>
      </w:r>
      <w:r>
        <w:rPr>
          <w:spacing w:val="-19"/>
        </w:rPr>
        <w:t> </w:t>
      </w:r>
      <w:r>
        <w:rPr/>
        <w:t>un</w:t>
      </w:r>
      <w:r>
        <w:rPr>
          <w:spacing w:val="-16"/>
        </w:rPr>
        <w:t> </w:t>
      </w:r>
      <w:r>
        <w:rPr/>
        <w:t>diseño</w:t>
      </w:r>
      <w:r>
        <w:rPr>
          <w:spacing w:val="-16"/>
        </w:rPr>
        <w:t> </w:t>
      </w:r>
      <w:r>
        <w:rPr/>
        <w:t>completamente</w:t>
      </w:r>
      <w:r>
        <w:rPr>
          <w:spacing w:val="-15"/>
        </w:rPr>
        <w:t> </w:t>
      </w:r>
      <w:r>
        <w:rPr/>
        <w:t>al</w:t>
      </w:r>
      <w:r>
        <w:rPr>
          <w:spacing w:val="-15"/>
        </w:rPr>
        <w:t> </w:t>
      </w:r>
      <w:r>
        <w:rPr/>
        <w:t>azar</w:t>
      </w:r>
      <w:r>
        <w:rPr>
          <w:spacing w:val="-10"/>
        </w:rPr>
        <w:t> </w:t>
      </w:r>
      <w:r>
        <w:rPr/>
        <w:t>de carácter unifactorial.</w:t>
      </w:r>
    </w:p>
    <w:p>
      <w:pPr>
        <w:pStyle w:val="BodyText"/>
        <w:spacing w:before="6"/>
      </w:pPr>
    </w:p>
    <w:p>
      <w:pPr>
        <w:pStyle w:val="Heading3"/>
        <w:numPr>
          <w:ilvl w:val="2"/>
          <w:numId w:val="14"/>
        </w:numPr>
        <w:tabs>
          <w:tab w:pos="607" w:val="left" w:leader="none"/>
        </w:tabs>
        <w:spacing w:line="240" w:lineRule="auto" w:before="0" w:after="0"/>
        <w:ind w:left="607" w:right="6371" w:hanging="607"/>
        <w:jc w:val="right"/>
      </w:pPr>
      <w:r>
        <w:rPr/>
        <w:t>Tipos</w:t>
      </w:r>
      <w:r>
        <w:rPr>
          <w:spacing w:val="-5"/>
        </w:rPr>
        <w:t> </w:t>
      </w:r>
      <w:r>
        <w:rPr/>
        <w:t>de</w:t>
      </w:r>
      <w:r>
        <w:rPr>
          <w:spacing w:val="-7"/>
        </w:rPr>
        <w:t> </w:t>
      </w:r>
      <w:r>
        <w:rPr>
          <w:spacing w:val="-2"/>
        </w:rPr>
        <w:t>análisis</w:t>
      </w:r>
    </w:p>
    <w:p>
      <w:pPr>
        <w:pStyle w:val="BodyText"/>
        <w:spacing w:before="100"/>
        <w:rPr>
          <w:b/>
        </w:rPr>
      </w:pPr>
    </w:p>
    <w:p>
      <w:pPr>
        <w:pStyle w:val="BodyText"/>
        <w:spacing w:line="360" w:lineRule="auto"/>
        <w:ind w:left="1843" w:right="1417"/>
        <w:jc w:val="both"/>
      </w:pPr>
      <w:r>
        <w:rPr/>
        <w:t>Para esta investigación se utilizó la prueba de análisis de varianza (ADEVA) aplicados a 3 grupos diferentes de caninos con diagnóstico de CIRDC, con la finalidad de determinar si existen diferencias estadísticamente significativas entre</w:t>
      </w:r>
      <w:r>
        <w:rPr>
          <w:spacing w:val="-13"/>
        </w:rPr>
        <w:t> </w:t>
      </w:r>
      <w:r>
        <w:rPr/>
        <w:t>las</w:t>
      </w:r>
      <w:r>
        <w:rPr>
          <w:spacing w:val="-10"/>
        </w:rPr>
        <w:t> </w:t>
      </w:r>
      <w:r>
        <w:rPr/>
        <w:t>medias</w:t>
      </w:r>
      <w:r>
        <w:rPr>
          <w:spacing w:val="-7"/>
        </w:rPr>
        <w:t> </w:t>
      </w:r>
      <w:r>
        <w:rPr/>
        <w:t>de</w:t>
      </w:r>
      <w:r>
        <w:rPr>
          <w:spacing w:val="-9"/>
        </w:rPr>
        <w:t> </w:t>
      </w:r>
      <w:r>
        <w:rPr/>
        <w:t>los</w:t>
      </w:r>
      <w:r>
        <w:rPr>
          <w:spacing w:val="-8"/>
        </w:rPr>
        <w:t> </w:t>
      </w:r>
      <w:r>
        <w:rPr/>
        <w:t>tratamientos</w:t>
      </w:r>
      <w:r>
        <w:rPr>
          <w:spacing w:val="-8"/>
        </w:rPr>
        <w:t> </w:t>
      </w:r>
      <w:r>
        <w:rPr/>
        <w:t>experimentales.</w:t>
      </w:r>
      <w:r>
        <w:rPr>
          <w:spacing w:val="-10"/>
        </w:rPr>
        <w:t> </w:t>
      </w:r>
      <w:r>
        <w:rPr/>
        <w:t>Previamente,</w:t>
      </w:r>
      <w:r>
        <w:rPr>
          <w:spacing w:val="-11"/>
        </w:rPr>
        <w:t> </w:t>
      </w:r>
      <w:r>
        <w:rPr/>
        <w:t>se</w:t>
      </w:r>
      <w:r>
        <w:rPr>
          <w:spacing w:val="-9"/>
        </w:rPr>
        <w:t> </w:t>
      </w:r>
      <w:r>
        <w:rPr/>
        <w:t>verificó</w:t>
      </w:r>
      <w:r>
        <w:rPr>
          <w:spacing w:val="-9"/>
        </w:rPr>
        <w:t> </w:t>
      </w:r>
      <w:r>
        <w:rPr/>
        <w:t>los supuestos de normalidad y homogeneidad con el fin de validar la aplicación de la prueba.</w:t>
      </w:r>
    </w:p>
    <w:p>
      <w:pPr>
        <w:pStyle w:val="BodyText"/>
        <w:spacing w:before="205"/>
      </w:pPr>
    </w:p>
    <w:p>
      <w:pPr>
        <w:pStyle w:val="Heading3"/>
        <w:numPr>
          <w:ilvl w:val="2"/>
          <w:numId w:val="17"/>
        </w:numPr>
        <w:tabs>
          <w:tab w:pos="2837" w:val="left" w:leader="none"/>
        </w:tabs>
        <w:spacing w:line="240" w:lineRule="auto" w:before="0" w:after="0"/>
        <w:ind w:left="2837" w:right="0" w:hanging="568"/>
        <w:jc w:val="left"/>
      </w:pPr>
      <w:r>
        <w:rPr/>
        <w:t>Métodos</w:t>
      </w:r>
      <w:r>
        <w:rPr>
          <w:spacing w:val="-12"/>
        </w:rPr>
        <w:t> </w:t>
      </w:r>
      <w:r>
        <w:rPr/>
        <w:t>de</w:t>
      </w:r>
      <w:r>
        <w:rPr>
          <w:spacing w:val="-13"/>
        </w:rPr>
        <w:t> </w:t>
      </w:r>
      <w:r>
        <w:rPr/>
        <w:t>evaluación</w:t>
      </w:r>
      <w:r>
        <w:rPr>
          <w:spacing w:val="-6"/>
        </w:rPr>
        <w:t> </w:t>
      </w:r>
      <w:r>
        <w:rPr/>
        <w:t>y</w:t>
      </w:r>
      <w:r>
        <w:rPr>
          <w:spacing w:val="-12"/>
        </w:rPr>
        <w:t> </w:t>
      </w:r>
      <w:r>
        <w:rPr/>
        <w:t>datos</w:t>
      </w:r>
      <w:r>
        <w:rPr>
          <w:spacing w:val="-11"/>
        </w:rPr>
        <w:t> </w:t>
      </w:r>
      <w:r>
        <w:rPr/>
        <w:t>a</w:t>
      </w:r>
      <w:r>
        <w:rPr>
          <w:spacing w:val="-10"/>
        </w:rPr>
        <w:t> </w:t>
      </w:r>
      <w:r>
        <w:rPr/>
        <w:t>tomarse</w:t>
      </w:r>
      <w:r>
        <w:rPr>
          <w:spacing w:val="-3"/>
        </w:rPr>
        <w:t> </w:t>
      </w:r>
      <w:r>
        <w:rPr/>
        <w:t>Presencia</w:t>
      </w:r>
      <w:r>
        <w:rPr>
          <w:spacing w:val="-2"/>
        </w:rPr>
        <w:t> </w:t>
      </w:r>
      <w:r>
        <w:rPr/>
        <w:t>de</w:t>
      </w:r>
      <w:r>
        <w:rPr>
          <w:spacing w:val="-5"/>
        </w:rPr>
        <w:t> </w:t>
      </w:r>
      <w:r>
        <w:rPr>
          <w:spacing w:val="-2"/>
        </w:rPr>
        <w:t>CIRDC:</w:t>
      </w:r>
    </w:p>
    <w:p>
      <w:pPr>
        <w:pStyle w:val="BodyText"/>
        <w:spacing w:before="96"/>
        <w:rPr>
          <w:b/>
        </w:rPr>
      </w:pPr>
    </w:p>
    <w:p>
      <w:pPr>
        <w:pStyle w:val="BodyText"/>
        <w:spacing w:line="360" w:lineRule="auto"/>
        <w:ind w:left="1843" w:right="1410"/>
        <w:jc w:val="both"/>
      </w:pPr>
      <w:r>
        <w:rPr/>
        <w:t>Variable cualitativa que se determinó mediante examen clínico y análisis hematológico. Se clasificó como positivo al canino que presente signos respiratorios compatibles y alteraciones; y será considerado negativo si no presenta signos clínicos ni alteraciones en el hemograma.</w:t>
      </w:r>
    </w:p>
    <w:p>
      <w:pPr>
        <w:pStyle w:val="Heading3"/>
        <w:spacing w:before="244"/>
      </w:pPr>
      <w:r>
        <w:rPr>
          <w:spacing w:val="-2"/>
        </w:rPr>
        <w:t>Sexo:</w:t>
      </w:r>
    </w:p>
    <w:p>
      <w:pPr>
        <w:pStyle w:val="BodyText"/>
        <w:spacing w:before="100"/>
        <w:rPr>
          <w:b/>
        </w:rPr>
      </w:pPr>
    </w:p>
    <w:p>
      <w:pPr>
        <w:pStyle w:val="BodyText"/>
        <w:ind w:left="1843"/>
      </w:pPr>
      <w:r>
        <w:rPr/>
        <w:t>Variable</w:t>
      </w:r>
      <w:r>
        <w:rPr>
          <w:spacing w:val="4"/>
        </w:rPr>
        <w:t> </w:t>
      </w:r>
      <w:r>
        <w:rPr/>
        <w:t>que</w:t>
      </w:r>
      <w:r>
        <w:rPr>
          <w:spacing w:val="4"/>
        </w:rPr>
        <w:t> </w:t>
      </w:r>
      <w:r>
        <w:rPr/>
        <w:t>se</w:t>
      </w:r>
      <w:r>
        <w:rPr>
          <w:spacing w:val="4"/>
        </w:rPr>
        <w:t> </w:t>
      </w:r>
      <w:r>
        <w:rPr/>
        <w:t>obtuvo</w:t>
      </w:r>
      <w:r>
        <w:rPr>
          <w:spacing w:val="9"/>
        </w:rPr>
        <w:t> </w:t>
      </w:r>
      <w:r>
        <w:rPr/>
        <w:t>mediante</w:t>
      </w:r>
      <w:r>
        <w:rPr>
          <w:spacing w:val="4"/>
        </w:rPr>
        <w:t> </w:t>
      </w:r>
      <w:r>
        <w:rPr/>
        <w:t>observación</w:t>
      </w:r>
      <w:r>
        <w:rPr>
          <w:spacing w:val="6"/>
        </w:rPr>
        <w:t> </w:t>
      </w:r>
      <w:r>
        <w:rPr/>
        <w:t>directa</w:t>
      </w:r>
      <w:r>
        <w:rPr>
          <w:spacing w:val="5"/>
        </w:rPr>
        <w:t> </w:t>
      </w:r>
      <w:r>
        <w:rPr/>
        <w:t>del</w:t>
      </w:r>
      <w:r>
        <w:rPr>
          <w:spacing w:val="7"/>
        </w:rPr>
        <w:t> </w:t>
      </w:r>
      <w:r>
        <w:rPr/>
        <w:t>animal</w:t>
      </w:r>
      <w:r>
        <w:rPr>
          <w:spacing w:val="10"/>
        </w:rPr>
        <w:t> </w:t>
      </w:r>
      <w:r>
        <w:rPr/>
        <w:t>y se</w:t>
      </w:r>
      <w:r>
        <w:rPr>
          <w:spacing w:val="4"/>
        </w:rPr>
        <w:t> </w:t>
      </w:r>
      <w:r>
        <w:rPr/>
        <w:t>definió</w:t>
      </w:r>
      <w:r>
        <w:rPr>
          <w:spacing w:val="8"/>
        </w:rPr>
        <w:t> </w:t>
      </w:r>
      <w:r>
        <w:rPr>
          <w:spacing w:val="-5"/>
        </w:rPr>
        <w:t>el</w:t>
      </w:r>
    </w:p>
    <w:p>
      <w:pPr>
        <w:pStyle w:val="BodyText"/>
        <w:spacing w:after="0"/>
        <w:sectPr>
          <w:pgSz w:w="11920" w:h="16850"/>
          <w:pgMar w:header="0" w:footer="908" w:top="1620" w:bottom="1100" w:left="425" w:right="566"/>
        </w:sectPr>
      </w:pPr>
    </w:p>
    <w:p>
      <w:pPr>
        <w:pStyle w:val="BodyText"/>
        <w:spacing w:before="64"/>
        <w:ind w:left="1843"/>
      </w:pPr>
      <w:r>
        <w:rPr/>
        <w:t>sexo</w:t>
      </w:r>
      <w:r>
        <w:rPr>
          <w:spacing w:val="-3"/>
        </w:rPr>
        <w:t> </w:t>
      </w:r>
      <w:r>
        <w:rPr/>
        <w:t>del</w:t>
      </w:r>
      <w:r>
        <w:rPr>
          <w:spacing w:val="-2"/>
        </w:rPr>
        <w:t> </w:t>
      </w:r>
      <w:r>
        <w:rPr/>
        <w:t>animal</w:t>
      </w:r>
      <w:r>
        <w:rPr>
          <w:spacing w:val="-1"/>
        </w:rPr>
        <w:t> </w:t>
      </w:r>
      <w:r>
        <w:rPr/>
        <w:t>en</w:t>
      </w:r>
      <w:r>
        <w:rPr>
          <w:spacing w:val="-1"/>
        </w:rPr>
        <w:t> </w:t>
      </w:r>
      <w:r>
        <w:rPr/>
        <w:t>macho</w:t>
      </w:r>
      <w:r>
        <w:rPr>
          <w:spacing w:val="3"/>
        </w:rPr>
        <w:t> </w:t>
      </w:r>
      <w:r>
        <w:rPr/>
        <w:t>y</w:t>
      </w:r>
      <w:r>
        <w:rPr>
          <w:spacing w:val="-6"/>
        </w:rPr>
        <w:t> </w:t>
      </w:r>
      <w:r>
        <w:rPr>
          <w:spacing w:val="-2"/>
        </w:rPr>
        <w:t>hembra.</w:t>
      </w:r>
    </w:p>
    <w:p>
      <w:pPr>
        <w:pStyle w:val="BodyText"/>
        <w:spacing w:before="106"/>
      </w:pPr>
    </w:p>
    <w:p>
      <w:pPr>
        <w:pStyle w:val="Heading3"/>
      </w:pPr>
      <w:r>
        <w:rPr/>
        <w:t>Cultivo</w:t>
      </w:r>
      <w:r>
        <w:rPr>
          <w:spacing w:val="-3"/>
        </w:rPr>
        <w:t> </w:t>
      </w:r>
      <w:r>
        <w:rPr>
          <w:spacing w:val="-2"/>
        </w:rPr>
        <w:t>bacteriano:</w:t>
      </w:r>
    </w:p>
    <w:p>
      <w:pPr>
        <w:pStyle w:val="BodyText"/>
        <w:spacing w:before="98"/>
        <w:rPr>
          <w:b/>
        </w:rPr>
      </w:pPr>
    </w:p>
    <w:p>
      <w:pPr>
        <w:pStyle w:val="BodyText"/>
        <w:spacing w:line="360" w:lineRule="auto"/>
        <w:ind w:left="1843" w:right="1414"/>
        <w:jc w:val="both"/>
      </w:pPr>
      <w:r>
        <w:rPr/>
        <w:t>Para el aislamiento de las principales bacterias responsables del complejo infeccioso respiratorio canino, utilizamos dos medios de cultivo; Agar sangre y Agar MacConkey.</w:t>
      </w:r>
    </w:p>
    <w:p>
      <w:pPr>
        <w:pStyle w:val="Heading3"/>
        <w:spacing w:before="246"/>
      </w:pPr>
      <w:r>
        <w:rPr/>
        <w:t>Condición</w:t>
      </w:r>
      <w:r>
        <w:rPr>
          <w:spacing w:val="-10"/>
        </w:rPr>
        <w:t> </w:t>
      </w:r>
      <w:r>
        <w:rPr>
          <w:spacing w:val="-2"/>
        </w:rPr>
        <w:t>corporal:</w:t>
      </w:r>
    </w:p>
    <w:p>
      <w:pPr>
        <w:pStyle w:val="BodyText"/>
        <w:spacing w:before="98"/>
        <w:rPr>
          <w:b/>
        </w:rPr>
      </w:pPr>
    </w:p>
    <w:p>
      <w:pPr>
        <w:pStyle w:val="BodyText"/>
        <w:spacing w:line="360" w:lineRule="auto"/>
        <w:ind w:left="1843" w:right="1418"/>
        <w:jc w:val="both"/>
      </w:pPr>
      <w:r>
        <w:rPr/>
        <w:t>La condición corporal de los caninos fue evaluada mediante una escala estandarizada de WSAVA, la cual clasifica a los animales en un rango de 1 a 9 puntos, donde 1 corresponde a un estado de caquexia y 9 a obesidad. La evaluación fue realizada por un médico veterinario capacitado, lo que permite disminuir la variabilidad subjetiva en la medición.</w:t>
      </w:r>
    </w:p>
    <w:p>
      <w:pPr>
        <w:pStyle w:val="Heading3"/>
        <w:spacing w:before="245"/>
      </w:pPr>
      <w:r>
        <w:rPr>
          <w:spacing w:val="-2"/>
        </w:rPr>
        <w:t>Vacunación:</w:t>
      </w:r>
    </w:p>
    <w:p>
      <w:pPr>
        <w:pStyle w:val="BodyText"/>
        <w:spacing w:line="360" w:lineRule="auto" w:before="238"/>
        <w:ind w:left="1843" w:right="1411"/>
        <w:jc w:val="both"/>
      </w:pPr>
      <w:r>
        <w:rPr/>
        <w:t>Se seleccionó pacientes que cuenten con un esquema de inmunización vigente frente a </w:t>
      </w:r>
      <w:r>
        <w:rPr>
          <w:i/>
        </w:rPr>
        <w:t>Bordetella bronchiseptica </w:t>
      </w:r>
      <w:r>
        <w:rPr/>
        <w:t>y adenovirus canino tipo II (CAV-2). La verificación del estado inmunitario se realizó mediante la revisión de los registros</w:t>
      </w:r>
      <w:r>
        <w:rPr>
          <w:spacing w:val="-5"/>
        </w:rPr>
        <w:t> </w:t>
      </w:r>
      <w:r>
        <w:rPr/>
        <w:t>de</w:t>
      </w:r>
      <w:r>
        <w:rPr>
          <w:spacing w:val="-8"/>
        </w:rPr>
        <w:t> </w:t>
      </w:r>
      <w:r>
        <w:rPr/>
        <w:t>vacunación</w:t>
      </w:r>
      <w:r>
        <w:rPr>
          <w:spacing w:val="-2"/>
        </w:rPr>
        <w:t> </w:t>
      </w:r>
      <w:r>
        <w:rPr/>
        <w:t>y</w:t>
      </w:r>
      <w:r>
        <w:rPr>
          <w:spacing w:val="-7"/>
        </w:rPr>
        <w:t> </w:t>
      </w:r>
      <w:r>
        <w:rPr/>
        <w:t>el</w:t>
      </w:r>
      <w:r>
        <w:rPr>
          <w:spacing w:val="-4"/>
        </w:rPr>
        <w:t> </w:t>
      </w:r>
      <w:r>
        <w:rPr/>
        <w:t>historial</w:t>
      </w:r>
      <w:r>
        <w:rPr>
          <w:spacing w:val="-4"/>
        </w:rPr>
        <w:t> </w:t>
      </w:r>
      <w:r>
        <w:rPr/>
        <w:t>clínico</w:t>
      </w:r>
      <w:r>
        <w:rPr>
          <w:spacing w:val="-5"/>
        </w:rPr>
        <w:t> </w:t>
      </w:r>
      <w:r>
        <w:rPr/>
        <w:t>correspondiente,</w:t>
      </w:r>
      <w:r>
        <w:rPr>
          <w:spacing w:val="-5"/>
        </w:rPr>
        <w:t> </w:t>
      </w:r>
      <w:r>
        <w:rPr/>
        <w:t>a</w:t>
      </w:r>
      <w:r>
        <w:rPr>
          <w:spacing w:val="-6"/>
        </w:rPr>
        <w:t> </w:t>
      </w:r>
      <w:r>
        <w:rPr/>
        <w:t>fin</w:t>
      </w:r>
      <w:r>
        <w:rPr>
          <w:spacing w:val="-6"/>
        </w:rPr>
        <w:t> </w:t>
      </w:r>
      <w:r>
        <w:rPr/>
        <w:t>de</w:t>
      </w:r>
      <w:r>
        <w:rPr>
          <w:spacing w:val="-6"/>
        </w:rPr>
        <w:t> </w:t>
      </w:r>
      <w:r>
        <w:rPr/>
        <w:t>garantizar que los animales incluidos en el estudio presenten una adecuada cobertura preventiva frente a</w:t>
      </w:r>
      <w:r>
        <w:rPr>
          <w:spacing w:val="40"/>
        </w:rPr>
        <w:t> </w:t>
      </w:r>
      <w:r>
        <w:rPr/>
        <w:t>estos</w:t>
      </w:r>
      <w:r>
        <w:rPr>
          <w:spacing w:val="40"/>
        </w:rPr>
        <w:t> </w:t>
      </w:r>
      <w:r>
        <w:rPr/>
        <w:t>agentes.</w:t>
      </w:r>
    </w:p>
    <w:p>
      <w:pPr>
        <w:pStyle w:val="BodyText"/>
        <w:spacing w:line="360" w:lineRule="auto"/>
        <w:ind w:left="1843" w:right="1409"/>
        <w:jc w:val="both"/>
      </w:pPr>
      <w:r>
        <w:rPr/>
        <w:t>Esta medida permitió reducir el riesgo de sesgos asociados a la</w:t>
      </w:r>
      <w:r>
        <w:rPr>
          <w:spacing w:val="-2"/>
        </w:rPr>
        <w:t> </w:t>
      </w:r>
      <w:r>
        <w:rPr/>
        <w:t>susceptibilidad individual y contribuyó a la confiabilidad de los resultados obtenidos.</w:t>
      </w:r>
    </w:p>
    <w:p>
      <w:pPr>
        <w:pStyle w:val="Heading3"/>
        <w:spacing w:before="247"/>
      </w:pPr>
      <w:r>
        <w:rPr/>
        <w:t>Presencia</w:t>
      </w:r>
      <w:r>
        <w:rPr>
          <w:spacing w:val="-8"/>
        </w:rPr>
        <w:t> </w:t>
      </w:r>
      <w:r>
        <w:rPr/>
        <w:t>de</w:t>
      </w:r>
      <w:r>
        <w:rPr>
          <w:spacing w:val="-10"/>
        </w:rPr>
        <w:t> </w:t>
      </w:r>
      <w:r>
        <w:rPr/>
        <w:t>tos</w:t>
      </w:r>
      <w:r>
        <w:rPr>
          <w:spacing w:val="-5"/>
        </w:rPr>
        <w:t> </w:t>
      </w:r>
      <w:r>
        <w:rPr>
          <w:spacing w:val="-2"/>
        </w:rPr>
        <w:t>inducida:</w:t>
      </w:r>
    </w:p>
    <w:p>
      <w:pPr>
        <w:pStyle w:val="BodyText"/>
        <w:spacing w:before="96"/>
        <w:rPr>
          <w:b/>
        </w:rPr>
      </w:pPr>
    </w:p>
    <w:p>
      <w:pPr>
        <w:pStyle w:val="BodyText"/>
        <w:spacing w:line="360" w:lineRule="auto"/>
        <w:ind w:left="1843" w:right="1128"/>
        <w:jc w:val="both"/>
      </w:pPr>
      <w:r>
        <w:rPr/>
        <w:t>Se evaluó aplicando una ligera</w:t>
      </w:r>
      <w:r>
        <w:rPr>
          <w:spacing w:val="-1"/>
        </w:rPr>
        <w:t> </w:t>
      </w:r>
      <w:r>
        <w:rPr/>
        <w:t>presión sobre la tráquea cervical</w:t>
      </w:r>
      <w:r>
        <w:rPr>
          <w:spacing w:val="-1"/>
        </w:rPr>
        <w:t> </w:t>
      </w:r>
      <w:r>
        <w:rPr/>
        <w:t>para determinar si se desencadena el reflejo de tos, característico en casos de traqueobronquitis. Se clasificó como sí cuando la maniobra provoque tos inmediata, y no cuando no se observe ninguna respuesta al estímulo.</w:t>
      </w:r>
    </w:p>
    <w:p>
      <w:pPr>
        <w:pStyle w:val="Heading3"/>
        <w:spacing w:before="244"/>
      </w:pPr>
      <w:r>
        <w:rPr/>
        <w:t>Ruidos</w:t>
      </w:r>
      <w:r>
        <w:rPr>
          <w:spacing w:val="-5"/>
        </w:rPr>
        <w:t> </w:t>
      </w:r>
      <w:r>
        <w:rPr>
          <w:spacing w:val="-2"/>
        </w:rPr>
        <w:t>pulmonares:</w:t>
      </w:r>
    </w:p>
    <w:p>
      <w:pPr>
        <w:pStyle w:val="BodyText"/>
        <w:spacing w:before="134"/>
        <w:rPr>
          <w:b/>
        </w:rPr>
      </w:pPr>
    </w:p>
    <w:p>
      <w:pPr>
        <w:pStyle w:val="BodyText"/>
        <w:ind w:left="1843"/>
      </w:pPr>
      <w:r>
        <w:rPr/>
        <w:t>Variable</w:t>
      </w:r>
      <w:r>
        <w:rPr>
          <w:spacing w:val="41"/>
        </w:rPr>
        <w:t> </w:t>
      </w:r>
      <w:r>
        <w:rPr/>
        <w:t>cualitativa</w:t>
      </w:r>
      <w:r>
        <w:rPr>
          <w:spacing w:val="45"/>
        </w:rPr>
        <w:t> </w:t>
      </w:r>
      <w:r>
        <w:rPr/>
        <w:t>que</w:t>
      </w:r>
      <w:r>
        <w:rPr>
          <w:spacing w:val="44"/>
        </w:rPr>
        <w:t> </w:t>
      </w:r>
      <w:r>
        <w:rPr/>
        <w:t>se</w:t>
      </w:r>
      <w:r>
        <w:rPr>
          <w:spacing w:val="42"/>
        </w:rPr>
        <w:t> </w:t>
      </w:r>
      <w:r>
        <w:rPr/>
        <w:t>obtuvo</w:t>
      </w:r>
      <w:r>
        <w:rPr>
          <w:spacing w:val="42"/>
        </w:rPr>
        <w:t> </w:t>
      </w:r>
      <w:r>
        <w:rPr/>
        <w:t>mediante</w:t>
      </w:r>
      <w:r>
        <w:rPr>
          <w:spacing w:val="42"/>
        </w:rPr>
        <w:t> </w:t>
      </w:r>
      <w:r>
        <w:rPr/>
        <w:t>el</w:t>
      </w:r>
      <w:r>
        <w:rPr>
          <w:spacing w:val="46"/>
        </w:rPr>
        <w:t> </w:t>
      </w:r>
      <w:r>
        <w:rPr/>
        <w:t>uso</w:t>
      </w:r>
      <w:r>
        <w:rPr>
          <w:spacing w:val="45"/>
        </w:rPr>
        <w:t> </w:t>
      </w:r>
      <w:r>
        <w:rPr/>
        <w:t>de</w:t>
      </w:r>
      <w:r>
        <w:rPr>
          <w:spacing w:val="42"/>
        </w:rPr>
        <w:t> </w:t>
      </w:r>
      <w:r>
        <w:rPr/>
        <w:t>un</w:t>
      </w:r>
      <w:r>
        <w:rPr>
          <w:spacing w:val="47"/>
        </w:rPr>
        <w:t> </w:t>
      </w:r>
      <w:r>
        <w:rPr/>
        <w:t>estetoscopio</w:t>
      </w:r>
      <w:r>
        <w:rPr>
          <w:spacing w:val="46"/>
        </w:rPr>
        <w:t> </w:t>
      </w:r>
      <w:r>
        <w:rPr>
          <w:spacing w:val="-4"/>
        </w:rPr>
        <w:t>para</w:t>
      </w:r>
    </w:p>
    <w:p>
      <w:pPr>
        <w:pStyle w:val="BodyText"/>
        <w:spacing w:after="0"/>
        <w:sectPr>
          <w:pgSz w:w="11920" w:h="16850"/>
          <w:pgMar w:header="0" w:footer="908" w:top="1620" w:bottom="1100" w:left="425" w:right="566"/>
        </w:sectPr>
      </w:pPr>
    </w:p>
    <w:p>
      <w:pPr>
        <w:pStyle w:val="BodyText"/>
        <w:spacing w:line="360" w:lineRule="auto" w:before="66"/>
        <w:ind w:left="1843" w:right="1412"/>
        <w:jc w:val="both"/>
      </w:pPr>
      <w:r>
        <w:rPr/>
        <w:t>identificar sonidos respiratorios anormales asociados a secreciones o broncoconstricción. Se clasificó en cuatro categorías: normal (sin alteraciones), estertores (sonidos húmedos por secreciones), roncus (sonidos graves por secreción densa) y sibilancias (sonidos agudos por estrechamiento bronquial).</w:t>
      </w:r>
    </w:p>
    <w:p>
      <w:pPr>
        <w:pStyle w:val="Heading3"/>
        <w:spacing w:before="240"/>
      </w:pPr>
      <w:r>
        <w:rPr/>
        <w:t>Secreción</w:t>
      </w:r>
      <w:r>
        <w:rPr>
          <w:spacing w:val="-15"/>
        </w:rPr>
        <w:t> </w:t>
      </w:r>
      <w:r>
        <w:rPr>
          <w:spacing w:val="-2"/>
        </w:rPr>
        <w:t>Nasal:</w:t>
      </w:r>
    </w:p>
    <w:p>
      <w:pPr>
        <w:pStyle w:val="BodyText"/>
        <w:spacing w:before="104"/>
        <w:rPr>
          <w:b/>
        </w:rPr>
      </w:pPr>
    </w:p>
    <w:p>
      <w:pPr>
        <w:pStyle w:val="BodyText"/>
        <w:spacing w:line="360" w:lineRule="auto"/>
        <w:ind w:left="1843" w:right="1411"/>
        <w:jc w:val="both"/>
      </w:pPr>
      <w:r>
        <w:rPr/>
        <w:t>Variable que se evaluó mediante inspección directa, considerando el color, la viscosidad y la cantidad de exudado nasal. Se clasificó en cuatro categorías: ausente (sin secreción visible), serosa (transparente y acuosa, característica de fases iniciales del CIRDC), mucosa (espesa y blanquecina, indicativa de inflamación), y purulenta (amarillenta o verdosa, compatible con infección bacteriana secundaria).</w:t>
      </w:r>
    </w:p>
    <w:p>
      <w:pPr>
        <w:pStyle w:val="Heading3"/>
        <w:spacing w:before="243"/>
      </w:pPr>
      <w:r>
        <w:rPr/>
        <w:t>Estado</w:t>
      </w:r>
      <w:r>
        <w:rPr>
          <w:spacing w:val="-2"/>
        </w:rPr>
        <w:t> </w:t>
      </w:r>
      <w:r>
        <w:rPr/>
        <w:t>de </w:t>
      </w:r>
      <w:r>
        <w:rPr>
          <w:spacing w:val="-2"/>
        </w:rPr>
        <w:t>mucosas:</w:t>
      </w:r>
    </w:p>
    <w:p>
      <w:pPr>
        <w:pStyle w:val="BodyText"/>
        <w:spacing w:line="360" w:lineRule="auto" w:before="270"/>
        <w:ind w:left="1843" w:right="1410"/>
        <w:jc w:val="both"/>
      </w:pPr>
      <w:r>
        <w:rPr/>
        <w:t>La variable estado de mucosas se evaluó mediante inspección visual de las mucosas orales, clasificándola en: rosada (normal), pálida (sugestiva</w:t>
      </w:r>
      <w:r>
        <w:rPr>
          <w:spacing w:val="-1"/>
        </w:rPr>
        <w:t> </w:t>
      </w:r>
      <w:r>
        <w:rPr/>
        <w:t>de anemia o</w:t>
      </w:r>
      <w:r>
        <w:rPr>
          <w:spacing w:val="-4"/>
        </w:rPr>
        <w:t> </w:t>
      </w:r>
      <w:r>
        <w:rPr/>
        <w:t>hipoperfusión)</w:t>
      </w:r>
      <w:r>
        <w:rPr>
          <w:spacing w:val="-1"/>
        </w:rPr>
        <w:t> </w:t>
      </w:r>
      <w:r>
        <w:rPr/>
        <w:t>y</w:t>
      </w:r>
      <w:r>
        <w:rPr>
          <w:spacing w:val="-8"/>
        </w:rPr>
        <w:t> </w:t>
      </w:r>
      <w:r>
        <w:rPr/>
        <w:t>cianótica</w:t>
      </w:r>
      <w:r>
        <w:rPr>
          <w:spacing w:val="-5"/>
        </w:rPr>
        <w:t> </w:t>
      </w:r>
      <w:r>
        <w:rPr/>
        <w:t>(indicativa</w:t>
      </w:r>
      <w:r>
        <w:rPr>
          <w:spacing w:val="-4"/>
        </w:rPr>
        <w:t> </w:t>
      </w:r>
      <w:r>
        <w:rPr/>
        <w:t>de</w:t>
      </w:r>
      <w:r>
        <w:rPr>
          <w:spacing w:val="-5"/>
        </w:rPr>
        <w:t> </w:t>
      </w:r>
      <w:r>
        <w:rPr/>
        <w:t>hipoxemia).</w:t>
      </w:r>
      <w:r>
        <w:rPr>
          <w:spacing w:val="-2"/>
        </w:rPr>
        <w:t> </w:t>
      </w:r>
      <w:r>
        <w:rPr/>
        <w:t>Este</w:t>
      </w:r>
      <w:r>
        <w:rPr>
          <w:spacing w:val="-3"/>
        </w:rPr>
        <w:t> </w:t>
      </w:r>
      <w:r>
        <w:rPr/>
        <w:t>parámetro</w:t>
      </w:r>
      <w:r>
        <w:rPr>
          <w:spacing w:val="-2"/>
        </w:rPr>
        <w:t> </w:t>
      </w:r>
      <w:r>
        <w:rPr/>
        <w:t>permitió valorar de forma rápida el estado circulatorio y respiratorio del canino afectado por el complejo infeccioso respiratorio.</w:t>
      </w:r>
    </w:p>
    <w:p>
      <w:pPr>
        <w:pStyle w:val="BodyText"/>
        <w:spacing w:before="130"/>
      </w:pPr>
    </w:p>
    <w:p>
      <w:pPr>
        <w:pStyle w:val="Heading3"/>
      </w:pPr>
      <w:r>
        <w:rPr/>
        <w:t>Nivel</w:t>
      </w:r>
      <w:r>
        <w:rPr>
          <w:spacing w:val="-2"/>
        </w:rPr>
        <w:t> </w:t>
      </w:r>
      <w:r>
        <w:rPr/>
        <w:t>de</w:t>
      </w:r>
      <w:r>
        <w:rPr>
          <w:spacing w:val="-3"/>
        </w:rPr>
        <w:t> </w:t>
      </w:r>
      <w:r>
        <w:rPr>
          <w:spacing w:val="-2"/>
        </w:rPr>
        <w:t>actividad:</w:t>
      </w:r>
    </w:p>
    <w:p>
      <w:pPr>
        <w:pStyle w:val="BodyText"/>
        <w:spacing w:before="136"/>
        <w:rPr>
          <w:b/>
        </w:rPr>
      </w:pPr>
    </w:p>
    <w:p>
      <w:pPr>
        <w:pStyle w:val="BodyText"/>
        <w:spacing w:line="360" w:lineRule="auto"/>
        <w:ind w:left="1843" w:right="1412"/>
        <w:jc w:val="both"/>
      </w:pPr>
      <w:r>
        <w:rPr/>
        <w:t>Se determinó mediante la observación del comportamiento general del canino durante la evaluación clínica. Se clasificó en tres categorías: normal, cuando el animal se muestra activo y responde adecuadamente a estímulos; letárgico, si presenta disminución evidente de la actividad, con menor interacción o movilidad; y postrado, cuando permanece en decúbito, sin ánimo de moverse, reflejando un estado clínico comprometido.</w:t>
      </w:r>
    </w:p>
    <w:p>
      <w:pPr>
        <w:pStyle w:val="Heading3"/>
        <w:spacing w:before="243"/>
      </w:pPr>
      <w:r>
        <w:rPr>
          <w:spacing w:val="-2"/>
        </w:rPr>
        <w:t>Apetito:</w:t>
      </w:r>
    </w:p>
    <w:p>
      <w:pPr>
        <w:pStyle w:val="BodyText"/>
        <w:spacing w:before="102"/>
        <w:rPr>
          <w:b/>
        </w:rPr>
      </w:pPr>
    </w:p>
    <w:p>
      <w:pPr>
        <w:pStyle w:val="BodyText"/>
        <w:spacing w:line="357" w:lineRule="auto"/>
        <w:ind w:left="1843" w:right="1419"/>
        <w:jc w:val="both"/>
      </w:pPr>
      <w:r>
        <w:rPr/>
        <w:t>Se evaluó mediante la observación del comportamiento alimenticio del canino durante el periodo de seguimiento. Se clasificó como normal cuando el animal</w:t>
      </w:r>
    </w:p>
    <w:p>
      <w:pPr>
        <w:pStyle w:val="BodyText"/>
        <w:spacing w:after="0" w:line="357" w:lineRule="auto"/>
        <w:jc w:val="both"/>
        <w:sectPr>
          <w:pgSz w:w="11920" w:h="16850"/>
          <w:pgMar w:header="0" w:footer="908" w:top="1620" w:bottom="1100" w:left="425" w:right="566"/>
        </w:sectPr>
      </w:pPr>
    </w:p>
    <w:p>
      <w:pPr>
        <w:pStyle w:val="BodyText"/>
        <w:spacing w:line="357" w:lineRule="auto" w:before="66"/>
        <w:ind w:left="1843" w:right="1424"/>
        <w:jc w:val="both"/>
      </w:pPr>
      <w:r>
        <w:rPr/>
        <w:t>consume su alimento habitual sin dificultad; hiporexia, si presenta una ingesta reducida o selectiva; y anorexia, cuando existe rechazo total del alimento.</w:t>
      </w:r>
    </w:p>
    <w:p>
      <w:pPr>
        <w:pStyle w:val="Heading3"/>
        <w:spacing w:before="248"/>
      </w:pPr>
      <w:r>
        <w:rPr/>
        <w:t>Tiempo</w:t>
      </w:r>
      <w:r>
        <w:rPr>
          <w:spacing w:val="-9"/>
        </w:rPr>
        <w:t> </w:t>
      </w:r>
      <w:r>
        <w:rPr/>
        <w:t>de</w:t>
      </w:r>
      <w:r>
        <w:rPr>
          <w:spacing w:val="-5"/>
        </w:rPr>
        <w:t> </w:t>
      </w:r>
      <w:r>
        <w:rPr>
          <w:spacing w:val="-2"/>
        </w:rPr>
        <w:t>recuperación:</w:t>
      </w:r>
    </w:p>
    <w:p>
      <w:pPr>
        <w:pStyle w:val="BodyText"/>
        <w:spacing w:before="98"/>
        <w:rPr>
          <w:b/>
        </w:rPr>
      </w:pPr>
    </w:p>
    <w:p>
      <w:pPr>
        <w:pStyle w:val="BodyText"/>
        <w:spacing w:line="360" w:lineRule="auto"/>
        <w:ind w:left="1843" w:right="1417"/>
        <w:jc w:val="both"/>
      </w:pPr>
      <w:r>
        <w:rPr/>
        <w:t>Se</w:t>
      </w:r>
      <w:r>
        <w:rPr>
          <w:spacing w:val="-15"/>
        </w:rPr>
        <w:t> </w:t>
      </w:r>
      <w:r>
        <w:rPr/>
        <w:t>definió</w:t>
      </w:r>
      <w:r>
        <w:rPr>
          <w:spacing w:val="-15"/>
        </w:rPr>
        <w:t> </w:t>
      </w:r>
      <w:r>
        <w:rPr/>
        <w:t>como</w:t>
      </w:r>
      <w:r>
        <w:rPr>
          <w:spacing w:val="-15"/>
        </w:rPr>
        <w:t> </w:t>
      </w:r>
      <w:r>
        <w:rPr/>
        <w:t>el</w:t>
      </w:r>
      <w:r>
        <w:rPr>
          <w:spacing w:val="-15"/>
        </w:rPr>
        <w:t> </w:t>
      </w:r>
      <w:r>
        <w:rPr/>
        <w:t>número</w:t>
      </w:r>
      <w:r>
        <w:rPr>
          <w:spacing w:val="-15"/>
        </w:rPr>
        <w:t> </w:t>
      </w:r>
      <w:r>
        <w:rPr/>
        <w:t>de</w:t>
      </w:r>
      <w:r>
        <w:rPr>
          <w:spacing w:val="-15"/>
        </w:rPr>
        <w:t> </w:t>
      </w:r>
      <w:r>
        <w:rPr/>
        <w:t>días</w:t>
      </w:r>
      <w:r>
        <w:rPr>
          <w:spacing w:val="-15"/>
        </w:rPr>
        <w:t> </w:t>
      </w:r>
      <w:r>
        <w:rPr/>
        <w:t>que</w:t>
      </w:r>
      <w:r>
        <w:rPr>
          <w:spacing w:val="-15"/>
        </w:rPr>
        <w:t> </w:t>
      </w:r>
      <w:r>
        <w:rPr/>
        <w:t>transcurren</w:t>
      </w:r>
      <w:r>
        <w:rPr>
          <w:spacing w:val="-15"/>
        </w:rPr>
        <w:t> </w:t>
      </w:r>
      <w:r>
        <w:rPr/>
        <w:t>desde</w:t>
      </w:r>
      <w:r>
        <w:rPr>
          <w:spacing w:val="-15"/>
        </w:rPr>
        <w:t> </w:t>
      </w:r>
      <w:r>
        <w:rPr/>
        <w:t>el</w:t>
      </w:r>
      <w:r>
        <w:rPr>
          <w:spacing w:val="-15"/>
        </w:rPr>
        <w:t> </w:t>
      </w:r>
      <w:r>
        <w:rPr/>
        <w:t>inicio</w:t>
      </w:r>
      <w:r>
        <w:rPr>
          <w:spacing w:val="-15"/>
        </w:rPr>
        <w:t> </w:t>
      </w:r>
      <w:r>
        <w:rPr/>
        <w:t>del</w:t>
      </w:r>
      <w:r>
        <w:rPr>
          <w:spacing w:val="-15"/>
        </w:rPr>
        <w:t> </w:t>
      </w:r>
      <w:r>
        <w:rPr/>
        <w:t>tratamiento hasta la resolución completa de los signos clínicos, realizando visitas diarias a los sujetos en estudio.</w:t>
      </w:r>
    </w:p>
    <w:p>
      <w:pPr>
        <w:pStyle w:val="Heading3"/>
        <w:spacing w:before="246"/>
      </w:pPr>
      <w:r>
        <w:rPr/>
        <w:t>Evaluación</w:t>
      </w:r>
      <w:r>
        <w:rPr>
          <w:spacing w:val="-11"/>
        </w:rPr>
        <w:t> </w:t>
      </w:r>
      <w:r>
        <w:rPr>
          <w:spacing w:val="-2"/>
        </w:rPr>
        <w:t>hematológica:</w:t>
      </w:r>
    </w:p>
    <w:p>
      <w:pPr>
        <w:pStyle w:val="BodyText"/>
        <w:spacing w:before="96"/>
        <w:rPr>
          <w:b/>
        </w:rPr>
      </w:pPr>
    </w:p>
    <w:p>
      <w:pPr>
        <w:pStyle w:val="BodyText"/>
        <w:spacing w:line="360" w:lineRule="auto"/>
        <w:ind w:left="1843" w:right="1408"/>
        <w:jc w:val="both"/>
      </w:pPr>
      <w:r>
        <w:rPr/>
        <w:t>Las muestras recolectadas fueron extraídas y depositadas en tubos con anticoagulante</w:t>
      </w:r>
      <w:r>
        <w:rPr>
          <w:spacing w:val="-5"/>
        </w:rPr>
        <w:t> </w:t>
      </w:r>
      <w:r>
        <w:rPr/>
        <w:t>EDTA;</w:t>
      </w:r>
      <w:r>
        <w:rPr>
          <w:spacing w:val="-4"/>
        </w:rPr>
        <w:t> </w:t>
      </w:r>
      <w:r>
        <w:rPr/>
        <w:t>las</w:t>
      </w:r>
      <w:r>
        <w:rPr>
          <w:spacing w:val="-2"/>
        </w:rPr>
        <w:t> </w:t>
      </w:r>
      <w:r>
        <w:rPr/>
        <w:t>variables</w:t>
      </w:r>
      <w:r>
        <w:rPr>
          <w:spacing w:val="-2"/>
        </w:rPr>
        <w:t> </w:t>
      </w:r>
      <w:r>
        <w:rPr/>
        <w:t>hematológicas</w:t>
      </w:r>
      <w:r>
        <w:rPr>
          <w:spacing w:val="-3"/>
        </w:rPr>
        <w:t> </w:t>
      </w:r>
      <w:r>
        <w:rPr/>
        <w:t>que</w:t>
      </w:r>
      <w:r>
        <w:rPr>
          <w:spacing w:val="-5"/>
        </w:rPr>
        <w:t> </w:t>
      </w:r>
      <w:r>
        <w:rPr/>
        <w:t>se</w:t>
      </w:r>
      <w:r>
        <w:rPr>
          <w:spacing w:val="-1"/>
        </w:rPr>
        <w:t> </w:t>
      </w:r>
      <w:r>
        <w:rPr/>
        <w:t>evaluaron</w:t>
      </w:r>
      <w:r>
        <w:rPr>
          <w:spacing w:val="-1"/>
        </w:rPr>
        <w:t> </w:t>
      </w:r>
      <w:r>
        <w:rPr/>
        <w:t>incluyen</w:t>
      </w:r>
      <w:r>
        <w:rPr>
          <w:spacing w:val="-2"/>
        </w:rPr>
        <w:t> </w:t>
      </w:r>
      <w:r>
        <w:rPr/>
        <w:t>el recuento total de leucocitos (mm³), el recuento diferencial de neutrófilos y linfocitos, el hematocrito (%) y la concentración de hemoglobina (g/dL).</w:t>
      </w:r>
    </w:p>
    <w:p>
      <w:pPr>
        <w:pStyle w:val="Heading3"/>
        <w:spacing w:line="566" w:lineRule="auto" w:before="249"/>
        <w:ind w:right="2620"/>
      </w:pPr>
      <w:r>
        <w:rPr/>
        <w:t>Variables</w:t>
      </w:r>
      <w:r>
        <w:rPr>
          <w:spacing w:val="-16"/>
        </w:rPr>
        <w:t> </w:t>
      </w:r>
      <w:r>
        <w:rPr/>
        <w:t>relacionadas</w:t>
      </w:r>
      <w:r>
        <w:rPr>
          <w:spacing w:val="-15"/>
        </w:rPr>
        <w:t> </w:t>
      </w:r>
      <w:r>
        <w:rPr/>
        <w:t>con</w:t>
      </w:r>
      <w:r>
        <w:rPr>
          <w:spacing w:val="-15"/>
        </w:rPr>
        <w:t> </w:t>
      </w:r>
      <w:r>
        <w:rPr/>
        <w:t>efectos</w:t>
      </w:r>
      <w:r>
        <w:rPr>
          <w:spacing w:val="-16"/>
        </w:rPr>
        <w:t> </w:t>
      </w:r>
      <w:r>
        <w:rPr/>
        <w:t>adversos</w:t>
      </w:r>
      <w:r>
        <w:rPr>
          <w:spacing w:val="-15"/>
        </w:rPr>
        <w:t> </w:t>
      </w:r>
      <w:r>
        <w:rPr/>
        <w:t>de</w:t>
      </w:r>
      <w:r>
        <w:rPr>
          <w:spacing w:val="-15"/>
        </w:rPr>
        <w:t> </w:t>
      </w:r>
      <w:r>
        <w:rPr/>
        <w:t>los</w:t>
      </w:r>
      <w:r>
        <w:rPr>
          <w:spacing w:val="-15"/>
        </w:rPr>
        <w:t> </w:t>
      </w:r>
      <w:r>
        <w:rPr/>
        <w:t>tratamientos: Presencia de vómito:</w:t>
      </w:r>
    </w:p>
    <w:p>
      <w:pPr>
        <w:pStyle w:val="BodyText"/>
        <w:spacing w:line="360" w:lineRule="auto" w:before="3"/>
        <w:ind w:left="1843" w:right="1377"/>
      </w:pPr>
      <w:r>
        <w:rPr/>
        <w:t>Se</w:t>
      </w:r>
      <w:r>
        <w:rPr>
          <w:spacing w:val="-12"/>
        </w:rPr>
        <w:t> </w:t>
      </w:r>
      <w:r>
        <w:rPr/>
        <w:t>evaluó</w:t>
      </w:r>
      <w:r>
        <w:rPr>
          <w:spacing w:val="-12"/>
        </w:rPr>
        <w:t> </w:t>
      </w:r>
      <w:r>
        <w:rPr/>
        <w:t>para</w:t>
      </w:r>
      <w:r>
        <w:rPr>
          <w:spacing w:val="-12"/>
        </w:rPr>
        <w:t> </w:t>
      </w:r>
      <w:r>
        <w:rPr/>
        <w:t>identificar</w:t>
      </w:r>
      <w:r>
        <w:rPr>
          <w:spacing w:val="-11"/>
        </w:rPr>
        <w:t> </w:t>
      </w:r>
      <w:r>
        <w:rPr/>
        <w:t>posibles</w:t>
      </w:r>
      <w:r>
        <w:rPr>
          <w:spacing w:val="-11"/>
        </w:rPr>
        <w:t> </w:t>
      </w:r>
      <w:r>
        <w:rPr/>
        <w:t>efectos</w:t>
      </w:r>
      <w:r>
        <w:rPr>
          <w:spacing w:val="-8"/>
        </w:rPr>
        <w:t> </w:t>
      </w:r>
      <w:r>
        <w:rPr/>
        <w:t>adversos</w:t>
      </w:r>
      <w:r>
        <w:rPr>
          <w:spacing w:val="-10"/>
        </w:rPr>
        <w:t> </w:t>
      </w:r>
      <w:r>
        <w:rPr/>
        <w:t>gastrointestinales secundarios al tratamiento farmacológicos.</w:t>
      </w:r>
    </w:p>
    <w:p>
      <w:pPr>
        <w:pStyle w:val="Heading3"/>
        <w:spacing w:before="60"/>
      </w:pPr>
      <w:r>
        <w:rPr>
          <w:spacing w:val="-2"/>
        </w:rPr>
        <w:t>Letargia:</w:t>
      </w:r>
    </w:p>
    <w:p>
      <w:pPr>
        <w:pStyle w:val="BodyText"/>
        <w:spacing w:before="98"/>
        <w:rPr>
          <w:b/>
        </w:rPr>
      </w:pPr>
    </w:p>
    <w:p>
      <w:pPr>
        <w:pStyle w:val="BodyText"/>
        <w:spacing w:line="357" w:lineRule="auto"/>
        <w:ind w:left="1843" w:right="1377"/>
      </w:pPr>
      <w:r>
        <w:rPr/>
        <w:t>Este</w:t>
      </w:r>
      <w:r>
        <w:rPr>
          <w:spacing w:val="-5"/>
        </w:rPr>
        <w:t> </w:t>
      </w:r>
      <w:r>
        <w:rPr/>
        <w:t>signo</w:t>
      </w:r>
      <w:r>
        <w:rPr>
          <w:spacing w:val="-5"/>
        </w:rPr>
        <w:t> </w:t>
      </w:r>
      <w:r>
        <w:rPr/>
        <w:t>clínico</w:t>
      </w:r>
      <w:r>
        <w:rPr>
          <w:spacing w:val="-5"/>
        </w:rPr>
        <w:t> </w:t>
      </w:r>
      <w:r>
        <w:rPr/>
        <w:t>fue</w:t>
      </w:r>
      <w:r>
        <w:rPr>
          <w:spacing w:val="-5"/>
        </w:rPr>
        <w:t> </w:t>
      </w:r>
      <w:r>
        <w:rPr/>
        <w:t>registrado</w:t>
      </w:r>
      <w:r>
        <w:rPr>
          <w:spacing w:val="-5"/>
        </w:rPr>
        <w:t> </w:t>
      </w:r>
      <w:r>
        <w:rPr/>
        <w:t>como</w:t>
      </w:r>
      <w:r>
        <w:rPr>
          <w:spacing w:val="-5"/>
        </w:rPr>
        <w:t> </w:t>
      </w:r>
      <w:r>
        <w:rPr/>
        <w:t>indicador</w:t>
      </w:r>
      <w:r>
        <w:rPr>
          <w:spacing w:val="-5"/>
        </w:rPr>
        <w:t> </w:t>
      </w:r>
      <w:r>
        <w:rPr/>
        <w:t>de</w:t>
      </w:r>
      <w:r>
        <w:rPr>
          <w:spacing w:val="-5"/>
        </w:rPr>
        <w:t> </w:t>
      </w:r>
      <w:r>
        <w:rPr/>
        <w:t>decaimiento</w:t>
      </w:r>
      <w:r>
        <w:rPr>
          <w:spacing w:val="-5"/>
        </w:rPr>
        <w:t> </w:t>
      </w:r>
      <w:r>
        <w:rPr/>
        <w:t>o</w:t>
      </w:r>
      <w:r>
        <w:rPr>
          <w:spacing w:val="-5"/>
        </w:rPr>
        <w:t> </w:t>
      </w:r>
      <w:r>
        <w:rPr/>
        <w:t>disminución del estado general del paciente.</w:t>
      </w:r>
    </w:p>
    <w:p>
      <w:pPr>
        <w:pStyle w:val="Heading3"/>
        <w:spacing w:before="248"/>
      </w:pPr>
      <w:r>
        <w:rPr/>
        <w:t>Hiporexia</w:t>
      </w:r>
      <w:r>
        <w:rPr>
          <w:spacing w:val="-6"/>
        </w:rPr>
        <w:t> </w:t>
      </w:r>
      <w:r>
        <w:rPr/>
        <w:t>o</w:t>
      </w:r>
      <w:r>
        <w:rPr>
          <w:spacing w:val="-5"/>
        </w:rPr>
        <w:t> </w:t>
      </w:r>
      <w:r>
        <w:rPr>
          <w:spacing w:val="-2"/>
        </w:rPr>
        <w:t>anorexia:</w:t>
      </w:r>
    </w:p>
    <w:p>
      <w:pPr>
        <w:pStyle w:val="BodyText"/>
        <w:spacing w:line="357" w:lineRule="auto" w:before="138"/>
        <w:ind w:left="1843" w:right="1377"/>
      </w:pPr>
      <w:r>
        <w:rPr/>
        <w:t>Se</w:t>
      </w:r>
      <w:r>
        <w:rPr>
          <w:spacing w:val="-17"/>
        </w:rPr>
        <w:t> </w:t>
      </w:r>
      <w:r>
        <w:rPr/>
        <w:t>tomó</w:t>
      </w:r>
      <w:r>
        <w:rPr>
          <w:spacing w:val="-15"/>
        </w:rPr>
        <w:t> </w:t>
      </w:r>
      <w:r>
        <w:rPr/>
        <w:t>como</w:t>
      </w:r>
      <w:r>
        <w:rPr>
          <w:spacing w:val="-15"/>
        </w:rPr>
        <w:t> </w:t>
      </w:r>
      <w:r>
        <w:rPr/>
        <w:t>señal</w:t>
      </w:r>
      <w:r>
        <w:rPr>
          <w:spacing w:val="-15"/>
        </w:rPr>
        <w:t> </w:t>
      </w:r>
      <w:r>
        <w:rPr/>
        <w:t>de</w:t>
      </w:r>
      <w:r>
        <w:rPr>
          <w:spacing w:val="-17"/>
        </w:rPr>
        <w:t> </w:t>
      </w:r>
      <w:r>
        <w:rPr/>
        <w:t>alteración</w:t>
      </w:r>
      <w:r>
        <w:rPr>
          <w:spacing w:val="-15"/>
        </w:rPr>
        <w:t> </w:t>
      </w:r>
      <w:r>
        <w:rPr/>
        <w:t>del</w:t>
      </w:r>
      <w:r>
        <w:rPr>
          <w:spacing w:val="-15"/>
        </w:rPr>
        <w:t> </w:t>
      </w:r>
      <w:r>
        <w:rPr/>
        <w:t>apetito,</w:t>
      </w:r>
      <w:r>
        <w:rPr>
          <w:spacing w:val="-15"/>
        </w:rPr>
        <w:t> </w:t>
      </w:r>
      <w:r>
        <w:rPr/>
        <w:t>lo</w:t>
      </w:r>
      <w:r>
        <w:rPr>
          <w:spacing w:val="-15"/>
        </w:rPr>
        <w:t> </w:t>
      </w:r>
      <w:r>
        <w:rPr/>
        <w:t>cual</w:t>
      </w:r>
      <w:r>
        <w:rPr>
          <w:spacing w:val="-15"/>
        </w:rPr>
        <w:t> </w:t>
      </w:r>
      <w:r>
        <w:rPr/>
        <w:t>puede</w:t>
      </w:r>
      <w:r>
        <w:rPr>
          <w:spacing w:val="-15"/>
        </w:rPr>
        <w:t> </w:t>
      </w:r>
      <w:r>
        <w:rPr/>
        <w:t>estar</w:t>
      </w:r>
      <w:r>
        <w:rPr>
          <w:spacing w:val="-15"/>
        </w:rPr>
        <w:t> </w:t>
      </w:r>
      <w:r>
        <w:rPr/>
        <w:t>relacionado</w:t>
      </w:r>
      <w:r>
        <w:rPr>
          <w:spacing w:val="-15"/>
        </w:rPr>
        <w:t> </w:t>
      </w:r>
      <w:r>
        <w:rPr/>
        <w:t>con malestar clínico, fiebre o efectos colaterales del tratamiento.</w:t>
      </w:r>
    </w:p>
    <w:p>
      <w:pPr>
        <w:pStyle w:val="Heading3"/>
        <w:spacing w:before="246"/>
      </w:pPr>
      <w:r>
        <w:rPr/>
        <w:t>Hipertermia</w:t>
      </w:r>
      <w:r>
        <w:rPr>
          <w:spacing w:val="-9"/>
        </w:rPr>
        <w:t> </w:t>
      </w:r>
      <w:r>
        <w:rPr/>
        <w:t>o</w:t>
      </w:r>
      <w:r>
        <w:rPr>
          <w:spacing w:val="-7"/>
        </w:rPr>
        <w:t> </w:t>
      </w:r>
      <w:r>
        <w:rPr>
          <w:spacing w:val="-2"/>
        </w:rPr>
        <w:t>hipotermia:</w:t>
      </w:r>
    </w:p>
    <w:p>
      <w:pPr>
        <w:pStyle w:val="BodyText"/>
        <w:spacing w:before="98"/>
        <w:rPr>
          <w:b/>
        </w:rPr>
      </w:pPr>
    </w:p>
    <w:p>
      <w:pPr>
        <w:pStyle w:val="BodyText"/>
        <w:spacing w:line="360" w:lineRule="auto"/>
        <w:ind w:left="1843" w:right="1377"/>
      </w:pPr>
      <w:r>
        <w:rPr/>
        <w:t>La temperatura corporal fue monitoreada para detectar desregulación térmica, tanto por el proceso infeccioso como por reacción adversa al tratamiento.</w:t>
      </w:r>
    </w:p>
    <w:p>
      <w:pPr>
        <w:pStyle w:val="BodyText"/>
        <w:spacing w:after="0" w:line="360" w:lineRule="auto"/>
        <w:sectPr>
          <w:pgSz w:w="11920" w:h="16850"/>
          <w:pgMar w:header="0" w:footer="908" w:top="1620" w:bottom="1100" w:left="425" w:right="566"/>
        </w:sectPr>
      </w:pPr>
    </w:p>
    <w:p>
      <w:pPr>
        <w:pStyle w:val="Heading3"/>
        <w:spacing w:before="70"/>
        <w:jc w:val="both"/>
      </w:pPr>
      <w:r>
        <w:rPr/>
        <w:t>Otros</w:t>
      </w:r>
      <w:r>
        <w:rPr>
          <w:spacing w:val="-11"/>
        </w:rPr>
        <w:t> </w:t>
      </w:r>
      <w:r>
        <w:rPr/>
        <w:t>signos</w:t>
      </w:r>
      <w:r>
        <w:rPr>
          <w:spacing w:val="-8"/>
        </w:rPr>
        <w:t> </w:t>
      </w:r>
      <w:r>
        <w:rPr/>
        <w:t>clínicos</w:t>
      </w:r>
      <w:r>
        <w:rPr>
          <w:spacing w:val="-8"/>
        </w:rPr>
        <w:t> </w:t>
      </w:r>
      <w:r>
        <w:rPr>
          <w:spacing w:val="-2"/>
        </w:rPr>
        <w:t>adversos:</w:t>
      </w:r>
    </w:p>
    <w:p>
      <w:pPr>
        <w:pStyle w:val="BodyText"/>
        <w:spacing w:line="360" w:lineRule="auto" w:before="132"/>
        <w:ind w:left="1843" w:right="1416"/>
        <w:jc w:val="both"/>
      </w:pPr>
      <w:r>
        <w:rPr/>
        <w:t>Esta categoría abierta permitió registrar cualquier manifestación no prevista, como temblores, salivación excesiva, ataxia, entre otros.</w:t>
      </w:r>
    </w:p>
    <w:p>
      <w:pPr>
        <w:pStyle w:val="Heading3"/>
        <w:numPr>
          <w:ilvl w:val="2"/>
          <w:numId w:val="17"/>
        </w:numPr>
        <w:tabs>
          <w:tab w:pos="3015" w:val="left" w:leader="none"/>
        </w:tabs>
        <w:spacing w:line="240" w:lineRule="auto" w:before="244" w:after="0"/>
        <w:ind w:left="3015" w:right="0" w:hanging="608"/>
        <w:jc w:val="left"/>
      </w:pPr>
      <w:r>
        <w:rPr/>
        <w:t>Manejo</w:t>
      </w:r>
      <w:r>
        <w:rPr>
          <w:spacing w:val="-7"/>
        </w:rPr>
        <w:t> </w:t>
      </w:r>
      <w:r>
        <w:rPr/>
        <w:t>del</w:t>
      </w:r>
      <w:r>
        <w:rPr>
          <w:spacing w:val="-1"/>
        </w:rPr>
        <w:t> </w:t>
      </w:r>
      <w:r>
        <w:rPr>
          <w:spacing w:val="-2"/>
        </w:rPr>
        <w:t>experimento</w:t>
      </w:r>
    </w:p>
    <w:p>
      <w:pPr>
        <w:pStyle w:val="BodyText"/>
        <w:spacing w:before="98"/>
        <w:rPr>
          <w:b/>
        </w:rPr>
      </w:pPr>
    </w:p>
    <w:p>
      <w:pPr>
        <w:pStyle w:val="BodyText"/>
        <w:spacing w:line="360" w:lineRule="auto"/>
        <w:ind w:left="1843" w:right="1416"/>
        <w:jc w:val="both"/>
      </w:pPr>
      <w:r>
        <w:rPr/>
        <w:t>La</w:t>
      </w:r>
      <w:r>
        <w:rPr>
          <w:spacing w:val="-2"/>
        </w:rPr>
        <w:t> </w:t>
      </w:r>
      <w:r>
        <w:rPr/>
        <w:t>fase</w:t>
      </w:r>
      <w:r>
        <w:rPr>
          <w:spacing w:val="-4"/>
        </w:rPr>
        <w:t> </w:t>
      </w:r>
      <w:r>
        <w:rPr/>
        <w:t>experimental</w:t>
      </w:r>
      <w:r>
        <w:rPr>
          <w:spacing w:val="-2"/>
        </w:rPr>
        <w:t> </w:t>
      </w:r>
      <w:r>
        <w:rPr/>
        <w:t>de</w:t>
      </w:r>
      <w:r>
        <w:rPr>
          <w:spacing w:val="-2"/>
        </w:rPr>
        <w:t> </w:t>
      </w:r>
      <w:r>
        <w:rPr/>
        <w:t>esta</w:t>
      </w:r>
      <w:r>
        <w:rPr>
          <w:spacing w:val="-5"/>
        </w:rPr>
        <w:t> </w:t>
      </w:r>
      <w:r>
        <w:rPr/>
        <w:t>investigación</w:t>
      </w:r>
      <w:r>
        <w:rPr>
          <w:spacing w:val="-3"/>
        </w:rPr>
        <w:t> </w:t>
      </w:r>
      <w:r>
        <w:rPr/>
        <w:t>se</w:t>
      </w:r>
      <w:r>
        <w:rPr>
          <w:spacing w:val="-4"/>
        </w:rPr>
        <w:t> </w:t>
      </w:r>
      <w:r>
        <w:rPr/>
        <w:t>llevó</w:t>
      </w:r>
      <w:r>
        <w:rPr>
          <w:spacing w:val="-2"/>
        </w:rPr>
        <w:t> </w:t>
      </w:r>
      <w:r>
        <w:rPr/>
        <w:t>a</w:t>
      </w:r>
      <w:r>
        <w:rPr>
          <w:spacing w:val="-4"/>
        </w:rPr>
        <w:t> </w:t>
      </w:r>
      <w:r>
        <w:rPr/>
        <w:t>cabo</w:t>
      </w:r>
      <w:r>
        <w:rPr>
          <w:spacing w:val="-3"/>
        </w:rPr>
        <w:t> </w:t>
      </w:r>
      <w:r>
        <w:rPr/>
        <w:t>en</w:t>
      </w:r>
      <w:r>
        <w:rPr>
          <w:spacing w:val="-1"/>
        </w:rPr>
        <w:t> </w:t>
      </w:r>
      <w:r>
        <w:rPr/>
        <w:t>el</w:t>
      </w:r>
      <w:r>
        <w:rPr>
          <w:spacing w:val="-4"/>
        </w:rPr>
        <w:t> </w:t>
      </w:r>
      <w:r>
        <w:rPr/>
        <w:t>cantón</w:t>
      </w:r>
      <w:r>
        <w:rPr>
          <w:spacing w:val="-3"/>
        </w:rPr>
        <w:t> </w:t>
      </w:r>
      <w:r>
        <w:rPr/>
        <w:t>Ambato, provincia de Tungurahua, con una duración estimada de dos meses. El estudio consistió en la evaluación clínica y hematológica comparativa de tres tratamientos farmacológicos aplicados a caninos diagnosticados con Complejo Infeccioso Respiratorio Canino (CIRDC), bajo condiciones controladas de seguimiento y observación.</w:t>
      </w:r>
    </w:p>
    <w:p>
      <w:pPr>
        <w:pStyle w:val="BodyText"/>
        <w:spacing w:line="360" w:lineRule="auto" w:before="243"/>
        <w:ind w:left="1843" w:right="1411"/>
        <w:jc w:val="both"/>
      </w:pPr>
      <w:r>
        <w:rPr/>
        <w:t>Para ello, se seleccionó 21 caninos con diagnóstico clínico compatible con CIRDC, que no hayan recibido tratamiento antibiótico con un mes de anticipación, además de</w:t>
      </w:r>
      <w:r>
        <w:rPr>
          <w:spacing w:val="-6"/>
        </w:rPr>
        <w:t> </w:t>
      </w:r>
      <w:r>
        <w:rPr/>
        <w:t>la</w:t>
      </w:r>
      <w:r>
        <w:rPr>
          <w:spacing w:val="-6"/>
        </w:rPr>
        <w:t> </w:t>
      </w:r>
      <w:r>
        <w:rPr/>
        <w:t>presencia</w:t>
      </w:r>
      <w:r>
        <w:rPr>
          <w:spacing w:val="-5"/>
        </w:rPr>
        <w:t> </w:t>
      </w:r>
      <w:r>
        <w:rPr/>
        <w:t>de</w:t>
      </w:r>
      <w:r>
        <w:rPr>
          <w:spacing w:val="-8"/>
        </w:rPr>
        <w:t> </w:t>
      </w:r>
      <w:r>
        <w:rPr/>
        <w:t>signos</w:t>
      </w:r>
      <w:r>
        <w:rPr>
          <w:spacing w:val="-1"/>
        </w:rPr>
        <w:t> </w:t>
      </w:r>
      <w:r>
        <w:rPr/>
        <w:t>clínicos</w:t>
      </w:r>
      <w:r>
        <w:rPr>
          <w:spacing w:val="-3"/>
        </w:rPr>
        <w:t> </w:t>
      </w:r>
      <w:r>
        <w:rPr/>
        <w:t>respiratorios,</w:t>
      </w:r>
      <w:r>
        <w:rPr>
          <w:spacing w:val="-1"/>
        </w:rPr>
        <w:t> </w:t>
      </w:r>
      <w:r>
        <w:rPr/>
        <w:t>tener</w:t>
      </w:r>
      <w:r>
        <w:rPr>
          <w:spacing w:val="-6"/>
        </w:rPr>
        <w:t> </w:t>
      </w:r>
      <w:r>
        <w:rPr/>
        <w:t>entre 1</w:t>
      </w:r>
      <w:r>
        <w:rPr>
          <w:spacing w:val="-7"/>
        </w:rPr>
        <w:t> </w:t>
      </w:r>
      <w:r>
        <w:rPr/>
        <w:t>y</w:t>
      </w:r>
      <w:r>
        <w:rPr>
          <w:spacing w:val="-11"/>
        </w:rPr>
        <w:t> </w:t>
      </w:r>
      <w:r>
        <w:rPr/>
        <w:t>8</w:t>
      </w:r>
      <w:r>
        <w:rPr>
          <w:spacing w:val="-7"/>
        </w:rPr>
        <w:t> </w:t>
      </w:r>
      <w:r>
        <w:rPr/>
        <w:t>años</w:t>
      </w:r>
      <w:r>
        <w:rPr>
          <w:spacing w:val="-11"/>
        </w:rPr>
        <w:t> </w:t>
      </w:r>
      <w:r>
        <w:rPr/>
        <w:t>de</w:t>
      </w:r>
      <w:r>
        <w:rPr>
          <w:spacing w:val="-10"/>
        </w:rPr>
        <w:t> </w:t>
      </w:r>
      <w:r>
        <w:rPr/>
        <w:t>edad,</w:t>
      </w:r>
      <w:r>
        <w:rPr>
          <w:spacing w:val="-5"/>
        </w:rPr>
        <w:t> </w:t>
      </w:r>
      <w:r>
        <w:rPr/>
        <w:t>y</w:t>
      </w:r>
      <w:r>
        <w:rPr>
          <w:spacing w:val="-13"/>
        </w:rPr>
        <w:t> </w:t>
      </w:r>
      <w:r>
        <w:rPr/>
        <w:t>no</w:t>
      </w:r>
      <w:r>
        <w:rPr>
          <w:spacing w:val="-5"/>
        </w:rPr>
        <w:t> </w:t>
      </w:r>
      <w:r>
        <w:rPr/>
        <w:t>presentar</w:t>
      </w:r>
      <w:r>
        <w:rPr>
          <w:spacing w:val="-15"/>
        </w:rPr>
        <w:t> </w:t>
      </w:r>
      <w:r>
        <w:rPr/>
        <w:t>cuadros</w:t>
      </w:r>
      <w:r>
        <w:rPr>
          <w:spacing w:val="-11"/>
        </w:rPr>
        <w:t> </w:t>
      </w:r>
      <w:r>
        <w:rPr/>
        <w:t>clínicos</w:t>
      </w:r>
      <w:r>
        <w:rPr>
          <w:spacing w:val="-10"/>
        </w:rPr>
        <w:t> </w:t>
      </w:r>
      <w:r>
        <w:rPr/>
        <w:t>graves.</w:t>
      </w:r>
      <w:r>
        <w:rPr>
          <w:spacing w:val="-15"/>
        </w:rPr>
        <w:t> </w:t>
      </w:r>
      <w:r>
        <w:rPr/>
        <w:t>Además,</w:t>
      </w:r>
      <w:r>
        <w:rPr>
          <w:spacing w:val="-11"/>
        </w:rPr>
        <w:t> </w:t>
      </w:r>
      <w:r>
        <w:rPr/>
        <w:t>se</w:t>
      </w:r>
      <w:r>
        <w:rPr>
          <w:spacing w:val="-14"/>
        </w:rPr>
        <w:t> </w:t>
      </w:r>
      <w:r>
        <w:rPr/>
        <w:t>solicitó</w:t>
      </w:r>
      <w:r>
        <w:rPr>
          <w:spacing w:val="-12"/>
        </w:rPr>
        <w:t> </w:t>
      </w:r>
      <w:r>
        <w:rPr/>
        <w:t>el consentimiento informado a los propietarios para la participación en el estudio.</w:t>
      </w:r>
    </w:p>
    <w:p>
      <w:pPr>
        <w:pStyle w:val="BodyText"/>
        <w:spacing w:line="360" w:lineRule="auto" w:before="240"/>
        <w:ind w:left="1843" w:right="1416"/>
        <w:jc w:val="both"/>
      </w:pPr>
      <w:r>
        <w:rPr/>
        <w:t>Los animales fueron distribuidos de manera aleatoria en tres grupos experimentales de 7 individuos cada uno. El grupo 1 (T1) recibió tratamiento con Penicilina g (procaínica/benzatínica) y meloxicam, el grupo 2 (T2) fue tratado con Amoxicilina/Ácido clavulánico y meloxicam; para finalmente el tercer grupo (T3) aplicar el compuesto de Doxiciclina y meloxicam. A continuación, se presentan las dosis que se emplearon:</w:t>
      </w:r>
    </w:p>
    <w:p>
      <w:pPr>
        <w:pStyle w:val="BodyText"/>
        <w:spacing w:after="0" w:line="360" w:lineRule="auto"/>
        <w:jc w:val="both"/>
        <w:sectPr>
          <w:pgSz w:w="11920" w:h="16850"/>
          <w:pgMar w:header="0" w:footer="908" w:top="1600" w:bottom="1100" w:left="425" w:right="566"/>
        </w:sectPr>
      </w:pPr>
    </w:p>
    <w:p>
      <w:pPr>
        <w:pStyle w:val="Heading3"/>
        <w:spacing w:before="70"/>
      </w:pPr>
      <w:r>
        <w:rPr>
          <w:spacing w:val="-2"/>
        </w:rPr>
        <w:t>Tabla</w:t>
      </w:r>
      <w:r>
        <w:rPr>
          <w:spacing w:val="-17"/>
        </w:rPr>
        <w:t> </w:t>
      </w:r>
      <w:r>
        <w:rPr>
          <w:spacing w:val="-5"/>
        </w:rPr>
        <w:t>4.</w:t>
      </w:r>
    </w:p>
    <w:p>
      <w:pPr>
        <w:pStyle w:val="BodyText"/>
        <w:spacing w:before="18"/>
        <w:rPr>
          <w:b/>
        </w:rPr>
      </w:pPr>
    </w:p>
    <w:p>
      <w:pPr>
        <w:spacing w:before="0"/>
        <w:ind w:left="1843" w:right="0" w:firstLine="0"/>
        <w:jc w:val="left"/>
        <w:rPr>
          <w:i/>
          <w:sz w:val="24"/>
        </w:rPr>
      </w:pPr>
      <w:r>
        <w:rPr>
          <w:i/>
          <w:sz w:val="24"/>
        </w:rPr>
        <w:t>Dosis</w:t>
      </w:r>
      <w:r>
        <w:rPr>
          <w:i/>
          <w:spacing w:val="-7"/>
          <w:sz w:val="24"/>
        </w:rPr>
        <w:t> </w:t>
      </w:r>
      <w:r>
        <w:rPr>
          <w:i/>
          <w:sz w:val="24"/>
        </w:rPr>
        <w:t>para</w:t>
      </w:r>
      <w:r>
        <w:rPr>
          <w:i/>
          <w:spacing w:val="-3"/>
          <w:sz w:val="24"/>
        </w:rPr>
        <w:t> </w:t>
      </w:r>
      <w:r>
        <w:rPr>
          <w:i/>
          <w:sz w:val="24"/>
        </w:rPr>
        <w:t>cada</w:t>
      </w:r>
      <w:r>
        <w:rPr>
          <w:i/>
          <w:spacing w:val="-5"/>
          <w:sz w:val="24"/>
        </w:rPr>
        <w:t> </w:t>
      </w:r>
      <w:r>
        <w:rPr>
          <w:i/>
          <w:spacing w:val="-2"/>
          <w:sz w:val="24"/>
        </w:rPr>
        <w:t>tratamiento.</w:t>
      </w:r>
    </w:p>
    <w:p>
      <w:pPr>
        <w:pStyle w:val="BodyText"/>
        <w:spacing w:before="22"/>
        <w:rPr>
          <w:i/>
          <w:sz w:val="20"/>
        </w:rPr>
      </w:pPr>
      <w:r>
        <w:rPr>
          <w:i/>
          <w:sz w:val="20"/>
        </w:rPr>
        <mc:AlternateContent>
          <mc:Choice Requires="wps">
            <w:drawing>
              <wp:anchor distT="0" distB="0" distL="0" distR="0" allowOverlap="1" layoutInCell="1" locked="0" behindDoc="1" simplePos="0" relativeHeight="487591936">
                <wp:simplePos x="0" y="0"/>
                <wp:positionH relativeFrom="page">
                  <wp:posOffset>1441704</wp:posOffset>
                </wp:positionH>
                <wp:positionV relativeFrom="paragraph">
                  <wp:posOffset>175558</wp:posOffset>
                </wp:positionV>
                <wp:extent cx="505587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055870" cy="6350"/>
                        </a:xfrm>
                        <a:custGeom>
                          <a:avLst/>
                          <a:gdLst/>
                          <a:ahLst/>
                          <a:cxnLst/>
                          <a:rect l="l" t="t" r="r" b="b"/>
                          <a:pathLst>
                            <a:path w="5055870" h="6350">
                              <a:moveTo>
                                <a:pt x="1073137" y="0"/>
                              </a:moveTo>
                              <a:lnTo>
                                <a:pt x="0" y="0"/>
                              </a:lnTo>
                              <a:lnTo>
                                <a:pt x="0" y="6350"/>
                              </a:lnTo>
                              <a:lnTo>
                                <a:pt x="1073137" y="6350"/>
                              </a:lnTo>
                              <a:lnTo>
                                <a:pt x="1073137" y="0"/>
                              </a:lnTo>
                              <a:close/>
                            </a:path>
                            <a:path w="5055870" h="6350">
                              <a:moveTo>
                                <a:pt x="3541458" y="0"/>
                              </a:moveTo>
                              <a:lnTo>
                                <a:pt x="3541458" y="0"/>
                              </a:lnTo>
                              <a:lnTo>
                                <a:pt x="1073277" y="0"/>
                              </a:lnTo>
                              <a:lnTo>
                                <a:pt x="1073277" y="6350"/>
                              </a:lnTo>
                              <a:lnTo>
                                <a:pt x="3541458" y="6350"/>
                              </a:lnTo>
                              <a:lnTo>
                                <a:pt x="3541458" y="0"/>
                              </a:lnTo>
                              <a:close/>
                            </a:path>
                            <a:path w="5055870" h="6350">
                              <a:moveTo>
                                <a:pt x="5055679" y="0"/>
                              </a:moveTo>
                              <a:lnTo>
                                <a:pt x="4393692" y="0"/>
                              </a:lnTo>
                              <a:lnTo>
                                <a:pt x="4387342" y="0"/>
                              </a:lnTo>
                              <a:lnTo>
                                <a:pt x="3547872" y="0"/>
                              </a:lnTo>
                              <a:lnTo>
                                <a:pt x="3541522" y="0"/>
                              </a:lnTo>
                              <a:lnTo>
                                <a:pt x="3541522" y="6350"/>
                              </a:lnTo>
                              <a:lnTo>
                                <a:pt x="3547872" y="6350"/>
                              </a:lnTo>
                              <a:lnTo>
                                <a:pt x="4387342" y="6350"/>
                              </a:lnTo>
                              <a:lnTo>
                                <a:pt x="4393692" y="6350"/>
                              </a:lnTo>
                              <a:lnTo>
                                <a:pt x="5055679" y="6350"/>
                              </a:lnTo>
                              <a:lnTo>
                                <a:pt x="50556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520004pt;margin-top:13.823483pt;width:398.1pt;height:.5pt;mso-position-horizontal-relative:page;mso-position-vertical-relative:paragraph;z-index:-15724544;mso-wrap-distance-left:0;mso-wrap-distance-right:0" id="docshape7" coordorigin="2270,276" coordsize="7962,10" path="m3960,276l2270,276,2270,286,3960,286,3960,276xm7848,276l6911,276,6901,276,6901,276,3971,276,3961,276,3961,286,3971,286,6901,286,6901,286,6911,286,7848,286,7848,276xm10232,276l9190,276,9180,276,7858,276,7848,276,7848,286,7858,286,9180,286,9190,286,10232,286,10232,276xe" filled="true" fillcolor="#000000" stroked="false">
                <v:path arrowok="t"/>
                <v:fill type="solid"/>
                <w10:wrap type="topAndBottom"/>
              </v:shape>
            </w:pict>
          </mc:Fallback>
        </mc:AlternateContent>
      </w:r>
    </w:p>
    <w:p>
      <w:pPr>
        <w:tabs>
          <w:tab w:pos="3625" w:val="left" w:leader="none"/>
          <w:tab w:pos="6910" w:val="left" w:leader="none"/>
          <w:tab w:pos="7604" w:val="left" w:leader="none"/>
          <w:tab w:pos="8872" w:val="left" w:leader="none"/>
        </w:tabs>
        <w:spacing w:before="0" w:after="5"/>
        <w:ind w:left="8872" w:right="1352" w:hanging="6948"/>
        <w:jc w:val="left"/>
        <w:rPr>
          <w:b/>
          <w:sz w:val="22"/>
        </w:rPr>
      </w:pPr>
      <w:r>
        <w:rPr>
          <w:b/>
          <w:spacing w:val="-2"/>
          <w:sz w:val="22"/>
        </w:rPr>
        <w:t>Tratamiento</w:t>
      </w:r>
      <w:r>
        <w:rPr>
          <w:b/>
          <w:sz w:val="22"/>
        </w:rPr>
        <w:tab/>
      </w:r>
      <w:r>
        <w:rPr>
          <w:b/>
          <w:spacing w:val="-4"/>
          <w:sz w:val="22"/>
        </w:rPr>
        <w:t>Dosis</w:t>
      </w:r>
      <w:r>
        <w:rPr>
          <w:b/>
          <w:sz w:val="22"/>
        </w:rPr>
        <w:tab/>
      </w:r>
      <w:r>
        <w:rPr>
          <w:b/>
          <w:spacing w:val="-4"/>
          <w:sz w:val="22"/>
        </w:rPr>
        <w:t>Vía</w:t>
      </w:r>
      <w:r>
        <w:rPr>
          <w:b/>
          <w:sz w:val="22"/>
        </w:rPr>
        <w:tab/>
      </w:r>
      <w:r>
        <w:rPr>
          <w:b/>
          <w:spacing w:val="-2"/>
          <w:sz w:val="22"/>
        </w:rPr>
        <w:t>Frecuencia</w:t>
      </w:r>
      <w:r>
        <w:rPr>
          <w:b/>
          <w:sz w:val="22"/>
        </w:rPr>
        <w:tab/>
      </w:r>
      <w:r>
        <w:rPr>
          <w:b/>
          <w:spacing w:val="-6"/>
          <w:sz w:val="22"/>
        </w:rPr>
        <w:t>Tiempo </w:t>
      </w:r>
      <w:r>
        <w:rPr>
          <w:b/>
          <w:spacing w:val="-2"/>
          <w:sz w:val="22"/>
        </w:rPr>
        <w:t>(días)</w:t>
      </w:r>
    </w:p>
    <w:tbl>
      <w:tblPr>
        <w:tblW w:w="0" w:type="auto"/>
        <w:jc w:val="left"/>
        <w:tblInd w:w="1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0"/>
        <w:gridCol w:w="2933"/>
        <w:gridCol w:w="949"/>
        <w:gridCol w:w="1276"/>
        <w:gridCol w:w="1124"/>
      </w:tblGrid>
      <w:tr>
        <w:trPr>
          <w:trHeight w:val="494" w:hRule="atLeast"/>
        </w:trPr>
        <w:tc>
          <w:tcPr>
            <w:tcW w:w="1680" w:type="dxa"/>
            <w:tcBorders>
              <w:top w:val="single" w:sz="4" w:space="0" w:color="000000"/>
            </w:tcBorders>
          </w:tcPr>
          <w:p>
            <w:pPr>
              <w:pStyle w:val="TableParagraph"/>
              <w:spacing w:line="236" w:lineRule="exact"/>
              <w:ind w:left="80"/>
              <w:rPr>
                <w:sz w:val="22"/>
              </w:rPr>
            </w:pPr>
            <w:r>
              <w:rPr>
                <w:sz w:val="22"/>
              </w:rPr>
              <w:t>T1</w:t>
            </w:r>
            <w:r>
              <w:rPr>
                <w:spacing w:val="75"/>
                <w:w w:val="150"/>
                <w:sz w:val="22"/>
              </w:rPr>
              <w:t> </w:t>
            </w:r>
            <w:r>
              <w:rPr>
                <w:sz w:val="22"/>
              </w:rPr>
              <w:t>Penicilina</w:t>
            </w:r>
            <w:r>
              <w:rPr>
                <w:spacing w:val="-2"/>
                <w:sz w:val="22"/>
              </w:rPr>
              <w:t> </w:t>
            </w:r>
            <w:r>
              <w:rPr>
                <w:spacing w:val="-10"/>
                <w:sz w:val="22"/>
              </w:rPr>
              <w:t>G</w:t>
            </w:r>
          </w:p>
          <w:p>
            <w:pPr>
              <w:pStyle w:val="TableParagraph"/>
              <w:spacing w:line="239" w:lineRule="exact"/>
              <w:ind w:left="502"/>
              <w:rPr>
                <w:sz w:val="22"/>
              </w:rPr>
            </w:pPr>
            <w:r>
              <w:rPr>
                <w:spacing w:val="-10"/>
                <w:sz w:val="22"/>
              </w:rPr>
              <w:t>+</w:t>
            </w:r>
          </w:p>
        </w:tc>
        <w:tc>
          <w:tcPr>
            <w:tcW w:w="2933" w:type="dxa"/>
            <w:tcBorders>
              <w:top w:val="single" w:sz="4" w:space="0" w:color="000000"/>
            </w:tcBorders>
          </w:tcPr>
          <w:p>
            <w:pPr>
              <w:pStyle w:val="TableParagraph"/>
              <w:spacing w:line="246" w:lineRule="exact" w:before="228"/>
              <w:ind w:left="100"/>
              <w:rPr>
                <w:sz w:val="22"/>
              </w:rPr>
            </w:pPr>
            <w:r>
              <w:rPr>
                <w:sz w:val="22"/>
              </w:rPr>
              <w:t>25</w:t>
            </w:r>
            <w:r>
              <w:rPr>
                <w:spacing w:val="-3"/>
                <w:sz w:val="22"/>
              </w:rPr>
              <w:t> </w:t>
            </w:r>
            <w:r>
              <w:rPr>
                <w:sz w:val="22"/>
              </w:rPr>
              <w:t>000</w:t>
            </w:r>
            <w:r>
              <w:rPr>
                <w:spacing w:val="1"/>
                <w:sz w:val="22"/>
              </w:rPr>
              <w:t> </w:t>
            </w:r>
            <w:r>
              <w:rPr>
                <w:spacing w:val="-2"/>
                <w:sz w:val="22"/>
              </w:rPr>
              <w:t>UI/kg</w:t>
            </w:r>
          </w:p>
        </w:tc>
        <w:tc>
          <w:tcPr>
            <w:tcW w:w="949" w:type="dxa"/>
            <w:tcBorders>
              <w:top w:val="single" w:sz="4" w:space="0" w:color="000000"/>
            </w:tcBorders>
          </w:tcPr>
          <w:p>
            <w:pPr>
              <w:pStyle w:val="TableParagraph"/>
              <w:spacing w:line="246" w:lineRule="exact" w:before="228"/>
              <w:ind w:right="246"/>
              <w:jc w:val="right"/>
              <w:rPr>
                <w:sz w:val="22"/>
              </w:rPr>
            </w:pPr>
            <w:r>
              <w:rPr>
                <w:spacing w:val="-5"/>
                <w:sz w:val="22"/>
              </w:rPr>
              <w:t>IM</w:t>
            </w:r>
          </w:p>
        </w:tc>
        <w:tc>
          <w:tcPr>
            <w:tcW w:w="1276" w:type="dxa"/>
            <w:tcBorders>
              <w:top w:val="single" w:sz="4" w:space="0" w:color="000000"/>
            </w:tcBorders>
          </w:tcPr>
          <w:p>
            <w:pPr>
              <w:pStyle w:val="TableParagraph"/>
              <w:spacing w:line="246" w:lineRule="exact" w:before="228"/>
              <w:ind w:left="8"/>
              <w:jc w:val="center"/>
              <w:rPr>
                <w:sz w:val="22"/>
              </w:rPr>
            </w:pPr>
            <w:r>
              <w:rPr>
                <w:sz w:val="22"/>
              </w:rPr>
              <w:t>Cada 12</w:t>
            </w:r>
            <w:r>
              <w:rPr>
                <w:spacing w:val="-3"/>
                <w:sz w:val="22"/>
              </w:rPr>
              <w:t> </w:t>
            </w:r>
            <w:r>
              <w:rPr>
                <w:spacing w:val="-10"/>
                <w:sz w:val="22"/>
              </w:rPr>
              <w:t>h</w:t>
            </w:r>
          </w:p>
        </w:tc>
        <w:tc>
          <w:tcPr>
            <w:tcW w:w="1124" w:type="dxa"/>
            <w:tcBorders>
              <w:top w:val="single" w:sz="4" w:space="0" w:color="000000"/>
            </w:tcBorders>
          </w:tcPr>
          <w:p>
            <w:pPr>
              <w:pStyle w:val="TableParagraph"/>
              <w:spacing w:line="246" w:lineRule="exact" w:before="228"/>
              <w:ind w:left="189"/>
              <w:rPr>
                <w:sz w:val="22"/>
              </w:rPr>
            </w:pPr>
            <w:r>
              <w:rPr>
                <w:spacing w:val="-10"/>
                <w:sz w:val="22"/>
              </w:rPr>
              <w:t>7</w:t>
            </w:r>
          </w:p>
        </w:tc>
      </w:tr>
      <w:tr>
        <w:trPr>
          <w:trHeight w:val="757" w:hRule="atLeast"/>
        </w:trPr>
        <w:tc>
          <w:tcPr>
            <w:tcW w:w="1680" w:type="dxa"/>
          </w:tcPr>
          <w:p>
            <w:pPr>
              <w:pStyle w:val="TableParagraph"/>
              <w:spacing w:before="8"/>
              <w:ind w:right="158"/>
              <w:jc w:val="right"/>
              <w:rPr>
                <w:sz w:val="22"/>
              </w:rPr>
            </w:pPr>
            <w:r>
              <w:rPr>
                <w:spacing w:val="-2"/>
                <w:sz w:val="22"/>
              </w:rPr>
              <w:t>Meloxicam</w:t>
            </w:r>
          </w:p>
        </w:tc>
        <w:tc>
          <w:tcPr>
            <w:tcW w:w="2933" w:type="dxa"/>
          </w:tcPr>
          <w:p>
            <w:pPr>
              <w:pStyle w:val="TableParagraph"/>
              <w:spacing w:before="4"/>
              <w:ind w:left="100"/>
              <w:rPr>
                <w:sz w:val="22"/>
              </w:rPr>
            </w:pPr>
            <w:r>
              <w:rPr>
                <w:spacing w:val="-2"/>
                <w:sz w:val="22"/>
              </w:rPr>
              <w:t>0,2</w:t>
            </w:r>
            <w:r>
              <w:rPr>
                <w:spacing w:val="-11"/>
                <w:sz w:val="22"/>
              </w:rPr>
              <w:t> </w:t>
            </w:r>
            <w:r>
              <w:rPr>
                <w:spacing w:val="-2"/>
                <w:sz w:val="22"/>
              </w:rPr>
              <w:t>mg/kg</w:t>
            </w:r>
            <w:r>
              <w:rPr>
                <w:spacing w:val="-13"/>
                <w:sz w:val="22"/>
              </w:rPr>
              <w:t> </w:t>
            </w:r>
            <w:r>
              <w:rPr>
                <w:spacing w:val="-2"/>
                <w:sz w:val="22"/>
              </w:rPr>
              <w:t>(día</w:t>
            </w:r>
            <w:r>
              <w:rPr>
                <w:spacing w:val="-13"/>
                <w:sz w:val="22"/>
              </w:rPr>
              <w:t> </w:t>
            </w:r>
            <w:r>
              <w:rPr>
                <w:spacing w:val="-2"/>
                <w:sz w:val="22"/>
              </w:rPr>
              <w:t>1),</w:t>
            </w:r>
            <w:r>
              <w:rPr>
                <w:spacing w:val="-10"/>
                <w:sz w:val="22"/>
              </w:rPr>
              <w:t> </w:t>
            </w:r>
            <w:r>
              <w:rPr>
                <w:spacing w:val="-2"/>
                <w:sz w:val="22"/>
              </w:rPr>
              <w:t>luego</w:t>
            </w:r>
            <w:r>
              <w:rPr>
                <w:spacing w:val="-11"/>
                <w:sz w:val="22"/>
              </w:rPr>
              <w:t> </w:t>
            </w:r>
            <w:r>
              <w:rPr>
                <w:spacing w:val="-2"/>
                <w:sz w:val="22"/>
              </w:rPr>
              <w:t>0,1 </w:t>
            </w:r>
            <w:r>
              <w:rPr>
                <w:sz w:val="22"/>
              </w:rPr>
              <w:t>mg/kg/24 h</w:t>
            </w:r>
          </w:p>
        </w:tc>
        <w:tc>
          <w:tcPr>
            <w:tcW w:w="949" w:type="dxa"/>
          </w:tcPr>
          <w:p>
            <w:pPr>
              <w:pStyle w:val="TableParagraph"/>
              <w:spacing w:before="239"/>
              <w:rPr>
                <w:b/>
                <w:sz w:val="22"/>
              </w:rPr>
            </w:pPr>
          </w:p>
          <w:p>
            <w:pPr>
              <w:pStyle w:val="TableParagraph"/>
              <w:spacing w:line="245" w:lineRule="exact"/>
              <w:ind w:right="194"/>
              <w:jc w:val="right"/>
              <w:rPr>
                <w:sz w:val="22"/>
              </w:rPr>
            </w:pPr>
            <w:r>
              <w:rPr>
                <w:spacing w:val="-5"/>
                <w:sz w:val="22"/>
              </w:rPr>
              <w:t>VO</w:t>
            </w:r>
          </w:p>
        </w:tc>
        <w:tc>
          <w:tcPr>
            <w:tcW w:w="1276" w:type="dxa"/>
          </w:tcPr>
          <w:p>
            <w:pPr>
              <w:pStyle w:val="TableParagraph"/>
              <w:spacing w:before="239"/>
              <w:rPr>
                <w:b/>
                <w:sz w:val="22"/>
              </w:rPr>
            </w:pPr>
          </w:p>
          <w:p>
            <w:pPr>
              <w:pStyle w:val="TableParagraph"/>
              <w:spacing w:line="245" w:lineRule="exact"/>
              <w:ind w:left="8"/>
              <w:jc w:val="center"/>
              <w:rPr>
                <w:sz w:val="22"/>
              </w:rPr>
            </w:pPr>
            <w:r>
              <w:rPr>
                <w:sz w:val="22"/>
              </w:rPr>
              <w:t>Cada 24</w:t>
            </w:r>
            <w:r>
              <w:rPr>
                <w:spacing w:val="-3"/>
                <w:sz w:val="22"/>
              </w:rPr>
              <w:t> </w:t>
            </w:r>
            <w:r>
              <w:rPr>
                <w:spacing w:val="-10"/>
                <w:sz w:val="22"/>
              </w:rPr>
              <w:t>h</w:t>
            </w:r>
          </w:p>
        </w:tc>
        <w:tc>
          <w:tcPr>
            <w:tcW w:w="1124" w:type="dxa"/>
          </w:tcPr>
          <w:p>
            <w:pPr>
              <w:pStyle w:val="TableParagraph"/>
              <w:spacing w:before="239"/>
              <w:rPr>
                <w:b/>
                <w:sz w:val="22"/>
              </w:rPr>
            </w:pPr>
          </w:p>
          <w:p>
            <w:pPr>
              <w:pStyle w:val="TableParagraph"/>
              <w:spacing w:line="245" w:lineRule="exact"/>
              <w:ind w:left="189"/>
              <w:rPr>
                <w:sz w:val="22"/>
              </w:rPr>
            </w:pPr>
            <w:r>
              <w:rPr>
                <w:spacing w:val="-10"/>
                <w:sz w:val="22"/>
              </w:rPr>
              <w:t>5</w:t>
            </w:r>
          </w:p>
        </w:tc>
      </w:tr>
      <w:tr>
        <w:trPr>
          <w:trHeight w:val="261" w:hRule="atLeast"/>
        </w:trPr>
        <w:tc>
          <w:tcPr>
            <w:tcW w:w="1680" w:type="dxa"/>
          </w:tcPr>
          <w:p>
            <w:pPr>
              <w:pStyle w:val="TableParagraph"/>
              <w:spacing w:line="239" w:lineRule="exact" w:before="2"/>
              <w:ind w:left="80"/>
              <w:rPr>
                <w:sz w:val="22"/>
              </w:rPr>
            </w:pPr>
            <w:r>
              <w:rPr>
                <w:sz w:val="22"/>
              </w:rPr>
              <w:t>T2</w:t>
            </w:r>
            <w:r>
              <w:rPr>
                <w:spacing w:val="32"/>
                <w:sz w:val="22"/>
              </w:rPr>
              <w:t>  </w:t>
            </w:r>
            <w:r>
              <w:rPr>
                <w:spacing w:val="-2"/>
                <w:sz w:val="22"/>
              </w:rPr>
              <w:t>Amoxicilina</w:t>
            </w:r>
          </w:p>
        </w:tc>
        <w:tc>
          <w:tcPr>
            <w:tcW w:w="2933" w:type="dxa"/>
          </w:tcPr>
          <w:p>
            <w:pPr>
              <w:pStyle w:val="TableParagraph"/>
              <w:rPr>
                <w:sz w:val="18"/>
              </w:rPr>
            </w:pPr>
          </w:p>
        </w:tc>
        <w:tc>
          <w:tcPr>
            <w:tcW w:w="949" w:type="dxa"/>
          </w:tcPr>
          <w:p>
            <w:pPr>
              <w:pStyle w:val="TableParagraph"/>
              <w:rPr>
                <w:sz w:val="18"/>
              </w:rPr>
            </w:pPr>
          </w:p>
        </w:tc>
        <w:tc>
          <w:tcPr>
            <w:tcW w:w="1276" w:type="dxa"/>
          </w:tcPr>
          <w:p>
            <w:pPr>
              <w:pStyle w:val="TableParagraph"/>
              <w:rPr>
                <w:sz w:val="18"/>
              </w:rPr>
            </w:pPr>
          </w:p>
        </w:tc>
        <w:tc>
          <w:tcPr>
            <w:tcW w:w="1124" w:type="dxa"/>
          </w:tcPr>
          <w:p>
            <w:pPr>
              <w:pStyle w:val="TableParagraph"/>
              <w:rPr>
                <w:sz w:val="18"/>
              </w:rPr>
            </w:pPr>
          </w:p>
        </w:tc>
      </w:tr>
      <w:tr>
        <w:trPr>
          <w:trHeight w:val="254" w:hRule="atLeast"/>
        </w:trPr>
        <w:tc>
          <w:tcPr>
            <w:tcW w:w="1680" w:type="dxa"/>
          </w:tcPr>
          <w:p>
            <w:pPr>
              <w:pStyle w:val="TableParagraph"/>
              <w:spacing w:line="234" w:lineRule="exact"/>
              <w:ind w:left="502"/>
              <w:rPr>
                <w:sz w:val="22"/>
              </w:rPr>
            </w:pPr>
            <w:r>
              <w:rPr>
                <w:spacing w:val="-2"/>
                <w:sz w:val="22"/>
              </w:rPr>
              <w:t>/Ácido</w:t>
            </w:r>
          </w:p>
        </w:tc>
        <w:tc>
          <w:tcPr>
            <w:tcW w:w="2933" w:type="dxa"/>
          </w:tcPr>
          <w:p>
            <w:pPr>
              <w:pStyle w:val="TableParagraph"/>
              <w:rPr>
                <w:sz w:val="18"/>
              </w:rPr>
            </w:pPr>
          </w:p>
        </w:tc>
        <w:tc>
          <w:tcPr>
            <w:tcW w:w="949" w:type="dxa"/>
          </w:tcPr>
          <w:p>
            <w:pPr>
              <w:pStyle w:val="TableParagraph"/>
              <w:rPr>
                <w:sz w:val="18"/>
              </w:rPr>
            </w:pPr>
          </w:p>
        </w:tc>
        <w:tc>
          <w:tcPr>
            <w:tcW w:w="1276" w:type="dxa"/>
          </w:tcPr>
          <w:p>
            <w:pPr>
              <w:pStyle w:val="TableParagraph"/>
              <w:rPr>
                <w:sz w:val="18"/>
              </w:rPr>
            </w:pPr>
          </w:p>
        </w:tc>
        <w:tc>
          <w:tcPr>
            <w:tcW w:w="1124" w:type="dxa"/>
          </w:tcPr>
          <w:p>
            <w:pPr>
              <w:pStyle w:val="TableParagraph"/>
              <w:rPr>
                <w:sz w:val="18"/>
              </w:rPr>
            </w:pPr>
          </w:p>
        </w:tc>
      </w:tr>
      <w:tr>
        <w:trPr>
          <w:trHeight w:val="380" w:hRule="atLeast"/>
        </w:trPr>
        <w:tc>
          <w:tcPr>
            <w:tcW w:w="1680" w:type="dxa"/>
          </w:tcPr>
          <w:p>
            <w:pPr>
              <w:pStyle w:val="TableParagraph"/>
              <w:spacing w:line="252" w:lineRule="exact"/>
              <w:ind w:right="199"/>
              <w:jc w:val="right"/>
              <w:rPr>
                <w:sz w:val="22"/>
              </w:rPr>
            </w:pPr>
            <w:r>
              <w:rPr>
                <w:spacing w:val="-2"/>
                <w:sz w:val="22"/>
              </w:rPr>
              <w:t>clavulánico</w:t>
            </w:r>
          </w:p>
        </w:tc>
        <w:tc>
          <w:tcPr>
            <w:tcW w:w="2933" w:type="dxa"/>
          </w:tcPr>
          <w:p>
            <w:pPr>
              <w:pStyle w:val="TableParagraph"/>
              <w:spacing w:line="248" w:lineRule="exact"/>
              <w:ind w:left="100"/>
              <w:rPr>
                <w:sz w:val="22"/>
              </w:rPr>
            </w:pPr>
            <w:r>
              <w:rPr>
                <w:sz w:val="22"/>
              </w:rPr>
              <w:t>8,75</w:t>
            </w:r>
            <w:r>
              <w:rPr>
                <w:spacing w:val="-3"/>
                <w:sz w:val="22"/>
              </w:rPr>
              <w:t> </w:t>
            </w:r>
            <w:r>
              <w:rPr>
                <w:spacing w:val="-2"/>
                <w:sz w:val="22"/>
              </w:rPr>
              <w:t>mg/kg</w:t>
            </w:r>
          </w:p>
        </w:tc>
        <w:tc>
          <w:tcPr>
            <w:tcW w:w="949" w:type="dxa"/>
          </w:tcPr>
          <w:p>
            <w:pPr>
              <w:pStyle w:val="TableParagraph"/>
              <w:spacing w:line="248" w:lineRule="exact"/>
              <w:ind w:right="194"/>
              <w:jc w:val="right"/>
              <w:rPr>
                <w:sz w:val="22"/>
              </w:rPr>
            </w:pPr>
            <w:r>
              <w:rPr>
                <w:spacing w:val="-5"/>
                <w:sz w:val="22"/>
              </w:rPr>
              <w:t>VO</w:t>
            </w:r>
          </w:p>
        </w:tc>
        <w:tc>
          <w:tcPr>
            <w:tcW w:w="1276" w:type="dxa"/>
          </w:tcPr>
          <w:p>
            <w:pPr>
              <w:pStyle w:val="TableParagraph"/>
              <w:spacing w:line="248" w:lineRule="exact"/>
              <w:ind w:left="8"/>
              <w:jc w:val="center"/>
              <w:rPr>
                <w:sz w:val="22"/>
              </w:rPr>
            </w:pPr>
            <w:r>
              <w:rPr>
                <w:sz w:val="22"/>
              </w:rPr>
              <w:t>Cada 12</w:t>
            </w:r>
            <w:r>
              <w:rPr>
                <w:spacing w:val="-3"/>
                <w:sz w:val="22"/>
              </w:rPr>
              <w:t> </w:t>
            </w:r>
            <w:r>
              <w:rPr>
                <w:spacing w:val="-10"/>
                <w:sz w:val="22"/>
              </w:rPr>
              <w:t>h</w:t>
            </w:r>
          </w:p>
        </w:tc>
        <w:tc>
          <w:tcPr>
            <w:tcW w:w="1124" w:type="dxa"/>
          </w:tcPr>
          <w:p>
            <w:pPr>
              <w:pStyle w:val="TableParagraph"/>
              <w:spacing w:line="248" w:lineRule="exact"/>
              <w:ind w:left="189"/>
              <w:rPr>
                <w:sz w:val="22"/>
              </w:rPr>
            </w:pPr>
            <w:r>
              <w:rPr>
                <w:spacing w:val="-10"/>
                <w:sz w:val="22"/>
              </w:rPr>
              <w:t>7</w:t>
            </w:r>
          </w:p>
        </w:tc>
      </w:tr>
      <w:tr>
        <w:trPr>
          <w:trHeight w:val="375" w:hRule="atLeast"/>
        </w:trPr>
        <w:tc>
          <w:tcPr>
            <w:tcW w:w="1680" w:type="dxa"/>
          </w:tcPr>
          <w:p>
            <w:pPr>
              <w:pStyle w:val="TableParagraph"/>
              <w:rPr>
                <w:sz w:val="22"/>
              </w:rPr>
            </w:pPr>
          </w:p>
        </w:tc>
        <w:tc>
          <w:tcPr>
            <w:tcW w:w="2933" w:type="dxa"/>
          </w:tcPr>
          <w:p>
            <w:pPr>
              <w:pStyle w:val="TableParagraph"/>
              <w:spacing w:line="236" w:lineRule="exact" w:before="119"/>
              <w:ind w:left="100"/>
              <w:rPr>
                <w:sz w:val="22"/>
              </w:rPr>
            </w:pPr>
            <w:r>
              <w:rPr>
                <w:spacing w:val="-2"/>
                <w:sz w:val="22"/>
              </w:rPr>
              <w:t>0,2</w:t>
            </w:r>
            <w:r>
              <w:rPr>
                <w:spacing w:val="-7"/>
                <w:sz w:val="22"/>
              </w:rPr>
              <w:t> </w:t>
            </w:r>
            <w:r>
              <w:rPr>
                <w:spacing w:val="-2"/>
                <w:sz w:val="22"/>
              </w:rPr>
              <w:t>mg/kg</w:t>
            </w:r>
            <w:r>
              <w:rPr>
                <w:spacing w:val="-8"/>
                <w:sz w:val="22"/>
              </w:rPr>
              <w:t> </w:t>
            </w:r>
            <w:r>
              <w:rPr>
                <w:spacing w:val="-2"/>
                <w:sz w:val="22"/>
              </w:rPr>
              <w:t>(día</w:t>
            </w:r>
            <w:r>
              <w:rPr>
                <w:spacing w:val="-8"/>
                <w:sz w:val="22"/>
              </w:rPr>
              <w:t> </w:t>
            </w:r>
            <w:r>
              <w:rPr>
                <w:spacing w:val="-2"/>
                <w:sz w:val="22"/>
              </w:rPr>
              <w:t>1),</w:t>
            </w:r>
            <w:r>
              <w:rPr>
                <w:spacing w:val="-5"/>
                <w:sz w:val="22"/>
              </w:rPr>
              <w:t> </w:t>
            </w:r>
            <w:r>
              <w:rPr>
                <w:spacing w:val="-2"/>
                <w:sz w:val="22"/>
              </w:rPr>
              <w:t>luego</w:t>
            </w:r>
            <w:r>
              <w:rPr>
                <w:spacing w:val="-6"/>
                <w:sz w:val="22"/>
              </w:rPr>
              <w:t> </w:t>
            </w:r>
            <w:r>
              <w:rPr>
                <w:spacing w:val="-5"/>
                <w:sz w:val="22"/>
              </w:rPr>
              <w:t>0,1</w:t>
            </w:r>
          </w:p>
        </w:tc>
        <w:tc>
          <w:tcPr>
            <w:tcW w:w="949" w:type="dxa"/>
          </w:tcPr>
          <w:p>
            <w:pPr>
              <w:pStyle w:val="TableParagraph"/>
              <w:rPr>
                <w:sz w:val="22"/>
              </w:rPr>
            </w:pPr>
          </w:p>
        </w:tc>
        <w:tc>
          <w:tcPr>
            <w:tcW w:w="1276" w:type="dxa"/>
          </w:tcPr>
          <w:p>
            <w:pPr>
              <w:pStyle w:val="TableParagraph"/>
              <w:rPr>
                <w:sz w:val="22"/>
              </w:rPr>
            </w:pPr>
          </w:p>
        </w:tc>
        <w:tc>
          <w:tcPr>
            <w:tcW w:w="1124" w:type="dxa"/>
          </w:tcPr>
          <w:p>
            <w:pPr>
              <w:pStyle w:val="TableParagraph"/>
              <w:rPr>
                <w:sz w:val="22"/>
              </w:rPr>
            </w:pPr>
          </w:p>
        </w:tc>
      </w:tr>
      <w:tr>
        <w:trPr>
          <w:trHeight w:val="368" w:hRule="atLeast"/>
        </w:trPr>
        <w:tc>
          <w:tcPr>
            <w:tcW w:w="1680" w:type="dxa"/>
          </w:tcPr>
          <w:p>
            <w:pPr>
              <w:pStyle w:val="TableParagraph"/>
              <w:spacing w:line="247" w:lineRule="exact"/>
              <w:ind w:right="158"/>
              <w:jc w:val="right"/>
              <w:rPr>
                <w:sz w:val="22"/>
              </w:rPr>
            </w:pPr>
            <w:r>
              <w:rPr>
                <w:spacing w:val="-2"/>
                <w:sz w:val="22"/>
              </w:rPr>
              <w:t>Meloxicam</w:t>
            </w:r>
          </w:p>
        </w:tc>
        <w:tc>
          <w:tcPr>
            <w:tcW w:w="2933" w:type="dxa"/>
          </w:tcPr>
          <w:p>
            <w:pPr>
              <w:pStyle w:val="TableParagraph"/>
              <w:spacing w:line="251" w:lineRule="exact"/>
              <w:ind w:left="100"/>
              <w:rPr>
                <w:sz w:val="22"/>
              </w:rPr>
            </w:pPr>
            <w:r>
              <w:rPr>
                <w:sz w:val="22"/>
              </w:rPr>
              <w:t>mg/kg/24</w:t>
            </w:r>
            <w:r>
              <w:rPr>
                <w:spacing w:val="-2"/>
                <w:sz w:val="22"/>
              </w:rPr>
              <w:t> </w:t>
            </w:r>
            <w:r>
              <w:rPr>
                <w:spacing w:val="-10"/>
                <w:sz w:val="22"/>
              </w:rPr>
              <w:t>h</w:t>
            </w:r>
          </w:p>
        </w:tc>
        <w:tc>
          <w:tcPr>
            <w:tcW w:w="949" w:type="dxa"/>
          </w:tcPr>
          <w:p>
            <w:pPr>
              <w:pStyle w:val="TableParagraph"/>
              <w:rPr>
                <w:sz w:val="22"/>
              </w:rPr>
            </w:pPr>
          </w:p>
        </w:tc>
        <w:tc>
          <w:tcPr>
            <w:tcW w:w="1276" w:type="dxa"/>
          </w:tcPr>
          <w:p>
            <w:pPr>
              <w:pStyle w:val="TableParagraph"/>
              <w:rPr>
                <w:sz w:val="22"/>
              </w:rPr>
            </w:pPr>
          </w:p>
        </w:tc>
        <w:tc>
          <w:tcPr>
            <w:tcW w:w="1124" w:type="dxa"/>
          </w:tcPr>
          <w:p>
            <w:pPr>
              <w:pStyle w:val="TableParagraph"/>
              <w:rPr>
                <w:sz w:val="22"/>
              </w:rPr>
            </w:pPr>
          </w:p>
        </w:tc>
      </w:tr>
      <w:tr>
        <w:trPr>
          <w:trHeight w:val="393" w:hRule="atLeast"/>
        </w:trPr>
        <w:tc>
          <w:tcPr>
            <w:tcW w:w="1680" w:type="dxa"/>
          </w:tcPr>
          <w:p>
            <w:pPr>
              <w:pStyle w:val="TableParagraph"/>
              <w:rPr>
                <w:sz w:val="22"/>
              </w:rPr>
            </w:pPr>
          </w:p>
        </w:tc>
        <w:tc>
          <w:tcPr>
            <w:tcW w:w="2933" w:type="dxa"/>
          </w:tcPr>
          <w:p>
            <w:pPr>
              <w:pStyle w:val="TableParagraph"/>
              <w:rPr>
                <w:sz w:val="22"/>
              </w:rPr>
            </w:pPr>
          </w:p>
        </w:tc>
        <w:tc>
          <w:tcPr>
            <w:tcW w:w="949" w:type="dxa"/>
          </w:tcPr>
          <w:p>
            <w:pPr>
              <w:pStyle w:val="TableParagraph"/>
              <w:spacing w:before="109"/>
              <w:ind w:right="194"/>
              <w:jc w:val="right"/>
              <w:rPr>
                <w:sz w:val="22"/>
              </w:rPr>
            </w:pPr>
            <w:r>
              <w:rPr>
                <w:spacing w:val="-5"/>
                <w:sz w:val="22"/>
              </w:rPr>
              <w:t>VO</w:t>
            </w:r>
          </w:p>
        </w:tc>
        <w:tc>
          <w:tcPr>
            <w:tcW w:w="1276" w:type="dxa"/>
          </w:tcPr>
          <w:p>
            <w:pPr>
              <w:pStyle w:val="TableParagraph"/>
              <w:spacing w:before="109"/>
              <w:ind w:left="8"/>
              <w:jc w:val="center"/>
              <w:rPr>
                <w:sz w:val="22"/>
              </w:rPr>
            </w:pPr>
            <w:r>
              <w:rPr>
                <w:sz w:val="22"/>
              </w:rPr>
              <w:t>Cada 24</w:t>
            </w:r>
            <w:r>
              <w:rPr>
                <w:spacing w:val="-3"/>
                <w:sz w:val="22"/>
              </w:rPr>
              <w:t> </w:t>
            </w:r>
            <w:r>
              <w:rPr>
                <w:spacing w:val="-10"/>
                <w:sz w:val="22"/>
              </w:rPr>
              <w:t>h</w:t>
            </w:r>
          </w:p>
        </w:tc>
        <w:tc>
          <w:tcPr>
            <w:tcW w:w="1124" w:type="dxa"/>
          </w:tcPr>
          <w:p>
            <w:pPr>
              <w:pStyle w:val="TableParagraph"/>
              <w:spacing w:before="109"/>
              <w:ind w:left="189"/>
              <w:rPr>
                <w:sz w:val="22"/>
              </w:rPr>
            </w:pPr>
            <w:r>
              <w:rPr>
                <w:spacing w:val="-10"/>
                <w:sz w:val="22"/>
              </w:rPr>
              <w:t>5</w:t>
            </w:r>
          </w:p>
        </w:tc>
      </w:tr>
      <w:tr>
        <w:trPr>
          <w:trHeight w:val="472" w:hRule="atLeast"/>
        </w:trPr>
        <w:tc>
          <w:tcPr>
            <w:tcW w:w="1680" w:type="dxa"/>
          </w:tcPr>
          <w:p>
            <w:pPr>
              <w:pStyle w:val="TableParagraph"/>
              <w:spacing w:line="275" w:lineRule="exact"/>
              <w:ind w:left="80"/>
              <w:rPr>
                <w:sz w:val="22"/>
              </w:rPr>
            </w:pPr>
            <w:r>
              <w:rPr>
                <w:position w:val="5"/>
                <w:sz w:val="22"/>
              </w:rPr>
              <w:t>T3</w:t>
            </w:r>
            <w:r>
              <w:rPr>
                <w:spacing w:val="32"/>
                <w:position w:val="5"/>
                <w:sz w:val="22"/>
              </w:rPr>
              <w:t>  </w:t>
            </w:r>
            <w:r>
              <w:rPr>
                <w:spacing w:val="-2"/>
                <w:sz w:val="22"/>
              </w:rPr>
              <w:t>Doxiciclina</w:t>
            </w:r>
          </w:p>
        </w:tc>
        <w:tc>
          <w:tcPr>
            <w:tcW w:w="2933" w:type="dxa"/>
          </w:tcPr>
          <w:p>
            <w:pPr>
              <w:pStyle w:val="TableParagraph"/>
              <w:spacing w:before="38"/>
              <w:ind w:left="100"/>
              <w:rPr>
                <w:sz w:val="22"/>
              </w:rPr>
            </w:pPr>
            <w:r>
              <w:rPr>
                <w:sz w:val="22"/>
              </w:rPr>
              <w:t>5</w:t>
            </w:r>
            <w:r>
              <w:rPr>
                <w:spacing w:val="-7"/>
                <w:sz w:val="22"/>
              </w:rPr>
              <w:t> </w:t>
            </w:r>
            <w:r>
              <w:rPr>
                <w:sz w:val="22"/>
              </w:rPr>
              <w:t>mg/kg</w:t>
            </w:r>
            <w:r>
              <w:rPr>
                <w:spacing w:val="-7"/>
                <w:sz w:val="22"/>
              </w:rPr>
              <w:t> </w:t>
            </w:r>
            <w:r>
              <w:rPr>
                <w:sz w:val="22"/>
              </w:rPr>
              <w:t>cada</w:t>
            </w:r>
            <w:r>
              <w:rPr>
                <w:spacing w:val="-3"/>
                <w:sz w:val="22"/>
              </w:rPr>
              <w:t> </w:t>
            </w:r>
            <w:r>
              <w:rPr>
                <w:sz w:val="22"/>
              </w:rPr>
              <w:t>12</w:t>
            </w:r>
            <w:r>
              <w:rPr>
                <w:spacing w:val="-3"/>
                <w:sz w:val="22"/>
              </w:rPr>
              <w:t> </w:t>
            </w:r>
            <w:r>
              <w:rPr>
                <w:spacing w:val="-10"/>
                <w:sz w:val="22"/>
              </w:rPr>
              <w:t>h</w:t>
            </w:r>
          </w:p>
        </w:tc>
        <w:tc>
          <w:tcPr>
            <w:tcW w:w="949" w:type="dxa"/>
          </w:tcPr>
          <w:p>
            <w:pPr>
              <w:pStyle w:val="TableParagraph"/>
              <w:spacing w:before="38"/>
              <w:ind w:right="194"/>
              <w:jc w:val="right"/>
              <w:rPr>
                <w:sz w:val="22"/>
              </w:rPr>
            </w:pPr>
            <w:r>
              <w:rPr>
                <w:spacing w:val="-5"/>
                <w:sz w:val="22"/>
              </w:rPr>
              <w:t>VO</w:t>
            </w:r>
          </w:p>
        </w:tc>
        <w:tc>
          <w:tcPr>
            <w:tcW w:w="1276" w:type="dxa"/>
          </w:tcPr>
          <w:p>
            <w:pPr>
              <w:pStyle w:val="TableParagraph"/>
              <w:spacing w:before="38"/>
              <w:ind w:left="8"/>
              <w:jc w:val="center"/>
              <w:rPr>
                <w:sz w:val="22"/>
              </w:rPr>
            </w:pPr>
            <w:r>
              <w:rPr>
                <w:sz w:val="22"/>
              </w:rPr>
              <w:t>Cada 12</w:t>
            </w:r>
            <w:r>
              <w:rPr>
                <w:spacing w:val="-3"/>
                <w:sz w:val="22"/>
              </w:rPr>
              <w:t> </w:t>
            </w:r>
            <w:r>
              <w:rPr>
                <w:spacing w:val="-10"/>
                <w:sz w:val="22"/>
              </w:rPr>
              <w:t>h</w:t>
            </w:r>
          </w:p>
        </w:tc>
        <w:tc>
          <w:tcPr>
            <w:tcW w:w="1124" w:type="dxa"/>
          </w:tcPr>
          <w:p>
            <w:pPr>
              <w:pStyle w:val="TableParagraph"/>
              <w:spacing w:before="38"/>
              <w:ind w:left="189"/>
              <w:rPr>
                <w:sz w:val="22"/>
              </w:rPr>
            </w:pPr>
            <w:r>
              <w:rPr>
                <w:spacing w:val="-10"/>
                <w:sz w:val="22"/>
              </w:rPr>
              <w:t>7</w:t>
            </w:r>
          </w:p>
        </w:tc>
      </w:tr>
      <w:tr>
        <w:trPr>
          <w:trHeight w:val="437" w:hRule="atLeast"/>
        </w:trPr>
        <w:tc>
          <w:tcPr>
            <w:tcW w:w="1680" w:type="dxa"/>
          </w:tcPr>
          <w:p>
            <w:pPr>
              <w:pStyle w:val="TableParagraph"/>
              <w:spacing w:line="245" w:lineRule="exact" w:before="172"/>
              <w:ind w:right="158"/>
              <w:jc w:val="right"/>
              <w:rPr>
                <w:sz w:val="22"/>
              </w:rPr>
            </w:pPr>
            <w:r>
              <w:rPr>
                <w:spacing w:val="-2"/>
                <w:sz w:val="22"/>
              </w:rPr>
              <w:t>Meloxicam</w:t>
            </w:r>
          </w:p>
        </w:tc>
        <w:tc>
          <w:tcPr>
            <w:tcW w:w="2933" w:type="dxa"/>
          </w:tcPr>
          <w:p>
            <w:pPr>
              <w:pStyle w:val="TableParagraph"/>
              <w:spacing w:line="237" w:lineRule="exact" w:before="180"/>
              <w:ind w:left="100"/>
              <w:rPr>
                <w:sz w:val="22"/>
              </w:rPr>
            </w:pPr>
            <w:r>
              <w:rPr>
                <w:spacing w:val="-2"/>
                <w:sz w:val="22"/>
              </w:rPr>
              <w:t>0,2</w:t>
            </w:r>
            <w:r>
              <w:rPr>
                <w:spacing w:val="-7"/>
                <w:sz w:val="22"/>
              </w:rPr>
              <w:t> </w:t>
            </w:r>
            <w:r>
              <w:rPr>
                <w:spacing w:val="-2"/>
                <w:sz w:val="22"/>
              </w:rPr>
              <w:t>mg/kg</w:t>
            </w:r>
            <w:r>
              <w:rPr>
                <w:spacing w:val="-8"/>
                <w:sz w:val="22"/>
              </w:rPr>
              <w:t> </w:t>
            </w:r>
            <w:r>
              <w:rPr>
                <w:spacing w:val="-2"/>
                <w:sz w:val="22"/>
              </w:rPr>
              <w:t>(día</w:t>
            </w:r>
            <w:r>
              <w:rPr>
                <w:spacing w:val="-8"/>
                <w:sz w:val="22"/>
              </w:rPr>
              <w:t> </w:t>
            </w:r>
            <w:r>
              <w:rPr>
                <w:spacing w:val="-2"/>
                <w:sz w:val="22"/>
              </w:rPr>
              <w:t>1),</w:t>
            </w:r>
            <w:r>
              <w:rPr>
                <w:spacing w:val="-5"/>
                <w:sz w:val="22"/>
              </w:rPr>
              <w:t> </w:t>
            </w:r>
            <w:r>
              <w:rPr>
                <w:spacing w:val="-2"/>
                <w:sz w:val="22"/>
              </w:rPr>
              <w:t>luego</w:t>
            </w:r>
            <w:r>
              <w:rPr>
                <w:spacing w:val="-6"/>
                <w:sz w:val="22"/>
              </w:rPr>
              <w:t> </w:t>
            </w:r>
            <w:r>
              <w:rPr>
                <w:spacing w:val="-5"/>
                <w:sz w:val="22"/>
              </w:rPr>
              <w:t>0,1</w:t>
            </w:r>
          </w:p>
        </w:tc>
        <w:tc>
          <w:tcPr>
            <w:tcW w:w="949" w:type="dxa"/>
          </w:tcPr>
          <w:p>
            <w:pPr>
              <w:pStyle w:val="TableParagraph"/>
              <w:rPr>
                <w:sz w:val="22"/>
              </w:rPr>
            </w:pPr>
          </w:p>
        </w:tc>
        <w:tc>
          <w:tcPr>
            <w:tcW w:w="1276" w:type="dxa"/>
          </w:tcPr>
          <w:p>
            <w:pPr>
              <w:pStyle w:val="TableParagraph"/>
              <w:rPr>
                <w:sz w:val="22"/>
              </w:rPr>
            </w:pPr>
          </w:p>
        </w:tc>
        <w:tc>
          <w:tcPr>
            <w:tcW w:w="1124" w:type="dxa"/>
          </w:tcPr>
          <w:p>
            <w:pPr>
              <w:pStyle w:val="TableParagraph"/>
              <w:rPr>
                <w:sz w:val="22"/>
              </w:rPr>
            </w:pPr>
          </w:p>
        </w:tc>
      </w:tr>
      <w:tr>
        <w:trPr>
          <w:trHeight w:val="274" w:hRule="atLeast"/>
        </w:trPr>
        <w:tc>
          <w:tcPr>
            <w:tcW w:w="1680" w:type="dxa"/>
            <w:tcBorders>
              <w:bottom w:val="single" w:sz="4" w:space="0" w:color="000000"/>
            </w:tcBorders>
          </w:tcPr>
          <w:p>
            <w:pPr>
              <w:pStyle w:val="TableParagraph"/>
              <w:rPr>
                <w:sz w:val="20"/>
              </w:rPr>
            </w:pPr>
          </w:p>
        </w:tc>
        <w:tc>
          <w:tcPr>
            <w:tcW w:w="2933" w:type="dxa"/>
            <w:tcBorders>
              <w:bottom w:val="single" w:sz="4" w:space="0" w:color="000000"/>
            </w:tcBorders>
          </w:tcPr>
          <w:p>
            <w:pPr>
              <w:pStyle w:val="TableParagraph"/>
              <w:spacing w:line="248" w:lineRule="exact"/>
              <w:ind w:left="100"/>
              <w:rPr>
                <w:sz w:val="22"/>
              </w:rPr>
            </w:pPr>
            <w:r>
              <w:rPr>
                <w:sz w:val="22"/>
              </w:rPr>
              <w:t>mg/kg/24</w:t>
            </w:r>
            <w:r>
              <w:rPr>
                <w:spacing w:val="-2"/>
                <w:sz w:val="22"/>
              </w:rPr>
              <w:t> </w:t>
            </w:r>
            <w:r>
              <w:rPr>
                <w:spacing w:val="-10"/>
                <w:sz w:val="22"/>
              </w:rPr>
              <w:t>h</w:t>
            </w:r>
          </w:p>
        </w:tc>
        <w:tc>
          <w:tcPr>
            <w:tcW w:w="949" w:type="dxa"/>
            <w:tcBorders>
              <w:bottom w:val="single" w:sz="4" w:space="0" w:color="000000"/>
            </w:tcBorders>
          </w:tcPr>
          <w:p>
            <w:pPr>
              <w:pStyle w:val="TableParagraph"/>
              <w:spacing w:before="1"/>
              <w:ind w:right="194"/>
              <w:jc w:val="right"/>
              <w:rPr>
                <w:sz w:val="22"/>
              </w:rPr>
            </w:pPr>
            <w:r>
              <w:rPr>
                <w:spacing w:val="-5"/>
                <w:sz w:val="22"/>
              </w:rPr>
              <w:t>VO</w:t>
            </w:r>
          </w:p>
        </w:tc>
        <w:tc>
          <w:tcPr>
            <w:tcW w:w="1276" w:type="dxa"/>
            <w:tcBorders>
              <w:bottom w:val="single" w:sz="4" w:space="0" w:color="000000"/>
            </w:tcBorders>
          </w:tcPr>
          <w:p>
            <w:pPr>
              <w:pStyle w:val="TableParagraph"/>
              <w:spacing w:before="1"/>
              <w:ind w:left="8"/>
              <w:jc w:val="center"/>
              <w:rPr>
                <w:sz w:val="22"/>
              </w:rPr>
            </w:pPr>
            <w:r>
              <w:rPr>
                <w:sz w:val="22"/>
              </w:rPr>
              <w:t>Cada 24</w:t>
            </w:r>
            <w:r>
              <w:rPr>
                <w:spacing w:val="-3"/>
                <w:sz w:val="22"/>
              </w:rPr>
              <w:t> </w:t>
            </w:r>
            <w:r>
              <w:rPr>
                <w:spacing w:val="-10"/>
                <w:sz w:val="22"/>
              </w:rPr>
              <w:t>h</w:t>
            </w:r>
          </w:p>
        </w:tc>
        <w:tc>
          <w:tcPr>
            <w:tcW w:w="1124" w:type="dxa"/>
            <w:tcBorders>
              <w:bottom w:val="single" w:sz="4" w:space="0" w:color="000000"/>
            </w:tcBorders>
          </w:tcPr>
          <w:p>
            <w:pPr>
              <w:pStyle w:val="TableParagraph"/>
              <w:spacing w:before="1"/>
              <w:ind w:left="189"/>
              <w:rPr>
                <w:sz w:val="22"/>
              </w:rPr>
            </w:pPr>
            <w:r>
              <w:rPr>
                <w:spacing w:val="-10"/>
                <w:sz w:val="22"/>
              </w:rPr>
              <w:t>5</w:t>
            </w:r>
          </w:p>
        </w:tc>
      </w:tr>
    </w:tbl>
    <w:p>
      <w:pPr>
        <w:pStyle w:val="BodyText"/>
        <w:spacing w:before="177"/>
        <w:rPr>
          <w:b/>
          <w:sz w:val="22"/>
        </w:rPr>
      </w:pPr>
    </w:p>
    <w:p>
      <w:pPr>
        <w:pStyle w:val="BodyText"/>
        <w:spacing w:line="360" w:lineRule="auto"/>
        <w:ind w:left="1843" w:right="1415"/>
        <w:jc w:val="both"/>
      </w:pPr>
      <w:r>
        <w:rPr/>
        <w:t>En el Día 0 se realizó la evaluación clínica inicial, que incluyó el registro detallado</w:t>
      </w:r>
      <w:r>
        <w:rPr>
          <w:spacing w:val="-2"/>
        </w:rPr>
        <w:t> </w:t>
      </w:r>
      <w:r>
        <w:rPr/>
        <w:t>de</w:t>
      </w:r>
      <w:r>
        <w:rPr>
          <w:spacing w:val="-1"/>
        </w:rPr>
        <w:t> </w:t>
      </w:r>
      <w:r>
        <w:rPr/>
        <w:t>signos como</w:t>
      </w:r>
      <w:r>
        <w:rPr>
          <w:spacing w:val="-1"/>
        </w:rPr>
        <w:t> </w:t>
      </w:r>
      <w:r>
        <w:rPr/>
        <w:t>tos, fiebre,</w:t>
      </w:r>
      <w:r>
        <w:rPr>
          <w:spacing w:val="-1"/>
        </w:rPr>
        <w:t> </w:t>
      </w:r>
      <w:r>
        <w:rPr/>
        <w:t>secreción nasal, apetito, nivel</w:t>
      </w:r>
      <w:r>
        <w:rPr>
          <w:spacing w:val="-2"/>
        </w:rPr>
        <w:t> </w:t>
      </w:r>
      <w:r>
        <w:rPr/>
        <w:t>de</w:t>
      </w:r>
      <w:r>
        <w:rPr>
          <w:spacing w:val="-1"/>
        </w:rPr>
        <w:t> </w:t>
      </w:r>
      <w:r>
        <w:rPr/>
        <w:t>actividad y estado general. Asimismo, se tomó una muestra sanguínea para realizar el hemograma basal, y se procedió con la aplicación del tratamiento según la dosificación clínica estándar. Los tratamientos se administraron durante cinco días, con un monitoreo clínico diario.</w:t>
      </w:r>
    </w:p>
    <w:p>
      <w:pPr>
        <w:pStyle w:val="BodyText"/>
        <w:spacing w:line="360" w:lineRule="auto" w:before="240"/>
        <w:ind w:left="1843" w:right="1415"/>
        <w:jc w:val="both"/>
      </w:pPr>
      <w:r>
        <w:rPr/>
        <w:t>Las evaluaciones de seguimiento se realizaron en los días 5 y 10 posteriores al inicio del tratamiento. En cada uno de estos puntos se repitió la evaluación clínica completa y la toma de muestras sanguíneas para hemograma, con el objetivo de registrar la evolución de los signos clínicos, los cambios hematológicos y el tiempo individual de recuperación. Durante toda la fase experimental se observaron y documentaron cuidadosamente posibles efectos adversos relacionados con los tratamientos, tales como reacciones locales, vómito, letargia inexplicada, entre otros.</w:t>
      </w:r>
    </w:p>
    <w:p>
      <w:pPr>
        <w:pStyle w:val="BodyText"/>
        <w:spacing w:line="360" w:lineRule="auto" w:before="241"/>
        <w:ind w:left="1843" w:right="1414"/>
        <w:jc w:val="both"/>
      </w:pPr>
      <w:r>
        <w:rPr/>
        <w:t>Cabe</w:t>
      </w:r>
      <w:r>
        <w:rPr>
          <w:spacing w:val="-15"/>
        </w:rPr>
        <w:t> </w:t>
      </w:r>
      <w:r>
        <w:rPr/>
        <w:t>destacar</w:t>
      </w:r>
      <w:r>
        <w:rPr>
          <w:spacing w:val="-12"/>
        </w:rPr>
        <w:t> </w:t>
      </w:r>
      <w:r>
        <w:rPr/>
        <w:t>que,</w:t>
      </w:r>
      <w:r>
        <w:rPr>
          <w:spacing w:val="-12"/>
        </w:rPr>
        <w:t> </w:t>
      </w:r>
      <w:r>
        <w:rPr/>
        <w:t>el</w:t>
      </w:r>
      <w:r>
        <w:rPr>
          <w:spacing w:val="-10"/>
        </w:rPr>
        <w:t> </w:t>
      </w:r>
      <w:r>
        <w:rPr/>
        <w:t>hemograma</w:t>
      </w:r>
      <w:r>
        <w:rPr>
          <w:spacing w:val="-14"/>
        </w:rPr>
        <w:t> </w:t>
      </w:r>
      <w:r>
        <w:rPr/>
        <w:t>fue</w:t>
      </w:r>
      <w:r>
        <w:rPr>
          <w:spacing w:val="-12"/>
        </w:rPr>
        <w:t> </w:t>
      </w:r>
      <w:r>
        <w:rPr/>
        <w:t>procesado</w:t>
      </w:r>
      <w:r>
        <w:rPr>
          <w:spacing w:val="-10"/>
        </w:rPr>
        <w:t> </w:t>
      </w:r>
      <w:r>
        <w:rPr/>
        <w:t>en</w:t>
      </w:r>
      <w:r>
        <w:rPr>
          <w:spacing w:val="-11"/>
        </w:rPr>
        <w:t> </w:t>
      </w:r>
      <w:r>
        <w:rPr/>
        <w:t>las</w:t>
      </w:r>
      <w:r>
        <w:rPr>
          <w:spacing w:val="-11"/>
        </w:rPr>
        <w:t> </w:t>
      </w:r>
      <w:r>
        <w:rPr/>
        <w:t>instalaciones</w:t>
      </w:r>
      <w:r>
        <w:rPr>
          <w:spacing w:val="-11"/>
        </w:rPr>
        <w:t> </w:t>
      </w:r>
      <w:r>
        <w:rPr/>
        <w:t>de</w:t>
      </w:r>
      <w:r>
        <w:rPr>
          <w:spacing w:val="-14"/>
        </w:rPr>
        <w:t> </w:t>
      </w:r>
      <w:r>
        <w:rPr/>
        <w:t>la</w:t>
      </w:r>
      <w:r>
        <w:rPr>
          <w:spacing w:val="-8"/>
        </w:rPr>
        <w:t> </w:t>
      </w:r>
      <w:r>
        <w:rPr/>
        <w:t>clínica veterinaria</w:t>
      </w:r>
      <w:r>
        <w:rPr>
          <w:spacing w:val="-15"/>
        </w:rPr>
        <w:t> </w:t>
      </w:r>
      <w:r>
        <w:rPr/>
        <w:t>donde</w:t>
      </w:r>
      <w:r>
        <w:rPr>
          <w:spacing w:val="-15"/>
        </w:rPr>
        <w:t> </w:t>
      </w:r>
      <w:r>
        <w:rPr/>
        <w:t>se</w:t>
      </w:r>
      <w:r>
        <w:rPr>
          <w:spacing w:val="-15"/>
        </w:rPr>
        <w:t> </w:t>
      </w:r>
      <w:r>
        <w:rPr/>
        <w:t>desarrolla</w:t>
      </w:r>
      <w:r>
        <w:rPr>
          <w:spacing w:val="-15"/>
        </w:rPr>
        <w:t> </w:t>
      </w:r>
      <w:r>
        <w:rPr/>
        <w:t>el</w:t>
      </w:r>
      <w:r>
        <w:rPr>
          <w:spacing w:val="-15"/>
        </w:rPr>
        <w:t> </w:t>
      </w:r>
      <w:r>
        <w:rPr/>
        <w:t>presente</w:t>
      </w:r>
      <w:r>
        <w:rPr>
          <w:spacing w:val="-15"/>
        </w:rPr>
        <w:t> </w:t>
      </w:r>
      <w:r>
        <w:rPr/>
        <w:t>estudio,</w:t>
      </w:r>
      <w:r>
        <w:rPr>
          <w:spacing w:val="-15"/>
        </w:rPr>
        <w:t> </w:t>
      </w:r>
      <w:r>
        <w:rPr/>
        <w:t>cada</w:t>
      </w:r>
      <w:r>
        <w:rPr>
          <w:spacing w:val="-15"/>
        </w:rPr>
        <w:t> </w:t>
      </w:r>
      <w:r>
        <w:rPr/>
        <w:t>5</w:t>
      </w:r>
      <w:r>
        <w:rPr>
          <w:spacing w:val="-15"/>
        </w:rPr>
        <w:t> </w:t>
      </w:r>
      <w:r>
        <w:rPr/>
        <w:t>y</w:t>
      </w:r>
      <w:r>
        <w:rPr>
          <w:spacing w:val="-15"/>
        </w:rPr>
        <w:t> </w:t>
      </w:r>
      <w:r>
        <w:rPr/>
        <w:t>10</w:t>
      </w:r>
      <w:r>
        <w:rPr>
          <w:spacing w:val="-15"/>
        </w:rPr>
        <w:t> </w:t>
      </w:r>
      <w:r>
        <w:rPr/>
        <w:t>días;</w:t>
      </w:r>
      <w:r>
        <w:rPr>
          <w:spacing w:val="-15"/>
        </w:rPr>
        <w:t> </w:t>
      </w:r>
      <w:r>
        <w:rPr/>
        <w:t>garantizando así</w:t>
      </w:r>
      <w:r>
        <w:rPr>
          <w:spacing w:val="37"/>
        </w:rPr>
        <w:t> </w:t>
      </w:r>
      <w:r>
        <w:rPr/>
        <w:t>la</w:t>
      </w:r>
      <w:r>
        <w:rPr>
          <w:spacing w:val="37"/>
        </w:rPr>
        <w:t> </w:t>
      </w:r>
      <w:r>
        <w:rPr/>
        <w:t>confiabilidad</w:t>
      </w:r>
      <w:r>
        <w:rPr>
          <w:spacing w:val="40"/>
        </w:rPr>
        <w:t> </w:t>
      </w:r>
      <w:r>
        <w:rPr/>
        <w:t>de</w:t>
      </w:r>
      <w:r>
        <w:rPr>
          <w:spacing w:val="37"/>
        </w:rPr>
        <w:t> </w:t>
      </w:r>
      <w:r>
        <w:rPr/>
        <w:t>los</w:t>
      </w:r>
      <w:r>
        <w:rPr>
          <w:spacing w:val="39"/>
        </w:rPr>
        <w:t> </w:t>
      </w:r>
      <w:r>
        <w:rPr/>
        <w:t>resultados.</w:t>
      </w:r>
      <w:r>
        <w:rPr>
          <w:spacing w:val="38"/>
        </w:rPr>
        <w:t> </w:t>
      </w:r>
      <w:r>
        <w:rPr/>
        <w:t>Para</w:t>
      </w:r>
      <w:r>
        <w:rPr>
          <w:spacing w:val="37"/>
        </w:rPr>
        <w:t> </w:t>
      </w:r>
      <w:r>
        <w:rPr/>
        <w:t>este</w:t>
      </w:r>
      <w:r>
        <w:rPr>
          <w:spacing w:val="36"/>
        </w:rPr>
        <w:t> </w:t>
      </w:r>
      <w:r>
        <w:rPr/>
        <w:t>procedimiento</w:t>
      </w:r>
      <w:r>
        <w:rPr>
          <w:spacing w:val="38"/>
        </w:rPr>
        <w:t> </w:t>
      </w:r>
      <w:r>
        <w:rPr/>
        <w:t>se</w:t>
      </w:r>
      <w:r>
        <w:rPr>
          <w:spacing w:val="38"/>
        </w:rPr>
        <w:t> </w:t>
      </w:r>
      <w:r>
        <w:rPr/>
        <w:t>empleó</w:t>
      </w:r>
      <w:r>
        <w:rPr>
          <w:spacing w:val="38"/>
        </w:rPr>
        <w:t> </w:t>
      </w:r>
      <w:r>
        <w:rPr>
          <w:spacing w:val="-5"/>
        </w:rPr>
        <w:t>un</w:t>
      </w:r>
    </w:p>
    <w:p>
      <w:pPr>
        <w:pStyle w:val="BodyText"/>
        <w:spacing w:after="0" w:line="360" w:lineRule="auto"/>
        <w:jc w:val="both"/>
        <w:sectPr>
          <w:pgSz w:w="11920" w:h="16850"/>
          <w:pgMar w:header="0" w:footer="908" w:top="1540" w:bottom="1100" w:left="425" w:right="566"/>
        </w:sectPr>
      </w:pPr>
    </w:p>
    <w:p>
      <w:pPr>
        <w:pStyle w:val="BodyText"/>
        <w:spacing w:before="70"/>
        <w:ind w:left="1843"/>
        <w:jc w:val="both"/>
      </w:pPr>
      <w:r>
        <w:rPr/>
        <w:t>analizador</w:t>
      </w:r>
      <w:r>
        <w:rPr>
          <w:spacing w:val="55"/>
        </w:rPr>
        <w:t> </w:t>
      </w:r>
      <w:r>
        <w:rPr/>
        <w:t>hematológico</w:t>
      </w:r>
      <w:r>
        <w:rPr>
          <w:spacing w:val="59"/>
        </w:rPr>
        <w:t> </w:t>
      </w:r>
      <w:r>
        <w:rPr/>
        <w:t>automatizado</w:t>
      </w:r>
      <w:r>
        <w:rPr>
          <w:spacing w:val="57"/>
        </w:rPr>
        <w:t> </w:t>
      </w:r>
      <w:r>
        <w:rPr/>
        <w:t>VETSCAN</w:t>
      </w:r>
      <w:r>
        <w:rPr>
          <w:spacing w:val="57"/>
        </w:rPr>
        <w:t> </w:t>
      </w:r>
      <w:r>
        <w:rPr/>
        <w:t>HM5</w:t>
      </w:r>
      <w:r>
        <w:rPr>
          <w:spacing w:val="55"/>
        </w:rPr>
        <w:t> </w:t>
      </w:r>
      <w:r>
        <w:rPr/>
        <w:t>(Abaxis,</w:t>
      </w:r>
      <w:r>
        <w:rPr>
          <w:spacing w:val="59"/>
        </w:rPr>
        <w:t> </w:t>
      </w:r>
      <w:r>
        <w:rPr>
          <w:spacing w:val="-2"/>
        </w:rPr>
        <w:t>EE.UU.),</w:t>
      </w:r>
    </w:p>
    <w:p>
      <w:pPr>
        <w:pStyle w:val="BodyText"/>
        <w:spacing w:line="360" w:lineRule="auto" w:before="214"/>
        <w:ind w:left="1843" w:right="1419"/>
        <w:jc w:val="both"/>
      </w:pPr>
      <w:r>
        <w:rPr/>
        <w:t>equipo diseñado específicamente para especies animales y capaz de proporcionar un recuento diferencial de leucocitos, así como parámetros completos de glóbulos rojos y plaquetas. La utilización de este instrumento permitió obtener mediciones estandarizadas y reproducibles, reduciendo el margen de error asociado a métodos manuales.</w:t>
      </w:r>
    </w:p>
    <w:p>
      <w:pPr>
        <w:pStyle w:val="BodyText"/>
        <w:spacing w:line="360" w:lineRule="auto" w:before="240"/>
        <w:ind w:left="1843" w:right="1414"/>
        <w:jc w:val="both"/>
      </w:pPr>
      <w:r>
        <w:rPr/>
        <w:t>Mientras que las muestras nasofaríngeas fueron recolectadas de los caninos pertenecientes a los tres grupos experimentales mediante hisopos estériles, siguiendo</w:t>
      </w:r>
      <w:r>
        <w:rPr>
          <w:spacing w:val="-12"/>
        </w:rPr>
        <w:t> </w:t>
      </w:r>
      <w:r>
        <w:rPr/>
        <w:t>procedimientos</w:t>
      </w:r>
      <w:r>
        <w:rPr>
          <w:spacing w:val="-8"/>
        </w:rPr>
        <w:t> </w:t>
      </w:r>
      <w:r>
        <w:rPr/>
        <w:t>de</w:t>
      </w:r>
      <w:r>
        <w:rPr>
          <w:spacing w:val="-12"/>
        </w:rPr>
        <w:t> </w:t>
      </w:r>
      <w:r>
        <w:rPr/>
        <w:t>bioseguridad</w:t>
      </w:r>
      <w:r>
        <w:rPr>
          <w:spacing w:val="-12"/>
        </w:rPr>
        <w:t> </w:t>
      </w:r>
      <w:r>
        <w:rPr/>
        <w:t>para</w:t>
      </w:r>
      <w:r>
        <w:rPr>
          <w:spacing w:val="-11"/>
        </w:rPr>
        <w:t> </w:t>
      </w:r>
      <w:r>
        <w:rPr/>
        <w:t>evitar</w:t>
      </w:r>
      <w:r>
        <w:rPr>
          <w:spacing w:val="-9"/>
        </w:rPr>
        <w:t> </w:t>
      </w:r>
      <w:r>
        <w:rPr/>
        <w:t>la</w:t>
      </w:r>
      <w:r>
        <w:rPr>
          <w:spacing w:val="-10"/>
        </w:rPr>
        <w:t> </w:t>
      </w:r>
      <w:r>
        <w:rPr/>
        <w:t>contaminación</w:t>
      </w:r>
      <w:r>
        <w:rPr>
          <w:spacing w:val="-9"/>
        </w:rPr>
        <w:t> </w:t>
      </w:r>
      <w:r>
        <w:rPr/>
        <w:t>cruzada. Posteriormente, las muestras fueron transportadas bajo cadena de frío hacia el laboratorio</w:t>
      </w:r>
      <w:r>
        <w:rPr>
          <w:spacing w:val="-2"/>
        </w:rPr>
        <w:t> </w:t>
      </w:r>
      <w:r>
        <w:rPr/>
        <w:t>BIOLAB,</w:t>
      </w:r>
      <w:r>
        <w:rPr>
          <w:spacing w:val="-4"/>
        </w:rPr>
        <w:t> </w:t>
      </w:r>
      <w:r>
        <w:rPr/>
        <w:t>ubicado</w:t>
      </w:r>
      <w:r>
        <w:rPr>
          <w:spacing w:val="-5"/>
        </w:rPr>
        <w:t> </w:t>
      </w:r>
      <w:r>
        <w:rPr/>
        <w:t>en</w:t>
      </w:r>
      <w:r>
        <w:rPr>
          <w:spacing w:val="-3"/>
        </w:rPr>
        <w:t> </w:t>
      </w:r>
      <w:r>
        <w:rPr/>
        <w:t>la</w:t>
      </w:r>
      <w:r>
        <w:rPr>
          <w:spacing w:val="-6"/>
        </w:rPr>
        <w:t> </w:t>
      </w:r>
      <w:r>
        <w:rPr/>
        <w:t>ciudad</w:t>
      </w:r>
      <w:r>
        <w:rPr>
          <w:spacing w:val="-5"/>
        </w:rPr>
        <w:t> </w:t>
      </w:r>
      <w:r>
        <w:rPr/>
        <w:t>de</w:t>
      </w:r>
      <w:r>
        <w:rPr>
          <w:spacing w:val="-4"/>
        </w:rPr>
        <w:t> </w:t>
      </w:r>
      <w:r>
        <w:rPr/>
        <w:t>Ambato,</w:t>
      </w:r>
      <w:r>
        <w:rPr>
          <w:spacing w:val="-3"/>
        </w:rPr>
        <w:t> </w:t>
      </w:r>
      <w:r>
        <w:rPr/>
        <w:t>donde</w:t>
      </w:r>
      <w:r>
        <w:rPr>
          <w:spacing w:val="-4"/>
        </w:rPr>
        <w:t> </w:t>
      </w:r>
      <w:r>
        <w:rPr/>
        <w:t>se</w:t>
      </w:r>
      <w:r>
        <w:rPr>
          <w:spacing w:val="-6"/>
        </w:rPr>
        <w:t> </w:t>
      </w:r>
      <w:r>
        <w:rPr/>
        <w:t>llevó</w:t>
      </w:r>
      <w:r>
        <w:rPr>
          <w:spacing w:val="-2"/>
        </w:rPr>
        <w:t> </w:t>
      </w:r>
      <w:r>
        <w:rPr/>
        <w:t>a</w:t>
      </w:r>
      <w:r>
        <w:rPr>
          <w:spacing w:val="-6"/>
        </w:rPr>
        <w:t> </w:t>
      </w:r>
      <w:r>
        <w:rPr/>
        <w:t>cabo</w:t>
      </w:r>
      <w:r>
        <w:rPr>
          <w:spacing w:val="-5"/>
        </w:rPr>
        <w:t> </w:t>
      </w:r>
      <w:r>
        <w:rPr/>
        <w:t>su procesamiento microbiológico y análisis correspondiente. Este procedimiento garantiza la conservación de la viabilidad de los agentes presentes y la confiabilidad de los resultados obtenidos.</w:t>
      </w:r>
    </w:p>
    <w:p>
      <w:pPr>
        <w:pStyle w:val="BodyText"/>
        <w:spacing w:line="360" w:lineRule="auto" w:before="241"/>
        <w:ind w:left="1843" w:right="1414"/>
        <w:jc w:val="both"/>
      </w:pPr>
      <w:r>
        <w:rPr/>
        <w:t>Todos los datos obtenidos fueron organizados en fichas clínicas estandarizadas y hojas de cálculo en Excel. Posteriormente, las variables fueron codificadas y preparadas</w:t>
      </w:r>
      <w:r>
        <w:rPr>
          <w:spacing w:val="-15"/>
        </w:rPr>
        <w:t> </w:t>
      </w:r>
      <w:r>
        <w:rPr/>
        <w:t>para</w:t>
      </w:r>
      <w:r>
        <w:rPr>
          <w:spacing w:val="-15"/>
        </w:rPr>
        <w:t> </w:t>
      </w:r>
      <w:r>
        <w:rPr/>
        <w:t>su</w:t>
      </w:r>
      <w:r>
        <w:rPr>
          <w:spacing w:val="-15"/>
        </w:rPr>
        <w:t> </w:t>
      </w:r>
      <w:r>
        <w:rPr/>
        <w:t>análisis</w:t>
      </w:r>
      <w:r>
        <w:rPr>
          <w:spacing w:val="-15"/>
        </w:rPr>
        <w:t> </w:t>
      </w:r>
      <w:r>
        <w:rPr/>
        <w:t>mediante</w:t>
      </w:r>
      <w:r>
        <w:rPr>
          <w:spacing w:val="-15"/>
        </w:rPr>
        <w:t> </w:t>
      </w:r>
      <w:r>
        <w:rPr/>
        <w:t>el</w:t>
      </w:r>
      <w:r>
        <w:rPr>
          <w:spacing w:val="-15"/>
        </w:rPr>
        <w:t> </w:t>
      </w:r>
      <w:r>
        <w:rPr/>
        <w:t>paquete</w:t>
      </w:r>
      <w:r>
        <w:rPr>
          <w:spacing w:val="-15"/>
        </w:rPr>
        <w:t> </w:t>
      </w:r>
      <w:r>
        <w:rPr/>
        <w:t>estadístico</w:t>
      </w:r>
      <w:r>
        <w:rPr>
          <w:spacing w:val="-15"/>
        </w:rPr>
        <w:t> </w:t>
      </w:r>
      <w:r>
        <w:rPr/>
        <w:t>SPSS</w:t>
      </w:r>
      <w:r>
        <w:rPr>
          <w:spacing w:val="-15"/>
        </w:rPr>
        <w:t> </w:t>
      </w:r>
      <w:r>
        <w:rPr/>
        <w:t>y</w:t>
      </w:r>
      <w:r>
        <w:rPr>
          <w:spacing w:val="-15"/>
        </w:rPr>
        <w:t> </w:t>
      </w:r>
      <w:r>
        <w:rPr/>
        <w:t>con</w:t>
      </w:r>
      <w:r>
        <w:rPr>
          <w:spacing w:val="-15"/>
        </w:rPr>
        <w:t> </w:t>
      </w:r>
      <w:r>
        <w:rPr/>
        <w:t>Microsoft Excel. Para garantizar la bioseguridad durante el experimento, se emplearon guantes,</w:t>
      </w:r>
      <w:r>
        <w:rPr>
          <w:spacing w:val="-8"/>
        </w:rPr>
        <w:t> </w:t>
      </w:r>
      <w:r>
        <w:rPr/>
        <w:t>mascarillas</w:t>
      </w:r>
      <w:r>
        <w:rPr>
          <w:spacing w:val="-4"/>
        </w:rPr>
        <w:t> </w:t>
      </w:r>
      <w:r>
        <w:rPr/>
        <w:t>y</w:t>
      </w:r>
      <w:r>
        <w:rPr>
          <w:spacing w:val="-13"/>
        </w:rPr>
        <w:t> </w:t>
      </w:r>
      <w:r>
        <w:rPr/>
        <w:t>se</w:t>
      </w:r>
      <w:r>
        <w:rPr>
          <w:spacing w:val="-11"/>
        </w:rPr>
        <w:t> </w:t>
      </w:r>
      <w:r>
        <w:rPr/>
        <w:t>desinfectaron</w:t>
      </w:r>
      <w:r>
        <w:rPr>
          <w:spacing w:val="-8"/>
        </w:rPr>
        <w:t> </w:t>
      </w:r>
      <w:r>
        <w:rPr/>
        <w:t>los</w:t>
      </w:r>
      <w:r>
        <w:rPr>
          <w:spacing w:val="-8"/>
        </w:rPr>
        <w:t> </w:t>
      </w:r>
      <w:r>
        <w:rPr/>
        <w:t>equipos</w:t>
      </w:r>
      <w:r>
        <w:rPr>
          <w:spacing w:val="-7"/>
        </w:rPr>
        <w:t> </w:t>
      </w:r>
      <w:r>
        <w:rPr/>
        <w:t>entre</w:t>
      </w:r>
      <w:r>
        <w:rPr>
          <w:spacing w:val="-12"/>
        </w:rPr>
        <w:t> </w:t>
      </w:r>
      <w:r>
        <w:rPr/>
        <w:t>cada</w:t>
      </w:r>
      <w:r>
        <w:rPr>
          <w:spacing w:val="-11"/>
        </w:rPr>
        <w:t> </w:t>
      </w:r>
      <w:r>
        <w:rPr/>
        <w:t>paciente,</w:t>
      </w:r>
      <w:r>
        <w:rPr>
          <w:spacing w:val="-9"/>
        </w:rPr>
        <w:t> </w:t>
      </w:r>
      <w:r>
        <w:rPr/>
        <w:t>evitando así posibles contagios cruzados.</w:t>
      </w:r>
    </w:p>
    <w:p>
      <w:pPr>
        <w:pStyle w:val="BodyText"/>
        <w:spacing w:after="0" w:line="360" w:lineRule="auto"/>
        <w:jc w:val="both"/>
        <w:sectPr>
          <w:pgSz w:w="11920" w:h="16850"/>
          <w:pgMar w:header="0" w:footer="908" w:top="1540" w:bottom="1100" w:left="425" w:right="566"/>
        </w:sectPr>
      </w:pPr>
    </w:p>
    <w:p>
      <w:pPr>
        <w:pStyle w:val="Heading2"/>
        <w:ind w:left="1843"/>
        <w:jc w:val="center"/>
      </w:pPr>
      <w:r>
        <w:rPr/>
        <w:t>CAPÍTULO</w:t>
      </w:r>
      <w:r>
        <w:rPr>
          <w:spacing w:val="-4"/>
        </w:rPr>
        <w:t> </w:t>
      </w:r>
      <w:r>
        <w:rPr>
          <w:spacing w:val="-5"/>
        </w:rPr>
        <w:t>IV</w:t>
      </w:r>
    </w:p>
    <w:p>
      <w:pPr>
        <w:pStyle w:val="BodyText"/>
        <w:spacing w:before="102"/>
        <w:rPr>
          <w:b/>
        </w:rPr>
      </w:pPr>
    </w:p>
    <w:p>
      <w:pPr>
        <w:pStyle w:val="ListParagraph"/>
        <w:numPr>
          <w:ilvl w:val="0"/>
          <w:numId w:val="18"/>
        </w:numPr>
        <w:tabs>
          <w:tab w:pos="2271" w:val="left" w:leader="none"/>
        </w:tabs>
        <w:spacing w:line="240" w:lineRule="auto" w:before="0" w:after="0"/>
        <w:ind w:left="2271" w:right="0" w:hanging="284"/>
        <w:jc w:val="left"/>
        <w:rPr>
          <w:b/>
          <w:sz w:val="24"/>
        </w:rPr>
      </w:pPr>
      <w:bookmarkStart w:name="_bookmark9" w:id="10"/>
      <w:bookmarkEnd w:id="10"/>
      <w:r>
        <w:rPr/>
      </w:r>
      <w:r>
        <w:rPr>
          <w:b/>
          <w:spacing w:val="-6"/>
          <w:sz w:val="24"/>
        </w:rPr>
        <w:t>RESULTADOS</w:t>
      </w:r>
      <w:r>
        <w:rPr>
          <w:b/>
          <w:spacing w:val="-8"/>
          <w:sz w:val="24"/>
        </w:rPr>
        <w:t> </w:t>
      </w:r>
      <w:r>
        <w:rPr>
          <w:b/>
          <w:spacing w:val="-6"/>
          <w:sz w:val="24"/>
        </w:rPr>
        <w:t>Y</w:t>
      </w:r>
      <w:r>
        <w:rPr>
          <w:b/>
          <w:spacing w:val="-3"/>
          <w:sz w:val="24"/>
        </w:rPr>
        <w:t> </w:t>
      </w:r>
      <w:r>
        <w:rPr>
          <w:b/>
          <w:spacing w:val="-6"/>
          <w:sz w:val="24"/>
        </w:rPr>
        <w:t>DISCUSIÓN</w:t>
      </w:r>
    </w:p>
    <w:p>
      <w:pPr>
        <w:pStyle w:val="BodyText"/>
        <w:spacing w:before="102"/>
        <w:rPr>
          <w:b/>
        </w:rPr>
      </w:pPr>
    </w:p>
    <w:p>
      <w:pPr>
        <w:pStyle w:val="ListParagraph"/>
        <w:numPr>
          <w:ilvl w:val="1"/>
          <w:numId w:val="18"/>
        </w:numPr>
        <w:tabs>
          <w:tab w:pos="2694" w:val="left" w:leader="none"/>
        </w:tabs>
        <w:spacing w:line="240" w:lineRule="auto" w:before="0" w:after="0"/>
        <w:ind w:left="2694" w:right="0" w:hanging="423"/>
        <w:jc w:val="left"/>
        <w:rPr>
          <w:b/>
          <w:sz w:val="24"/>
        </w:rPr>
      </w:pPr>
      <w:bookmarkStart w:name="_bookmark10" w:id="11"/>
      <w:bookmarkEnd w:id="11"/>
      <w:r>
        <w:rPr/>
      </w:r>
      <w:r>
        <w:rPr>
          <w:b/>
          <w:spacing w:val="-2"/>
          <w:sz w:val="24"/>
        </w:rPr>
        <w:t>INTERPRETACIÓN</w:t>
      </w:r>
      <w:r>
        <w:rPr>
          <w:b/>
          <w:spacing w:val="-3"/>
          <w:sz w:val="24"/>
        </w:rPr>
        <w:t> </w:t>
      </w:r>
      <w:r>
        <w:rPr>
          <w:b/>
          <w:spacing w:val="-2"/>
          <w:sz w:val="24"/>
        </w:rPr>
        <w:t>DE</w:t>
      </w:r>
      <w:r>
        <w:rPr>
          <w:b/>
          <w:spacing w:val="-4"/>
          <w:sz w:val="24"/>
        </w:rPr>
        <w:t> </w:t>
      </w:r>
      <w:r>
        <w:rPr>
          <w:b/>
          <w:spacing w:val="-2"/>
          <w:sz w:val="24"/>
        </w:rPr>
        <w:t>RESULTADOS</w:t>
      </w:r>
    </w:p>
    <w:p>
      <w:pPr>
        <w:pStyle w:val="BodyText"/>
        <w:rPr>
          <w:b/>
        </w:rPr>
      </w:pPr>
    </w:p>
    <w:p>
      <w:pPr>
        <w:pStyle w:val="Heading3"/>
        <w:spacing w:line="465" w:lineRule="auto" w:after="15"/>
        <w:ind w:left="1993" w:right="4667" w:hanging="151"/>
      </w:pPr>
      <w:r>
        <w:rPr/>
        <w:t>Efectividad</w:t>
      </w:r>
      <w:r>
        <w:rPr>
          <w:spacing w:val="-15"/>
        </w:rPr>
        <w:t> </w:t>
      </w:r>
      <w:r>
        <w:rPr/>
        <w:t>terapéutica</w:t>
      </w:r>
      <w:r>
        <w:rPr>
          <w:spacing w:val="-15"/>
        </w:rPr>
        <w:t> </w:t>
      </w:r>
      <w:r>
        <w:rPr/>
        <w:t>de</w:t>
      </w:r>
      <w:r>
        <w:rPr>
          <w:spacing w:val="-15"/>
        </w:rPr>
        <w:t> </w:t>
      </w:r>
      <w:r>
        <w:rPr/>
        <w:t>los</w:t>
      </w:r>
      <w:r>
        <w:rPr>
          <w:spacing w:val="-15"/>
        </w:rPr>
        <w:t> </w:t>
      </w:r>
      <w:r>
        <w:rPr/>
        <w:t>tratamientos. Tabla 5.</w:t>
      </w:r>
    </w:p>
    <w:tbl>
      <w:tblPr>
        <w:tblW w:w="0" w:type="auto"/>
        <w:jc w:val="left"/>
        <w:tblInd w:w="1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9"/>
        <w:gridCol w:w="1525"/>
        <w:gridCol w:w="1991"/>
        <w:gridCol w:w="878"/>
        <w:gridCol w:w="856"/>
      </w:tblGrid>
      <w:tr>
        <w:trPr>
          <w:trHeight w:val="376" w:hRule="atLeast"/>
        </w:trPr>
        <w:tc>
          <w:tcPr>
            <w:tcW w:w="1549" w:type="dxa"/>
            <w:tcBorders>
              <w:top w:val="single" w:sz="4" w:space="0" w:color="000000"/>
              <w:bottom w:val="single" w:sz="4" w:space="0" w:color="000000"/>
            </w:tcBorders>
          </w:tcPr>
          <w:p>
            <w:pPr>
              <w:pStyle w:val="TableParagraph"/>
              <w:spacing w:line="245" w:lineRule="exact"/>
              <w:ind w:left="110"/>
              <w:rPr>
                <w:b/>
                <w:sz w:val="22"/>
              </w:rPr>
            </w:pPr>
            <w:r>
              <w:rPr>
                <w:b/>
                <w:spacing w:val="-2"/>
                <w:sz w:val="22"/>
              </w:rPr>
              <w:t>Tratamiento</w:t>
            </w:r>
          </w:p>
        </w:tc>
        <w:tc>
          <w:tcPr>
            <w:tcW w:w="1525" w:type="dxa"/>
            <w:tcBorders>
              <w:top w:val="single" w:sz="4" w:space="0" w:color="000000"/>
              <w:bottom w:val="single" w:sz="4" w:space="0" w:color="000000"/>
            </w:tcBorders>
          </w:tcPr>
          <w:p>
            <w:pPr>
              <w:pStyle w:val="TableParagraph"/>
              <w:spacing w:line="245" w:lineRule="exact"/>
              <w:ind w:left="271"/>
              <w:rPr>
                <w:b/>
                <w:sz w:val="22"/>
              </w:rPr>
            </w:pPr>
            <w:r>
              <w:rPr>
                <w:b/>
                <w:sz w:val="22"/>
              </w:rPr>
              <w:t>Media</w:t>
            </w:r>
            <w:r>
              <w:rPr>
                <w:b/>
                <w:spacing w:val="-7"/>
                <w:sz w:val="22"/>
              </w:rPr>
              <w:t> </w:t>
            </w:r>
            <w:r>
              <w:rPr>
                <w:b/>
                <w:spacing w:val="-4"/>
                <w:sz w:val="22"/>
              </w:rPr>
              <w:t>(°C)</w:t>
            </w:r>
          </w:p>
        </w:tc>
        <w:tc>
          <w:tcPr>
            <w:tcW w:w="1991" w:type="dxa"/>
            <w:tcBorders>
              <w:top w:val="single" w:sz="4" w:space="0" w:color="000000"/>
              <w:bottom w:val="single" w:sz="4" w:space="0" w:color="000000"/>
            </w:tcBorders>
          </w:tcPr>
          <w:p>
            <w:pPr>
              <w:pStyle w:val="TableParagraph"/>
              <w:spacing w:line="245" w:lineRule="exact"/>
              <w:ind w:left="222"/>
              <w:rPr>
                <w:b/>
                <w:sz w:val="22"/>
              </w:rPr>
            </w:pPr>
            <w:r>
              <w:rPr>
                <w:b/>
                <w:sz w:val="22"/>
              </w:rPr>
              <w:t>Desv.</w:t>
            </w:r>
            <w:r>
              <w:rPr>
                <w:b/>
                <w:spacing w:val="-4"/>
                <w:sz w:val="22"/>
              </w:rPr>
              <w:t> </w:t>
            </w:r>
            <w:r>
              <w:rPr>
                <w:b/>
                <w:spacing w:val="-2"/>
                <w:sz w:val="22"/>
              </w:rPr>
              <w:t>Estándar</w:t>
            </w:r>
          </w:p>
        </w:tc>
        <w:tc>
          <w:tcPr>
            <w:tcW w:w="878" w:type="dxa"/>
            <w:tcBorders>
              <w:top w:val="single" w:sz="4" w:space="0" w:color="000000"/>
              <w:bottom w:val="single" w:sz="4" w:space="0" w:color="000000"/>
            </w:tcBorders>
          </w:tcPr>
          <w:p>
            <w:pPr>
              <w:pStyle w:val="TableParagraph"/>
              <w:spacing w:line="245" w:lineRule="exact"/>
              <w:ind w:right="129"/>
              <w:jc w:val="right"/>
              <w:rPr>
                <w:b/>
                <w:sz w:val="22"/>
              </w:rPr>
            </w:pPr>
            <w:r>
              <w:rPr>
                <w:b/>
                <w:spacing w:val="-5"/>
                <w:sz w:val="22"/>
              </w:rPr>
              <w:t>Mín</w:t>
            </w:r>
          </w:p>
        </w:tc>
        <w:tc>
          <w:tcPr>
            <w:tcW w:w="856" w:type="dxa"/>
            <w:tcBorders>
              <w:top w:val="single" w:sz="4" w:space="0" w:color="000000"/>
              <w:bottom w:val="single" w:sz="4" w:space="0" w:color="000000"/>
            </w:tcBorders>
          </w:tcPr>
          <w:p>
            <w:pPr>
              <w:pStyle w:val="TableParagraph"/>
              <w:spacing w:line="245" w:lineRule="exact"/>
              <w:ind w:left="134"/>
              <w:rPr>
                <w:b/>
                <w:sz w:val="22"/>
              </w:rPr>
            </w:pPr>
            <w:r>
              <w:rPr>
                <w:b/>
                <w:spacing w:val="-5"/>
                <w:sz w:val="22"/>
              </w:rPr>
              <w:t>Máx</w:t>
            </w:r>
          </w:p>
        </w:tc>
      </w:tr>
      <w:tr>
        <w:trPr>
          <w:trHeight w:val="269" w:hRule="atLeast"/>
        </w:trPr>
        <w:tc>
          <w:tcPr>
            <w:tcW w:w="1549" w:type="dxa"/>
            <w:tcBorders>
              <w:top w:val="single" w:sz="4" w:space="0" w:color="000000"/>
            </w:tcBorders>
          </w:tcPr>
          <w:p>
            <w:pPr>
              <w:pStyle w:val="TableParagraph"/>
              <w:spacing w:line="245" w:lineRule="exact"/>
              <w:ind w:left="90"/>
              <w:rPr>
                <w:sz w:val="22"/>
              </w:rPr>
            </w:pPr>
            <w:r>
              <w:rPr>
                <w:sz w:val="22"/>
              </w:rPr>
              <w:t>T1</w:t>
            </w:r>
            <w:r>
              <w:rPr>
                <w:spacing w:val="-4"/>
                <w:sz w:val="22"/>
              </w:rPr>
              <w:t> </w:t>
            </w:r>
            <w:r>
              <w:rPr>
                <w:spacing w:val="-2"/>
                <w:sz w:val="22"/>
              </w:rPr>
              <w:t>(P+M)</w:t>
            </w:r>
          </w:p>
        </w:tc>
        <w:tc>
          <w:tcPr>
            <w:tcW w:w="1525" w:type="dxa"/>
            <w:tcBorders>
              <w:top w:val="single" w:sz="4" w:space="0" w:color="000000"/>
            </w:tcBorders>
          </w:tcPr>
          <w:p>
            <w:pPr>
              <w:pStyle w:val="TableParagraph"/>
              <w:spacing w:line="245" w:lineRule="exact"/>
              <w:ind w:left="271"/>
              <w:rPr>
                <w:b/>
                <w:sz w:val="22"/>
              </w:rPr>
            </w:pPr>
            <w:r>
              <w:rPr>
                <w:b/>
                <w:spacing w:val="-2"/>
                <w:sz w:val="22"/>
              </w:rPr>
              <w:t>39.77</w:t>
            </w:r>
          </w:p>
        </w:tc>
        <w:tc>
          <w:tcPr>
            <w:tcW w:w="1991" w:type="dxa"/>
            <w:tcBorders>
              <w:top w:val="single" w:sz="4" w:space="0" w:color="000000"/>
            </w:tcBorders>
          </w:tcPr>
          <w:p>
            <w:pPr>
              <w:pStyle w:val="TableParagraph"/>
              <w:spacing w:line="245" w:lineRule="exact"/>
              <w:ind w:left="222"/>
              <w:rPr>
                <w:sz w:val="22"/>
              </w:rPr>
            </w:pPr>
            <w:r>
              <w:rPr>
                <w:spacing w:val="-4"/>
                <w:sz w:val="22"/>
              </w:rPr>
              <w:t>0.15</w:t>
            </w:r>
          </w:p>
        </w:tc>
        <w:tc>
          <w:tcPr>
            <w:tcW w:w="878" w:type="dxa"/>
            <w:tcBorders>
              <w:top w:val="single" w:sz="4" w:space="0" w:color="000000"/>
            </w:tcBorders>
          </w:tcPr>
          <w:p>
            <w:pPr>
              <w:pStyle w:val="TableParagraph"/>
              <w:spacing w:line="245" w:lineRule="exact"/>
              <w:ind w:right="147"/>
              <w:jc w:val="right"/>
              <w:rPr>
                <w:sz w:val="22"/>
              </w:rPr>
            </w:pPr>
            <w:r>
              <w:rPr>
                <w:spacing w:val="-4"/>
                <w:sz w:val="22"/>
              </w:rPr>
              <w:t>39.5</w:t>
            </w:r>
          </w:p>
        </w:tc>
        <w:tc>
          <w:tcPr>
            <w:tcW w:w="856" w:type="dxa"/>
            <w:tcBorders>
              <w:top w:val="single" w:sz="4" w:space="0" w:color="000000"/>
            </w:tcBorders>
          </w:tcPr>
          <w:p>
            <w:pPr>
              <w:pStyle w:val="TableParagraph"/>
              <w:spacing w:line="245" w:lineRule="exact"/>
              <w:ind w:left="134"/>
              <w:rPr>
                <w:sz w:val="22"/>
              </w:rPr>
            </w:pPr>
            <w:r>
              <w:rPr>
                <w:spacing w:val="-4"/>
                <w:sz w:val="22"/>
              </w:rPr>
              <w:t>39.9</w:t>
            </w:r>
          </w:p>
        </w:tc>
      </w:tr>
      <w:tr>
        <w:trPr>
          <w:trHeight w:val="293" w:hRule="atLeast"/>
        </w:trPr>
        <w:tc>
          <w:tcPr>
            <w:tcW w:w="1549" w:type="dxa"/>
          </w:tcPr>
          <w:p>
            <w:pPr>
              <w:pStyle w:val="TableParagraph"/>
              <w:spacing w:before="15"/>
              <w:ind w:left="90"/>
              <w:rPr>
                <w:sz w:val="22"/>
              </w:rPr>
            </w:pPr>
            <w:r>
              <w:rPr>
                <w:sz w:val="22"/>
              </w:rPr>
              <w:t>T2</w:t>
            </w:r>
            <w:r>
              <w:rPr>
                <w:spacing w:val="-6"/>
                <w:sz w:val="22"/>
              </w:rPr>
              <w:t> </w:t>
            </w:r>
            <w:r>
              <w:rPr>
                <w:spacing w:val="-2"/>
                <w:sz w:val="22"/>
              </w:rPr>
              <w:t>(A+M)</w:t>
            </w:r>
          </w:p>
        </w:tc>
        <w:tc>
          <w:tcPr>
            <w:tcW w:w="1525" w:type="dxa"/>
          </w:tcPr>
          <w:p>
            <w:pPr>
              <w:pStyle w:val="TableParagraph"/>
              <w:spacing w:before="20"/>
              <w:ind w:left="271"/>
              <w:rPr>
                <w:b/>
                <w:sz w:val="22"/>
              </w:rPr>
            </w:pPr>
            <w:r>
              <w:rPr>
                <w:b/>
                <w:spacing w:val="-4"/>
                <w:sz w:val="22"/>
              </w:rPr>
              <w:t>39.5</w:t>
            </w:r>
          </w:p>
        </w:tc>
        <w:tc>
          <w:tcPr>
            <w:tcW w:w="1991" w:type="dxa"/>
          </w:tcPr>
          <w:p>
            <w:pPr>
              <w:pStyle w:val="TableParagraph"/>
              <w:spacing w:before="15"/>
              <w:ind w:left="222"/>
              <w:rPr>
                <w:sz w:val="22"/>
              </w:rPr>
            </w:pPr>
            <w:r>
              <w:rPr>
                <w:spacing w:val="-4"/>
                <w:sz w:val="22"/>
              </w:rPr>
              <w:t>0.44</w:t>
            </w:r>
          </w:p>
        </w:tc>
        <w:tc>
          <w:tcPr>
            <w:tcW w:w="878" w:type="dxa"/>
          </w:tcPr>
          <w:p>
            <w:pPr>
              <w:pStyle w:val="TableParagraph"/>
              <w:spacing w:before="15"/>
              <w:ind w:right="147"/>
              <w:jc w:val="right"/>
              <w:rPr>
                <w:sz w:val="22"/>
              </w:rPr>
            </w:pPr>
            <w:r>
              <w:rPr>
                <w:spacing w:val="-4"/>
                <w:sz w:val="22"/>
              </w:rPr>
              <w:t>38.6</w:t>
            </w:r>
          </w:p>
        </w:tc>
        <w:tc>
          <w:tcPr>
            <w:tcW w:w="856" w:type="dxa"/>
          </w:tcPr>
          <w:p>
            <w:pPr>
              <w:pStyle w:val="TableParagraph"/>
              <w:spacing w:before="15"/>
              <w:ind w:left="134"/>
              <w:rPr>
                <w:sz w:val="22"/>
              </w:rPr>
            </w:pPr>
            <w:r>
              <w:rPr>
                <w:spacing w:val="-4"/>
                <w:sz w:val="22"/>
              </w:rPr>
              <w:t>39.8</w:t>
            </w:r>
          </w:p>
        </w:tc>
      </w:tr>
      <w:tr>
        <w:trPr>
          <w:trHeight w:val="267" w:hRule="atLeast"/>
        </w:trPr>
        <w:tc>
          <w:tcPr>
            <w:tcW w:w="1549" w:type="dxa"/>
          </w:tcPr>
          <w:p>
            <w:pPr>
              <w:pStyle w:val="TableParagraph"/>
              <w:spacing w:line="237" w:lineRule="exact" w:before="11"/>
              <w:ind w:left="90"/>
              <w:rPr>
                <w:sz w:val="22"/>
              </w:rPr>
            </w:pPr>
            <w:r>
              <w:rPr>
                <w:sz w:val="22"/>
              </w:rPr>
              <w:t>T3</w:t>
            </w:r>
            <w:r>
              <w:rPr>
                <w:spacing w:val="-6"/>
                <w:sz w:val="22"/>
              </w:rPr>
              <w:t> </w:t>
            </w:r>
            <w:r>
              <w:rPr>
                <w:spacing w:val="-2"/>
                <w:sz w:val="22"/>
              </w:rPr>
              <w:t>(D+M)</w:t>
            </w:r>
          </w:p>
        </w:tc>
        <w:tc>
          <w:tcPr>
            <w:tcW w:w="1525" w:type="dxa"/>
          </w:tcPr>
          <w:p>
            <w:pPr>
              <w:pStyle w:val="TableParagraph"/>
              <w:spacing w:line="233" w:lineRule="exact" w:before="15"/>
              <w:ind w:left="271"/>
              <w:rPr>
                <w:b/>
                <w:sz w:val="22"/>
              </w:rPr>
            </w:pPr>
            <w:r>
              <w:rPr>
                <w:b/>
                <w:spacing w:val="-2"/>
                <w:sz w:val="22"/>
              </w:rPr>
              <w:t>39.49</w:t>
            </w:r>
          </w:p>
        </w:tc>
        <w:tc>
          <w:tcPr>
            <w:tcW w:w="1991" w:type="dxa"/>
          </w:tcPr>
          <w:p>
            <w:pPr>
              <w:pStyle w:val="TableParagraph"/>
              <w:spacing w:line="237" w:lineRule="exact" w:before="11"/>
              <w:ind w:left="222"/>
              <w:rPr>
                <w:sz w:val="22"/>
              </w:rPr>
            </w:pPr>
            <w:r>
              <w:rPr>
                <w:spacing w:val="-4"/>
                <w:sz w:val="22"/>
              </w:rPr>
              <w:t>0.53</w:t>
            </w:r>
          </w:p>
        </w:tc>
        <w:tc>
          <w:tcPr>
            <w:tcW w:w="878" w:type="dxa"/>
          </w:tcPr>
          <w:p>
            <w:pPr>
              <w:pStyle w:val="TableParagraph"/>
              <w:spacing w:line="237" w:lineRule="exact" w:before="11"/>
              <w:ind w:right="147"/>
              <w:jc w:val="right"/>
              <w:rPr>
                <w:sz w:val="22"/>
              </w:rPr>
            </w:pPr>
            <w:r>
              <w:rPr>
                <w:spacing w:val="-4"/>
                <w:sz w:val="22"/>
              </w:rPr>
              <w:t>38.5</w:t>
            </w:r>
          </w:p>
        </w:tc>
        <w:tc>
          <w:tcPr>
            <w:tcW w:w="856" w:type="dxa"/>
          </w:tcPr>
          <w:p>
            <w:pPr>
              <w:pStyle w:val="TableParagraph"/>
              <w:spacing w:line="237" w:lineRule="exact" w:before="11"/>
              <w:ind w:left="134"/>
              <w:rPr>
                <w:sz w:val="22"/>
              </w:rPr>
            </w:pPr>
            <w:r>
              <w:rPr>
                <w:spacing w:val="-4"/>
                <w:sz w:val="22"/>
              </w:rPr>
              <w:t>39.9</w:t>
            </w:r>
          </w:p>
        </w:tc>
      </w:tr>
    </w:tbl>
    <w:p>
      <w:pPr>
        <w:pStyle w:val="BodyText"/>
        <w:spacing w:before="97"/>
        <w:rPr>
          <w:b/>
          <w:sz w:val="20"/>
        </w:rPr>
      </w:pPr>
      <w:r>
        <w:rPr>
          <w:b/>
          <w:sz w:val="20"/>
        </w:rPr>
        <mc:AlternateContent>
          <mc:Choice Requires="wps">
            <w:drawing>
              <wp:anchor distT="0" distB="0" distL="0" distR="0" allowOverlap="1" layoutInCell="1" locked="0" behindDoc="1" simplePos="0" relativeHeight="487592448">
                <wp:simplePos x="0" y="0"/>
                <wp:positionH relativeFrom="page">
                  <wp:posOffset>1523111</wp:posOffset>
                </wp:positionH>
                <wp:positionV relativeFrom="paragraph">
                  <wp:posOffset>223392</wp:posOffset>
                </wp:positionV>
                <wp:extent cx="4327525"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4327525" cy="6350"/>
                        </a:xfrm>
                        <a:custGeom>
                          <a:avLst/>
                          <a:gdLst/>
                          <a:ahLst/>
                          <a:cxnLst/>
                          <a:rect l="l" t="t" r="r" b="b"/>
                          <a:pathLst>
                            <a:path w="4327525" h="6350">
                              <a:moveTo>
                                <a:pt x="4327525" y="0"/>
                              </a:moveTo>
                              <a:lnTo>
                                <a:pt x="4327525" y="0"/>
                              </a:lnTo>
                              <a:lnTo>
                                <a:pt x="0" y="0"/>
                              </a:lnTo>
                              <a:lnTo>
                                <a:pt x="0" y="6350"/>
                              </a:lnTo>
                              <a:lnTo>
                                <a:pt x="4327525" y="6350"/>
                              </a:lnTo>
                              <a:lnTo>
                                <a:pt x="43275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9.930008pt;margin-top:17.589975pt;width:340.750016pt;height:.5pt;mso-position-horizontal-relative:page;mso-position-vertical-relative:paragraph;z-index:-15724032;mso-wrap-distance-left:0;mso-wrap-distance-right:0" id="docshape8" filled="true" fillcolor="#000000" stroked="false">
                <v:fill type="solid"/>
                <w10:wrap type="topAndBottom"/>
              </v:rect>
            </w:pict>
          </mc:Fallback>
        </mc:AlternateContent>
      </w:r>
    </w:p>
    <w:p>
      <w:pPr>
        <w:pStyle w:val="BodyText"/>
        <w:spacing w:before="4"/>
        <w:rPr>
          <w:b/>
        </w:rPr>
      </w:pPr>
    </w:p>
    <w:p>
      <w:pPr>
        <w:spacing w:before="0"/>
        <w:ind w:left="1843" w:right="0" w:firstLine="0"/>
        <w:jc w:val="left"/>
        <w:rPr>
          <w:b/>
          <w:sz w:val="24"/>
        </w:rPr>
      </w:pPr>
      <w:r>
        <w:rPr>
          <w:b/>
          <w:sz w:val="24"/>
        </w:rPr>
        <w:t>Figura</w:t>
      </w:r>
      <w:r>
        <w:rPr>
          <w:b/>
          <w:spacing w:val="-8"/>
          <w:sz w:val="24"/>
        </w:rPr>
        <w:t> </w:t>
      </w:r>
      <w:r>
        <w:rPr>
          <w:b/>
          <w:spacing w:val="-5"/>
          <w:sz w:val="24"/>
        </w:rPr>
        <w:t>N°1</w:t>
      </w:r>
    </w:p>
    <w:p>
      <w:pPr>
        <w:spacing w:before="196"/>
        <w:ind w:left="1843" w:right="0" w:firstLine="0"/>
        <w:jc w:val="left"/>
        <w:rPr>
          <w:i/>
          <w:sz w:val="24"/>
        </w:rPr>
      </w:pPr>
      <w:r>
        <w:rPr>
          <w:i/>
          <w:spacing w:val="-2"/>
          <w:sz w:val="24"/>
        </w:rPr>
        <w:t>Temperatura</w:t>
      </w:r>
    </w:p>
    <w:p>
      <w:pPr>
        <w:pStyle w:val="BodyText"/>
        <w:spacing w:before="11"/>
        <w:rPr>
          <w:i/>
          <w:sz w:val="16"/>
        </w:rPr>
      </w:pPr>
      <w:r>
        <w:rPr>
          <w:i/>
          <w:sz w:val="16"/>
        </w:rPr>
        <mc:AlternateContent>
          <mc:Choice Requires="wps">
            <w:drawing>
              <wp:anchor distT="0" distB="0" distL="0" distR="0" allowOverlap="1" layoutInCell="1" locked="0" behindDoc="1" simplePos="0" relativeHeight="487592960">
                <wp:simplePos x="0" y="0"/>
                <wp:positionH relativeFrom="page">
                  <wp:posOffset>1525333</wp:posOffset>
                </wp:positionH>
                <wp:positionV relativeFrom="paragraph">
                  <wp:posOffset>139427</wp:posOffset>
                </wp:positionV>
                <wp:extent cx="4345305" cy="2196465"/>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4345305" cy="2196465"/>
                          <a:chExt cx="4345305" cy="2196465"/>
                        </a:xfrm>
                      </wpg:grpSpPr>
                      <wps:wsp>
                        <wps:cNvPr id="15" name="Graphic 15"/>
                        <wps:cNvSpPr/>
                        <wps:spPr>
                          <a:xfrm>
                            <a:off x="309181" y="144462"/>
                            <a:ext cx="3891915" cy="1278890"/>
                          </a:xfrm>
                          <a:custGeom>
                            <a:avLst/>
                            <a:gdLst/>
                            <a:ahLst/>
                            <a:cxnLst/>
                            <a:rect l="l" t="t" r="r" b="b"/>
                            <a:pathLst>
                              <a:path w="3891915" h="1278890">
                                <a:moveTo>
                                  <a:pt x="2301367" y="1278636"/>
                                </a:moveTo>
                                <a:lnTo>
                                  <a:pt x="2346960" y="1278636"/>
                                </a:lnTo>
                              </a:path>
                              <a:path w="3891915" h="1278890">
                                <a:moveTo>
                                  <a:pt x="0" y="1278636"/>
                                </a:moveTo>
                                <a:lnTo>
                                  <a:pt x="186055" y="1278636"/>
                                </a:lnTo>
                              </a:path>
                              <a:path w="3891915" h="1278890">
                                <a:moveTo>
                                  <a:pt x="1329055" y="1278636"/>
                                </a:moveTo>
                                <a:lnTo>
                                  <a:pt x="1374775" y="1278636"/>
                                </a:lnTo>
                              </a:path>
                              <a:path w="3891915" h="1278890">
                                <a:moveTo>
                                  <a:pt x="571500" y="1278636"/>
                                </a:moveTo>
                                <a:lnTo>
                                  <a:pt x="617347" y="1278636"/>
                                </a:lnTo>
                              </a:path>
                              <a:path w="3891915" h="1278890">
                                <a:moveTo>
                                  <a:pt x="2732659" y="1278636"/>
                                </a:moveTo>
                                <a:lnTo>
                                  <a:pt x="3891534" y="1278636"/>
                                </a:lnTo>
                              </a:path>
                              <a:path w="3891915" h="1278890">
                                <a:moveTo>
                                  <a:pt x="2517775" y="1278636"/>
                                </a:moveTo>
                                <a:lnTo>
                                  <a:pt x="2563495" y="1278636"/>
                                </a:lnTo>
                              </a:path>
                              <a:path w="3891915" h="1278890">
                                <a:moveTo>
                                  <a:pt x="786511" y="1278636"/>
                                </a:moveTo>
                                <a:lnTo>
                                  <a:pt x="1158367" y="1278636"/>
                                </a:lnTo>
                              </a:path>
                              <a:path w="3891915" h="1278890">
                                <a:moveTo>
                                  <a:pt x="1543939" y="1278636"/>
                                </a:moveTo>
                                <a:lnTo>
                                  <a:pt x="1589532" y="1278636"/>
                                </a:lnTo>
                              </a:path>
                              <a:path w="3891915" h="1278890">
                                <a:moveTo>
                                  <a:pt x="355219" y="1278636"/>
                                </a:moveTo>
                                <a:lnTo>
                                  <a:pt x="400812" y="1278636"/>
                                </a:lnTo>
                              </a:path>
                              <a:path w="3891915" h="1278890">
                                <a:moveTo>
                                  <a:pt x="1760220" y="1278636"/>
                                </a:moveTo>
                                <a:lnTo>
                                  <a:pt x="2132203" y="1278636"/>
                                </a:lnTo>
                              </a:path>
                              <a:path w="3891915" h="1278890">
                                <a:moveTo>
                                  <a:pt x="1329055" y="1097279"/>
                                </a:moveTo>
                                <a:lnTo>
                                  <a:pt x="1374775" y="1097279"/>
                                </a:lnTo>
                              </a:path>
                              <a:path w="3891915" h="1278890">
                                <a:moveTo>
                                  <a:pt x="1543939" y="1097279"/>
                                </a:moveTo>
                                <a:lnTo>
                                  <a:pt x="1589532" y="1097279"/>
                                </a:lnTo>
                              </a:path>
                              <a:path w="3891915" h="1278890">
                                <a:moveTo>
                                  <a:pt x="786511" y="1097279"/>
                                </a:moveTo>
                                <a:lnTo>
                                  <a:pt x="1158367" y="1097279"/>
                                </a:lnTo>
                              </a:path>
                              <a:path w="3891915" h="1278890">
                                <a:moveTo>
                                  <a:pt x="2732659" y="1097279"/>
                                </a:moveTo>
                                <a:lnTo>
                                  <a:pt x="3891534" y="1097279"/>
                                </a:lnTo>
                              </a:path>
                              <a:path w="3891915" h="1278890">
                                <a:moveTo>
                                  <a:pt x="2517775" y="1097279"/>
                                </a:moveTo>
                                <a:lnTo>
                                  <a:pt x="2563495" y="1097279"/>
                                </a:lnTo>
                              </a:path>
                              <a:path w="3891915" h="1278890">
                                <a:moveTo>
                                  <a:pt x="1760220" y="1097279"/>
                                </a:moveTo>
                                <a:lnTo>
                                  <a:pt x="2132203" y="1097279"/>
                                </a:lnTo>
                              </a:path>
                              <a:path w="3891915" h="1278890">
                                <a:moveTo>
                                  <a:pt x="0" y="1097279"/>
                                </a:moveTo>
                                <a:lnTo>
                                  <a:pt x="186055" y="1097279"/>
                                </a:lnTo>
                              </a:path>
                              <a:path w="3891915" h="1278890">
                                <a:moveTo>
                                  <a:pt x="2301367" y="1097279"/>
                                </a:moveTo>
                                <a:lnTo>
                                  <a:pt x="2346960" y="1097279"/>
                                </a:lnTo>
                              </a:path>
                              <a:path w="3891915" h="1278890">
                                <a:moveTo>
                                  <a:pt x="355219" y="1097279"/>
                                </a:moveTo>
                                <a:lnTo>
                                  <a:pt x="400812" y="1097279"/>
                                </a:lnTo>
                              </a:path>
                              <a:path w="3891915" h="1278890">
                                <a:moveTo>
                                  <a:pt x="571500" y="1097279"/>
                                </a:moveTo>
                                <a:lnTo>
                                  <a:pt x="617347" y="1097279"/>
                                </a:lnTo>
                              </a:path>
                              <a:path w="3891915" h="1278890">
                                <a:moveTo>
                                  <a:pt x="355219" y="914400"/>
                                </a:moveTo>
                                <a:lnTo>
                                  <a:pt x="400812" y="914400"/>
                                </a:lnTo>
                              </a:path>
                              <a:path w="3891915" h="1278890">
                                <a:moveTo>
                                  <a:pt x="2301367" y="914400"/>
                                </a:moveTo>
                                <a:lnTo>
                                  <a:pt x="2346960" y="914400"/>
                                </a:lnTo>
                              </a:path>
                              <a:path w="3891915" h="1278890">
                                <a:moveTo>
                                  <a:pt x="1543939" y="914400"/>
                                </a:moveTo>
                                <a:lnTo>
                                  <a:pt x="1589532" y="914400"/>
                                </a:lnTo>
                              </a:path>
                              <a:path w="3891915" h="1278890">
                                <a:moveTo>
                                  <a:pt x="786511" y="914400"/>
                                </a:moveTo>
                                <a:lnTo>
                                  <a:pt x="1374775" y="914400"/>
                                </a:lnTo>
                              </a:path>
                              <a:path w="3891915" h="1278890">
                                <a:moveTo>
                                  <a:pt x="1760220" y="914400"/>
                                </a:moveTo>
                                <a:lnTo>
                                  <a:pt x="2132203" y="914400"/>
                                </a:lnTo>
                              </a:path>
                              <a:path w="3891915" h="1278890">
                                <a:moveTo>
                                  <a:pt x="0" y="914400"/>
                                </a:moveTo>
                                <a:lnTo>
                                  <a:pt x="186055" y="914400"/>
                                </a:lnTo>
                              </a:path>
                              <a:path w="3891915" h="1278890">
                                <a:moveTo>
                                  <a:pt x="2517775" y="914400"/>
                                </a:moveTo>
                                <a:lnTo>
                                  <a:pt x="2563495" y="914400"/>
                                </a:lnTo>
                              </a:path>
                              <a:path w="3891915" h="1278890">
                                <a:moveTo>
                                  <a:pt x="571500" y="914400"/>
                                </a:moveTo>
                                <a:lnTo>
                                  <a:pt x="617347" y="914400"/>
                                </a:lnTo>
                              </a:path>
                              <a:path w="3891915" h="1278890">
                                <a:moveTo>
                                  <a:pt x="2732659" y="914400"/>
                                </a:moveTo>
                                <a:lnTo>
                                  <a:pt x="3891534" y="914400"/>
                                </a:lnTo>
                              </a:path>
                              <a:path w="3891915" h="1278890">
                                <a:moveTo>
                                  <a:pt x="571500" y="731520"/>
                                </a:moveTo>
                                <a:lnTo>
                                  <a:pt x="617347" y="731520"/>
                                </a:lnTo>
                              </a:path>
                              <a:path w="3891915" h="1278890">
                                <a:moveTo>
                                  <a:pt x="786511" y="731520"/>
                                </a:moveTo>
                                <a:lnTo>
                                  <a:pt x="1374775" y="731520"/>
                                </a:lnTo>
                              </a:path>
                              <a:path w="3891915" h="1278890">
                                <a:moveTo>
                                  <a:pt x="0" y="731520"/>
                                </a:moveTo>
                                <a:lnTo>
                                  <a:pt x="186055" y="731520"/>
                                </a:lnTo>
                              </a:path>
                              <a:path w="3891915" h="1278890">
                                <a:moveTo>
                                  <a:pt x="1543939" y="731520"/>
                                </a:moveTo>
                                <a:lnTo>
                                  <a:pt x="1589532" y="731520"/>
                                </a:lnTo>
                              </a:path>
                              <a:path w="3891915" h="1278890">
                                <a:moveTo>
                                  <a:pt x="2301367" y="731520"/>
                                </a:moveTo>
                                <a:lnTo>
                                  <a:pt x="2346960" y="731520"/>
                                </a:lnTo>
                              </a:path>
                              <a:path w="3891915" h="1278890">
                                <a:moveTo>
                                  <a:pt x="2732659" y="731520"/>
                                </a:moveTo>
                                <a:lnTo>
                                  <a:pt x="3891534" y="731520"/>
                                </a:lnTo>
                              </a:path>
                              <a:path w="3891915" h="1278890">
                                <a:moveTo>
                                  <a:pt x="355219" y="731520"/>
                                </a:moveTo>
                                <a:lnTo>
                                  <a:pt x="400812" y="731520"/>
                                </a:lnTo>
                              </a:path>
                              <a:path w="3891915" h="1278890">
                                <a:moveTo>
                                  <a:pt x="2517775" y="731520"/>
                                </a:moveTo>
                                <a:lnTo>
                                  <a:pt x="2563495" y="731520"/>
                                </a:lnTo>
                              </a:path>
                              <a:path w="3891915" h="1278890">
                                <a:moveTo>
                                  <a:pt x="1760220" y="731520"/>
                                </a:moveTo>
                                <a:lnTo>
                                  <a:pt x="2132203" y="731520"/>
                                </a:lnTo>
                              </a:path>
                              <a:path w="3891915" h="1278890">
                                <a:moveTo>
                                  <a:pt x="2301367" y="548639"/>
                                </a:moveTo>
                                <a:lnTo>
                                  <a:pt x="2346960" y="548639"/>
                                </a:lnTo>
                              </a:path>
                              <a:path w="3891915" h="1278890">
                                <a:moveTo>
                                  <a:pt x="1543939" y="548639"/>
                                </a:moveTo>
                                <a:lnTo>
                                  <a:pt x="1589532" y="548639"/>
                                </a:lnTo>
                              </a:path>
                              <a:path w="3891915" h="1278890">
                                <a:moveTo>
                                  <a:pt x="1760220" y="548639"/>
                                </a:moveTo>
                                <a:lnTo>
                                  <a:pt x="2132203" y="548639"/>
                                </a:lnTo>
                              </a:path>
                              <a:path w="3891915" h="1278890">
                                <a:moveTo>
                                  <a:pt x="2517775" y="548639"/>
                                </a:moveTo>
                                <a:lnTo>
                                  <a:pt x="2563495" y="548639"/>
                                </a:lnTo>
                              </a:path>
                              <a:path w="3891915" h="1278890">
                                <a:moveTo>
                                  <a:pt x="0" y="548639"/>
                                </a:moveTo>
                                <a:lnTo>
                                  <a:pt x="186055" y="548639"/>
                                </a:lnTo>
                              </a:path>
                              <a:path w="3891915" h="1278890">
                                <a:moveTo>
                                  <a:pt x="355219" y="548639"/>
                                </a:moveTo>
                                <a:lnTo>
                                  <a:pt x="400812" y="548639"/>
                                </a:lnTo>
                              </a:path>
                              <a:path w="3891915" h="1278890">
                                <a:moveTo>
                                  <a:pt x="571500" y="548639"/>
                                </a:moveTo>
                                <a:lnTo>
                                  <a:pt x="617347" y="548639"/>
                                </a:lnTo>
                              </a:path>
                              <a:path w="3891915" h="1278890">
                                <a:moveTo>
                                  <a:pt x="786511" y="548639"/>
                                </a:moveTo>
                                <a:lnTo>
                                  <a:pt x="1374775" y="548639"/>
                                </a:lnTo>
                              </a:path>
                              <a:path w="3891915" h="1278890">
                                <a:moveTo>
                                  <a:pt x="2732659" y="548639"/>
                                </a:moveTo>
                                <a:lnTo>
                                  <a:pt x="3891534" y="548639"/>
                                </a:lnTo>
                              </a:path>
                              <a:path w="3891915" h="1278890">
                                <a:moveTo>
                                  <a:pt x="786511" y="365760"/>
                                </a:moveTo>
                                <a:lnTo>
                                  <a:pt x="1589532" y="365760"/>
                                </a:lnTo>
                              </a:path>
                              <a:path w="3891915" h="1278890">
                                <a:moveTo>
                                  <a:pt x="1760220" y="365760"/>
                                </a:moveTo>
                                <a:lnTo>
                                  <a:pt x="2132203" y="365760"/>
                                </a:lnTo>
                              </a:path>
                              <a:path w="3891915" h="1278890">
                                <a:moveTo>
                                  <a:pt x="2301367" y="365760"/>
                                </a:moveTo>
                                <a:lnTo>
                                  <a:pt x="2563495" y="365760"/>
                                </a:lnTo>
                              </a:path>
                              <a:path w="3891915" h="1278890">
                                <a:moveTo>
                                  <a:pt x="355219" y="365760"/>
                                </a:moveTo>
                                <a:lnTo>
                                  <a:pt x="400812" y="365760"/>
                                </a:lnTo>
                              </a:path>
                              <a:path w="3891915" h="1278890">
                                <a:moveTo>
                                  <a:pt x="571500" y="365760"/>
                                </a:moveTo>
                                <a:lnTo>
                                  <a:pt x="617347" y="365760"/>
                                </a:lnTo>
                              </a:path>
                              <a:path w="3891915" h="1278890">
                                <a:moveTo>
                                  <a:pt x="0" y="365760"/>
                                </a:moveTo>
                                <a:lnTo>
                                  <a:pt x="186055" y="365760"/>
                                </a:lnTo>
                              </a:path>
                              <a:path w="3891915" h="1278890">
                                <a:moveTo>
                                  <a:pt x="2732659" y="365760"/>
                                </a:moveTo>
                                <a:lnTo>
                                  <a:pt x="3891534" y="365760"/>
                                </a:lnTo>
                              </a:path>
                              <a:path w="3891915" h="1278890">
                                <a:moveTo>
                                  <a:pt x="0" y="182879"/>
                                </a:moveTo>
                                <a:lnTo>
                                  <a:pt x="3891534" y="182879"/>
                                </a:lnTo>
                              </a:path>
                              <a:path w="3891915" h="1278890">
                                <a:moveTo>
                                  <a:pt x="0" y="0"/>
                                </a:moveTo>
                                <a:lnTo>
                                  <a:pt x="3891534" y="0"/>
                                </a:lnTo>
                              </a:path>
                            </a:pathLst>
                          </a:custGeom>
                          <a:ln w="9525">
                            <a:solidFill>
                              <a:srgbClr val="D9D9D9"/>
                            </a:solidFill>
                            <a:prstDash val="solid"/>
                          </a:ln>
                        </wps:spPr>
                        <wps:bodyPr wrap="square" lIns="0" tIns="0" rIns="0" bIns="0" rtlCol="0">
                          <a:prstTxWarp prst="textNoShape">
                            <a:avLst/>
                          </a:prstTxWarp>
                          <a:noAutofit/>
                        </wps:bodyPr>
                      </wps:wsp>
                      <wps:wsp>
                        <wps:cNvPr id="16" name="Graphic 16"/>
                        <wps:cNvSpPr/>
                        <wps:spPr>
                          <a:xfrm>
                            <a:off x="495236" y="368490"/>
                            <a:ext cx="2115820" cy="1238250"/>
                          </a:xfrm>
                          <a:custGeom>
                            <a:avLst/>
                            <a:gdLst/>
                            <a:ahLst/>
                            <a:cxnLst/>
                            <a:rect l="l" t="t" r="r" b="b"/>
                            <a:pathLst>
                              <a:path w="2115820" h="1238250">
                                <a:moveTo>
                                  <a:pt x="169164" y="0"/>
                                </a:moveTo>
                                <a:lnTo>
                                  <a:pt x="0" y="0"/>
                                </a:lnTo>
                                <a:lnTo>
                                  <a:pt x="0" y="1237996"/>
                                </a:lnTo>
                                <a:lnTo>
                                  <a:pt x="169164" y="1237996"/>
                                </a:lnTo>
                                <a:lnTo>
                                  <a:pt x="169164" y="0"/>
                                </a:lnTo>
                                <a:close/>
                              </a:path>
                              <a:path w="2115820" h="1238250">
                                <a:moveTo>
                                  <a:pt x="1143000" y="781812"/>
                                </a:moveTo>
                                <a:lnTo>
                                  <a:pt x="972312" y="781812"/>
                                </a:lnTo>
                                <a:lnTo>
                                  <a:pt x="972312" y="1237996"/>
                                </a:lnTo>
                                <a:lnTo>
                                  <a:pt x="1143000" y="1237996"/>
                                </a:lnTo>
                                <a:lnTo>
                                  <a:pt x="1143000" y="781812"/>
                                </a:lnTo>
                                <a:close/>
                              </a:path>
                              <a:path w="2115820" h="1238250">
                                <a:moveTo>
                                  <a:pt x="2115299" y="51828"/>
                                </a:moveTo>
                                <a:lnTo>
                                  <a:pt x="1946148" y="51828"/>
                                </a:lnTo>
                                <a:lnTo>
                                  <a:pt x="1946148" y="1237996"/>
                                </a:lnTo>
                                <a:lnTo>
                                  <a:pt x="2115299" y="1237996"/>
                                </a:lnTo>
                                <a:lnTo>
                                  <a:pt x="2115299" y="51828"/>
                                </a:lnTo>
                                <a:close/>
                              </a:path>
                            </a:pathLst>
                          </a:custGeom>
                          <a:solidFill>
                            <a:srgbClr val="4F81BB"/>
                          </a:solidFill>
                        </wps:spPr>
                        <wps:bodyPr wrap="square" lIns="0" tIns="0" rIns="0" bIns="0" rtlCol="0">
                          <a:prstTxWarp prst="textNoShape">
                            <a:avLst/>
                          </a:prstTxWarp>
                          <a:noAutofit/>
                        </wps:bodyPr>
                      </wps:wsp>
                      <wps:wsp>
                        <wps:cNvPr id="17" name="Graphic 17"/>
                        <wps:cNvSpPr/>
                        <wps:spPr>
                          <a:xfrm>
                            <a:off x="710120" y="418782"/>
                            <a:ext cx="2117090" cy="1188085"/>
                          </a:xfrm>
                          <a:custGeom>
                            <a:avLst/>
                            <a:gdLst/>
                            <a:ahLst/>
                            <a:cxnLst/>
                            <a:rect l="l" t="t" r="r" b="b"/>
                            <a:pathLst>
                              <a:path w="2117090" h="1188085">
                                <a:moveTo>
                                  <a:pt x="170688" y="0"/>
                                </a:moveTo>
                                <a:lnTo>
                                  <a:pt x="0" y="0"/>
                                </a:lnTo>
                                <a:lnTo>
                                  <a:pt x="0" y="1187704"/>
                                </a:lnTo>
                                <a:lnTo>
                                  <a:pt x="170688" y="1187704"/>
                                </a:lnTo>
                                <a:lnTo>
                                  <a:pt x="170688" y="0"/>
                                </a:lnTo>
                                <a:close/>
                              </a:path>
                              <a:path w="2117090" h="1188085">
                                <a:moveTo>
                                  <a:pt x="1143000" y="164592"/>
                                </a:moveTo>
                                <a:lnTo>
                                  <a:pt x="973836" y="164592"/>
                                </a:lnTo>
                                <a:lnTo>
                                  <a:pt x="973836" y="1187704"/>
                                </a:lnTo>
                                <a:lnTo>
                                  <a:pt x="1143000" y="1187704"/>
                                </a:lnTo>
                                <a:lnTo>
                                  <a:pt x="1143000" y="164592"/>
                                </a:lnTo>
                                <a:close/>
                              </a:path>
                              <a:path w="2117090" h="1188085">
                                <a:moveTo>
                                  <a:pt x="2116836" y="182880"/>
                                </a:moveTo>
                                <a:lnTo>
                                  <a:pt x="1946148" y="182880"/>
                                </a:lnTo>
                                <a:lnTo>
                                  <a:pt x="1946148" y="1187704"/>
                                </a:lnTo>
                                <a:lnTo>
                                  <a:pt x="2116836" y="1187704"/>
                                </a:lnTo>
                                <a:lnTo>
                                  <a:pt x="2116836" y="182880"/>
                                </a:lnTo>
                                <a:close/>
                              </a:path>
                            </a:pathLst>
                          </a:custGeom>
                          <a:solidFill>
                            <a:srgbClr val="C0504D"/>
                          </a:solidFill>
                        </wps:spPr>
                        <wps:bodyPr wrap="square" lIns="0" tIns="0" rIns="0" bIns="0" rtlCol="0">
                          <a:prstTxWarp prst="textNoShape">
                            <a:avLst/>
                          </a:prstTxWarp>
                          <a:noAutofit/>
                        </wps:bodyPr>
                      </wps:wsp>
                      <wps:wsp>
                        <wps:cNvPr id="18" name="Graphic 18"/>
                        <wps:cNvSpPr/>
                        <wps:spPr>
                          <a:xfrm>
                            <a:off x="926528" y="345642"/>
                            <a:ext cx="2115820" cy="1261110"/>
                          </a:xfrm>
                          <a:custGeom>
                            <a:avLst/>
                            <a:gdLst/>
                            <a:ahLst/>
                            <a:cxnLst/>
                            <a:rect l="l" t="t" r="r" b="b"/>
                            <a:pathLst>
                              <a:path w="2115820" h="1261110">
                                <a:moveTo>
                                  <a:pt x="169164" y="0"/>
                                </a:moveTo>
                                <a:lnTo>
                                  <a:pt x="0" y="0"/>
                                </a:lnTo>
                                <a:lnTo>
                                  <a:pt x="0" y="1260843"/>
                                </a:lnTo>
                                <a:lnTo>
                                  <a:pt x="169164" y="1260843"/>
                                </a:lnTo>
                                <a:lnTo>
                                  <a:pt x="169164" y="0"/>
                                </a:lnTo>
                                <a:close/>
                              </a:path>
                              <a:path w="2115820" h="1261110">
                                <a:moveTo>
                                  <a:pt x="1143000" y="18275"/>
                                </a:moveTo>
                                <a:lnTo>
                                  <a:pt x="972312" y="18275"/>
                                </a:lnTo>
                                <a:lnTo>
                                  <a:pt x="972312" y="1260843"/>
                                </a:lnTo>
                                <a:lnTo>
                                  <a:pt x="1143000" y="1260843"/>
                                </a:lnTo>
                                <a:lnTo>
                                  <a:pt x="1143000" y="18275"/>
                                </a:lnTo>
                                <a:close/>
                              </a:path>
                              <a:path w="2115820" h="1261110">
                                <a:moveTo>
                                  <a:pt x="2115312" y="0"/>
                                </a:moveTo>
                                <a:lnTo>
                                  <a:pt x="1946148" y="0"/>
                                </a:lnTo>
                                <a:lnTo>
                                  <a:pt x="1946148" y="1260843"/>
                                </a:lnTo>
                                <a:lnTo>
                                  <a:pt x="2115312" y="1260843"/>
                                </a:lnTo>
                                <a:lnTo>
                                  <a:pt x="2115312" y="0"/>
                                </a:lnTo>
                                <a:close/>
                              </a:path>
                            </a:pathLst>
                          </a:custGeom>
                          <a:solidFill>
                            <a:srgbClr val="9BB957"/>
                          </a:solidFill>
                        </wps:spPr>
                        <wps:bodyPr wrap="square" lIns="0" tIns="0" rIns="0" bIns="0" rtlCol="0">
                          <a:prstTxWarp prst="textNoShape">
                            <a:avLst/>
                          </a:prstTxWarp>
                          <a:noAutofit/>
                        </wps:bodyPr>
                      </wps:wsp>
                      <wps:wsp>
                        <wps:cNvPr id="19" name="Graphic 19"/>
                        <wps:cNvSpPr/>
                        <wps:spPr>
                          <a:xfrm>
                            <a:off x="309181" y="1606486"/>
                            <a:ext cx="3891915" cy="1270"/>
                          </a:xfrm>
                          <a:custGeom>
                            <a:avLst/>
                            <a:gdLst/>
                            <a:ahLst/>
                            <a:cxnLst/>
                            <a:rect l="l" t="t" r="r" b="b"/>
                            <a:pathLst>
                              <a:path w="3891915" h="0">
                                <a:moveTo>
                                  <a:pt x="0" y="0"/>
                                </a:moveTo>
                                <a:lnTo>
                                  <a:pt x="3891534" y="0"/>
                                </a:lnTo>
                              </a:path>
                            </a:pathLst>
                          </a:custGeom>
                          <a:ln w="9525">
                            <a:solidFill>
                              <a:srgbClr val="D9D9D9"/>
                            </a:solidFill>
                            <a:prstDash val="solid"/>
                          </a:ln>
                        </wps:spPr>
                        <wps:bodyPr wrap="square" lIns="0" tIns="0" rIns="0" bIns="0" rtlCol="0">
                          <a:prstTxWarp prst="textNoShape">
                            <a:avLst/>
                          </a:prstTxWarp>
                          <a:noAutofit/>
                        </wps:bodyPr>
                      </wps:wsp>
                      <wps:wsp>
                        <wps:cNvPr id="20" name="Graphic 20"/>
                        <wps:cNvSpPr/>
                        <wps:spPr>
                          <a:xfrm>
                            <a:off x="1548193" y="197690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F81BB"/>
                          </a:solidFill>
                        </wps:spPr>
                        <wps:bodyPr wrap="square" lIns="0" tIns="0" rIns="0" bIns="0" rtlCol="0">
                          <a:prstTxWarp prst="textNoShape">
                            <a:avLst/>
                          </a:prstTxWarp>
                          <a:noAutofit/>
                        </wps:bodyPr>
                      </wps:wsp>
                      <wps:wsp>
                        <wps:cNvPr id="21" name="Graphic 21"/>
                        <wps:cNvSpPr/>
                        <wps:spPr>
                          <a:xfrm>
                            <a:off x="2155507" y="197690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C0504D"/>
                          </a:solidFill>
                        </wps:spPr>
                        <wps:bodyPr wrap="square" lIns="0" tIns="0" rIns="0" bIns="0" rtlCol="0">
                          <a:prstTxWarp prst="textNoShape">
                            <a:avLst/>
                          </a:prstTxWarp>
                          <a:noAutofit/>
                        </wps:bodyPr>
                      </wps:wsp>
                      <wps:wsp>
                        <wps:cNvPr id="22" name="Graphic 22"/>
                        <wps:cNvSpPr/>
                        <wps:spPr>
                          <a:xfrm>
                            <a:off x="2551366" y="197690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9BB957"/>
                          </a:solidFill>
                        </wps:spPr>
                        <wps:bodyPr wrap="square" lIns="0" tIns="0" rIns="0" bIns="0" rtlCol="0">
                          <a:prstTxWarp prst="textNoShape">
                            <a:avLst/>
                          </a:prstTxWarp>
                          <a:noAutofit/>
                        </wps:bodyPr>
                      </wps:wsp>
                      <wps:wsp>
                        <wps:cNvPr id="23" name="Graphic 23"/>
                        <wps:cNvSpPr/>
                        <wps:spPr>
                          <a:xfrm>
                            <a:off x="4762" y="4762"/>
                            <a:ext cx="4335780" cy="2186940"/>
                          </a:xfrm>
                          <a:custGeom>
                            <a:avLst/>
                            <a:gdLst/>
                            <a:ahLst/>
                            <a:cxnLst/>
                            <a:rect l="l" t="t" r="r" b="b"/>
                            <a:pathLst>
                              <a:path w="4335780" h="2186940">
                                <a:moveTo>
                                  <a:pt x="0" y="2186940"/>
                                </a:moveTo>
                                <a:lnTo>
                                  <a:pt x="4335780" y="2186940"/>
                                </a:lnTo>
                                <a:lnTo>
                                  <a:pt x="4335780" y="0"/>
                                </a:lnTo>
                                <a:lnTo>
                                  <a:pt x="0" y="0"/>
                                </a:lnTo>
                                <a:lnTo>
                                  <a:pt x="0" y="2186940"/>
                                </a:lnTo>
                                <a:close/>
                              </a:path>
                            </a:pathLst>
                          </a:custGeom>
                          <a:ln w="9525">
                            <a:solidFill>
                              <a:srgbClr val="D9D9D9"/>
                            </a:solidFill>
                            <a:prstDash val="solid"/>
                          </a:ln>
                        </wps:spPr>
                        <wps:bodyPr wrap="square" lIns="0" tIns="0" rIns="0" bIns="0" rtlCol="0">
                          <a:prstTxWarp prst="textNoShape">
                            <a:avLst/>
                          </a:prstTxWarp>
                          <a:noAutofit/>
                        </wps:bodyPr>
                      </wps:wsp>
                      <wps:wsp>
                        <wps:cNvPr id="24" name="Textbox 24"/>
                        <wps:cNvSpPr txBox="1"/>
                        <wps:spPr>
                          <a:xfrm>
                            <a:off x="87820" y="99123"/>
                            <a:ext cx="121920" cy="1569720"/>
                          </a:xfrm>
                          <a:prstGeom prst="rect">
                            <a:avLst/>
                          </a:prstGeom>
                        </wps:spPr>
                        <wps:txbx>
                          <w:txbxContent>
                            <w:p>
                              <w:pPr>
                                <w:spacing w:line="183" w:lineRule="exact" w:before="0"/>
                                <w:ind w:left="0" w:right="0" w:firstLine="0"/>
                                <w:jc w:val="left"/>
                                <w:rPr>
                                  <w:rFonts w:ascii="Calibri"/>
                                  <w:sz w:val="18"/>
                                </w:rPr>
                              </w:pPr>
                              <w:r>
                                <w:rPr>
                                  <w:rFonts w:ascii="Calibri"/>
                                  <w:color w:val="575757"/>
                                  <w:spacing w:val="-5"/>
                                  <w:sz w:val="18"/>
                                </w:rPr>
                                <w:t>41</w:t>
                              </w:r>
                            </w:p>
                            <w:p>
                              <w:pPr>
                                <w:spacing w:before="56"/>
                                <w:ind w:left="0" w:right="0" w:firstLine="0"/>
                                <w:jc w:val="left"/>
                                <w:rPr>
                                  <w:rFonts w:ascii="Calibri"/>
                                  <w:sz w:val="18"/>
                                </w:rPr>
                              </w:pPr>
                              <w:r>
                                <w:rPr>
                                  <w:rFonts w:ascii="Calibri"/>
                                  <w:color w:val="575757"/>
                                  <w:spacing w:val="-5"/>
                                  <w:sz w:val="18"/>
                                </w:rPr>
                                <w:t>40</w:t>
                              </w:r>
                            </w:p>
                            <w:p>
                              <w:pPr>
                                <w:spacing w:before="68"/>
                                <w:ind w:left="0" w:right="0" w:firstLine="0"/>
                                <w:jc w:val="left"/>
                                <w:rPr>
                                  <w:rFonts w:ascii="Calibri"/>
                                  <w:sz w:val="18"/>
                                </w:rPr>
                              </w:pPr>
                              <w:r>
                                <w:rPr>
                                  <w:rFonts w:ascii="Calibri"/>
                                  <w:color w:val="575757"/>
                                  <w:spacing w:val="-5"/>
                                  <w:sz w:val="18"/>
                                </w:rPr>
                                <w:t>39</w:t>
                              </w:r>
                            </w:p>
                            <w:p>
                              <w:pPr>
                                <w:spacing w:before="69"/>
                                <w:ind w:left="0" w:right="0" w:firstLine="0"/>
                                <w:jc w:val="left"/>
                                <w:rPr>
                                  <w:rFonts w:ascii="Calibri"/>
                                  <w:sz w:val="18"/>
                                </w:rPr>
                              </w:pPr>
                              <w:r>
                                <w:rPr>
                                  <w:rFonts w:ascii="Calibri"/>
                                  <w:color w:val="575757"/>
                                  <w:spacing w:val="-5"/>
                                  <w:sz w:val="18"/>
                                </w:rPr>
                                <w:t>38</w:t>
                              </w:r>
                            </w:p>
                            <w:p>
                              <w:pPr>
                                <w:spacing w:before="68"/>
                                <w:ind w:left="0" w:right="0" w:firstLine="0"/>
                                <w:jc w:val="left"/>
                                <w:rPr>
                                  <w:rFonts w:ascii="Calibri"/>
                                  <w:sz w:val="18"/>
                                </w:rPr>
                              </w:pPr>
                              <w:r>
                                <w:rPr>
                                  <w:rFonts w:ascii="Calibri"/>
                                  <w:color w:val="575757"/>
                                  <w:spacing w:val="-5"/>
                                  <w:sz w:val="18"/>
                                </w:rPr>
                                <w:t>37</w:t>
                              </w:r>
                            </w:p>
                            <w:p>
                              <w:pPr>
                                <w:spacing w:before="68"/>
                                <w:ind w:left="0" w:right="0" w:firstLine="0"/>
                                <w:jc w:val="left"/>
                                <w:rPr>
                                  <w:rFonts w:ascii="Calibri"/>
                                  <w:sz w:val="18"/>
                                </w:rPr>
                              </w:pPr>
                              <w:r>
                                <w:rPr>
                                  <w:rFonts w:ascii="Calibri"/>
                                  <w:color w:val="575757"/>
                                  <w:spacing w:val="-5"/>
                                  <w:sz w:val="18"/>
                                </w:rPr>
                                <w:t>36</w:t>
                              </w:r>
                            </w:p>
                            <w:p>
                              <w:pPr>
                                <w:spacing w:before="68"/>
                                <w:ind w:left="0" w:right="0" w:firstLine="0"/>
                                <w:jc w:val="left"/>
                                <w:rPr>
                                  <w:rFonts w:ascii="Calibri"/>
                                  <w:sz w:val="18"/>
                                </w:rPr>
                              </w:pPr>
                              <w:r>
                                <w:rPr>
                                  <w:rFonts w:ascii="Calibri"/>
                                  <w:color w:val="575757"/>
                                  <w:spacing w:val="-5"/>
                                  <w:sz w:val="18"/>
                                </w:rPr>
                                <w:t>35</w:t>
                              </w:r>
                            </w:p>
                            <w:p>
                              <w:pPr>
                                <w:spacing w:before="69"/>
                                <w:ind w:left="0" w:right="0" w:firstLine="0"/>
                                <w:jc w:val="left"/>
                                <w:rPr>
                                  <w:rFonts w:ascii="Calibri"/>
                                  <w:sz w:val="18"/>
                                </w:rPr>
                              </w:pPr>
                              <w:r>
                                <w:rPr>
                                  <w:rFonts w:ascii="Calibri"/>
                                  <w:color w:val="575757"/>
                                  <w:spacing w:val="-5"/>
                                  <w:sz w:val="18"/>
                                </w:rPr>
                                <w:t>34</w:t>
                              </w:r>
                            </w:p>
                            <w:p>
                              <w:pPr>
                                <w:spacing w:line="216" w:lineRule="exact" w:before="68"/>
                                <w:ind w:left="0" w:right="0" w:firstLine="0"/>
                                <w:jc w:val="left"/>
                                <w:rPr>
                                  <w:rFonts w:ascii="Calibri"/>
                                  <w:sz w:val="18"/>
                                </w:rPr>
                              </w:pPr>
                              <w:r>
                                <w:rPr>
                                  <w:rFonts w:ascii="Calibri"/>
                                  <w:color w:val="575757"/>
                                  <w:spacing w:val="-5"/>
                                  <w:sz w:val="18"/>
                                </w:rPr>
                                <w:t>33</w:t>
                              </w:r>
                            </w:p>
                          </w:txbxContent>
                        </wps:txbx>
                        <wps:bodyPr wrap="square" lIns="0" tIns="0" rIns="0" bIns="0" rtlCol="0">
                          <a:noAutofit/>
                        </wps:bodyPr>
                      </wps:wsp>
                      <wps:wsp>
                        <wps:cNvPr id="25" name="Textbox 25"/>
                        <wps:cNvSpPr txBox="1"/>
                        <wps:spPr>
                          <a:xfrm>
                            <a:off x="584517" y="1709483"/>
                            <a:ext cx="43116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T1 </w:t>
                              </w:r>
                              <w:r>
                                <w:rPr>
                                  <w:rFonts w:ascii="Calibri"/>
                                  <w:color w:val="575757"/>
                                  <w:spacing w:val="-2"/>
                                  <w:sz w:val="18"/>
                                </w:rPr>
                                <w:t>(P+M)</w:t>
                              </w:r>
                            </w:p>
                          </w:txbxContent>
                        </wps:txbx>
                        <wps:bodyPr wrap="square" lIns="0" tIns="0" rIns="0" bIns="0" rtlCol="0">
                          <a:noAutofit/>
                        </wps:bodyPr>
                      </wps:wsp>
                      <wps:wsp>
                        <wps:cNvPr id="26" name="Textbox 26"/>
                        <wps:cNvSpPr txBox="1"/>
                        <wps:spPr>
                          <a:xfrm>
                            <a:off x="1555051" y="1709483"/>
                            <a:ext cx="43751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T2 </w:t>
                              </w:r>
                              <w:r>
                                <w:rPr>
                                  <w:rFonts w:ascii="Calibri"/>
                                  <w:color w:val="575757"/>
                                  <w:spacing w:val="-2"/>
                                  <w:sz w:val="18"/>
                                </w:rPr>
                                <w:t>(A+M)</w:t>
                              </w:r>
                            </w:p>
                          </w:txbxContent>
                        </wps:txbx>
                        <wps:bodyPr wrap="square" lIns="0" tIns="0" rIns="0" bIns="0" rtlCol="0">
                          <a:noAutofit/>
                        </wps:bodyPr>
                      </wps:wsp>
                      <wps:wsp>
                        <wps:cNvPr id="27" name="Textbox 27"/>
                        <wps:cNvSpPr txBox="1"/>
                        <wps:spPr>
                          <a:xfrm>
                            <a:off x="2525331" y="1709483"/>
                            <a:ext cx="44132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T3 </w:t>
                              </w:r>
                              <w:r>
                                <w:rPr>
                                  <w:rFonts w:ascii="Calibri"/>
                                  <w:color w:val="575757"/>
                                  <w:spacing w:val="-2"/>
                                  <w:sz w:val="18"/>
                                </w:rPr>
                                <w:t>(D+M)</w:t>
                              </w:r>
                            </w:p>
                          </w:txbxContent>
                        </wps:txbx>
                        <wps:bodyPr wrap="square" lIns="0" tIns="0" rIns="0" bIns="0" rtlCol="0">
                          <a:noAutofit/>
                        </wps:bodyPr>
                      </wps:wsp>
                      <wps:wsp>
                        <wps:cNvPr id="28" name="Textbox 28"/>
                        <wps:cNvSpPr txBox="1"/>
                        <wps:spPr>
                          <a:xfrm>
                            <a:off x="1638871" y="1962213"/>
                            <a:ext cx="1211580" cy="114300"/>
                          </a:xfrm>
                          <a:prstGeom prst="rect">
                            <a:avLst/>
                          </a:prstGeom>
                        </wps:spPr>
                        <wps:txbx>
                          <w:txbxContent>
                            <w:p>
                              <w:pPr>
                                <w:tabs>
                                  <w:tab w:pos="955" w:val="left" w:leader="none"/>
                                  <w:tab w:pos="1579" w:val="left" w:leader="none"/>
                                </w:tabs>
                                <w:spacing w:line="180" w:lineRule="exact" w:before="0"/>
                                <w:ind w:left="0" w:right="0" w:firstLine="0"/>
                                <w:jc w:val="left"/>
                                <w:rPr>
                                  <w:rFonts w:ascii="Calibri" w:hAnsi="Calibri"/>
                                  <w:sz w:val="18"/>
                                </w:rPr>
                              </w:pPr>
                              <w:r>
                                <w:rPr>
                                  <w:rFonts w:ascii="Calibri" w:hAnsi="Calibri"/>
                                  <w:color w:val="575757"/>
                                  <w:sz w:val="18"/>
                                </w:rPr>
                                <w:t>Media</w:t>
                              </w:r>
                              <w:r>
                                <w:rPr>
                                  <w:rFonts w:ascii="Calibri" w:hAnsi="Calibri"/>
                                  <w:color w:val="575757"/>
                                  <w:spacing w:val="-3"/>
                                  <w:sz w:val="18"/>
                                </w:rPr>
                                <w:t> </w:t>
                              </w:r>
                              <w:r>
                                <w:rPr>
                                  <w:rFonts w:ascii="Calibri" w:hAnsi="Calibri"/>
                                  <w:color w:val="575757"/>
                                  <w:spacing w:val="-5"/>
                                  <w:sz w:val="18"/>
                                </w:rPr>
                                <w:t>°C</w:t>
                              </w:r>
                              <w:r>
                                <w:rPr>
                                  <w:rFonts w:ascii="Calibri" w:hAnsi="Calibri"/>
                                  <w:color w:val="575757"/>
                                  <w:sz w:val="18"/>
                                </w:rPr>
                                <w:tab/>
                              </w:r>
                              <w:r>
                                <w:rPr>
                                  <w:rFonts w:ascii="Calibri" w:hAnsi="Calibri"/>
                                  <w:color w:val="575757"/>
                                  <w:spacing w:val="-5"/>
                                  <w:sz w:val="18"/>
                                </w:rPr>
                                <w:t>Mín</w:t>
                              </w:r>
                              <w:r>
                                <w:rPr>
                                  <w:rFonts w:ascii="Calibri" w:hAnsi="Calibri"/>
                                  <w:color w:val="575757"/>
                                  <w:sz w:val="18"/>
                                </w:rPr>
                                <w:tab/>
                              </w:r>
                              <w:r>
                                <w:rPr>
                                  <w:rFonts w:ascii="Calibri" w:hAnsi="Calibri"/>
                                  <w:color w:val="575757"/>
                                  <w:spacing w:val="-5"/>
                                  <w:sz w:val="18"/>
                                </w:rPr>
                                <w:t>Máx</w:t>
                              </w:r>
                            </w:p>
                          </w:txbxContent>
                        </wps:txbx>
                        <wps:bodyPr wrap="square" lIns="0" tIns="0" rIns="0" bIns="0" rtlCol="0">
                          <a:noAutofit/>
                        </wps:bodyPr>
                      </wps:wsp>
                    </wpg:wgp>
                  </a:graphicData>
                </a:graphic>
              </wp:anchor>
            </w:drawing>
          </mc:Choice>
          <mc:Fallback>
            <w:pict>
              <v:group style="position:absolute;margin-left:120.105003pt;margin-top:10.978516pt;width:342.15pt;height:172.95pt;mso-position-horizontal-relative:page;mso-position-vertical-relative:paragraph;z-index:-15723520;mso-wrap-distance-left:0;mso-wrap-distance-right:0" id="docshapegroup9" coordorigin="2402,220" coordsize="6843,3459">
                <v:shape style="position:absolute;left:2889;top:447;width:6129;height:2014" id="docshape10" coordorigin="2889,447" coordsize="6129,2014" path="m6513,2461l6585,2461m2889,2461l3182,2461m4982,2461l5054,2461m3789,2461l3861,2461m7192,2461l9017,2461m6854,2461l6926,2461m4128,2461l4713,2461m5320,2461l5392,2461m3448,2461l3520,2461m5661,2461l6247,2461m4982,2175l5054,2175m5320,2175l5392,2175m4128,2175l4713,2175m7192,2175l9017,2175m6854,2175l6926,2175m5661,2175l6247,2175m2889,2175l3182,2175m6513,2175l6585,2175m3448,2175l3520,2175m3789,2175l3861,2175m3448,1887l3520,1887m6513,1887l6585,1887m5320,1887l5392,1887m4128,1887l5054,1887m5661,1887l6247,1887m2889,1887l3182,1887m6854,1887l6926,1887m3789,1887l3861,1887m7192,1887l9017,1887m3789,1599l3861,1599m4128,1599l5054,1599m2889,1599l3182,1599m5320,1599l5392,1599m6513,1599l6585,1599m7192,1599l9017,1599m3448,1599l3520,1599m6854,1599l6926,1599m5661,1599l6247,1599m6513,1311l6585,1311m5320,1311l5392,1311m5661,1311l6247,1311m6854,1311l6926,1311m2889,1311l3182,1311m3448,1311l3520,1311m3789,1311l3861,1311m4128,1311l5054,1311m7192,1311l9017,1311m4128,1023l5392,1023m5661,1023l6247,1023m6513,1023l6926,1023m3448,1023l3520,1023m3789,1023l3861,1023m2889,1023l3182,1023m7192,1023l9017,1023m2889,735l9017,735m2889,447l9017,447e" filled="false" stroked="true" strokeweight=".75pt" strokecolor="#d9d9d9">
                  <v:path arrowok="t"/>
                  <v:stroke dashstyle="solid"/>
                </v:shape>
                <v:shape style="position:absolute;left:3182;top:799;width:3332;height:1950" id="docshape11" coordorigin="3182,800" coordsize="3332,1950" path="m3448,800l3182,800,3182,2749,3448,2749,3448,800xm4982,2031l4713,2031,4713,2749,4982,2749,4982,2031xm6513,881l6247,881,6247,2749,6513,2749,6513,881xe" filled="true" fillcolor="#4f81bb" stroked="false">
                  <v:path arrowok="t"/>
                  <v:fill type="solid"/>
                </v:shape>
                <v:shape style="position:absolute;left:3520;top:879;width:3334;height:1871" id="docshape12" coordorigin="3520,879" coordsize="3334,1871" path="m3789,879l3520,879,3520,2749,3789,2749,3789,879xm5320,1138l5054,1138,5054,2749,5320,2749,5320,1138xm6854,1167l6585,1167,6585,2749,6854,2749,6854,1167xe" filled="true" fillcolor="#c0504d" stroked="false">
                  <v:path arrowok="t"/>
                  <v:fill type="solid"/>
                </v:shape>
                <v:shape style="position:absolute;left:3861;top:763;width:3332;height:1986" id="docshape13" coordorigin="3861,764" coordsize="3332,1986" path="m4128,764l3861,764,3861,2749,4128,2749,4128,764xm5661,793l5392,793,5392,2749,5661,2749,5661,793xm7192,764l6926,764,6926,2749,7192,2749,7192,764xe" filled="true" fillcolor="#9bb957" stroked="false">
                  <v:path arrowok="t"/>
                  <v:fill type="solid"/>
                </v:shape>
                <v:line style="position:absolute" from="2889,2749" to="9017,2749" stroked="true" strokeweight=".75pt" strokecolor="#d9d9d9">
                  <v:stroke dashstyle="solid"/>
                </v:line>
                <v:rect style="position:absolute;left:4840;top:3332;width:99;height:99" id="docshape14" filled="true" fillcolor="#4f81bb" stroked="false">
                  <v:fill type="solid"/>
                </v:rect>
                <v:rect style="position:absolute;left:5796;top:3332;width:99;height:99" id="docshape15" filled="true" fillcolor="#c0504d" stroked="false">
                  <v:fill type="solid"/>
                </v:rect>
                <v:rect style="position:absolute;left:6420;top:3332;width:99;height:99" id="docshape16" filled="true" fillcolor="#9bb957" stroked="false">
                  <v:fill type="solid"/>
                </v:rect>
                <v:rect style="position:absolute;left:2409;top:227;width:6828;height:3444" id="docshape17" filled="false" stroked="true" strokeweight=".75pt" strokecolor="#d9d9d9">
                  <v:stroke dashstyle="solid"/>
                </v:rect>
                <v:shape style="position:absolute;left:2540;top:375;width:192;height:2472" type="#_x0000_t202" id="docshape18" filled="false" stroked="false">
                  <v:textbox inset="0,0,0,0">
                    <w:txbxContent>
                      <w:p>
                        <w:pPr>
                          <w:spacing w:line="183" w:lineRule="exact" w:before="0"/>
                          <w:ind w:left="0" w:right="0" w:firstLine="0"/>
                          <w:jc w:val="left"/>
                          <w:rPr>
                            <w:rFonts w:ascii="Calibri"/>
                            <w:sz w:val="18"/>
                          </w:rPr>
                        </w:pPr>
                        <w:r>
                          <w:rPr>
                            <w:rFonts w:ascii="Calibri"/>
                            <w:color w:val="575757"/>
                            <w:spacing w:val="-5"/>
                            <w:sz w:val="18"/>
                          </w:rPr>
                          <w:t>41</w:t>
                        </w:r>
                      </w:p>
                      <w:p>
                        <w:pPr>
                          <w:spacing w:before="56"/>
                          <w:ind w:left="0" w:right="0" w:firstLine="0"/>
                          <w:jc w:val="left"/>
                          <w:rPr>
                            <w:rFonts w:ascii="Calibri"/>
                            <w:sz w:val="18"/>
                          </w:rPr>
                        </w:pPr>
                        <w:r>
                          <w:rPr>
                            <w:rFonts w:ascii="Calibri"/>
                            <w:color w:val="575757"/>
                            <w:spacing w:val="-5"/>
                            <w:sz w:val="18"/>
                          </w:rPr>
                          <w:t>40</w:t>
                        </w:r>
                      </w:p>
                      <w:p>
                        <w:pPr>
                          <w:spacing w:before="68"/>
                          <w:ind w:left="0" w:right="0" w:firstLine="0"/>
                          <w:jc w:val="left"/>
                          <w:rPr>
                            <w:rFonts w:ascii="Calibri"/>
                            <w:sz w:val="18"/>
                          </w:rPr>
                        </w:pPr>
                        <w:r>
                          <w:rPr>
                            <w:rFonts w:ascii="Calibri"/>
                            <w:color w:val="575757"/>
                            <w:spacing w:val="-5"/>
                            <w:sz w:val="18"/>
                          </w:rPr>
                          <w:t>39</w:t>
                        </w:r>
                      </w:p>
                      <w:p>
                        <w:pPr>
                          <w:spacing w:before="69"/>
                          <w:ind w:left="0" w:right="0" w:firstLine="0"/>
                          <w:jc w:val="left"/>
                          <w:rPr>
                            <w:rFonts w:ascii="Calibri"/>
                            <w:sz w:val="18"/>
                          </w:rPr>
                        </w:pPr>
                        <w:r>
                          <w:rPr>
                            <w:rFonts w:ascii="Calibri"/>
                            <w:color w:val="575757"/>
                            <w:spacing w:val="-5"/>
                            <w:sz w:val="18"/>
                          </w:rPr>
                          <w:t>38</w:t>
                        </w:r>
                      </w:p>
                      <w:p>
                        <w:pPr>
                          <w:spacing w:before="68"/>
                          <w:ind w:left="0" w:right="0" w:firstLine="0"/>
                          <w:jc w:val="left"/>
                          <w:rPr>
                            <w:rFonts w:ascii="Calibri"/>
                            <w:sz w:val="18"/>
                          </w:rPr>
                        </w:pPr>
                        <w:r>
                          <w:rPr>
                            <w:rFonts w:ascii="Calibri"/>
                            <w:color w:val="575757"/>
                            <w:spacing w:val="-5"/>
                            <w:sz w:val="18"/>
                          </w:rPr>
                          <w:t>37</w:t>
                        </w:r>
                      </w:p>
                      <w:p>
                        <w:pPr>
                          <w:spacing w:before="68"/>
                          <w:ind w:left="0" w:right="0" w:firstLine="0"/>
                          <w:jc w:val="left"/>
                          <w:rPr>
                            <w:rFonts w:ascii="Calibri"/>
                            <w:sz w:val="18"/>
                          </w:rPr>
                        </w:pPr>
                        <w:r>
                          <w:rPr>
                            <w:rFonts w:ascii="Calibri"/>
                            <w:color w:val="575757"/>
                            <w:spacing w:val="-5"/>
                            <w:sz w:val="18"/>
                          </w:rPr>
                          <w:t>36</w:t>
                        </w:r>
                      </w:p>
                      <w:p>
                        <w:pPr>
                          <w:spacing w:before="68"/>
                          <w:ind w:left="0" w:right="0" w:firstLine="0"/>
                          <w:jc w:val="left"/>
                          <w:rPr>
                            <w:rFonts w:ascii="Calibri"/>
                            <w:sz w:val="18"/>
                          </w:rPr>
                        </w:pPr>
                        <w:r>
                          <w:rPr>
                            <w:rFonts w:ascii="Calibri"/>
                            <w:color w:val="575757"/>
                            <w:spacing w:val="-5"/>
                            <w:sz w:val="18"/>
                          </w:rPr>
                          <w:t>35</w:t>
                        </w:r>
                      </w:p>
                      <w:p>
                        <w:pPr>
                          <w:spacing w:before="69"/>
                          <w:ind w:left="0" w:right="0" w:firstLine="0"/>
                          <w:jc w:val="left"/>
                          <w:rPr>
                            <w:rFonts w:ascii="Calibri"/>
                            <w:sz w:val="18"/>
                          </w:rPr>
                        </w:pPr>
                        <w:r>
                          <w:rPr>
                            <w:rFonts w:ascii="Calibri"/>
                            <w:color w:val="575757"/>
                            <w:spacing w:val="-5"/>
                            <w:sz w:val="18"/>
                          </w:rPr>
                          <w:t>34</w:t>
                        </w:r>
                      </w:p>
                      <w:p>
                        <w:pPr>
                          <w:spacing w:line="216" w:lineRule="exact" w:before="68"/>
                          <w:ind w:left="0" w:right="0" w:firstLine="0"/>
                          <w:jc w:val="left"/>
                          <w:rPr>
                            <w:rFonts w:ascii="Calibri"/>
                            <w:sz w:val="18"/>
                          </w:rPr>
                        </w:pPr>
                        <w:r>
                          <w:rPr>
                            <w:rFonts w:ascii="Calibri"/>
                            <w:color w:val="575757"/>
                            <w:spacing w:val="-5"/>
                            <w:sz w:val="18"/>
                          </w:rPr>
                          <w:t>33</w:t>
                        </w:r>
                      </w:p>
                    </w:txbxContent>
                  </v:textbox>
                  <w10:wrap type="none"/>
                </v:shape>
                <v:shape style="position:absolute;left:3322;top:2911;width:679;height:180" type="#_x0000_t202" id="docshape19" filled="false" stroked="false">
                  <v:textbox inset="0,0,0,0">
                    <w:txbxContent>
                      <w:p>
                        <w:pPr>
                          <w:spacing w:line="180" w:lineRule="exact" w:before="0"/>
                          <w:ind w:left="0" w:right="0" w:firstLine="0"/>
                          <w:jc w:val="left"/>
                          <w:rPr>
                            <w:rFonts w:ascii="Calibri"/>
                            <w:sz w:val="18"/>
                          </w:rPr>
                        </w:pPr>
                        <w:r>
                          <w:rPr>
                            <w:rFonts w:ascii="Calibri"/>
                            <w:color w:val="575757"/>
                            <w:sz w:val="18"/>
                          </w:rPr>
                          <w:t>T1 </w:t>
                        </w:r>
                        <w:r>
                          <w:rPr>
                            <w:rFonts w:ascii="Calibri"/>
                            <w:color w:val="575757"/>
                            <w:spacing w:val="-2"/>
                            <w:sz w:val="18"/>
                          </w:rPr>
                          <w:t>(P+M)</w:t>
                        </w:r>
                      </w:p>
                    </w:txbxContent>
                  </v:textbox>
                  <w10:wrap type="none"/>
                </v:shape>
                <v:shape style="position:absolute;left:4851;top:2911;width:689;height:180" type="#_x0000_t202" id="docshape20" filled="false" stroked="false">
                  <v:textbox inset="0,0,0,0">
                    <w:txbxContent>
                      <w:p>
                        <w:pPr>
                          <w:spacing w:line="180" w:lineRule="exact" w:before="0"/>
                          <w:ind w:left="0" w:right="0" w:firstLine="0"/>
                          <w:jc w:val="left"/>
                          <w:rPr>
                            <w:rFonts w:ascii="Calibri"/>
                            <w:sz w:val="18"/>
                          </w:rPr>
                        </w:pPr>
                        <w:r>
                          <w:rPr>
                            <w:rFonts w:ascii="Calibri"/>
                            <w:color w:val="575757"/>
                            <w:sz w:val="18"/>
                          </w:rPr>
                          <w:t>T2 </w:t>
                        </w:r>
                        <w:r>
                          <w:rPr>
                            <w:rFonts w:ascii="Calibri"/>
                            <w:color w:val="575757"/>
                            <w:spacing w:val="-2"/>
                            <w:sz w:val="18"/>
                          </w:rPr>
                          <w:t>(A+M)</w:t>
                        </w:r>
                      </w:p>
                    </w:txbxContent>
                  </v:textbox>
                  <w10:wrap type="none"/>
                </v:shape>
                <v:shape style="position:absolute;left:6379;top:2911;width:695;height:180" type="#_x0000_t202" id="docshape21" filled="false" stroked="false">
                  <v:textbox inset="0,0,0,0">
                    <w:txbxContent>
                      <w:p>
                        <w:pPr>
                          <w:spacing w:line="180" w:lineRule="exact" w:before="0"/>
                          <w:ind w:left="0" w:right="0" w:firstLine="0"/>
                          <w:jc w:val="left"/>
                          <w:rPr>
                            <w:rFonts w:ascii="Calibri"/>
                            <w:sz w:val="18"/>
                          </w:rPr>
                        </w:pPr>
                        <w:r>
                          <w:rPr>
                            <w:rFonts w:ascii="Calibri"/>
                            <w:color w:val="575757"/>
                            <w:sz w:val="18"/>
                          </w:rPr>
                          <w:t>T3 </w:t>
                        </w:r>
                        <w:r>
                          <w:rPr>
                            <w:rFonts w:ascii="Calibri"/>
                            <w:color w:val="575757"/>
                            <w:spacing w:val="-2"/>
                            <w:sz w:val="18"/>
                          </w:rPr>
                          <w:t>(D+M)</w:t>
                        </w:r>
                      </w:p>
                    </w:txbxContent>
                  </v:textbox>
                  <w10:wrap type="none"/>
                </v:shape>
                <v:shape style="position:absolute;left:4983;top:3309;width:1908;height:180" type="#_x0000_t202" id="docshape22" filled="false" stroked="false">
                  <v:textbox inset="0,0,0,0">
                    <w:txbxContent>
                      <w:p>
                        <w:pPr>
                          <w:tabs>
                            <w:tab w:pos="955" w:val="left" w:leader="none"/>
                            <w:tab w:pos="1579" w:val="left" w:leader="none"/>
                          </w:tabs>
                          <w:spacing w:line="180" w:lineRule="exact" w:before="0"/>
                          <w:ind w:left="0" w:right="0" w:firstLine="0"/>
                          <w:jc w:val="left"/>
                          <w:rPr>
                            <w:rFonts w:ascii="Calibri" w:hAnsi="Calibri"/>
                            <w:sz w:val="18"/>
                          </w:rPr>
                        </w:pPr>
                        <w:r>
                          <w:rPr>
                            <w:rFonts w:ascii="Calibri" w:hAnsi="Calibri"/>
                            <w:color w:val="575757"/>
                            <w:sz w:val="18"/>
                          </w:rPr>
                          <w:t>Media</w:t>
                        </w:r>
                        <w:r>
                          <w:rPr>
                            <w:rFonts w:ascii="Calibri" w:hAnsi="Calibri"/>
                            <w:color w:val="575757"/>
                            <w:spacing w:val="-3"/>
                            <w:sz w:val="18"/>
                          </w:rPr>
                          <w:t> </w:t>
                        </w:r>
                        <w:r>
                          <w:rPr>
                            <w:rFonts w:ascii="Calibri" w:hAnsi="Calibri"/>
                            <w:color w:val="575757"/>
                            <w:spacing w:val="-5"/>
                            <w:sz w:val="18"/>
                          </w:rPr>
                          <w:t>°C</w:t>
                        </w:r>
                        <w:r>
                          <w:rPr>
                            <w:rFonts w:ascii="Calibri" w:hAnsi="Calibri"/>
                            <w:color w:val="575757"/>
                            <w:sz w:val="18"/>
                          </w:rPr>
                          <w:tab/>
                        </w:r>
                        <w:r>
                          <w:rPr>
                            <w:rFonts w:ascii="Calibri" w:hAnsi="Calibri"/>
                            <w:color w:val="575757"/>
                            <w:spacing w:val="-5"/>
                            <w:sz w:val="18"/>
                          </w:rPr>
                          <w:t>Mín</w:t>
                        </w:r>
                        <w:r>
                          <w:rPr>
                            <w:rFonts w:ascii="Calibri" w:hAnsi="Calibri"/>
                            <w:color w:val="575757"/>
                            <w:sz w:val="18"/>
                          </w:rPr>
                          <w:tab/>
                        </w:r>
                        <w:r>
                          <w:rPr>
                            <w:rFonts w:ascii="Calibri" w:hAnsi="Calibri"/>
                            <w:color w:val="575757"/>
                            <w:spacing w:val="-5"/>
                            <w:sz w:val="18"/>
                          </w:rPr>
                          <w:t>Máx</w:t>
                        </w:r>
                      </w:p>
                    </w:txbxContent>
                  </v:textbox>
                  <w10:wrap type="none"/>
                </v:shape>
                <w10:wrap type="topAndBottom"/>
              </v:group>
            </w:pict>
          </mc:Fallback>
        </mc:AlternateContent>
      </w:r>
    </w:p>
    <w:p>
      <w:pPr>
        <w:pStyle w:val="BodyText"/>
        <w:spacing w:line="360" w:lineRule="auto" w:before="216"/>
        <w:ind w:left="1843" w:right="1133"/>
        <w:jc w:val="both"/>
      </w:pPr>
      <w:r>
        <w:rPr/>
        <w:t>Los resultados mostraron diferencias en la temperatura corporal entre los tratamientos</w:t>
      </w:r>
      <w:r>
        <w:rPr>
          <w:spacing w:val="-6"/>
        </w:rPr>
        <w:t> </w:t>
      </w:r>
      <w:r>
        <w:rPr/>
        <w:t>evaluados.</w:t>
      </w:r>
      <w:r>
        <w:rPr>
          <w:spacing w:val="-5"/>
        </w:rPr>
        <w:t> </w:t>
      </w:r>
      <w:r>
        <w:rPr/>
        <w:t>T1</w:t>
      </w:r>
      <w:r>
        <w:rPr>
          <w:spacing w:val="-10"/>
        </w:rPr>
        <w:t> </w:t>
      </w:r>
      <w:r>
        <w:rPr/>
        <w:t>presentó</w:t>
      </w:r>
      <w:r>
        <w:rPr>
          <w:spacing w:val="-6"/>
        </w:rPr>
        <w:t> </w:t>
      </w:r>
      <w:r>
        <w:rPr/>
        <w:t>temperaturas</w:t>
      </w:r>
      <w:r>
        <w:rPr>
          <w:spacing w:val="-5"/>
        </w:rPr>
        <w:t> </w:t>
      </w:r>
      <w:r>
        <w:rPr/>
        <w:t>más</w:t>
      </w:r>
      <w:r>
        <w:rPr>
          <w:spacing w:val="-8"/>
        </w:rPr>
        <w:t> </w:t>
      </w:r>
      <w:r>
        <w:rPr/>
        <w:t>elevadas</w:t>
      </w:r>
      <w:r>
        <w:rPr>
          <w:spacing w:val="-1"/>
        </w:rPr>
        <w:t> </w:t>
      </w:r>
      <w:r>
        <w:rPr/>
        <w:t>y</w:t>
      </w:r>
      <w:r>
        <w:rPr>
          <w:spacing w:val="-12"/>
        </w:rPr>
        <w:t> </w:t>
      </w:r>
      <w:r>
        <w:rPr/>
        <w:t>menor</w:t>
      </w:r>
      <w:r>
        <w:rPr>
          <w:spacing w:val="-7"/>
        </w:rPr>
        <w:t> </w:t>
      </w:r>
      <w:r>
        <w:rPr/>
        <w:t>control</w:t>
      </w:r>
      <w:r>
        <w:rPr>
          <w:spacing w:val="-9"/>
        </w:rPr>
        <w:t> </w:t>
      </w:r>
      <w:r>
        <w:rPr/>
        <w:t>de la inflamación, mientras que T2 y especialmente T3 evidenciaron una mejor respuesta</w:t>
      </w:r>
      <w:r>
        <w:rPr>
          <w:spacing w:val="-3"/>
        </w:rPr>
        <w:t> </w:t>
      </w:r>
      <w:r>
        <w:rPr/>
        <w:t>terapéutica,</w:t>
      </w:r>
      <w:r>
        <w:rPr>
          <w:spacing w:val="-2"/>
        </w:rPr>
        <w:t> </w:t>
      </w:r>
      <w:r>
        <w:rPr/>
        <w:t>destacándose la</w:t>
      </w:r>
      <w:r>
        <w:rPr>
          <w:spacing w:val="-3"/>
        </w:rPr>
        <w:t> </w:t>
      </w:r>
      <w:r>
        <w:rPr/>
        <w:t>eficacia de</w:t>
      </w:r>
      <w:r>
        <w:rPr>
          <w:spacing w:val="-1"/>
        </w:rPr>
        <w:t> </w:t>
      </w:r>
      <w:r>
        <w:rPr/>
        <w:t>la</w:t>
      </w:r>
      <w:r>
        <w:rPr>
          <w:spacing w:val="-3"/>
        </w:rPr>
        <w:t> </w:t>
      </w:r>
      <w:r>
        <w:rPr/>
        <w:t>doxiciclina</w:t>
      </w:r>
      <w:r>
        <w:rPr>
          <w:spacing w:val="-2"/>
        </w:rPr>
        <w:t> </w:t>
      </w:r>
      <w:r>
        <w:rPr/>
        <w:t>frente</w:t>
      </w:r>
      <w:r>
        <w:rPr>
          <w:spacing w:val="-1"/>
        </w:rPr>
        <w:t> </w:t>
      </w:r>
      <w:r>
        <w:rPr/>
        <w:t>a</w:t>
      </w:r>
      <w:r>
        <w:rPr>
          <w:spacing w:val="-3"/>
        </w:rPr>
        <w:t> </w:t>
      </w:r>
      <w:r>
        <w:rPr/>
        <w:t>Bordetella bronchiseptica.</w:t>
      </w:r>
      <w:r>
        <w:rPr>
          <w:spacing w:val="-13"/>
        </w:rPr>
        <w:t> </w:t>
      </w:r>
      <w:r>
        <w:rPr/>
        <w:t>Las</w:t>
      </w:r>
      <w:r>
        <w:rPr>
          <w:spacing w:val="-14"/>
        </w:rPr>
        <w:t> </w:t>
      </w:r>
      <w:r>
        <w:rPr/>
        <w:t>variaciones</w:t>
      </w:r>
      <w:r>
        <w:rPr>
          <w:spacing w:val="-14"/>
        </w:rPr>
        <w:t> </w:t>
      </w:r>
      <w:r>
        <w:rPr/>
        <w:t>observadas</w:t>
      </w:r>
      <w:r>
        <w:rPr>
          <w:spacing w:val="-13"/>
        </w:rPr>
        <w:t> </w:t>
      </w:r>
      <w:r>
        <w:rPr/>
        <w:t>podrían</w:t>
      </w:r>
      <w:r>
        <w:rPr>
          <w:spacing w:val="-12"/>
        </w:rPr>
        <w:t> </w:t>
      </w:r>
      <w:r>
        <w:rPr/>
        <w:t>estar</w:t>
      </w:r>
      <w:r>
        <w:rPr>
          <w:spacing w:val="-15"/>
        </w:rPr>
        <w:t> </w:t>
      </w:r>
      <w:r>
        <w:rPr/>
        <w:t>relacionadas</w:t>
      </w:r>
      <w:r>
        <w:rPr>
          <w:spacing w:val="-13"/>
        </w:rPr>
        <w:t> </w:t>
      </w:r>
      <w:r>
        <w:rPr/>
        <w:t>con</w:t>
      </w:r>
      <w:r>
        <w:rPr>
          <w:spacing w:val="-11"/>
        </w:rPr>
        <w:t> </w:t>
      </w:r>
      <w:r>
        <w:rPr/>
        <w:t>el</w:t>
      </w:r>
      <w:r>
        <w:rPr>
          <w:spacing w:val="-13"/>
        </w:rPr>
        <w:t> </w:t>
      </w:r>
      <w:r>
        <w:rPr/>
        <w:t>estado inmunológico y la gravedad inicial de los pacientes.</w:t>
      </w:r>
    </w:p>
    <w:p>
      <w:pPr>
        <w:pStyle w:val="BodyText"/>
        <w:spacing w:line="360" w:lineRule="auto" w:before="86"/>
        <w:ind w:left="1843" w:right="1134"/>
        <w:jc w:val="both"/>
      </w:pPr>
      <w:r>
        <w:rPr/>
        <w:t>Estos hallazgos coinciden con lo reportado por (Mamani, 2023) quien menciona que las infecciones respiratorias en perros inmunocompetentes suelen ser leves, aunque</w:t>
      </w:r>
      <w:r>
        <w:rPr>
          <w:spacing w:val="-15"/>
        </w:rPr>
        <w:t> </w:t>
      </w:r>
      <w:r>
        <w:rPr/>
        <w:t>factores</w:t>
      </w:r>
      <w:r>
        <w:rPr>
          <w:spacing w:val="-15"/>
        </w:rPr>
        <w:t> </w:t>
      </w:r>
      <w:r>
        <w:rPr/>
        <w:t>ambientales</w:t>
      </w:r>
      <w:r>
        <w:rPr>
          <w:spacing w:val="-15"/>
        </w:rPr>
        <w:t> </w:t>
      </w:r>
      <w:r>
        <w:rPr/>
        <w:t>como</w:t>
      </w:r>
      <w:r>
        <w:rPr>
          <w:spacing w:val="-15"/>
        </w:rPr>
        <w:t> </w:t>
      </w:r>
      <w:r>
        <w:rPr/>
        <w:t>la</w:t>
      </w:r>
      <w:r>
        <w:rPr>
          <w:spacing w:val="-15"/>
        </w:rPr>
        <w:t> </w:t>
      </w:r>
      <w:r>
        <w:rPr/>
        <w:t>temperatura</w:t>
      </w:r>
      <w:r>
        <w:rPr>
          <w:spacing w:val="-15"/>
        </w:rPr>
        <w:t> </w:t>
      </w:r>
      <w:r>
        <w:rPr/>
        <w:t>pueden</w:t>
      </w:r>
      <w:r>
        <w:rPr>
          <w:spacing w:val="-15"/>
        </w:rPr>
        <w:t> </w:t>
      </w:r>
      <w:r>
        <w:rPr/>
        <w:t>favorecer</w:t>
      </w:r>
      <w:r>
        <w:rPr>
          <w:spacing w:val="-15"/>
        </w:rPr>
        <w:t> </w:t>
      </w:r>
      <w:r>
        <w:rPr/>
        <w:t>el</w:t>
      </w:r>
      <w:r>
        <w:rPr>
          <w:spacing w:val="-15"/>
        </w:rPr>
        <w:t> </w:t>
      </w:r>
      <w:r>
        <w:rPr/>
        <w:t>agravamiento</w:t>
      </w:r>
    </w:p>
    <w:p>
      <w:pPr>
        <w:pStyle w:val="BodyText"/>
        <w:spacing w:after="0" w:line="360" w:lineRule="auto"/>
        <w:jc w:val="both"/>
        <w:sectPr>
          <w:pgSz w:w="11920" w:h="16850"/>
          <w:pgMar w:header="0" w:footer="908" w:top="1620" w:bottom="1100" w:left="425" w:right="566"/>
        </w:sectPr>
      </w:pPr>
    </w:p>
    <w:p>
      <w:pPr>
        <w:pStyle w:val="BodyText"/>
        <w:spacing w:before="64"/>
        <w:ind w:left="1843"/>
      </w:pPr>
      <w:r>
        <w:rPr/>
        <w:t>y</w:t>
      </w:r>
      <w:r>
        <w:rPr>
          <w:spacing w:val="-10"/>
        </w:rPr>
        <w:t> </w:t>
      </w:r>
      <w:r>
        <w:rPr/>
        <w:t>la</w:t>
      </w:r>
      <w:r>
        <w:rPr>
          <w:spacing w:val="-3"/>
        </w:rPr>
        <w:t> </w:t>
      </w:r>
      <w:r>
        <w:rPr/>
        <w:t>cronicidad</w:t>
      </w:r>
      <w:r>
        <w:rPr>
          <w:spacing w:val="-2"/>
        </w:rPr>
        <w:t> </w:t>
      </w:r>
      <w:r>
        <w:rPr/>
        <w:t>de</w:t>
      </w:r>
      <w:r>
        <w:rPr>
          <w:spacing w:val="-3"/>
        </w:rPr>
        <w:t> </w:t>
      </w:r>
      <w:r>
        <w:rPr/>
        <w:t>la</w:t>
      </w:r>
      <w:r>
        <w:rPr>
          <w:spacing w:val="-2"/>
        </w:rPr>
        <w:t> </w:t>
      </w:r>
      <w:r>
        <w:rPr/>
        <w:t>enfermedad</w:t>
      </w:r>
      <w:r>
        <w:rPr>
          <w:spacing w:val="-1"/>
        </w:rPr>
        <w:t> </w:t>
      </w:r>
      <w:r>
        <w:rPr/>
        <w:t>en</w:t>
      </w:r>
      <w:r>
        <w:rPr>
          <w:spacing w:val="-4"/>
        </w:rPr>
        <w:t> </w:t>
      </w:r>
      <w:r>
        <w:rPr/>
        <w:t>poblaciones</w:t>
      </w:r>
      <w:r>
        <w:rPr>
          <w:spacing w:val="1"/>
        </w:rPr>
        <w:t> </w:t>
      </w:r>
      <w:r>
        <w:rPr/>
        <w:t>caninas</w:t>
      </w:r>
      <w:r>
        <w:rPr>
          <w:spacing w:val="-1"/>
        </w:rPr>
        <w:t> </w:t>
      </w:r>
      <w:r>
        <w:rPr>
          <w:spacing w:val="-2"/>
        </w:rPr>
        <w:t>numerosas.</w:t>
      </w:r>
    </w:p>
    <w:p>
      <w:pPr>
        <w:pStyle w:val="BodyText"/>
        <w:spacing w:before="106"/>
      </w:pPr>
    </w:p>
    <w:p>
      <w:pPr>
        <w:pStyle w:val="Heading3"/>
      </w:pPr>
      <w:r>
        <w:rPr>
          <w:spacing w:val="-2"/>
        </w:rPr>
        <w:t>Tabla</w:t>
      </w:r>
      <w:r>
        <w:rPr>
          <w:spacing w:val="-17"/>
        </w:rPr>
        <w:t> </w:t>
      </w:r>
      <w:r>
        <w:rPr>
          <w:spacing w:val="-5"/>
        </w:rPr>
        <w:t>6.</w:t>
      </w:r>
    </w:p>
    <w:p>
      <w:pPr>
        <w:pStyle w:val="BodyText"/>
        <w:spacing w:before="85"/>
        <w:rPr>
          <w:b/>
          <w:sz w:val="20"/>
        </w:rPr>
      </w:pPr>
    </w:p>
    <w:tbl>
      <w:tblPr>
        <w:tblW w:w="0" w:type="auto"/>
        <w:jc w:val="left"/>
        <w:tblInd w:w="1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2"/>
        <w:gridCol w:w="1129"/>
        <w:gridCol w:w="2185"/>
        <w:gridCol w:w="832"/>
        <w:gridCol w:w="736"/>
      </w:tblGrid>
      <w:tr>
        <w:trPr>
          <w:trHeight w:val="376" w:hRule="atLeast"/>
        </w:trPr>
        <w:tc>
          <w:tcPr>
            <w:tcW w:w="1382" w:type="dxa"/>
            <w:tcBorders>
              <w:top w:val="single" w:sz="4" w:space="0" w:color="000000"/>
              <w:bottom w:val="single" w:sz="4" w:space="0" w:color="000000"/>
            </w:tcBorders>
          </w:tcPr>
          <w:p>
            <w:pPr>
              <w:pStyle w:val="TableParagraph"/>
              <w:spacing w:line="246" w:lineRule="exact"/>
              <w:ind w:left="89"/>
              <w:rPr>
                <w:b/>
                <w:sz w:val="22"/>
              </w:rPr>
            </w:pPr>
            <w:r>
              <w:rPr>
                <w:b/>
                <w:spacing w:val="-2"/>
                <w:sz w:val="22"/>
              </w:rPr>
              <w:t>Tratamiento</w:t>
            </w:r>
          </w:p>
        </w:tc>
        <w:tc>
          <w:tcPr>
            <w:tcW w:w="1129" w:type="dxa"/>
            <w:tcBorders>
              <w:top w:val="single" w:sz="4" w:space="0" w:color="000000"/>
              <w:bottom w:val="single" w:sz="4" w:space="0" w:color="000000"/>
            </w:tcBorders>
          </w:tcPr>
          <w:p>
            <w:pPr>
              <w:pStyle w:val="TableParagraph"/>
              <w:spacing w:line="246" w:lineRule="exact"/>
              <w:ind w:left="125"/>
              <w:rPr>
                <w:b/>
                <w:sz w:val="22"/>
              </w:rPr>
            </w:pPr>
            <w:r>
              <w:rPr>
                <w:b/>
                <w:spacing w:val="-2"/>
                <w:sz w:val="22"/>
              </w:rPr>
              <w:t>Media</w:t>
            </w:r>
          </w:p>
        </w:tc>
        <w:tc>
          <w:tcPr>
            <w:tcW w:w="2185" w:type="dxa"/>
            <w:tcBorders>
              <w:top w:val="single" w:sz="4" w:space="0" w:color="000000"/>
              <w:bottom w:val="single" w:sz="4" w:space="0" w:color="000000"/>
            </w:tcBorders>
          </w:tcPr>
          <w:p>
            <w:pPr>
              <w:pStyle w:val="TableParagraph"/>
              <w:spacing w:line="246" w:lineRule="exact"/>
              <w:ind w:left="412"/>
              <w:rPr>
                <w:b/>
                <w:sz w:val="22"/>
              </w:rPr>
            </w:pPr>
            <w:r>
              <w:rPr>
                <w:b/>
                <w:sz w:val="22"/>
              </w:rPr>
              <w:t>Desv.</w:t>
            </w:r>
            <w:r>
              <w:rPr>
                <w:b/>
                <w:spacing w:val="-4"/>
                <w:sz w:val="22"/>
              </w:rPr>
              <w:t> </w:t>
            </w:r>
            <w:r>
              <w:rPr>
                <w:b/>
                <w:spacing w:val="-2"/>
                <w:sz w:val="22"/>
              </w:rPr>
              <w:t>Estándar</w:t>
            </w:r>
          </w:p>
        </w:tc>
        <w:tc>
          <w:tcPr>
            <w:tcW w:w="832" w:type="dxa"/>
            <w:tcBorders>
              <w:top w:val="single" w:sz="4" w:space="0" w:color="000000"/>
              <w:bottom w:val="single" w:sz="4" w:space="0" w:color="000000"/>
            </w:tcBorders>
          </w:tcPr>
          <w:p>
            <w:pPr>
              <w:pStyle w:val="TableParagraph"/>
              <w:spacing w:line="246" w:lineRule="exact"/>
              <w:ind w:left="360"/>
              <w:rPr>
                <w:b/>
                <w:sz w:val="22"/>
              </w:rPr>
            </w:pPr>
            <w:r>
              <w:rPr>
                <w:b/>
                <w:spacing w:val="-5"/>
                <w:sz w:val="22"/>
              </w:rPr>
              <w:t>Mín</w:t>
            </w:r>
          </w:p>
        </w:tc>
        <w:tc>
          <w:tcPr>
            <w:tcW w:w="736" w:type="dxa"/>
            <w:tcBorders>
              <w:top w:val="single" w:sz="4" w:space="0" w:color="000000"/>
              <w:bottom w:val="single" w:sz="4" w:space="0" w:color="000000"/>
            </w:tcBorders>
          </w:tcPr>
          <w:p>
            <w:pPr>
              <w:pStyle w:val="TableParagraph"/>
              <w:spacing w:line="246" w:lineRule="exact"/>
              <w:ind w:left="94"/>
              <w:rPr>
                <w:b/>
                <w:sz w:val="22"/>
              </w:rPr>
            </w:pPr>
            <w:r>
              <w:rPr>
                <w:b/>
                <w:spacing w:val="-5"/>
                <w:sz w:val="22"/>
              </w:rPr>
              <w:t>Máx</w:t>
            </w:r>
          </w:p>
        </w:tc>
      </w:tr>
      <w:tr>
        <w:trPr>
          <w:trHeight w:val="271" w:hRule="atLeast"/>
        </w:trPr>
        <w:tc>
          <w:tcPr>
            <w:tcW w:w="1382" w:type="dxa"/>
            <w:tcBorders>
              <w:top w:val="single" w:sz="4" w:space="0" w:color="000000"/>
            </w:tcBorders>
          </w:tcPr>
          <w:p>
            <w:pPr>
              <w:pStyle w:val="TableParagraph"/>
              <w:spacing w:line="246" w:lineRule="exact"/>
              <w:ind w:left="89"/>
              <w:rPr>
                <w:sz w:val="22"/>
              </w:rPr>
            </w:pPr>
            <w:r>
              <w:rPr>
                <w:sz w:val="22"/>
              </w:rPr>
              <w:t>T1</w:t>
            </w:r>
            <w:r>
              <w:rPr>
                <w:spacing w:val="-4"/>
                <w:sz w:val="22"/>
              </w:rPr>
              <w:t> </w:t>
            </w:r>
            <w:r>
              <w:rPr>
                <w:spacing w:val="-2"/>
                <w:sz w:val="22"/>
              </w:rPr>
              <w:t>(P+M)</w:t>
            </w:r>
          </w:p>
        </w:tc>
        <w:tc>
          <w:tcPr>
            <w:tcW w:w="1129" w:type="dxa"/>
            <w:tcBorders>
              <w:top w:val="single" w:sz="4" w:space="0" w:color="000000"/>
            </w:tcBorders>
          </w:tcPr>
          <w:p>
            <w:pPr>
              <w:pStyle w:val="TableParagraph"/>
              <w:spacing w:line="246" w:lineRule="exact"/>
              <w:ind w:left="125"/>
              <w:rPr>
                <w:b/>
                <w:sz w:val="22"/>
              </w:rPr>
            </w:pPr>
            <w:r>
              <w:rPr>
                <w:b/>
                <w:spacing w:val="-2"/>
                <w:sz w:val="22"/>
              </w:rPr>
              <w:t>26.71</w:t>
            </w:r>
          </w:p>
        </w:tc>
        <w:tc>
          <w:tcPr>
            <w:tcW w:w="2185" w:type="dxa"/>
            <w:tcBorders>
              <w:top w:val="single" w:sz="4" w:space="0" w:color="000000"/>
            </w:tcBorders>
          </w:tcPr>
          <w:p>
            <w:pPr>
              <w:pStyle w:val="TableParagraph"/>
              <w:spacing w:line="246" w:lineRule="exact"/>
              <w:ind w:left="412"/>
              <w:rPr>
                <w:sz w:val="22"/>
              </w:rPr>
            </w:pPr>
            <w:r>
              <w:rPr>
                <w:spacing w:val="-4"/>
                <w:sz w:val="22"/>
              </w:rPr>
              <w:t>5.25</w:t>
            </w:r>
          </w:p>
        </w:tc>
        <w:tc>
          <w:tcPr>
            <w:tcW w:w="832" w:type="dxa"/>
            <w:tcBorders>
              <w:top w:val="single" w:sz="4" w:space="0" w:color="000000"/>
            </w:tcBorders>
          </w:tcPr>
          <w:p>
            <w:pPr>
              <w:pStyle w:val="TableParagraph"/>
              <w:spacing w:line="246" w:lineRule="exact"/>
              <w:ind w:left="360"/>
              <w:rPr>
                <w:sz w:val="22"/>
              </w:rPr>
            </w:pPr>
            <w:r>
              <w:rPr>
                <w:spacing w:val="-5"/>
                <w:sz w:val="22"/>
              </w:rPr>
              <w:t>17</w:t>
            </w:r>
          </w:p>
        </w:tc>
        <w:tc>
          <w:tcPr>
            <w:tcW w:w="736" w:type="dxa"/>
            <w:tcBorders>
              <w:top w:val="single" w:sz="4" w:space="0" w:color="000000"/>
            </w:tcBorders>
          </w:tcPr>
          <w:p>
            <w:pPr>
              <w:pStyle w:val="TableParagraph"/>
              <w:spacing w:line="246" w:lineRule="exact"/>
              <w:ind w:left="94"/>
              <w:rPr>
                <w:sz w:val="22"/>
              </w:rPr>
            </w:pPr>
            <w:r>
              <w:rPr>
                <w:spacing w:val="-5"/>
                <w:sz w:val="22"/>
              </w:rPr>
              <w:t>32</w:t>
            </w:r>
          </w:p>
        </w:tc>
      </w:tr>
      <w:tr>
        <w:trPr>
          <w:trHeight w:val="300" w:hRule="atLeast"/>
        </w:trPr>
        <w:tc>
          <w:tcPr>
            <w:tcW w:w="1382" w:type="dxa"/>
          </w:tcPr>
          <w:p>
            <w:pPr>
              <w:pStyle w:val="TableParagraph"/>
              <w:spacing w:before="17"/>
              <w:ind w:left="89"/>
              <w:rPr>
                <w:sz w:val="22"/>
              </w:rPr>
            </w:pPr>
            <w:r>
              <w:rPr>
                <w:sz w:val="22"/>
              </w:rPr>
              <w:t>T2</w:t>
            </w:r>
            <w:r>
              <w:rPr>
                <w:spacing w:val="-6"/>
                <w:sz w:val="22"/>
              </w:rPr>
              <w:t> </w:t>
            </w:r>
            <w:r>
              <w:rPr>
                <w:spacing w:val="-2"/>
                <w:sz w:val="22"/>
              </w:rPr>
              <w:t>(A+M)</w:t>
            </w:r>
          </w:p>
        </w:tc>
        <w:tc>
          <w:tcPr>
            <w:tcW w:w="1129" w:type="dxa"/>
          </w:tcPr>
          <w:p>
            <w:pPr>
              <w:pStyle w:val="TableParagraph"/>
              <w:spacing w:before="23"/>
              <w:ind w:left="125"/>
              <w:rPr>
                <w:b/>
                <w:sz w:val="22"/>
              </w:rPr>
            </w:pPr>
            <w:r>
              <w:rPr>
                <w:b/>
                <w:spacing w:val="-2"/>
                <w:sz w:val="22"/>
              </w:rPr>
              <w:t>23.86</w:t>
            </w:r>
          </w:p>
        </w:tc>
        <w:tc>
          <w:tcPr>
            <w:tcW w:w="2185" w:type="dxa"/>
          </w:tcPr>
          <w:p>
            <w:pPr>
              <w:pStyle w:val="TableParagraph"/>
              <w:spacing w:before="17"/>
              <w:ind w:left="412"/>
              <w:rPr>
                <w:sz w:val="22"/>
              </w:rPr>
            </w:pPr>
            <w:r>
              <w:rPr>
                <w:spacing w:val="-4"/>
                <w:sz w:val="22"/>
              </w:rPr>
              <w:t>6.99</w:t>
            </w:r>
          </w:p>
        </w:tc>
        <w:tc>
          <w:tcPr>
            <w:tcW w:w="832" w:type="dxa"/>
          </w:tcPr>
          <w:p>
            <w:pPr>
              <w:pStyle w:val="TableParagraph"/>
              <w:spacing w:before="17"/>
              <w:ind w:left="360"/>
              <w:rPr>
                <w:sz w:val="22"/>
              </w:rPr>
            </w:pPr>
            <w:r>
              <w:rPr>
                <w:spacing w:val="-5"/>
                <w:sz w:val="22"/>
              </w:rPr>
              <w:t>16</w:t>
            </w:r>
          </w:p>
        </w:tc>
        <w:tc>
          <w:tcPr>
            <w:tcW w:w="736" w:type="dxa"/>
          </w:tcPr>
          <w:p>
            <w:pPr>
              <w:pStyle w:val="TableParagraph"/>
              <w:spacing w:before="17"/>
              <w:ind w:left="94"/>
              <w:rPr>
                <w:sz w:val="22"/>
              </w:rPr>
            </w:pPr>
            <w:r>
              <w:rPr>
                <w:spacing w:val="-5"/>
                <w:sz w:val="22"/>
              </w:rPr>
              <w:t>32</w:t>
            </w:r>
          </w:p>
        </w:tc>
      </w:tr>
      <w:tr>
        <w:trPr>
          <w:trHeight w:val="329" w:hRule="atLeast"/>
        </w:trPr>
        <w:tc>
          <w:tcPr>
            <w:tcW w:w="1382" w:type="dxa"/>
            <w:tcBorders>
              <w:bottom w:val="single" w:sz="4" w:space="0" w:color="000000"/>
            </w:tcBorders>
          </w:tcPr>
          <w:p>
            <w:pPr>
              <w:pStyle w:val="TableParagraph"/>
              <w:spacing w:before="16"/>
              <w:ind w:left="89"/>
              <w:rPr>
                <w:sz w:val="22"/>
              </w:rPr>
            </w:pPr>
            <w:r>
              <w:rPr>
                <w:sz w:val="22"/>
              </w:rPr>
              <w:t>T3</w:t>
            </w:r>
            <w:r>
              <w:rPr>
                <w:spacing w:val="-6"/>
                <w:sz w:val="22"/>
              </w:rPr>
              <w:t> </w:t>
            </w:r>
            <w:r>
              <w:rPr>
                <w:spacing w:val="-2"/>
                <w:sz w:val="22"/>
              </w:rPr>
              <w:t>(D+M)</w:t>
            </w:r>
          </w:p>
        </w:tc>
        <w:tc>
          <w:tcPr>
            <w:tcW w:w="1129" w:type="dxa"/>
            <w:tcBorders>
              <w:bottom w:val="single" w:sz="4" w:space="0" w:color="000000"/>
            </w:tcBorders>
          </w:tcPr>
          <w:p>
            <w:pPr>
              <w:pStyle w:val="TableParagraph"/>
              <w:spacing w:before="22"/>
              <w:ind w:left="125"/>
              <w:rPr>
                <w:b/>
                <w:sz w:val="22"/>
              </w:rPr>
            </w:pPr>
            <w:r>
              <w:rPr>
                <w:b/>
                <w:spacing w:val="-2"/>
                <w:sz w:val="22"/>
              </w:rPr>
              <w:t>28.14</w:t>
            </w:r>
          </w:p>
        </w:tc>
        <w:tc>
          <w:tcPr>
            <w:tcW w:w="2185" w:type="dxa"/>
            <w:tcBorders>
              <w:bottom w:val="single" w:sz="4" w:space="0" w:color="000000"/>
            </w:tcBorders>
          </w:tcPr>
          <w:p>
            <w:pPr>
              <w:pStyle w:val="TableParagraph"/>
              <w:spacing w:before="16"/>
              <w:ind w:left="412"/>
              <w:rPr>
                <w:sz w:val="22"/>
              </w:rPr>
            </w:pPr>
            <w:r>
              <w:rPr>
                <w:spacing w:val="-4"/>
                <w:sz w:val="22"/>
              </w:rPr>
              <w:t>2.61</w:t>
            </w:r>
          </w:p>
        </w:tc>
        <w:tc>
          <w:tcPr>
            <w:tcW w:w="832" w:type="dxa"/>
            <w:tcBorders>
              <w:bottom w:val="single" w:sz="4" w:space="0" w:color="000000"/>
            </w:tcBorders>
          </w:tcPr>
          <w:p>
            <w:pPr>
              <w:pStyle w:val="TableParagraph"/>
              <w:spacing w:before="16"/>
              <w:ind w:left="360"/>
              <w:rPr>
                <w:sz w:val="22"/>
              </w:rPr>
            </w:pPr>
            <w:r>
              <w:rPr>
                <w:spacing w:val="-5"/>
                <w:sz w:val="22"/>
              </w:rPr>
              <w:t>24</w:t>
            </w:r>
          </w:p>
        </w:tc>
        <w:tc>
          <w:tcPr>
            <w:tcW w:w="736" w:type="dxa"/>
            <w:tcBorders>
              <w:bottom w:val="single" w:sz="4" w:space="0" w:color="000000"/>
            </w:tcBorders>
          </w:tcPr>
          <w:p>
            <w:pPr>
              <w:pStyle w:val="TableParagraph"/>
              <w:spacing w:before="16"/>
              <w:ind w:left="94"/>
              <w:rPr>
                <w:sz w:val="22"/>
              </w:rPr>
            </w:pPr>
            <w:r>
              <w:rPr>
                <w:spacing w:val="-5"/>
                <w:sz w:val="22"/>
              </w:rPr>
              <w:t>32</w:t>
            </w:r>
          </w:p>
        </w:tc>
      </w:tr>
    </w:tbl>
    <w:p>
      <w:pPr>
        <w:spacing w:before="273"/>
        <w:ind w:left="1843" w:right="0" w:firstLine="0"/>
        <w:jc w:val="left"/>
        <w:rPr>
          <w:b/>
          <w:sz w:val="24"/>
        </w:rPr>
      </w:pPr>
      <w:r>
        <w:rPr>
          <w:b/>
          <w:sz w:val="24"/>
        </w:rPr>
        <w:t>Figura</w:t>
      </w:r>
      <w:r>
        <w:rPr>
          <w:b/>
          <w:spacing w:val="-8"/>
          <w:sz w:val="24"/>
        </w:rPr>
        <w:t> </w:t>
      </w:r>
      <w:r>
        <w:rPr>
          <w:b/>
          <w:spacing w:val="-5"/>
          <w:sz w:val="24"/>
        </w:rPr>
        <w:t>N°2</w:t>
      </w:r>
    </w:p>
    <w:p>
      <w:pPr>
        <w:spacing w:before="194"/>
        <w:ind w:left="1843" w:right="0" w:firstLine="0"/>
        <w:jc w:val="left"/>
        <w:rPr>
          <w:i/>
          <w:sz w:val="24"/>
        </w:rPr>
      </w:pPr>
      <w:r>
        <w:rPr>
          <w:i/>
          <w:sz w:val="24"/>
        </w:rPr>
        <w:t>Frecuencia</w:t>
      </w:r>
      <w:r>
        <w:rPr>
          <w:i/>
          <w:spacing w:val="-7"/>
          <w:sz w:val="24"/>
        </w:rPr>
        <w:t> </w:t>
      </w:r>
      <w:r>
        <w:rPr>
          <w:i/>
          <w:spacing w:val="-2"/>
          <w:sz w:val="24"/>
        </w:rPr>
        <w:t>respiratoria</w:t>
      </w:r>
    </w:p>
    <w:p>
      <w:pPr>
        <w:pStyle w:val="BodyText"/>
        <w:spacing w:before="120"/>
        <w:rPr>
          <w:i/>
          <w:sz w:val="20"/>
        </w:rPr>
      </w:pPr>
      <w:r>
        <w:rPr>
          <w:i/>
          <w:sz w:val="20"/>
        </w:rPr>
        <mc:AlternateContent>
          <mc:Choice Requires="wps">
            <w:drawing>
              <wp:anchor distT="0" distB="0" distL="0" distR="0" allowOverlap="1" layoutInCell="1" locked="0" behindDoc="1" simplePos="0" relativeHeight="487593472">
                <wp:simplePos x="0" y="0"/>
                <wp:positionH relativeFrom="page">
                  <wp:posOffset>1525333</wp:posOffset>
                </wp:positionH>
                <wp:positionV relativeFrom="paragraph">
                  <wp:posOffset>237837</wp:posOffset>
                </wp:positionV>
                <wp:extent cx="4764405" cy="2364105"/>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4764405" cy="2364105"/>
                          <a:chExt cx="4764405" cy="2364105"/>
                        </a:xfrm>
                      </wpg:grpSpPr>
                      <wps:wsp>
                        <wps:cNvPr id="30" name="Graphic 30"/>
                        <wps:cNvSpPr/>
                        <wps:spPr>
                          <a:xfrm>
                            <a:off x="309181" y="144462"/>
                            <a:ext cx="4311015" cy="1397635"/>
                          </a:xfrm>
                          <a:custGeom>
                            <a:avLst/>
                            <a:gdLst/>
                            <a:ahLst/>
                            <a:cxnLst/>
                            <a:rect l="l" t="t" r="r" b="b"/>
                            <a:pathLst>
                              <a:path w="4311015" h="1397635">
                                <a:moveTo>
                                  <a:pt x="632587" y="1397508"/>
                                </a:moveTo>
                                <a:lnTo>
                                  <a:pt x="684403" y="1397508"/>
                                </a:lnTo>
                              </a:path>
                              <a:path w="4311015" h="1397635">
                                <a:moveTo>
                                  <a:pt x="0" y="1397508"/>
                                </a:moveTo>
                                <a:lnTo>
                                  <a:pt x="205867" y="1397508"/>
                                </a:lnTo>
                              </a:path>
                              <a:path w="4311015" h="1397635">
                                <a:moveTo>
                                  <a:pt x="2787396" y="1397508"/>
                                </a:moveTo>
                                <a:lnTo>
                                  <a:pt x="2839339" y="1397508"/>
                                </a:lnTo>
                              </a:path>
                              <a:path w="4311015" h="1397635">
                                <a:moveTo>
                                  <a:pt x="1949196" y="1397508"/>
                                </a:moveTo>
                                <a:lnTo>
                                  <a:pt x="2360803" y="1397508"/>
                                </a:lnTo>
                              </a:path>
                              <a:path w="4311015" h="1397635">
                                <a:moveTo>
                                  <a:pt x="1472184" y="1397508"/>
                                </a:moveTo>
                                <a:lnTo>
                                  <a:pt x="1522602" y="1397508"/>
                                </a:lnTo>
                              </a:path>
                              <a:path w="4311015" h="1397635">
                                <a:moveTo>
                                  <a:pt x="871855" y="1397508"/>
                                </a:moveTo>
                                <a:lnTo>
                                  <a:pt x="1283335" y="1397508"/>
                                </a:lnTo>
                              </a:path>
                              <a:path w="4311015" h="1397635">
                                <a:moveTo>
                                  <a:pt x="393319" y="1397508"/>
                                </a:moveTo>
                                <a:lnTo>
                                  <a:pt x="445135" y="1397508"/>
                                </a:lnTo>
                              </a:path>
                              <a:path w="4311015" h="1397635">
                                <a:moveTo>
                                  <a:pt x="2549779" y="1397508"/>
                                </a:moveTo>
                                <a:lnTo>
                                  <a:pt x="2600071" y="1397508"/>
                                </a:lnTo>
                              </a:path>
                              <a:path w="4311015" h="1397635">
                                <a:moveTo>
                                  <a:pt x="1710055" y="1397508"/>
                                </a:moveTo>
                                <a:lnTo>
                                  <a:pt x="1761744" y="1397508"/>
                                </a:lnTo>
                              </a:path>
                              <a:path w="4311015" h="1397635">
                                <a:moveTo>
                                  <a:pt x="3026791" y="1397508"/>
                                </a:moveTo>
                                <a:lnTo>
                                  <a:pt x="4310634" y="1397508"/>
                                </a:lnTo>
                              </a:path>
                              <a:path w="4311015" h="1397635">
                                <a:moveTo>
                                  <a:pt x="871855" y="1164336"/>
                                </a:moveTo>
                                <a:lnTo>
                                  <a:pt x="1283335" y="1164336"/>
                                </a:lnTo>
                              </a:path>
                              <a:path w="4311015" h="1397635">
                                <a:moveTo>
                                  <a:pt x="1710055" y="1164336"/>
                                </a:moveTo>
                                <a:lnTo>
                                  <a:pt x="1761744" y="1164336"/>
                                </a:lnTo>
                              </a:path>
                              <a:path w="4311015" h="1397635">
                                <a:moveTo>
                                  <a:pt x="1949196" y="1164336"/>
                                </a:moveTo>
                                <a:lnTo>
                                  <a:pt x="2360803" y="1164336"/>
                                </a:lnTo>
                              </a:path>
                              <a:path w="4311015" h="1397635">
                                <a:moveTo>
                                  <a:pt x="393319" y="1164336"/>
                                </a:moveTo>
                                <a:lnTo>
                                  <a:pt x="445135" y="1164336"/>
                                </a:lnTo>
                              </a:path>
                              <a:path w="4311015" h="1397635">
                                <a:moveTo>
                                  <a:pt x="0" y="1164336"/>
                                </a:moveTo>
                                <a:lnTo>
                                  <a:pt x="205867" y="1164336"/>
                                </a:lnTo>
                              </a:path>
                              <a:path w="4311015" h="1397635">
                                <a:moveTo>
                                  <a:pt x="2787396" y="1164336"/>
                                </a:moveTo>
                                <a:lnTo>
                                  <a:pt x="2839339" y="1164336"/>
                                </a:lnTo>
                              </a:path>
                              <a:path w="4311015" h="1397635">
                                <a:moveTo>
                                  <a:pt x="2549779" y="1164336"/>
                                </a:moveTo>
                                <a:lnTo>
                                  <a:pt x="2600071" y="1164336"/>
                                </a:lnTo>
                              </a:path>
                              <a:path w="4311015" h="1397635">
                                <a:moveTo>
                                  <a:pt x="632587" y="1164336"/>
                                </a:moveTo>
                                <a:lnTo>
                                  <a:pt x="684403" y="1164336"/>
                                </a:lnTo>
                              </a:path>
                              <a:path w="4311015" h="1397635">
                                <a:moveTo>
                                  <a:pt x="1472184" y="1164336"/>
                                </a:moveTo>
                                <a:lnTo>
                                  <a:pt x="1522602" y="1164336"/>
                                </a:lnTo>
                              </a:path>
                              <a:path w="4311015" h="1397635">
                                <a:moveTo>
                                  <a:pt x="3026791" y="1164336"/>
                                </a:moveTo>
                                <a:lnTo>
                                  <a:pt x="4310634" y="1164336"/>
                                </a:lnTo>
                              </a:path>
                              <a:path w="4311015" h="1397635">
                                <a:moveTo>
                                  <a:pt x="871855" y="931163"/>
                                </a:moveTo>
                                <a:lnTo>
                                  <a:pt x="1283335" y="931163"/>
                                </a:lnTo>
                              </a:path>
                              <a:path w="4311015" h="1397635">
                                <a:moveTo>
                                  <a:pt x="1472184" y="931163"/>
                                </a:moveTo>
                                <a:lnTo>
                                  <a:pt x="1522602" y="931163"/>
                                </a:lnTo>
                              </a:path>
                              <a:path w="4311015" h="1397635">
                                <a:moveTo>
                                  <a:pt x="2549779" y="931163"/>
                                </a:moveTo>
                                <a:lnTo>
                                  <a:pt x="2600071" y="931163"/>
                                </a:lnTo>
                              </a:path>
                              <a:path w="4311015" h="1397635">
                                <a:moveTo>
                                  <a:pt x="0" y="931163"/>
                                </a:moveTo>
                                <a:lnTo>
                                  <a:pt x="205867" y="931163"/>
                                </a:lnTo>
                              </a:path>
                              <a:path w="4311015" h="1397635">
                                <a:moveTo>
                                  <a:pt x="2787396" y="931163"/>
                                </a:moveTo>
                                <a:lnTo>
                                  <a:pt x="2839339" y="931163"/>
                                </a:lnTo>
                              </a:path>
                              <a:path w="4311015" h="1397635">
                                <a:moveTo>
                                  <a:pt x="1710055" y="931163"/>
                                </a:moveTo>
                                <a:lnTo>
                                  <a:pt x="1761744" y="931163"/>
                                </a:lnTo>
                              </a:path>
                              <a:path w="4311015" h="1397635">
                                <a:moveTo>
                                  <a:pt x="1949196" y="931163"/>
                                </a:moveTo>
                                <a:lnTo>
                                  <a:pt x="2360803" y="931163"/>
                                </a:lnTo>
                              </a:path>
                              <a:path w="4311015" h="1397635">
                                <a:moveTo>
                                  <a:pt x="3026791" y="931163"/>
                                </a:moveTo>
                                <a:lnTo>
                                  <a:pt x="4310634" y="931163"/>
                                </a:lnTo>
                              </a:path>
                              <a:path w="4311015" h="1397635">
                                <a:moveTo>
                                  <a:pt x="632587" y="931163"/>
                                </a:moveTo>
                                <a:lnTo>
                                  <a:pt x="684403" y="931163"/>
                                </a:lnTo>
                              </a:path>
                              <a:path w="4311015" h="1397635">
                                <a:moveTo>
                                  <a:pt x="393319" y="931163"/>
                                </a:moveTo>
                                <a:lnTo>
                                  <a:pt x="445135" y="931163"/>
                                </a:lnTo>
                              </a:path>
                              <a:path w="4311015" h="1397635">
                                <a:moveTo>
                                  <a:pt x="1949196" y="697992"/>
                                </a:moveTo>
                                <a:lnTo>
                                  <a:pt x="2360803" y="697992"/>
                                </a:lnTo>
                              </a:path>
                              <a:path w="4311015" h="1397635">
                                <a:moveTo>
                                  <a:pt x="2787396" y="697992"/>
                                </a:moveTo>
                                <a:lnTo>
                                  <a:pt x="2839339" y="697992"/>
                                </a:lnTo>
                              </a:path>
                              <a:path w="4311015" h="1397635">
                                <a:moveTo>
                                  <a:pt x="0" y="697992"/>
                                </a:moveTo>
                                <a:lnTo>
                                  <a:pt x="205867" y="697992"/>
                                </a:lnTo>
                              </a:path>
                              <a:path w="4311015" h="1397635">
                                <a:moveTo>
                                  <a:pt x="1472184" y="697992"/>
                                </a:moveTo>
                                <a:lnTo>
                                  <a:pt x="1761744" y="697992"/>
                                </a:lnTo>
                              </a:path>
                              <a:path w="4311015" h="1397635">
                                <a:moveTo>
                                  <a:pt x="2549779" y="697992"/>
                                </a:moveTo>
                                <a:lnTo>
                                  <a:pt x="2600071" y="697992"/>
                                </a:lnTo>
                              </a:path>
                              <a:path w="4311015" h="1397635">
                                <a:moveTo>
                                  <a:pt x="393319" y="697992"/>
                                </a:moveTo>
                                <a:lnTo>
                                  <a:pt x="684403" y="697992"/>
                                </a:lnTo>
                              </a:path>
                              <a:path w="4311015" h="1397635">
                                <a:moveTo>
                                  <a:pt x="3026791" y="697992"/>
                                </a:moveTo>
                                <a:lnTo>
                                  <a:pt x="4310634" y="697992"/>
                                </a:lnTo>
                              </a:path>
                              <a:path w="4311015" h="1397635">
                                <a:moveTo>
                                  <a:pt x="871855" y="697992"/>
                                </a:moveTo>
                                <a:lnTo>
                                  <a:pt x="1283335" y="697992"/>
                                </a:lnTo>
                              </a:path>
                              <a:path w="4311015" h="1397635">
                                <a:moveTo>
                                  <a:pt x="2549779" y="466344"/>
                                </a:moveTo>
                                <a:lnTo>
                                  <a:pt x="2839339" y="466344"/>
                                </a:lnTo>
                              </a:path>
                              <a:path w="4311015" h="1397635">
                                <a:moveTo>
                                  <a:pt x="3026791" y="466344"/>
                                </a:moveTo>
                                <a:lnTo>
                                  <a:pt x="4310634" y="466344"/>
                                </a:lnTo>
                              </a:path>
                              <a:path w="4311015" h="1397635">
                                <a:moveTo>
                                  <a:pt x="0" y="466344"/>
                                </a:moveTo>
                                <a:lnTo>
                                  <a:pt x="205867" y="466344"/>
                                </a:lnTo>
                              </a:path>
                              <a:path w="4311015" h="1397635">
                                <a:moveTo>
                                  <a:pt x="1949196" y="466344"/>
                                </a:moveTo>
                                <a:lnTo>
                                  <a:pt x="2360803" y="466344"/>
                                </a:lnTo>
                              </a:path>
                              <a:path w="4311015" h="1397635">
                                <a:moveTo>
                                  <a:pt x="871855" y="466344"/>
                                </a:moveTo>
                                <a:lnTo>
                                  <a:pt x="1761744" y="466344"/>
                                </a:lnTo>
                              </a:path>
                              <a:path w="4311015" h="1397635">
                                <a:moveTo>
                                  <a:pt x="393319" y="466344"/>
                                </a:moveTo>
                                <a:lnTo>
                                  <a:pt x="684403" y="466344"/>
                                </a:lnTo>
                              </a:path>
                              <a:path w="4311015" h="1397635">
                                <a:moveTo>
                                  <a:pt x="871855" y="233172"/>
                                </a:moveTo>
                                <a:lnTo>
                                  <a:pt x="1761744" y="233172"/>
                                </a:lnTo>
                              </a:path>
                              <a:path w="4311015" h="1397635">
                                <a:moveTo>
                                  <a:pt x="0" y="233172"/>
                                </a:moveTo>
                                <a:lnTo>
                                  <a:pt x="684403" y="233172"/>
                                </a:lnTo>
                              </a:path>
                              <a:path w="4311015" h="1397635">
                                <a:moveTo>
                                  <a:pt x="1949196" y="233172"/>
                                </a:moveTo>
                                <a:lnTo>
                                  <a:pt x="2839339" y="233172"/>
                                </a:lnTo>
                              </a:path>
                              <a:path w="4311015" h="1397635">
                                <a:moveTo>
                                  <a:pt x="3026791" y="233172"/>
                                </a:moveTo>
                                <a:lnTo>
                                  <a:pt x="4310634" y="233172"/>
                                </a:lnTo>
                              </a:path>
                              <a:path w="4311015" h="1397635">
                                <a:moveTo>
                                  <a:pt x="0" y="0"/>
                                </a:moveTo>
                                <a:lnTo>
                                  <a:pt x="4310634"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515048" y="464502"/>
                            <a:ext cx="2344420" cy="1310005"/>
                          </a:xfrm>
                          <a:custGeom>
                            <a:avLst/>
                            <a:gdLst/>
                            <a:ahLst/>
                            <a:cxnLst/>
                            <a:rect l="l" t="t" r="r" b="b"/>
                            <a:pathLst>
                              <a:path w="2344420" h="1310005">
                                <a:moveTo>
                                  <a:pt x="187452" y="65557"/>
                                </a:moveTo>
                                <a:lnTo>
                                  <a:pt x="0" y="65557"/>
                                </a:lnTo>
                                <a:lnTo>
                                  <a:pt x="0" y="1309751"/>
                                </a:lnTo>
                                <a:lnTo>
                                  <a:pt x="187452" y="1309751"/>
                                </a:lnTo>
                                <a:lnTo>
                                  <a:pt x="187452" y="65557"/>
                                </a:lnTo>
                                <a:close/>
                              </a:path>
                              <a:path w="2344420" h="1310005">
                                <a:moveTo>
                                  <a:pt x="1266431" y="198132"/>
                                </a:moveTo>
                                <a:lnTo>
                                  <a:pt x="1077468" y="198132"/>
                                </a:lnTo>
                                <a:lnTo>
                                  <a:pt x="1077468" y="1309751"/>
                                </a:lnTo>
                                <a:lnTo>
                                  <a:pt x="1266431" y="1309751"/>
                                </a:lnTo>
                                <a:lnTo>
                                  <a:pt x="1266431" y="198132"/>
                                </a:lnTo>
                                <a:close/>
                              </a:path>
                              <a:path w="2344420" h="1310005">
                                <a:moveTo>
                                  <a:pt x="2343899" y="0"/>
                                </a:moveTo>
                                <a:lnTo>
                                  <a:pt x="2154936" y="0"/>
                                </a:lnTo>
                                <a:lnTo>
                                  <a:pt x="2154936" y="1309751"/>
                                </a:lnTo>
                                <a:lnTo>
                                  <a:pt x="2343899" y="1309751"/>
                                </a:lnTo>
                                <a:lnTo>
                                  <a:pt x="2343899" y="0"/>
                                </a:lnTo>
                                <a:close/>
                              </a:path>
                            </a:pathLst>
                          </a:custGeom>
                          <a:solidFill>
                            <a:srgbClr val="F79446"/>
                          </a:solidFill>
                        </wps:spPr>
                        <wps:bodyPr wrap="square" lIns="0" tIns="0" rIns="0" bIns="0" rtlCol="0">
                          <a:prstTxWarp prst="textNoShape">
                            <a:avLst/>
                          </a:prstTxWarp>
                          <a:noAutofit/>
                        </wps:bodyPr>
                      </wps:wsp>
                      <wps:wsp>
                        <wps:cNvPr id="32" name="Graphic 32"/>
                        <wps:cNvSpPr/>
                        <wps:spPr>
                          <a:xfrm>
                            <a:off x="754316" y="656538"/>
                            <a:ext cx="2342515" cy="1118235"/>
                          </a:xfrm>
                          <a:custGeom>
                            <a:avLst/>
                            <a:gdLst/>
                            <a:ahLst/>
                            <a:cxnLst/>
                            <a:rect l="l" t="t" r="r" b="b"/>
                            <a:pathLst>
                              <a:path w="2342515" h="1118235">
                                <a:moveTo>
                                  <a:pt x="187452" y="326136"/>
                                </a:moveTo>
                                <a:lnTo>
                                  <a:pt x="0" y="326136"/>
                                </a:lnTo>
                                <a:lnTo>
                                  <a:pt x="0" y="1117714"/>
                                </a:lnTo>
                                <a:lnTo>
                                  <a:pt x="187452" y="1117714"/>
                                </a:lnTo>
                                <a:lnTo>
                                  <a:pt x="187452" y="326136"/>
                                </a:lnTo>
                                <a:close/>
                              </a:path>
                              <a:path w="2342515" h="1118235">
                                <a:moveTo>
                                  <a:pt x="1264907" y="373367"/>
                                </a:moveTo>
                                <a:lnTo>
                                  <a:pt x="1077468" y="373367"/>
                                </a:lnTo>
                                <a:lnTo>
                                  <a:pt x="1077468" y="1117714"/>
                                </a:lnTo>
                                <a:lnTo>
                                  <a:pt x="1264907" y="1117714"/>
                                </a:lnTo>
                                <a:lnTo>
                                  <a:pt x="1264907" y="373367"/>
                                </a:lnTo>
                                <a:close/>
                              </a:path>
                              <a:path w="2342515" h="1118235">
                                <a:moveTo>
                                  <a:pt x="2342388" y="0"/>
                                </a:moveTo>
                                <a:lnTo>
                                  <a:pt x="2154936" y="0"/>
                                </a:lnTo>
                                <a:lnTo>
                                  <a:pt x="2154936" y="1117714"/>
                                </a:lnTo>
                                <a:lnTo>
                                  <a:pt x="2342388" y="1117714"/>
                                </a:lnTo>
                                <a:lnTo>
                                  <a:pt x="2342388" y="0"/>
                                </a:lnTo>
                                <a:close/>
                              </a:path>
                            </a:pathLst>
                          </a:custGeom>
                          <a:solidFill>
                            <a:srgbClr val="49ACC5"/>
                          </a:solidFill>
                        </wps:spPr>
                        <wps:bodyPr wrap="square" lIns="0" tIns="0" rIns="0" bIns="0" rtlCol="0">
                          <a:prstTxWarp prst="textNoShape">
                            <a:avLst/>
                          </a:prstTxWarp>
                          <a:noAutofit/>
                        </wps:bodyPr>
                      </wps:wsp>
                      <wps:wsp>
                        <wps:cNvPr id="33" name="Graphic 33"/>
                        <wps:cNvSpPr/>
                        <wps:spPr>
                          <a:xfrm>
                            <a:off x="993584" y="284682"/>
                            <a:ext cx="2342515" cy="1489710"/>
                          </a:xfrm>
                          <a:custGeom>
                            <a:avLst/>
                            <a:gdLst/>
                            <a:ahLst/>
                            <a:cxnLst/>
                            <a:rect l="l" t="t" r="r" b="b"/>
                            <a:pathLst>
                              <a:path w="2342515" h="1489710">
                                <a:moveTo>
                                  <a:pt x="187452" y="0"/>
                                </a:moveTo>
                                <a:lnTo>
                                  <a:pt x="0" y="0"/>
                                </a:lnTo>
                                <a:lnTo>
                                  <a:pt x="0" y="1489570"/>
                                </a:lnTo>
                                <a:lnTo>
                                  <a:pt x="187452" y="1489570"/>
                                </a:lnTo>
                                <a:lnTo>
                                  <a:pt x="187452" y="0"/>
                                </a:lnTo>
                                <a:close/>
                              </a:path>
                              <a:path w="2342515" h="1489710">
                                <a:moveTo>
                                  <a:pt x="1264920" y="0"/>
                                </a:moveTo>
                                <a:lnTo>
                                  <a:pt x="1077468" y="0"/>
                                </a:lnTo>
                                <a:lnTo>
                                  <a:pt x="1077468" y="1489570"/>
                                </a:lnTo>
                                <a:lnTo>
                                  <a:pt x="1264920" y="1489570"/>
                                </a:lnTo>
                                <a:lnTo>
                                  <a:pt x="1264920" y="0"/>
                                </a:lnTo>
                                <a:close/>
                              </a:path>
                              <a:path w="2342515" h="1489710">
                                <a:moveTo>
                                  <a:pt x="2342388" y="0"/>
                                </a:moveTo>
                                <a:lnTo>
                                  <a:pt x="2154936" y="0"/>
                                </a:lnTo>
                                <a:lnTo>
                                  <a:pt x="2154936" y="1489570"/>
                                </a:lnTo>
                                <a:lnTo>
                                  <a:pt x="2342388" y="1489570"/>
                                </a:lnTo>
                                <a:lnTo>
                                  <a:pt x="2342388" y="0"/>
                                </a:lnTo>
                                <a:close/>
                              </a:path>
                            </a:pathLst>
                          </a:custGeom>
                          <a:solidFill>
                            <a:srgbClr val="8062A0"/>
                          </a:solidFill>
                        </wps:spPr>
                        <wps:bodyPr wrap="square" lIns="0" tIns="0" rIns="0" bIns="0" rtlCol="0">
                          <a:prstTxWarp prst="textNoShape">
                            <a:avLst/>
                          </a:prstTxWarp>
                          <a:noAutofit/>
                        </wps:bodyPr>
                      </wps:wsp>
                      <wps:wsp>
                        <wps:cNvPr id="34" name="Graphic 34"/>
                        <wps:cNvSpPr/>
                        <wps:spPr>
                          <a:xfrm>
                            <a:off x="309181" y="1774253"/>
                            <a:ext cx="4311015" cy="1270"/>
                          </a:xfrm>
                          <a:custGeom>
                            <a:avLst/>
                            <a:gdLst/>
                            <a:ahLst/>
                            <a:cxnLst/>
                            <a:rect l="l" t="t" r="r" b="b"/>
                            <a:pathLst>
                              <a:path w="4311015" h="0">
                                <a:moveTo>
                                  <a:pt x="0" y="0"/>
                                </a:moveTo>
                                <a:lnTo>
                                  <a:pt x="4310634" y="0"/>
                                </a:lnTo>
                              </a:path>
                            </a:pathLst>
                          </a:custGeom>
                          <a:ln w="9525">
                            <a:solidFill>
                              <a:srgbClr val="D9D9D9"/>
                            </a:solidFill>
                            <a:prstDash val="solid"/>
                          </a:ln>
                        </wps:spPr>
                        <wps:bodyPr wrap="square" lIns="0" tIns="0" rIns="0" bIns="0" rtlCol="0">
                          <a:prstTxWarp prst="textNoShape">
                            <a:avLst/>
                          </a:prstTxWarp>
                          <a:noAutofit/>
                        </wps:bodyPr>
                      </wps:wsp>
                      <wps:wsp>
                        <wps:cNvPr id="35" name="Graphic 35"/>
                        <wps:cNvSpPr/>
                        <wps:spPr>
                          <a:xfrm>
                            <a:off x="1841055" y="214467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36" name="Graphic 36"/>
                        <wps:cNvSpPr/>
                        <wps:spPr>
                          <a:xfrm>
                            <a:off x="2315146" y="214467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37" name="Graphic 37"/>
                        <wps:cNvSpPr/>
                        <wps:spPr>
                          <a:xfrm>
                            <a:off x="2677604" y="214467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8062A0"/>
                          </a:solidFill>
                        </wps:spPr>
                        <wps:bodyPr wrap="square" lIns="0" tIns="0" rIns="0" bIns="0" rtlCol="0">
                          <a:prstTxWarp prst="textNoShape">
                            <a:avLst/>
                          </a:prstTxWarp>
                          <a:noAutofit/>
                        </wps:bodyPr>
                      </wps:wsp>
                      <wps:wsp>
                        <wps:cNvPr id="38" name="Graphic 38"/>
                        <wps:cNvSpPr/>
                        <wps:spPr>
                          <a:xfrm>
                            <a:off x="4762" y="4762"/>
                            <a:ext cx="4754880" cy="2354580"/>
                          </a:xfrm>
                          <a:custGeom>
                            <a:avLst/>
                            <a:gdLst/>
                            <a:ahLst/>
                            <a:cxnLst/>
                            <a:rect l="l" t="t" r="r" b="b"/>
                            <a:pathLst>
                              <a:path w="4754880" h="2354580">
                                <a:moveTo>
                                  <a:pt x="0" y="2354580"/>
                                </a:moveTo>
                                <a:lnTo>
                                  <a:pt x="4754880" y="2354580"/>
                                </a:lnTo>
                                <a:lnTo>
                                  <a:pt x="4754880" y="0"/>
                                </a:lnTo>
                                <a:lnTo>
                                  <a:pt x="0" y="0"/>
                                </a:lnTo>
                                <a:lnTo>
                                  <a:pt x="0" y="2354580"/>
                                </a:lnTo>
                                <a:close/>
                              </a:path>
                            </a:pathLst>
                          </a:custGeom>
                          <a:ln w="9525">
                            <a:solidFill>
                              <a:srgbClr val="D9D9D9"/>
                            </a:solidFill>
                            <a:prstDash val="solid"/>
                          </a:ln>
                        </wps:spPr>
                        <wps:bodyPr wrap="square" lIns="0" tIns="0" rIns="0" bIns="0" rtlCol="0">
                          <a:prstTxWarp prst="textNoShape">
                            <a:avLst/>
                          </a:prstTxWarp>
                          <a:noAutofit/>
                        </wps:bodyPr>
                      </wps:wsp>
                      <wps:wsp>
                        <wps:cNvPr id="39" name="Textbox 39"/>
                        <wps:cNvSpPr txBox="1"/>
                        <wps:spPr>
                          <a:xfrm>
                            <a:off x="87820" y="99377"/>
                            <a:ext cx="129539" cy="1737995"/>
                          </a:xfrm>
                          <a:prstGeom prst="rect">
                            <a:avLst/>
                          </a:prstGeom>
                        </wps:spPr>
                        <wps:txbx>
                          <w:txbxContent>
                            <w:p>
                              <w:pPr>
                                <w:spacing w:line="183" w:lineRule="exact" w:before="0"/>
                                <w:ind w:left="0" w:right="0" w:firstLine="0"/>
                                <w:jc w:val="left"/>
                                <w:rPr>
                                  <w:rFonts w:ascii="Calibri"/>
                                  <w:sz w:val="18"/>
                                </w:rPr>
                              </w:pPr>
                              <w:r>
                                <w:rPr>
                                  <w:rFonts w:ascii="Calibri"/>
                                  <w:color w:val="575757"/>
                                  <w:spacing w:val="-5"/>
                                  <w:sz w:val="18"/>
                                </w:rPr>
                                <w:t>35</w:t>
                              </w:r>
                            </w:p>
                            <w:p>
                              <w:pPr>
                                <w:spacing w:before="134"/>
                                <w:ind w:left="0" w:right="0" w:firstLine="0"/>
                                <w:jc w:val="left"/>
                                <w:rPr>
                                  <w:rFonts w:ascii="Calibri"/>
                                  <w:sz w:val="18"/>
                                </w:rPr>
                              </w:pPr>
                              <w:r>
                                <w:rPr>
                                  <w:rFonts w:ascii="Calibri"/>
                                  <w:color w:val="575757"/>
                                  <w:spacing w:val="-5"/>
                                  <w:sz w:val="18"/>
                                </w:rPr>
                                <w:t>30</w:t>
                              </w:r>
                            </w:p>
                            <w:p>
                              <w:pPr>
                                <w:spacing w:before="146"/>
                                <w:ind w:left="0" w:right="0" w:firstLine="0"/>
                                <w:jc w:val="left"/>
                                <w:rPr>
                                  <w:rFonts w:ascii="Calibri"/>
                                  <w:sz w:val="18"/>
                                </w:rPr>
                              </w:pPr>
                              <w:r>
                                <w:rPr>
                                  <w:rFonts w:ascii="Calibri"/>
                                  <w:color w:val="575757"/>
                                  <w:spacing w:val="-5"/>
                                  <w:sz w:val="18"/>
                                </w:rPr>
                                <w:t>25</w:t>
                              </w:r>
                            </w:p>
                            <w:p>
                              <w:pPr>
                                <w:spacing w:before="149"/>
                                <w:ind w:left="0" w:right="0" w:firstLine="0"/>
                                <w:jc w:val="left"/>
                                <w:rPr>
                                  <w:rFonts w:ascii="Calibri"/>
                                  <w:sz w:val="18"/>
                                </w:rPr>
                              </w:pPr>
                              <w:r>
                                <w:rPr>
                                  <w:rFonts w:ascii="Calibri"/>
                                  <w:color w:val="575757"/>
                                  <w:spacing w:val="-5"/>
                                  <w:sz w:val="18"/>
                                </w:rPr>
                                <w:t>20</w:t>
                              </w:r>
                            </w:p>
                            <w:p>
                              <w:pPr>
                                <w:spacing w:before="146"/>
                                <w:ind w:left="0" w:right="0" w:firstLine="0"/>
                                <w:jc w:val="left"/>
                                <w:rPr>
                                  <w:rFonts w:ascii="Calibri"/>
                                  <w:sz w:val="18"/>
                                </w:rPr>
                              </w:pPr>
                              <w:r>
                                <w:rPr>
                                  <w:rFonts w:ascii="Calibri"/>
                                  <w:color w:val="575757"/>
                                  <w:spacing w:val="-5"/>
                                  <w:sz w:val="18"/>
                                </w:rPr>
                                <w:t>15</w:t>
                              </w:r>
                            </w:p>
                            <w:p>
                              <w:pPr>
                                <w:spacing w:before="147"/>
                                <w:ind w:left="0" w:right="0" w:firstLine="0"/>
                                <w:jc w:val="left"/>
                                <w:rPr>
                                  <w:rFonts w:ascii="Calibri"/>
                                  <w:sz w:val="18"/>
                                </w:rPr>
                              </w:pPr>
                              <w:r>
                                <w:rPr>
                                  <w:rFonts w:ascii="Calibri"/>
                                  <w:color w:val="575757"/>
                                  <w:spacing w:val="-5"/>
                                  <w:sz w:val="18"/>
                                </w:rPr>
                                <w:t>10</w:t>
                              </w:r>
                            </w:p>
                            <w:p>
                              <w:pPr>
                                <w:spacing w:before="148"/>
                                <w:ind w:left="92" w:right="0" w:firstLine="0"/>
                                <w:jc w:val="left"/>
                                <w:rPr>
                                  <w:rFonts w:ascii="Calibri"/>
                                  <w:sz w:val="18"/>
                                </w:rPr>
                              </w:pPr>
                              <w:r>
                                <w:rPr>
                                  <w:rFonts w:ascii="Calibri"/>
                                  <w:color w:val="575757"/>
                                  <w:spacing w:val="-10"/>
                                  <w:sz w:val="18"/>
                                </w:rPr>
                                <w:t>5</w:t>
                              </w:r>
                            </w:p>
                            <w:p>
                              <w:pPr>
                                <w:spacing w:line="216" w:lineRule="exact" w:before="148"/>
                                <w:ind w:left="92"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40" name="Textbox 40"/>
                        <wps:cNvSpPr txBox="1"/>
                        <wps:spPr>
                          <a:xfrm>
                            <a:off x="637857" y="1876488"/>
                            <a:ext cx="43116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T1 </w:t>
                              </w:r>
                              <w:r>
                                <w:rPr>
                                  <w:rFonts w:ascii="Calibri"/>
                                  <w:color w:val="575757"/>
                                  <w:spacing w:val="-2"/>
                                  <w:sz w:val="18"/>
                                </w:rPr>
                                <w:t>(P+M)</w:t>
                              </w:r>
                            </w:p>
                          </w:txbxContent>
                        </wps:txbx>
                        <wps:bodyPr wrap="square" lIns="0" tIns="0" rIns="0" bIns="0" rtlCol="0">
                          <a:noAutofit/>
                        </wps:bodyPr>
                      </wps:wsp>
                      <wps:wsp>
                        <wps:cNvPr id="41" name="Textbox 41"/>
                        <wps:cNvSpPr txBox="1"/>
                        <wps:spPr>
                          <a:xfrm>
                            <a:off x="1712531" y="1876488"/>
                            <a:ext cx="43751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T2 </w:t>
                              </w:r>
                              <w:r>
                                <w:rPr>
                                  <w:rFonts w:ascii="Calibri"/>
                                  <w:color w:val="575757"/>
                                  <w:spacing w:val="-2"/>
                                  <w:sz w:val="18"/>
                                </w:rPr>
                                <w:t>(A+M)</w:t>
                              </w:r>
                            </w:p>
                          </w:txbxContent>
                        </wps:txbx>
                        <wps:bodyPr wrap="square" lIns="0" tIns="0" rIns="0" bIns="0" rtlCol="0">
                          <a:noAutofit/>
                        </wps:bodyPr>
                      </wps:wsp>
                      <wps:wsp>
                        <wps:cNvPr id="42" name="Textbox 42"/>
                        <wps:cNvSpPr txBox="1"/>
                        <wps:spPr>
                          <a:xfrm>
                            <a:off x="2788221" y="1876488"/>
                            <a:ext cx="442595" cy="114300"/>
                          </a:xfrm>
                          <a:prstGeom prst="rect">
                            <a:avLst/>
                          </a:prstGeom>
                        </wps:spPr>
                        <wps:txbx>
                          <w:txbxContent>
                            <w:p>
                              <w:pPr>
                                <w:spacing w:line="180" w:lineRule="exact" w:before="0"/>
                                <w:ind w:left="0" w:right="0" w:firstLine="0"/>
                                <w:jc w:val="left"/>
                                <w:rPr>
                                  <w:rFonts w:ascii="Calibri"/>
                                  <w:sz w:val="18"/>
                                </w:rPr>
                              </w:pPr>
                              <w:r>
                                <w:rPr>
                                  <w:rFonts w:ascii="Calibri"/>
                                  <w:color w:val="575757"/>
                                  <w:sz w:val="18"/>
                                </w:rPr>
                                <w:t>T3</w:t>
                              </w:r>
                              <w:r>
                                <w:rPr>
                                  <w:rFonts w:ascii="Calibri"/>
                                  <w:color w:val="575757"/>
                                  <w:spacing w:val="1"/>
                                  <w:sz w:val="18"/>
                                </w:rPr>
                                <w:t> </w:t>
                              </w:r>
                              <w:r>
                                <w:rPr>
                                  <w:rFonts w:ascii="Calibri"/>
                                  <w:color w:val="575757"/>
                                  <w:spacing w:val="-2"/>
                                  <w:sz w:val="18"/>
                                </w:rPr>
                                <w:t>(D+M)</w:t>
                              </w:r>
                            </w:p>
                          </w:txbxContent>
                        </wps:txbx>
                        <wps:bodyPr wrap="square" lIns="0" tIns="0" rIns="0" bIns="0" rtlCol="0">
                          <a:noAutofit/>
                        </wps:bodyPr>
                      </wps:wsp>
                      <wps:wsp>
                        <wps:cNvPr id="43" name="Textbox 43"/>
                        <wps:cNvSpPr txBox="1"/>
                        <wps:spPr>
                          <a:xfrm>
                            <a:off x="1930971" y="2129218"/>
                            <a:ext cx="1045844" cy="114300"/>
                          </a:xfrm>
                          <a:prstGeom prst="rect">
                            <a:avLst/>
                          </a:prstGeom>
                        </wps:spPr>
                        <wps:txbx>
                          <w:txbxContent>
                            <w:p>
                              <w:pPr>
                                <w:tabs>
                                  <w:tab w:pos="745" w:val="left" w:leader="none"/>
                                  <w:tab w:pos="1317" w:val="left" w:leader="none"/>
                                </w:tabs>
                                <w:spacing w:line="180" w:lineRule="exact" w:before="0"/>
                                <w:ind w:left="0" w:right="0" w:firstLine="0"/>
                                <w:jc w:val="left"/>
                                <w:rPr>
                                  <w:rFonts w:ascii="Calibri" w:hAnsi="Calibri"/>
                                  <w:sz w:val="18"/>
                                </w:rPr>
                              </w:pPr>
                              <w:r>
                                <w:rPr>
                                  <w:rFonts w:ascii="Calibri" w:hAnsi="Calibri"/>
                                  <w:color w:val="575757"/>
                                  <w:spacing w:val="-2"/>
                                  <w:sz w:val="18"/>
                                </w:rPr>
                                <w:t>Media</w:t>
                              </w:r>
                              <w:r>
                                <w:rPr>
                                  <w:rFonts w:ascii="Calibri" w:hAnsi="Calibri"/>
                                  <w:color w:val="575757"/>
                                  <w:sz w:val="18"/>
                                </w:rPr>
                                <w:tab/>
                              </w:r>
                              <w:r>
                                <w:rPr>
                                  <w:rFonts w:ascii="Calibri" w:hAnsi="Calibri"/>
                                  <w:color w:val="575757"/>
                                  <w:spacing w:val="-5"/>
                                  <w:sz w:val="18"/>
                                </w:rPr>
                                <w:t>Mín</w:t>
                              </w:r>
                              <w:r>
                                <w:rPr>
                                  <w:rFonts w:ascii="Calibri" w:hAnsi="Calibri"/>
                                  <w:color w:val="575757"/>
                                  <w:sz w:val="18"/>
                                </w:rPr>
                                <w:tab/>
                              </w:r>
                              <w:r>
                                <w:rPr>
                                  <w:rFonts w:ascii="Calibri" w:hAnsi="Calibri"/>
                                  <w:color w:val="575757"/>
                                  <w:spacing w:val="-5"/>
                                  <w:sz w:val="18"/>
                                </w:rPr>
                                <w:t>Máx</w:t>
                              </w:r>
                            </w:p>
                          </w:txbxContent>
                        </wps:txbx>
                        <wps:bodyPr wrap="square" lIns="0" tIns="0" rIns="0" bIns="0" rtlCol="0">
                          <a:noAutofit/>
                        </wps:bodyPr>
                      </wps:wsp>
                    </wpg:wgp>
                  </a:graphicData>
                </a:graphic>
              </wp:anchor>
            </w:drawing>
          </mc:Choice>
          <mc:Fallback>
            <w:pict>
              <v:group style="position:absolute;margin-left:120.105003pt;margin-top:18.727345pt;width:375.15pt;height:186.15pt;mso-position-horizontal-relative:page;mso-position-vertical-relative:paragraph;z-index:-15723008;mso-wrap-distance-left:0;mso-wrap-distance-right:0" id="docshapegroup23" coordorigin="2402,375" coordsize="7503,3723">
                <v:shape style="position:absolute;left:2889;top:602;width:6789;height:2201" id="docshape24" coordorigin="2889,602" coordsize="6789,2201" path="m3885,2803l3967,2803m2889,2803l3213,2803m7279,2803l7360,2803m5959,2803l6607,2803m5207,2803l5287,2803m4262,2803l4910,2803m3508,2803l3590,2803m6904,2803l6984,2803m5582,2803l5663,2803m7656,2803l9677,2803m4262,2436l4910,2436m5582,2436l5663,2436m5959,2436l6607,2436m3508,2436l3590,2436m2889,2436l3213,2436m7279,2436l7360,2436m6904,2436l6984,2436m3885,2436l3967,2436m5207,2436l5287,2436m7656,2436l9677,2436m4262,2068l4910,2068m5207,2068l5287,2068m6904,2068l6984,2068m2889,2068l3213,2068m7279,2068l7360,2068m5582,2068l5663,2068m5959,2068l6607,2068m7656,2068l9677,2068m3885,2068l3967,2068m3508,2068l3590,2068m5959,1701l6607,1701m7279,1701l7360,1701m2889,1701l3213,1701m5207,1701l5663,1701m6904,1701l6984,1701m3508,1701l3967,1701m7656,1701l9677,1701m4262,1701l4910,1701m6904,1336l7360,1336m7656,1336l9677,1336m2889,1336l3213,1336m5959,1336l6607,1336m4262,1336l5663,1336m3508,1336l3967,1336m4262,969l5663,969m2889,969l3967,969m5959,969l7360,969m7656,969l9677,969m2889,602l9677,602e" filled="false" stroked="true" strokeweight=".75pt" strokecolor="#d9d9d9">
                  <v:path arrowok="t"/>
                  <v:stroke dashstyle="solid"/>
                </v:shape>
                <v:shape style="position:absolute;left:3213;top:1106;width:3692;height:2063" id="docshape25" coordorigin="3213,1106" coordsize="3692,2063" path="m3508,1209l3213,1209,3213,3169,3508,3169,3508,1209xm5208,1418l4910,1418,4910,3169,5208,3169,5208,1418xm6904,1106l6607,1106,6607,3169,6904,3169,6904,1106xe" filled="true" fillcolor="#f79446" stroked="false">
                  <v:path arrowok="t"/>
                  <v:fill type="solid"/>
                </v:shape>
                <v:shape style="position:absolute;left:3590;top:1408;width:3689;height:1761" id="docshape26" coordorigin="3590,1408" coordsize="3689,1761" path="m3885,1922l3590,1922,3590,3169,3885,3169,3885,1922xm5582,1996l5287,1996,5287,3169,5582,3169,5582,1996xm7279,1408l6984,1408,6984,3169,7279,3169,7279,1408xe" filled="true" fillcolor="#49acc5" stroked="false">
                  <v:path arrowok="t"/>
                  <v:fill type="solid"/>
                </v:shape>
                <v:shape style="position:absolute;left:3966;top:822;width:3689;height:2346" id="docshape27" coordorigin="3967,823" coordsize="3689,2346" path="m4262,823l3967,823,3967,3169,4262,3169,4262,823xm5959,823l5664,823,5664,3169,5959,3169,5959,823xm7656,823l7360,823,7360,3169,7656,3169,7656,823xe" filled="true" fillcolor="#8062a0" stroked="false">
                  <v:path arrowok="t"/>
                  <v:fill type="solid"/>
                </v:shape>
                <v:line style="position:absolute" from="2889,3169" to="9677,3169" stroked="true" strokeweight=".75pt" strokecolor="#d9d9d9">
                  <v:stroke dashstyle="solid"/>
                </v:line>
                <v:rect style="position:absolute;left:5301;top:3751;width:99;height:99" id="docshape28" filled="true" fillcolor="#f79446" stroked="false">
                  <v:fill type="solid"/>
                </v:rect>
                <v:rect style="position:absolute;left:6048;top:3751;width:99;height:99" id="docshape29" filled="true" fillcolor="#49acc5" stroked="false">
                  <v:fill type="solid"/>
                </v:rect>
                <v:rect style="position:absolute;left:6618;top:3751;width:99;height:99" id="docshape30" filled="true" fillcolor="#8062a0" stroked="false">
                  <v:fill type="solid"/>
                </v:rect>
                <v:rect style="position:absolute;left:2409;top:382;width:7488;height:3708" id="docshape31" filled="false" stroked="true" strokeweight=".75pt" strokecolor="#d9d9d9">
                  <v:stroke dashstyle="solid"/>
                </v:rect>
                <v:shape style="position:absolute;left:2540;top:531;width:204;height:2737" type="#_x0000_t202" id="docshape32" filled="false" stroked="false">
                  <v:textbox inset="0,0,0,0">
                    <w:txbxContent>
                      <w:p>
                        <w:pPr>
                          <w:spacing w:line="183" w:lineRule="exact" w:before="0"/>
                          <w:ind w:left="0" w:right="0" w:firstLine="0"/>
                          <w:jc w:val="left"/>
                          <w:rPr>
                            <w:rFonts w:ascii="Calibri"/>
                            <w:sz w:val="18"/>
                          </w:rPr>
                        </w:pPr>
                        <w:r>
                          <w:rPr>
                            <w:rFonts w:ascii="Calibri"/>
                            <w:color w:val="575757"/>
                            <w:spacing w:val="-5"/>
                            <w:sz w:val="18"/>
                          </w:rPr>
                          <w:t>35</w:t>
                        </w:r>
                      </w:p>
                      <w:p>
                        <w:pPr>
                          <w:spacing w:before="134"/>
                          <w:ind w:left="0" w:right="0" w:firstLine="0"/>
                          <w:jc w:val="left"/>
                          <w:rPr>
                            <w:rFonts w:ascii="Calibri"/>
                            <w:sz w:val="18"/>
                          </w:rPr>
                        </w:pPr>
                        <w:r>
                          <w:rPr>
                            <w:rFonts w:ascii="Calibri"/>
                            <w:color w:val="575757"/>
                            <w:spacing w:val="-5"/>
                            <w:sz w:val="18"/>
                          </w:rPr>
                          <w:t>30</w:t>
                        </w:r>
                      </w:p>
                      <w:p>
                        <w:pPr>
                          <w:spacing w:before="146"/>
                          <w:ind w:left="0" w:right="0" w:firstLine="0"/>
                          <w:jc w:val="left"/>
                          <w:rPr>
                            <w:rFonts w:ascii="Calibri"/>
                            <w:sz w:val="18"/>
                          </w:rPr>
                        </w:pPr>
                        <w:r>
                          <w:rPr>
                            <w:rFonts w:ascii="Calibri"/>
                            <w:color w:val="575757"/>
                            <w:spacing w:val="-5"/>
                            <w:sz w:val="18"/>
                          </w:rPr>
                          <w:t>25</w:t>
                        </w:r>
                      </w:p>
                      <w:p>
                        <w:pPr>
                          <w:spacing w:before="149"/>
                          <w:ind w:left="0" w:right="0" w:firstLine="0"/>
                          <w:jc w:val="left"/>
                          <w:rPr>
                            <w:rFonts w:ascii="Calibri"/>
                            <w:sz w:val="18"/>
                          </w:rPr>
                        </w:pPr>
                        <w:r>
                          <w:rPr>
                            <w:rFonts w:ascii="Calibri"/>
                            <w:color w:val="575757"/>
                            <w:spacing w:val="-5"/>
                            <w:sz w:val="18"/>
                          </w:rPr>
                          <w:t>20</w:t>
                        </w:r>
                      </w:p>
                      <w:p>
                        <w:pPr>
                          <w:spacing w:before="146"/>
                          <w:ind w:left="0" w:right="0" w:firstLine="0"/>
                          <w:jc w:val="left"/>
                          <w:rPr>
                            <w:rFonts w:ascii="Calibri"/>
                            <w:sz w:val="18"/>
                          </w:rPr>
                        </w:pPr>
                        <w:r>
                          <w:rPr>
                            <w:rFonts w:ascii="Calibri"/>
                            <w:color w:val="575757"/>
                            <w:spacing w:val="-5"/>
                            <w:sz w:val="18"/>
                          </w:rPr>
                          <w:t>15</w:t>
                        </w:r>
                      </w:p>
                      <w:p>
                        <w:pPr>
                          <w:spacing w:before="147"/>
                          <w:ind w:left="0" w:right="0" w:firstLine="0"/>
                          <w:jc w:val="left"/>
                          <w:rPr>
                            <w:rFonts w:ascii="Calibri"/>
                            <w:sz w:val="18"/>
                          </w:rPr>
                        </w:pPr>
                        <w:r>
                          <w:rPr>
                            <w:rFonts w:ascii="Calibri"/>
                            <w:color w:val="575757"/>
                            <w:spacing w:val="-5"/>
                            <w:sz w:val="18"/>
                          </w:rPr>
                          <w:t>10</w:t>
                        </w:r>
                      </w:p>
                      <w:p>
                        <w:pPr>
                          <w:spacing w:before="148"/>
                          <w:ind w:left="92" w:right="0" w:firstLine="0"/>
                          <w:jc w:val="left"/>
                          <w:rPr>
                            <w:rFonts w:ascii="Calibri"/>
                            <w:sz w:val="18"/>
                          </w:rPr>
                        </w:pPr>
                        <w:r>
                          <w:rPr>
                            <w:rFonts w:ascii="Calibri"/>
                            <w:color w:val="575757"/>
                            <w:spacing w:val="-10"/>
                            <w:sz w:val="18"/>
                          </w:rPr>
                          <w:t>5</w:t>
                        </w:r>
                      </w:p>
                      <w:p>
                        <w:pPr>
                          <w:spacing w:line="216" w:lineRule="exact" w:before="148"/>
                          <w:ind w:left="92" w:right="0" w:firstLine="0"/>
                          <w:jc w:val="left"/>
                          <w:rPr>
                            <w:rFonts w:ascii="Calibri"/>
                            <w:sz w:val="18"/>
                          </w:rPr>
                        </w:pPr>
                        <w:r>
                          <w:rPr>
                            <w:rFonts w:ascii="Calibri"/>
                            <w:color w:val="575757"/>
                            <w:spacing w:val="-10"/>
                            <w:sz w:val="18"/>
                          </w:rPr>
                          <w:t>0</w:t>
                        </w:r>
                      </w:p>
                    </w:txbxContent>
                  </v:textbox>
                  <w10:wrap type="none"/>
                </v:shape>
                <v:shape style="position:absolute;left:3406;top:3329;width:679;height:180" type="#_x0000_t202" id="docshape33" filled="false" stroked="false">
                  <v:textbox inset="0,0,0,0">
                    <w:txbxContent>
                      <w:p>
                        <w:pPr>
                          <w:spacing w:line="180" w:lineRule="exact" w:before="0"/>
                          <w:ind w:left="0" w:right="0" w:firstLine="0"/>
                          <w:jc w:val="left"/>
                          <w:rPr>
                            <w:rFonts w:ascii="Calibri"/>
                            <w:sz w:val="18"/>
                          </w:rPr>
                        </w:pPr>
                        <w:r>
                          <w:rPr>
                            <w:rFonts w:ascii="Calibri"/>
                            <w:color w:val="575757"/>
                            <w:sz w:val="18"/>
                          </w:rPr>
                          <w:t>T1 </w:t>
                        </w:r>
                        <w:r>
                          <w:rPr>
                            <w:rFonts w:ascii="Calibri"/>
                            <w:color w:val="575757"/>
                            <w:spacing w:val="-2"/>
                            <w:sz w:val="18"/>
                          </w:rPr>
                          <w:t>(P+M)</w:t>
                        </w:r>
                      </w:p>
                    </w:txbxContent>
                  </v:textbox>
                  <w10:wrap type="none"/>
                </v:shape>
                <v:shape style="position:absolute;left:5099;top:3329;width:689;height:180" type="#_x0000_t202" id="docshape34" filled="false" stroked="false">
                  <v:textbox inset="0,0,0,0">
                    <w:txbxContent>
                      <w:p>
                        <w:pPr>
                          <w:spacing w:line="180" w:lineRule="exact" w:before="0"/>
                          <w:ind w:left="0" w:right="0" w:firstLine="0"/>
                          <w:jc w:val="left"/>
                          <w:rPr>
                            <w:rFonts w:ascii="Calibri"/>
                            <w:sz w:val="18"/>
                          </w:rPr>
                        </w:pPr>
                        <w:r>
                          <w:rPr>
                            <w:rFonts w:ascii="Calibri"/>
                            <w:color w:val="575757"/>
                            <w:sz w:val="18"/>
                          </w:rPr>
                          <w:t>T2 </w:t>
                        </w:r>
                        <w:r>
                          <w:rPr>
                            <w:rFonts w:ascii="Calibri"/>
                            <w:color w:val="575757"/>
                            <w:spacing w:val="-2"/>
                            <w:sz w:val="18"/>
                          </w:rPr>
                          <w:t>(A+M)</w:t>
                        </w:r>
                      </w:p>
                    </w:txbxContent>
                  </v:textbox>
                  <w10:wrap type="none"/>
                </v:shape>
                <v:shape style="position:absolute;left:6793;top:3329;width:697;height:180" type="#_x0000_t202" id="docshape35" filled="false" stroked="false">
                  <v:textbox inset="0,0,0,0">
                    <w:txbxContent>
                      <w:p>
                        <w:pPr>
                          <w:spacing w:line="180" w:lineRule="exact" w:before="0"/>
                          <w:ind w:left="0" w:right="0" w:firstLine="0"/>
                          <w:jc w:val="left"/>
                          <w:rPr>
                            <w:rFonts w:ascii="Calibri"/>
                            <w:sz w:val="18"/>
                          </w:rPr>
                        </w:pPr>
                        <w:r>
                          <w:rPr>
                            <w:rFonts w:ascii="Calibri"/>
                            <w:color w:val="575757"/>
                            <w:sz w:val="18"/>
                          </w:rPr>
                          <w:t>T3</w:t>
                        </w:r>
                        <w:r>
                          <w:rPr>
                            <w:rFonts w:ascii="Calibri"/>
                            <w:color w:val="575757"/>
                            <w:spacing w:val="1"/>
                            <w:sz w:val="18"/>
                          </w:rPr>
                          <w:t> </w:t>
                        </w:r>
                        <w:r>
                          <w:rPr>
                            <w:rFonts w:ascii="Calibri"/>
                            <w:color w:val="575757"/>
                            <w:spacing w:val="-2"/>
                            <w:sz w:val="18"/>
                          </w:rPr>
                          <w:t>(D+M)</w:t>
                        </w:r>
                      </w:p>
                    </w:txbxContent>
                  </v:textbox>
                  <w10:wrap type="none"/>
                </v:shape>
                <v:shape style="position:absolute;left:5443;top:3727;width:1647;height:180" type="#_x0000_t202" id="docshape36" filled="false" stroked="false">
                  <v:textbox inset="0,0,0,0">
                    <w:txbxContent>
                      <w:p>
                        <w:pPr>
                          <w:tabs>
                            <w:tab w:pos="745" w:val="left" w:leader="none"/>
                            <w:tab w:pos="1317" w:val="left" w:leader="none"/>
                          </w:tabs>
                          <w:spacing w:line="180" w:lineRule="exact" w:before="0"/>
                          <w:ind w:left="0" w:right="0" w:firstLine="0"/>
                          <w:jc w:val="left"/>
                          <w:rPr>
                            <w:rFonts w:ascii="Calibri" w:hAnsi="Calibri"/>
                            <w:sz w:val="18"/>
                          </w:rPr>
                        </w:pPr>
                        <w:r>
                          <w:rPr>
                            <w:rFonts w:ascii="Calibri" w:hAnsi="Calibri"/>
                            <w:color w:val="575757"/>
                            <w:spacing w:val="-2"/>
                            <w:sz w:val="18"/>
                          </w:rPr>
                          <w:t>Media</w:t>
                        </w:r>
                        <w:r>
                          <w:rPr>
                            <w:rFonts w:ascii="Calibri" w:hAnsi="Calibri"/>
                            <w:color w:val="575757"/>
                            <w:sz w:val="18"/>
                          </w:rPr>
                          <w:tab/>
                        </w:r>
                        <w:r>
                          <w:rPr>
                            <w:rFonts w:ascii="Calibri" w:hAnsi="Calibri"/>
                            <w:color w:val="575757"/>
                            <w:spacing w:val="-5"/>
                            <w:sz w:val="18"/>
                          </w:rPr>
                          <w:t>Mín</w:t>
                        </w:r>
                        <w:r>
                          <w:rPr>
                            <w:rFonts w:ascii="Calibri" w:hAnsi="Calibri"/>
                            <w:color w:val="575757"/>
                            <w:sz w:val="18"/>
                          </w:rPr>
                          <w:tab/>
                        </w:r>
                        <w:r>
                          <w:rPr>
                            <w:rFonts w:ascii="Calibri" w:hAnsi="Calibri"/>
                            <w:color w:val="575757"/>
                            <w:spacing w:val="-5"/>
                            <w:sz w:val="18"/>
                          </w:rPr>
                          <w:t>Máx</w:t>
                        </w:r>
                      </w:p>
                    </w:txbxContent>
                  </v:textbox>
                  <w10:wrap type="none"/>
                </v:shape>
                <w10:wrap type="topAndBottom"/>
              </v:group>
            </w:pict>
          </mc:Fallback>
        </mc:AlternateContent>
      </w:r>
    </w:p>
    <w:p>
      <w:pPr>
        <w:pStyle w:val="BodyText"/>
        <w:spacing w:before="103"/>
        <w:rPr>
          <w:i/>
        </w:rPr>
      </w:pPr>
    </w:p>
    <w:p>
      <w:pPr>
        <w:pStyle w:val="BodyText"/>
        <w:spacing w:line="360" w:lineRule="auto"/>
        <w:ind w:left="1843" w:right="1407"/>
        <w:jc w:val="both"/>
      </w:pPr>
      <w:r>
        <w:rPr/>
        <w:t>Los tratamientos mostraron diferencias en la frecuencia respiratoria de los caninos con CIRDC. T2 presentó la media más baja, sugiriendo una mejor recuperación respiratoria, mientras que T3 mostró una respuesta más uniforme entre</w:t>
      </w:r>
      <w:r>
        <w:rPr>
          <w:spacing w:val="-2"/>
        </w:rPr>
        <w:t> </w:t>
      </w:r>
      <w:r>
        <w:rPr/>
        <w:t>los animales. En</w:t>
      </w:r>
      <w:r>
        <w:rPr>
          <w:spacing w:val="-1"/>
        </w:rPr>
        <w:t> </w:t>
      </w:r>
      <w:r>
        <w:rPr/>
        <w:t>cambio,</w:t>
      </w:r>
      <w:r>
        <w:rPr>
          <w:spacing w:val="-1"/>
        </w:rPr>
        <w:t> </w:t>
      </w:r>
      <w:r>
        <w:rPr/>
        <w:t>T1</w:t>
      </w:r>
      <w:r>
        <w:rPr>
          <w:spacing w:val="-1"/>
        </w:rPr>
        <w:t> </w:t>
      </w:r>
      <w:r>
        <w:rPr/>
        <w:t>mantuvo</w:t>
      </w:r>
      <w:r>
        <w:rPr>
          <w:spacing w:val="-1"/>
        </w:rPr>
        <w:t> </w:t>
      </w:r>
      <w:r>
        <w:rPr/>
        <w:t>una</w:t>
      </w:r>
      <w:r>
        <w:rPr>
          <w:spacing w:val="-1"/>
        </w:rPr>
        <w:t> </w:t>
      </w:r>
      <w:r>
        <w:rPr/>
        <w:t>menor</w:t>
      </w:r>
      <w:r>
        <w:rPr>
          <w:spacing w:val="-1"/>
        </w:rPr>
        <w:t> </w:t>
      </w:r>
      <w:r>
        <w:rPr/>
        <w:t>eficacia</w:t>
      </w:r>
      <w:r>
        <w:rPr>
          <w:spacing w:val="-2"/>
        </w:rPr>
        <w:t> </w:t>
      </w:r>
      <w:r>
        <w:rPr/>
        <w:t>en</w:t>
      </w:r>
      <w:r>
        <w:rPr>
          <w:spacing w:val="-1"/>
        </w:rPr>
        <w:t> </w:t>
      </w:r>
      <w:r>
        <w:rPr/>
        <w:t>comparación con los otros tratamientos.</w:t>
      </w:r>
    </w:p>
    <w:p>
      <w:pPr>
        <w:pStyle w:val="BodyText"/>
        <w:spacing w:line="360" w:lineRule="auto" w:before="240"/>
        <w:ind w:left="1843" w:right="1412"/>
        <w:jc w:val="both"/>
      </w:pPr>
      <w:r>
        <w:rPr/>
        <w:t>Además,</w:t>
      </w:r>
      <w:r>
        <w:rPr>
          <w:spacing w:val="-15"/>
        </w:rPr>
        <w:t> </w:t>
      </w:r>
      <w:r>
        <w:rPr/>
        <w:t>el</w:t>
      </w:r>
      <w:r>
        <w:rPr>
          <w:spacing w:val="-15"/>
        </w:rPr>
        <w:t> </w:t>
      </w:r>
      <w:r>
        <w:rPr/>
        <w:t>uso</w:t>
      </w:r>
      <w:r>
        <w:rPr>
          <w:spacing w:val="-15"/>
        </w:rPr>
        <w:t> </w:t>
      </w:r>
      <w:r>
        <w:rPr/>
        <w:t>de</w:t>
      </w:r>
      <w:r>
        <w:rPr>
          <w:spacing w:val="-15"/>
        </w:rPr>
        <w:t> </w:t>
      </w:r>
      <w:r>
        <w:rPr/>
        <w:t>antimicrobianos</w:t>
      </w:r>
      <w:r>
        <w:rPr>
          <w:spacing w:val="-15"/>
        </w:rPr>
        <w:t> </w:t>
      </w:r>
      <w:r>
        <w:rPr/>
        <w:t>es</w:t>
      </w:r>
      <w:r>
        <w:rPr>
          <w:spacing w:val="-15"/>
        </w:rPr>
        <w:t> </w:t>
      </w:r>
      <w:r>
        <w:rPr/>
        <w:t>más</w:t>
      </w:r>
      <w:r>
        <w:rPr>
          <w:spacing w:val="-15"/>
        </w:rPr>
        <w:t> </w:t>
      </w:r>
      <w:r>
        <w:rPr/>
        <w:t>recomendable</w:t>
      </w:r>
      <w:r>
        <w:rPr>
          <w:spacing w:val="-15"/>
        </w:rPr>
        <w:t> </w:t>
      </w:r>
      <w:r>
        <w:rPr/>
        <w:t>en</w:t>
      </w:r>
      <w:r>
        <w:rPr>
          <w:spacing w:val="-15"/>
        </w:rPr>
        <w:t> </w:t>
      </w:r>
      <w:r>
        <w:rPr/>
        <w:t>pacientes</w:t>
      </w:r>
      <w:r>
        <w:rPr>
          <w:spacing w:val="-14"/>
        </w:rPr>
        <w:t> </w:t>
      </w:r>
      <w:r>
        <w:rPr/>
        <w:t>con</w:t>
      </w:r>
      <w:r>
        <w:rPr>
          <w:spacing w:val="-15"/>
        </w:rPr>
        <w:t> </w:t>
      </w:r>
      <w:r>
        <w:rPr/>
        <w:t>mayor compromiso respiratorio, especialmente cuando existe afectación de las vías respiratorias inferiores o signos sistémicos. Por ello, la elección del tratamiento debe basarse en pruebas bacteriológicas y de sensibilidad antimicrobiana (Zamora &amp; Rojas, 2023)</w:t>
      </w:r>
    </w:p>
    <w:p>
      <w:pPr>
        <w:pStyle w:val="BodyText"/>
        <w:spacing w:after="0" w:line="360" w:lineRule="auto"/>
        <w:jc w:val="both"/>
        <w:sectPr>
          <w:pgSz w:w="11920" w:h="16850"/>
          <w:pgMar w:header="0" w:footer="908" w:top="1620" w:bottom="1100" w:left="425" w:right="566"/>
        </w:sectPr>
      </w:pPr>
    </w:p>
    <w:p>
      <w:pPr>
        <w:pStyle w:val="Heading3"/>
        <w:spacing w:before="64"/>
        <w:ind w:left="1851"/>
      </w:pPr>
      <w:r>
        <w:rPr/>
        <w:t>Tabla</w:t>
      </w:r>
      <w:r>
        <w:rPr>
          <w:spacing w:val="-13"/>
        </w:rPr>
        <w:t> </w:t>
      </w:r>
      <w:r>
        <w:rPr>
          <w:spacing w:val="-10"/>
        </w:rPr>
        <w:t>7</w:t>
      </w:r>
    </w:p>
    <w:p>
      <w:pPr>
        <w:pStyle w:val="BodyText"/>
        <w:rPr>
          <w:b/>
          <w:sz w:val="20"/>
        </w:rPr>
      </w:pPr>
    </w:p>
    <w:p>
      <w:pPr>
        <w:pStyle w:val="BodyText"/>
        <w:rPr>
          <w:b/>
          <w:sz w:val="20"/>
        </w:rPr>
      </w:pPr>
    </w:p>
    <w:p>
      <w:pPr>
        <w:pStyle w:val="BodyText"/>
        <w:spacing w:before="31"/>
        <w:rPr>
          <w:b/>
          <w:sz w:val="20"/>
        </w:rPr>
      </w:pPr>
    </w:p>
    <w:tbl>
      <w:tblPr>
        <w:tblW w:w="0" w:type="auto"/>
        <w:jc w:val="left"/>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21"/>
        <w:gridCol w:w="1322"/>
        <w:gridCol w:w="1531"/>
        <w:gridCol w:w="1603"/>
      </w:tblGrid>
      <w:tr>
        <w:trPr>
          <w:trHeight w:val="300" w:hRule="atLeast"/>
        </w:trPr>
        <w:tc>
          <w:tcPr>
            <w:tcW w:w="1621" w:type="dxa"/>
            <w:tcBorders>
              <w:top w:val="single" w:sz="4" w:space="0" w:color="000000"/>
              <w:bottom w:val="single" w:sz="4" w:space="0" w:color="000000"/>
            </w:tcBorders>
          </w:tcPr>
          <w:p>
            <w:pPr>
              <w:pStyle w:val="TableParagraph"/>
              <w:spacing w:line="245" w:lineRule="exact"/>
              <w:ind w:left="104"/>
              <w:rPr>
                <w:b/>
                <w:sz w:val="22"/>
              </w:rPr>
            </w:pPr>
            <w:r>
              <w:rPr>
                <w:b/>
                <w:spacing w:val="-2"/>
                <w:sz w:val="22"/>
              </w:rPr>
              <w:t>Tratamiento</w:t>
            </w:r>
          </w:p>
        </w:tc>
        <w:tc>
          <w:tcPr>
            <w:tcW w:w="1322" w:type="dxa"/>
            <w:tcBorders>
              <w:top w:val="single" w:sz="4" w:space="0" w:color="000000"/>
              <w:bottom w:val="single" w:sz="4" w:space="0" w:color="000000"/>
            </w:tcBorders>
          </w:tcPr>
          <w:p>
            <w:pPr>
              <w:pStyle w:val="TableParagraph"/>
              <w:spacing w:line="245" w:lineRule="exact"/>
              <w:ind w:left="348"/>
              <w:rPr>
                <w:b/>
                <w:sz w:val="22"/>
              </w:rPr>
            </w:pPr>
            <w:r>
              <w:rPr>
                <w:b/>
                <w:spacing w:val="-5"/>
                <w:sz w:val="22"/>
              </w:rPr>
              <w:t>Sí</w:t>
            </w:r>
          </w:p>
        </w:tc>
        <w:tc>
          <w:tcPr>
            <w:tcW w:w="1531" w:type="dxa"/>
            <w:tcBorders>
              <w:top w:val="single" w:sz="4" w:space="0" w:color="000000"/>
              <w:bottom w:val="single" w:sz="4" w:space="0" w:color="000000"/>
            </w:tcBorders>
          </w:tcPr>
          <w:p>
            <w:pPr>
              <w:pStyle w:val="TableParagraph"/>
              <w:spacing w:line="245" w:lineRule="exact"/>
              <w:ind w:left="802"/>
              <w:rPr>
                <w:b/>
                <w:sz w:val="22"/>
              </w:rPr>
            </w:pPr>
            <w:r>
              <w:rPr>
                <w:b/>
                <w:spacing w:val="-5"/>
                <w:sz w:val="22"/>
              </w:rPr>
              <w:t>No</w:t>
            </w:r>
          </w:p>
        </w:tc>
        <w:tc>
          <w:tcPr>
            <w:tcW w:w="1603" w:type="dxa"/>
            <w:tcBorders>
              <w:top w:val="single" w:sz="4" w:space="0" w:color="000000"/>
              <w:bottom w:val="single" w:sz="4" w:space="0" w:color="000000"/>
            </w:tcBorders>
          </w:tcPr>
          <w:p>
            <w:pPr>
              <w:pStyle w:val="TableParagraph"/>
              <w:spacing w:line="245" w:lineRule="exact"/>
              <w:ind w:left="472"/>
              <w:rPr>
                <w:b/>
                <w:sz w:val="22"/>
              </w:rPr>
            </w:pPr>
            <w:r>
              <w:rPr>
                <w:b/>
                <w:spacing w:val="-4"/>
                <w:sz w:val="22"/>
              </w:rPr>
              <w:t>Leve</w:t>
            </w:r>
          </w:p>
        </w:tc>
      </w:tr>
      <w:tr>
        <w:trPr>
          <w:trHeight w:val="272" w:hRule="atLeast"/>
        </w:trPr>
        <w:tc>
          <w:tcPr>
            <w:tcW w:w="1621" w:type="dxa"/>
            <w:tcBorders>
              <w:top w:val="single" w:sz="4" w:space="0" w:color="000000"/>
            </w:tcBorders>
          </w:tcPr>
          <w:p>
            <w:pPr>
              <w:pStyle w:val="TableParagraph"/>
              <w:spacing w:line="245" w:lineRule="exact"/>
              <w:ind w:left="104"/>
              <w:rPr>
                <w:sz w:val="22"/>
              </w:rPr>
            </w:pPr>
            <w:r>
              <w:rPr>
                <w:spacing w:val="-5"/>
                <w:sz w:val="22"/>
              </w:rPr>
              <w:t>T1</w:t>
            </w:r>
          </w:p>
        </w:tc>
        <w:tc>
          <w:tcPr>
            <w:tcW w:w="1322" w:type="dxa"/>
            <w:tcBorders>
              <w:top w:val="single" w:sz="4" w:space="0" w:color="000000"/>
            </w:tcBorders>
          </w:tcPr>
          <w:p>
            <w:pPr>
              <w:pStyle w:val="TableParagraph"/>
              <w:spacing w:line="245" w:lineRule="exact"/>
              <w:ind w:left="348"/>
              <w:rPr>
                <w:sz w:val="22"/>
              </w:rPr>
            </w:pPr>
            <w:r>
              <w:rPr>
                <w:spacing w:val="-10"/>
                <w:sz w:val="22"/>
              </w:rPr>
              <w:t>5</w:t>
            </w:r>
          </w:p>
        </w:tc>
        <w:tc>
          <w:tcPr>
            <w:tcW w:w="1531" w:type="dxa"/>
            <w:tcBorders>
              <w:top w:val="single" w:sz="4" w:space="0" w:color="000000"/>
            </w:tcBorders>
          </w:tcPr>
          <w:p>
            <w:pPr>
              <w:pStyle w:val="TableParagraph"/>
              <w:spacing w:line="245" w:lineRule="exact"/>
              <w:ind w:left="802"/>
              <w:rPr>
                <w:sz w:val="22"/>
              </w:rPr>
            </w:pPr>
            <w:r>
              <w:rPr>
                <w:spacing w:val="-10"/>
                <w:sz w:val="22"/>
              </w:rPr>
              <w:t>0</w:t>
            </w:r>
          </w:p>
        </w:tc>
        <w:tc>
          <w:tcPr>
            <w:tcW w:w="1603" w:type="dxa"/>
            <w:tcBorders>
              <w:top w:val="single" w:sz="4" w:space="0" w:color="000000"/>
            </w:tcBorders>
          </w:tcPr>
          <w:p>
            <w:pPr>
              <w:pStyle w:val="TableParagraph"/>
              <w:spacing w:line="245" w:lineRule="exact"/>
              <w:ind w:left="472"/>
              <w:rPr>
                <w:sz w:val="22"/>
              </w:rPr>
            </w:pPr>
            <w:r>
              <w:rPr>
                <w:spacing w:val="-10"/>
                <w:sz w:val="22"/>
              </w:rPr>
              <w:t>1</w:t>
            </w:r>
          </w:p>
        </w:tc>
      </w:tr>
      <w:tr>
        <w:trPr>
          <w:trHeight w:val="298" w:hRule="atLeast"/>
        </w:trPr>
        <w:tc>
          <w:tcPr>
            <w:tcW w:w="1621" w:type="dxa"/>
          </w:tcPr>
          <w:p>
            <w:pPr>
              <w:pStyle w:val="TableParagraph"/>
              <w:spacing w:before="18"/>
              <w:ind w:left="104"/>
              <w:rPr>
                <w:sz w:val="22"/>
              </w:rPr>
            </w:pPr>
            <w:r>
              <w:rPr>
                <w:spacing w:val="-5"/>
                <w:sz w:val="22"/>
              </w:rPr>
              <w:t>T2</w:t>
            </w:r>
          </w:p>
        </w:tc>
        <w:tc>
          <w:tcPr>
            <w:tcW w:w="1322" w:type="dxa"/>
          </w:tcPr>
          <w:p>
            <w:pPr>
              <w:pStyle w:val="TableParagraph"/>
              <w:spacing w:before="18"/>
              <w:ind w:left="348"/>
              <w:rPr>
                <w:sz w:val="22"/>
              </w:rPr>
            </w:pPr>
            <w:r>
              <w:rPr>
                <w:spacing w:val="-10"/>
                <w:sz w:val="22"/>
              </w:rPr>
              <w:t>6</w:t>
            </w:r>
          </w:p>
        </w:tc>
        <w:tc>
          <w:tcPr>
            <w:tcW w:w="1531" w:type="dxa"/>
          </w:tcPr>
          <w:p>
            <w:pPr>
              <w:pStyle w:val="TableParagraph"/>
              <w:spacing w:before="18"/>
              <w:ind w:left="802"/>
              <w:rPr>
                <w:sz w:val="22"/>
              </w:rPr>
            </w:pPr>
            <w:r>
              <w:rPr>
                <w:spacing w:val="-10"/>
                <w:sz w:val="22"/>
              </w:rPr>
              <w:t>1</w:t>
            </w:r>
          </w:p>
        </w:tc>
        <w:tc>
          <w:tcPr>
            <w:tcW w:w="1603" w:type="dxa"/>
          </w:tcPr>
          <w:p>
            <w:pPr>
              <w:pStyle w:val="TableParagraph"/>
              <w:spacing w:before="18"/>
              <w:ind w:left="472"/>
              <w:rPr>
                <w:sz w:val="22"/>
              </w:rPr>
            </w:pPr>
            <w:r>
              <w:rPr>
                <w:spacing w:val="-10"/>
                <w:sz w:val="22"/>
              </w:rPr>
              <w:t>0</w:t>
            </w:r>
          </w:p>
        </w:tc>
      </w:tr>
      <w:tr>
        <w:trPr>
          <w:trHeight w:val="328" w:hRule="atLeast"/>
        </w:trPr>
        <w:tc>
          <w:tcPr>
            <w:tcW w:w="1621" w:type="dxa"/>
            <w:tcBorders>
              <w:bottom w:val="single" w:sz="4" w:space="0" w:color="000000"/>
            </w:tcBorders>
          </w:tcPr>
          <w:p>
            <w:pPr>
              <w:pStyle w:val="TableParagraph"/>
              <w:spacing w:before="19"/>
              <w:ind w:left="104"/>
              <w:rPr>
                <w:sz w:val="22"/>
              </w:rPr>
            </w:pPr>
            <w:r>
              <w:rPr>
                <w:spacing w:val="-5"/>
                <w:sz w:val="22"/>
              </w:rPr>
              <w:t>T3</w:t>
            </w:r>
          </w:p>
        </w:tc>
        <w:tc>
          <w:tcPr>
            <w:tcW w:w="1322" w:type="dxa"/>
            <w:tcBorders>
              <w:bottom w:val="single" w:sz="4" w:space="0" w:color="000000"/>
            </w:tcBorders>
          </w:tcPr>
          <w:p>
            <w:pPr>
              <w:pStyle w:val="TableParagraph"/>
              <w:spacing w:before="19"/>
              <w:ind w:left="348"/>
              <w:rPr>
                <w:sz w:val="22"/>
              </w:rPr>
            </w:pPr>
            <w:r>
              <w:rPr>
                <w:spacing w:val="-10"/>
                <w:sz w:val="22"/>
              </w:rPr>
              <w:t>6</w:t>
            </w:r>
          </w:p>
        </w:tc>
        <w:tc>
          <w:tcPr>
            <w:tcW w:w="1531" w:type="dxa"/>
            <w:tcBorders>
              <w:bottom w:val="single" w:sz="4" w:space="0" w:color="000000"/>
            </w:tcBorders>
          </w:tcPr>
          <w:p>
            <w:pPr>
              <w:pStyle w:val="TableParagraph"/>
              <w:spacing w:before="19"/>
              <w:ind w:left="802"/>
              <w:rPr>
                <w:sz w:val="22"/>
              </w:rPr>
            </w:pPr>
            <w:r>
              <w:rPr>
                <w:spacing w:val="-10"/>
                <w:sz w:val="22"/>
              </w:rPr>
              <w:t>0</w:t>
            </w:r>
          </w:p>
        </w:tc>
        <w:tc>
          <w:tcPr>
            <w:tcW w:w="1603" w:type="dxa"/>
            <w:tcBorders>
              <w:bottom w:val="single" w:sz="4" w:space="0" w:color="000000"/>
            </w:tcBorders>
          </w:tcPr>
          <w:p>
            <w:pPr>
              <w:pStyle w:val="TableParagraph"/>
              <w:spacing w:before="19"/>
              <w:ind w:left="472"/>
              <w:rPr>
                <w:sz w:val="22"/>
              </w:rPr>
            </w:pPr>
            <w:r>
              <w:rPr>
                <w:spacing w:val="-10"/>
                <w:sz w:val="22"/>
              </w:rPr>
              <w:t>1</w:t>
            </w:r>
          </w:p>
        </w:tc>
      </w:tr>
    </w:tbl>
    <w:p>
      <w:pPr>
        <w:pStyle w:val="BodyText"/>
        <w:spacing w:before="138"/>
        <w:rPr>
          <w:b/>
        </w:rPr>
      </w:pPr>
    </w:p>
    <w:p>
      <w:pPr>
        <w:spacing w:before="0"/>
        <w:ind w:left="1843" w:right="0" w:firstLine="0"/>
        <w:jc w:val="both"/>
        <w:rPr>
          <w:b/>
          <w:sz w:val="24"/>
        </w:rPr>
      </w:pPr>
      <w:r>
        <w:rPr>
          <w:b/>
          <w:sz w:val="24"/>
        </w:rPr>
        <w:t>Figura</w:t>
      </w:r>
      <w:r>
        <w:rPr>
          <w:b/>
          <w:spacing w:val="-8"/>
          <w:sz w:val="24"/>
        </w:rPr>
        <w:t> </w:t>
      </w:r>
      <w:r>
        <w:rPr>
          <w:b/>
          <w:spacing w:val="-5"/>
          <w:sz w:val="24"/>
        </w:rPr>
        <w:t>N°3</w:t>
      </w:r>
    </w:p>
    <w:p>
      <w:pPr>
        <w:spacing w:before="198"/>
        <w:ind w:left="1843" w:right="0" w:firstLine="0"/>
        <w:jc w:val="left"/>
        <w:rPr>
          <w:i/>
          <w:sz w:val="24"/>
        </w:rPr>
      </w:pPr>
      <w:r>
        <w:rPr>
          <w:i/>
          <w:spacing w:val="-5"/>
          <w:sz w:val="24"/>
        </w:rPr>
        <w:t>Tos</w:t>
      </w:r>
    </w:p>
    <w:p>
      <w:pPr>
        <w:pStyle w:val="BodyText"/>
        <w:spacing w:before="120"/>
        <w:rPr>
          <w:i/>
          <w:sz w:val="20"/>
        </w:rPr>
      </w:pPr>
      <w:r>
        <w:rPr>
          <w:i/>
          <w:sz w:val="20"/>
        </w:rPr>
        <mc:AlternateContent>
          <mc:Choice Requires="wps">
            <w:drawing>
              <wp:anchor distT="0" distB="0" distL="0" distR="0" allowOverlap="1" layoutInCell="1" locked="0" behindDoc="1" simplePos="0" relativeHeight="487593984">
                <wp:simplePos x="0" y="0"/>
                <wp:positionH relativeFrom="page">
                  <wp:posOffset>1435036</wp:posOffset>
                </wp:positionH>
                <wp:positionV relativeFrom="paragraph">
                  <wp:posOffset>238360</wp:posOffset>
                </wp:positionV>
                <wp:extent cx="4208145" cy="2707005"/>
                <wp:effectExtent l="0" t="0" r="0" b="0"/>
                <wp:wrapTopAndBottom/>
                <wp:docPr id="44" name="Group 44"/>
                <wp:cNvGraphicFramePr>
                  <a:graphicFrameLocks/>
                </wp:cNvGraphicFramePr>
                <a:graphic>
                  <a:graphicData uri="http://schemas.microsoft.com/office/word/2010/wordprocessingGroup">
                    <wpg:wgp>
                      <wpg:cNvPr id="44" name="Group 44"/>
                      <wpg:cNvGrpSpPr/>
                      <wpg:grpSpPr>
                        <a:xfrm>
                          <a:off x="0" y="0"/>
                          <a:ext cx="4208145" cy="2707005"/>
                          <a:chExt cx="4208145" cy="2707005"/>
                        </a:xfrm>
                      </wpg:grpSpPr>
                      <wps:wsp>
                        <wps:cNvPr id="45" name="Graphic 45"/>
                        <wps:cNvSpPr/>
                        <wps:spPr>
                          <a:xfrm>
                            <a:off x="251269" y="144462"/>
                            <a:ext cx="3812540" cy="1690370"/>
                          </a:xfrm>
                          <a:custGeom>
                            <a:avLst/>
                            <a:gdLst/>
                            <a:ahLst/>
                            <a:cxnLst/>
                            <a:rect l="l" t="t" r="r" b="b"/>
                            <a:pathLst>
                              <a:path w="3812540" h="1690370">
                                <a:moveTo>
                                  <a:pt x="1734693" y="1690115"/>
                                </a:moveTo>
                                <a:lnTo>
                                  <a:pt x="2784729" y="1690115"/>
                                </a:lnTo>
                              </a:path>
                              <a:path w="3812540" h="1690370">
                                <a:moveTo>
                                  <a:pt x="3005709" y="1690115"/>
                                </a:moveTo>
                                <a:lnTo>
                                  <a:pt x="3812413" y="1690115"/>
                                </a:lnTo>
                              </a:path>
                              <a:path w="3812540" h="1690370">
                                <a:moveTo>
                                  <a:pt x="465200" y="1690115"/>
                                </a:moveTo>
                                <a:lnTo>
                                  <a:pt x="1513713" y="1690115"/>
                                </a:lnTo>
                              </a:path>
                              <a:path w="3812540" h="1690370">
                                <a:moveTo>
                                  <a:pt x="0" y="1690115"/>
                                </a:moveTo>
                                <a:lnTo>
                                  <a:pt x="242696" y="1690115"/>
                                </a:lnTo>
                              </a:path>
                              <a:path w="3812540" h="1690370">
                                <a:moveTo>
                                  <a:pt x="3005709" y="1409699"/>
                                </a:moveTo>
                                <a:lnTo>
                                  <a:pt x="3812413" y="1409699"/>
                                </a:lnTo>
                              </a:path>
                              <a:path w="3812540" h="1690370">
                                <a:moveTo>
                                  <a:pt x="1734693" y="1409699"/>
                                </a:moveTo>
                                <a:lnTo>
                                  <a:pt x="2784729" y="1409699"/>
                                </a:lnTo>
                              </a:path>
                              <a:path w="3812540" h="1690370">
                                <a:moveTo>
                                  <a:pt x="465200" y="1409699"/>
                                </a:moveTo>
                                <a:lnTo>
                                  <a:pt x="1513713" y="1409699"/>
                                </a:lnTo>
                              </a:path>
                              <a:path w="3812540" h="1690370">
                                <a:moveTo>
                                  <a:pt x="0" y="1409699"/>
                                </a:moveTo>
                                <a:lnTo>
                                  <a:pt x="242696" y="1409699"/>
                                </a:lnTo>
                              </a:path>
                              <a:path w="3812540" h="1690370">
                                <a:moveTo>
                                  <a:pt x="3005709" y="1127759"/>
                                </a:moveTo>
                                <a:lnTo>
                                  <a:pt x="3812413" y="1127759"/>
                                </a:lnTo>
                              </a:path>
                              <a:path w="3812540" h="1690370">
                                <a:moveTo>
                                  <a:pt x="1734693" y="1127759"/>
                                </a:moveTo>
                                <a:lnTo>
                                  <a:pt x="2784729" y="1127759"/>
                                </a:lnTo>
                              </a:path>
                              <a:path w="3812540" h="1690370">
                                <a:moveTo>
                                  <a:pt x="0" y="1127759"/>
                                </a:moveTo>
                                <a:lnTo>
                                  <a:pt x="242696" y="1127759"/>
                                </a:lnTo>
                              </a:path>
                              <a:path w="3812540" h="1690370">
                                <a:moveTo>
                                  <a:pt x="465200" y="1127759"/>
                                </a:moveTo>
                                <a:lnTo>
                                  <a:pt x="1513713" y="1127759"/>
                                </a:lnTo>
                              </a:path>
                              <a:path w="3812540" h="1690370">
                                <a:moveTo>
                                  <a:pt x="1734693" y="845819"/>
                                </a:moveTo>
                                <a:lnTo>
                                  <a:pt x="2784729" y="845819"/>
                                </a:lnTo>
                              </a:path>
                              <a:path w="3812540" h="1690370">
                                <a:moveTo>
                                  <a:pt x="3005709" y="845819"/>
                                </a:moveTo>
                                <a:lnTo>
                                  <a:pt x="3812413" y="845819"/>
                                </a:lnTo>
                              </a:path>
                              <a:path w="3812540" h="1690370">
                                <a:moveTo>
                                  <a:pt x="465200" y="845819"/>
                                </a:moveTo>
                                <a:lnTo>
                                  <a:pt x="1513713" y="845819"/>
                                </a:lnTo>
                              </a:path>
                              <a:path w="3812540" h="1690370">
                                <a:moveTo>
                                  <a:pt x="0" y="845819"/>
                                </a:moveTo>
                                <a:lnTo>
                                  <a:pt x="242696" y="845819"/>
                                </a:lnTo>
                              </a:path>
                              <a:path w="3812540" h="1690370">
                                <a:moveTo>
                                  <a:pt x="3005709" y="563879"/>
                                </a:moveTo>
                                <a:lnTo>
                                  <a:pt x="3812413" y="563879"/>
                                </a:lnTo>
                              </a:path>
                              <a:path w="3812540" h="1690370">
                                <a:moveTo>
                                  <a:pt x="0" y="563879"/>
                                </a:moveTo>
                                <a:lnTo>
                                  <a:pt x="1513713" y="563879"/>
                                </a:lnTo>
                              </a:path>
                              <a:path w="3812540" h="1690370">
                                <a:moveTo>
                                  <a:pt x="1734693" y="563879"/>
                                </a:moveTo>
                                <a:lnTo>
                                  <a:pt x="2784729" y="563879"/>
                                </a:lnTo>
                              </a:path>
                              <a:path w="3812540" h="1690370">
                                <a:moveTo>
                                  <a:pt x="0" y="281939"/>
                                </a:moveTo>
                                <a:lnTo>
                                  <a:pt x="3812413" y="281939"/>
                                </a:lnTo>
                              </a:path>
                              <a:path w="3812540" h="1690370">
                                <a:moveTo>
                                  <a:pt x="0" y="0"/>
                                </a:moveTo>
                                <a:lnTo>
                                  <a:pt x="3812413"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493966" y="426402"/>
                            <a:ext cx="2763520" cy="1691005"/>
                          </a:xfrm>
                          <a:custGeom>
                            <a:avLst/>
                            <a:gdLst/>
                            <a:ahLst/>
                            <a:cxnLst/>
                            <a:rect l="l" t="t" r="r" b="b"/>
                            <a:pathLst>
                              <a:path w="2763520" h="1691005">
                                <a:moveTo>
                                  <a:pt x="222504" y="281940"/>
                                </a:moveTo>
                                <a:lnTo>
                                  <a:pt x="0" y="281940"/>
                                </a:lnTo>
                                <a:lnTo>
                                  <a:pt x="0" y="1690624"/>
                                </a:lnTo>
                                <a:lnTo>
                                  <a:pt x="222504" y="1690624"/>
                                </a:lnTo>
                                <a:lnTo>
                                  <a:pt x="222504" y="281940"/>
                                </a:lnTo>
                                <a:close/>
                              </a:path>
                              <a:path w="2763520" h="1691005">
                                <a:moveTo>
                                  <a:pt x="1491996" y="0"/>
                                </a:moveTo>
                                <a:lnTo>
                                  <a:pt x="1271016" y="0"/>
                                </a:lnTo>
                                <a:lnTo>
                                  <a:pt x="1271016" y="1690624"/>
                                </a:lnTo>
                                <a:lnTo>
                                  <a:pt x="1491996" y="1690624"/>
                                </a:lnTo>
                                <a:lnTo>
                                  <a:pt x="1491996" y="0"/>
                                </a:lnTo>
                                <a:close/>
                              </a:path>
                              <a:path w="2763520" h="1691005">
                                <a:moveTo>
                                  <a:pt x="2763012" y="0"/>
                                </a:moveTo>
                                <a:lnTo>
                                  <a:pt x="2542032" y="0"/>
                                </a:lnTo>
                                <a:lnTo>
                                  <a:pt x="2542032" y="1690624"/>
                                </a:lnTo>
                                <a:lnTo>
                                  <a:pt x="2763012" y="1690624"/>
                                </a:lnTo>
                                <a:lnTo>
                                  <a:pt x="2763012" y="0"/>
                                </a:lnTo>
                                <a:close/>
                              </a:path>
                            </a:pathLst>
                          </a:custGeom>
                          <a:solidFill>
                            <a:srgbClr val="4F81BB"/>
                          </a:solidFill>
                        </wps:spPr>
                        <wps:bodyPr wrap="square" lIns="0" tIns="0" rIns="0" bIns="0" rtlCol="0">
                          <a:prstTxWarp prst="textNoShape">
                            <a:avLst/>
                          </a:prstTxWarp>
                          <a:noAutofit/>
                        </wps:bodyPr>
                      </wps:wsp>
                      <wps:wsp>
                        <wps:cNvPr id="47" name="Graphic 47"/>
                        <wps:cNvSpPr/>
                        <wps:spPr>
                          <a:xfrm>
                            <a:off x="2046922" y="1834553"/>
                            <a:ext cx="220979" cy="282575"/>
                          </a:xfrm>
                          <a:custGeom>
                            <a:avLst/>
                            <a:gdLst/>
                            <a:ahLst/>
                            <a:cxnLst/>
                            <a:rect l="l" t="t" r="r" b="b"/>
                            <a:pathLst>
                              <a:path w="220979" h="282575">
                                <a:moveTo>
                                  <a:pt x="220979" y="0"/>
                                </a:moveTo>
                                <a:lnTo>
                                  <a:pt x="0" y="0"/>
                                </a:lnTo>
                                <a:lnTo>
                                  <a:pt x="0" y="282473"/>
                                </a:lnTo>
                                <a:lnTo>
                                  <a:pt x="220979" y="282473"/>
                                </a:lnTo>
                                <a:lnTo>
                                  <a:pt x="220979" y="0"/>
                                </a:lnTo>
                                <a:close/>
                              </a:path>
                            </a:pathLst>
                          </a:custGeom>
                          <a:solidFill>
                            <a:srgbClr val="C0504D"/>
                          </a:solidFill>
                        </wps:spPr>
                        <wps:bodyPr wrap="square" lIns="0" tIns="0" rIns="0" bIns="0" rtlCol="0">
                          <a:prstTxWarp prst="textNoShape">
                            <a:avLst/>
                          </a:prstTxWarp>
                          <a:noAutofit/>
                        </wps:bodyPr>
                      </wps:wsp>
                      <wps:wsp>
                        <wps:cNvPr id="48" name="Graphic 48"/>
                        <wps:cNvSpPr/>
                        <wps:spPr>
                          <a:xfrm>
                            <a:off x="1057846" y="1834578"/>
                            <a:ext cx="2763520" cy="282575"/>
                          </a:xfrm>
                          <a:custGeom>
                            <a:avLst/>
                            <a:gdLst/>
                            <a:ahLst/>
                            <a:cxnLst/>
                            <a:rect l="l" t="t" r="r" b="b"/>
                            <a:pathLst>
                              <a:path w="2763520" h="282575">
                                <a:moveTo>
                                  <a:pt x="220980" y="0"/>
                                </a:moveTo>
                                <a:lnTo>
                                  <a:pt x="0" y="0"/>
                                </a:lnTo>
                                <a:lnTo>
                                  <a:pt x="0" y="282448"/>
                                </a:lnTo>
                                <a:lnTo>
                                  <a:pt x="220980" y="282448"/>
                                </a:lnTo>
                                <a:lnTo>
                                  <a:pt x="220980" y="0"/>
                                </a:lnTo>
                                <a:close/>
                              </a:path>
                              <a:path w="2763520" h="282575">
                                <a:moveTo>
                                  <a:pt x="2762999" y="0"/>
                                </a:moveTo>
                                <a:lnTo>
                                  <a:pt x="2540508" y="0"/>
                                </a:lnTo>
                                <a:lnTo>
                                  <a:pt x="2540508" y="282448"/>
                                </a:lnTo>
                                <a:lnTo>
                                  <a:pt x="2762999" y="282448"/>
                                </a:lnTo>
                                <a:lnTo>
                                  <a:pt x="2762999" y="0"/>
                                </a:lnTo>
                                <a:close/>
                              </a:path>
                            </a:pathLst>
                          </a:custGeom>
                          <a:solidFill>
                            <a:srgbClr val="9BB957"/>
                          </a:solidFill>
                        </wps:spPr>
                        <wps:bodyPr wrap="square" lIns="0" tIns="0" rIns="0" bIns="0" rtlCol="0">
                          <a:prstTxWarp prst="textNoShape">
                            <a:avLst/>
                          </a:prstTxWarp>
                          <a:noAutofit/>
                        </wps:bodyPr>
                      </wps:wsp>
                      <wps:wsp>
                        <wps:cNvPr id="49" name="Graphic 49"/>
                        <wps:cNvSpPr/>
                        <wps:spPr>
                          <a:xfrm>
                            <a:off x="251269" y="2117026"/>
                            <a:ext cx="3812540" cy="1270"/>
                          </a:xfrm>
                          <a:custGeom>
                            <a:avLst/>
                            <a:gdLst/>
                            <a:ahLst/>
                            <a:cxnLst/>
                            <a:rect l="l" t="t" r="r" b="b"/>
                            <a:pathLst>
                              <a:path w="3812540" h="0">
                                <a:moveTo>
                                  <a:pt x="0" y="0"/>
                                </a:moveTo>
                                <a:lnTo>
                                  <a:pt x="3812413" y="0"/>
                                </a:lnTo>
                              </a:path>
                            </a:pathLst>
                          </a:custGeom>
                          <a:ln w="9525">
                            <a:solidFill>
                              <a:srgbClr val="D9D9D9"/>
                            </a:solidFill>
                            <a:prstDash val="solid"/>
                          </a:ln>
                        </wps:spPr>
                        <wps:bodyPr wrap="square" lIns="0" tIns="0" rIns="0" bIns="0" rtlCol="0">
                          <a:prstTxWarp prst="textNoShape">
                            <a:avLst/>
                          </a:prstTxWarp>
                          <a:noAutofit/>
                        </wps:bodyPr>
                      </wps:wsp>
                      <wps:wsp>
                        <wps:cNvPr id="50" name="Graphic 50"/>
                        <wps:cNvSpPr/>
                        <wps:spPr>
                          <a:xfrm>
                            <a:off x="1703387" y="248744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F81BB"/>
                          </a:solidFill>
                        </wps:spPr>
                        <wps:bodyPr wrap="square" lIns="0" tIns="0" rIns="0" bIns="0" rtlCol="0">
                          <a:prstTxWarp prst="textNoShape">
                            <a:avLst/>
                          </a:prstTxWarp>
                          <a:noAutofit/>
                        </wps:bodyPr>
                      </wps:wsp>
                      <wps:wsp>
                        <wps:cNvPr id="51" name="Graphic 51"/>
                        <wps:cNvSpPr/>
                        <wps:spPr>
                          <a:xfrm>
                            <a:off x="1947862" y="248744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C0504D"/>
                          </a:solidFill>
                        </wps:spPr>
                        <wps:bodyPr wrap="square" lIns="0" tIns="0" rIns="0" bIns="0" rtlCol="0">
                          <a:prstTxWarp prst="textNoShape">
                            <a:avLst/>
                          </a:prstTxWarp>
                          <a:noAutofit/>
                        </wps:bodyPr>
                      </wps:wsp>
                      <wps:wsp>
                        <wps:cNvPr id="52" name="Graphic 52"/>
                        <wps:cNvSpPr/>
                        <wps:spPr>
                          <a:xfrm>
                            <a:off x="2247582" y="248744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9BB957"/>
                          </a:solidFill>
                        </wps:spPr>
                        <wps:bodyPr wrap="square" lIns="0" tIns="0" rIns="0" bIns="0" rtlCol="0">
                          <a:prstTxWarp prst="textNoShape">
                            <a:avLst/>
                          </a:prstTxWarp>
                          <a:noAutofit/>
                        </wps:bodyPr>
                      </wps:wsp>
                      <wps:wsp>
                        <wps:cNvPr id="53" name="Graphic 53"/>
                        <wps:cNvSpPr/>
                        <wps:spPr>
                          <a:xfrm>
                            <a:off x="4762" y="4762"/>
                            <a:ext cx="4198620" cy="2697480"/>
                          </a:xfrm>
                          <a:custGeom>
                            <a:avLst/>
                            <a:gdLst/>
                            <a:ahLst/>
                            <a:cxnLst/>
                            <a:rect l="l" t="t" r="r" b="b"/>
                            <a:pathLst>
                              <a:path w="4198620" h="2697480">
                                <a:moveTo>
                                  <a:pt x="0" y="2697479"/>
                                </a:moveTo>
                                <a:lnTo>
                                  <a:pt x="4198620" y="2697479"/>
                                </a:lnTo>
                                <a:lnTo>
                                  <a:pt x="4198620" y="0"/>
                                </a:lnTo>
                                <a:lnTo>
                                  <a:pt x="0" y="0"/>
                                </a:lnTo>
                                <a:lnTo>
                                  <a:pt x="0" y="2697479"/>
                                </a:lnTo>
                                <a:close/>
                              </a:path>
                            </a:pathLst>
                          </a:custGeom>
                          <a:ln w="9525">
                            <a:solidFill>
                              <a:srgbClr val="D9D9D9"/>
                            </a:solidFill>
                            <a:prstDash val="solid"/>
                          </a:ln>
                        </wps:spPr>
                        <wps:bodyPr wrap="square" lIns="0" tIns="0" rIns="0" bIns="0" rtlCol="0">
                          <a:prstTxWarp prst="textNoShape">
                            <a:avLst/>
                          </a:prstTxWarp>
                          <a:noAutofit/>
                        </wps:bodyPr>
                      </wps:wsp>
                      <wps:wsp>
                        <wps:cNvPr id="54" name="Textbox 54"/>
                        <wps:cNvSpPr txBox="1"/>
                        <wps:spPr>
                          <a:xfrm>
                            <a:off x="87947" y="98107"/>
                            <a:ext cx="71120" cy="2082164"/>
                          </a:xfrm>
                          <a:prstGeom prst="rect">
                            <a:avLst/>
                          </a:prstGeom>
                        </wps:spPr>
                        <wps:txbx>
                          <w:txbxContent>
                            <w:p>
                              <w:pPr>
                                <w:spacing w:line="183" w:lineRule="exact" w:before="0"/>
                                <w:ind w:left="0" w:right="0" w:firstLine="0"/>
                                <w:jc w:val="left"/>
                                <w:rPr>
                                  <w:rFonts w:ascii="Calibri"/>
                                  <w:sz w:val="18"/>
                                </w:rPr>
                              </w:pPr>
                              <w:r>
                                <w:rPr>
                                  <w:rFonts w:ascii="Calibri"/>
                                  <w:color w:val="575757"/>
                                  <w:spacing w:val="-10"/>
                                  <w:sz w:val="18"/>
                                </w:rPr>
                                <w:t>7</w:t>
                              </w:r>
                            </w:p>
                            <w:p>
                              <w:pPr>
                                <w:spacing w:before="214"/>
                                <w:ind w:left="0" w:right="0" w:firstLine="0"/>
                                <w:jc w:val="left"/>
                                <w:rPr>
                                  <w:rFonts w:ascii="Calibri"/>
                                  <w:sz w:val="18"/>
                                </w:rPr>
                              </w:pPr>
                              <w:r>
                                <w:rPr>
                                  <w:rFonts w:ascii="Calibri"/>
                                  <w:color w:val="575757"/>
                                  <w:spacing w:val="-10"/>
                                  <w:sz w:val="18"/>
                                </w:rPr>
                                <w:t>6</w:t>
                              </w:r>
                            </w:p>
                            <w:p>
                              <w:pPr>
                                <w:spacing w:line="240" w:lineRule="auto" w:before="2"/>
                                <w:rPr>
                                  <w:rFonts w:ascii="Calibri"/>
                                  <w:sz w:val="18"/>
                                </w:rPr>
                              </w:pPr>
                            </w:p>
                            <w:p>
                              <w:pPr>
                                <w:spacing w:before="1"/>
                                <w:ind w:left="0" w:right="0" w:firstLine="0"/>
                                <w:jc w:val="left"/>
                                <w:rPr>
                                  <w:rFonts w:ascii="Calibri"/>
                                  <w:sz w:val="18"/>
                                </w:rPr>
                              </w:pPr>
                              <w:r>
                                <w:rPr>
                                  <w:rFonts w:ascii="Calibri"/>
                                  <w:color w:val="575757"/>
                                  <w:spacing w:val="-10"/>
                                  <w:sz w:val="18"/>
                                </w:rPr>
                                <w:t>5</w:t>
                              </w:r>
                            </w:p>
                            <w:p>
                              <w:pPr>
                                <w:spacing w:line="240" w:lineRule="auto" w:before="6"/>
                                <w:rPr>
                                  <w:rFonts w:ascii="Calibri"/>
                                  <w:sz w:val="18"/>
                                </w:rPr>
                              </w:pPr>
                            </w:p>
                            <w:p>
                              <w:pPr>
                                <w:spacing w:before="1"/>
                                <w:ind w:left="0" w:right="0" w:firstLine="0"/>
                                <w:jc w:val="left"/>
                                <w:rPr>
                                  <w:rFonts w:ascii="Calibri"/>
                                  <w:sz w:val="18"/>
                                </w:rPr>
                              </w:pPr>
                              <w:r>
                                <w:rPr>
                                  <w:rFonts w:ascii="Calibri"/>
                                  <w:color w:val="575757"/>
                                  <w:spacing w:val="-10"/>
                                  <w:sz w:val="18"/>
                                </w:rPr>
                                <w:t>4</w:t>
                              </w:r>
                            </w:p>
                            <w:p>
                              <w:pPr>
                                <w:spacing w:line="240" w:lineRule="auto" w:before="2"/>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5"/>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4"/>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7"/>
                                <w:rPr>
                                  <w:rFonts w:ascii="Calibri"/>
                                  <w:sz w:val="18"/>
                                </w:rPr>
                              </w:pPr>
                            </w:p>
                            <w:p>
                              <w:pPr>
                                <w:spacing w:line="216" w:lineRule="exact" w:before="0"/>
                                <w:ind w:left="0"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55" name="Textbox 55"/>
                        <wps:cNvSpPr txBox="1"/>
                        <wps:spPr>
                          <a:xfrm>
                            <a:off x="831024" y="221938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T1</w:t>
                              </w:r>
                            </w:p>
                          </w:txbxContent>
                        </wps:txbx>
                        <wps:bodyPr wrap="square" lIns="0" tIns="0" rIns="0" bIns="0" rtlCol="0">
                          <a:noAutofit/>
                        </wps:bodyPr>
                      </wps:wsp>
                      <wps:wsp>
                        <wps:cNvPr id="56" name="Textbox 56"/>
                        <wps:cNvSpPr txBox="1"/>
                        <wps:spPr>
                          <a:xfrm>
                            <a:off x="2101278" y="221938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T2</w:t>
                              </w:r>
                            </w:p>
                          </w:txbxContent>
                        </wps:txbx>
                        <wps:bodyPr wrap="square" lIns="0" tIns="0" rIns="0" bIns="0" rtlCol="0">
                          <a:noAutofit/>
                        </wps:bodyPr>
                      </wps:wsp>
                      <wps:wsp>
                        <wps:cNvPr id="57" name="Textbox 57"/>
                        <wps:cNvSpPr txBox="1"/>
                        <wps:spPr>
                          <a:xfrm>
                            <a:off x="3374199" y="221938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T3</w:t>
                              </w:r>
                            </w:p>
                          </w:txbxContent>
                        </wps:txbx>
                        <wps:bodyPr wrap="square" lIns="0" tIns="0" rIns="0" bIns="0" rtlCol="0">
                          <a:noAutofit/>
                        </wps:bodyPr>
                      </wps:wsp>
                      <wps:wsp>
                        <wps:cNvPr id="58" name="Textbox 58"/>
                        <wps:cNvSpPr txBox="1"/>
                        <wps:spPr>
                          <a:xfrm>
                            <a:off x="1793938" y="2472118"/>
                            <a:ext cx="764540" cy="114300"/>
                          </a:xfrm>
                          <a:prstGeom prst="rect">
                            <a:avLst/>
                          </a:prstGeom>
                        </wps:spPr>
                        <wps:txbx>
                          <w:txbxContent>
                            <w:p>
                              <w:pPr>
                                <w:tabs>
                                  <w:tab w:pos="385" w:val="left" w:leader="none"/>
                                  <w:tab w:pos="857" w:val="left" w:leader="none"/>
                                </w:tabs>
                                <w:spacing w:line="180" w:lineRule="exact" w:before="0"/>
                                <w:ind w:left="0" w:right="0" w:firstLine="0"/>
                                <w:jc w:val="left"/>
                                <w:rPr>
                                  <w:rFonts w:ascii="Calibri" w:hAnsi="Calibri"/>
                                  <w:sz w:val="18"/>
                                </w:rPr>
                              </w:pPr>
                              <w:r>
                                <w:rPr>
                                  <w:rFonts w:ascii="Calibri" w:hAnsi="Calibri"/>
                                  <w:color w:val="575757"/>
                                  <w:spacing w:val="-5"/>
                                  <w:sz w:val="18"/>
                                </w:rPr>
                                <w:t>Sí</w:t>
                              </w:r>
                              <w:r>
                                <w:rPr>
                                  <w:rFonts w:ascii="Calibri" w:hAnsi="Calibri"/>
                                  <w:color w:val="575757"/>
                                  <w:sz w:val="18"/>
                                </w:rPr>
                                <w:tab/>
                              </w:r>
                              <w:r>
                                <w:rPr>
                                  <w:rFonts w:ascii="Calibri" w:hAnsi="Calibri"/>
                                  <w:color w:val="575757"/>
                                  <w:spacing w:val="-5"/>
                                  <w:sz w:val="18"/>
                                </w:rPr>
                                <w:t>No</w:t>
                              </w:r>
                              <w:r>
                                <w:rPr>
                                  <w:rFonts w:ascii="Calibri" w:hAnsi="Calibri"/>
                                  <w:color w:val="575757"/>
                                  <w:sz w:val="18"/>
                                </w:rPr>
                                <w:tab/>
                              </w:r>
                              <w:r>
                                <w:rPr>
                                  <w:rFonts w:ascii="Calibri" w:hAnsi="Calibri"/>
                                  <w:color w:val="575757"/>
                                  <w:spacing w:val="-4"/>
                                  <w:sz w:val="18"/>
                                </w:rPr>
                                <w:t>Leve</w:t>
                              </w:r>
                            </w:p>
                          </w:txbxContent>
                        </wps:txbx>
                        <wps:bodyPr wrap="square" lIns="0" tIns="0" rIns="0" bIns="0" rtlCol="0">
                          <a:noAutofit/>
                        </wps:bodyPr>
                      </wps:wsp>
                    </wpg:wgp>
                  </a:graphicData>
                </a:graphic>
              </wp:anchor>
            </w:drawing>
          </mc:Choice>
          <mc:Fallback>
            <w:pict>
              <v:group style="position:absolute;margin-left:112.995003pt;margin-top:18.768517pt;width:331.35pt;height:213.15pt;mso-position-horizontal-relative:page;mso-position-vertical-relative:paragraph;z-index:-15722496;mso-wrap-distance-left:0;mso-wrap-distance-right:0" id="docshapegroup37" coordorigin="2260,375" coordsize="6627,4263">
                <v:shape style="position:absolute;left:2655;top:602;width:6004;height:2662" id="docshape38" coordorigin="2656,603" coordsize="6004,2662" path="m5387,3264l7041,3264m7389,3264l8659,3264m3388,3264l5039,3264m2656,3264l3038,3264m7389,2823l8659,2823m5387,2823l7041,2823m3388,2823l5039,2823m2656,2823l3038,2823m7389,2379l8659,2379m5387,2379l7041,2379m2656,2379l3038,2379m3388,2379l5039,2379m5387,1935l7041,1935m7389,1935l8659,1935m3388,1935l5039,1935m2656,1935l3038,1935m7389,1491l8659,1491m2656,1491l5039,1491m5387,1491l7041,1491m2656,1047l8659,1047m2656,603l8659,603e" filled="false" stroked="true" strokeweight=".75pt" strokecolor="#d9d9d9">
                  <v:path arrowok="t"/>
                  <v:stroke dashstyle="solid"/>
                </v:shape>
                <v:shape style="position:absolute;left:3037;top:1046;width:4352;height:2663" id="docshape39" coordorigin="3038,1047" coordsize="4352,2663" path="m3388,1491l3038,1491,3038,3709,3388,3709,3388,1491xm5387,1047l5039,1047,5039,3709,5387,3709,5387,1047xm7389,1047l7041,1047,7041,3709,7389,3709,7389,1047xe" filled="true" fillcolor="#4f81bb" stroked="false">
                  <v:path arrowok="t"/>
                  <v:fill type="solid"/>
                </v:shape>
                <v:rect style="position:absolute;left:5483;top:3264;width:348;height:445" id="docshape40" filled="true" fillcolor="#c0504d" stroked="false">
                  <v:fill type="solid"/>
                </v:rect>
                <v:shape style="position:absolute;left:3925;top:3264;width:4352;height:445" id="docshape41" coordorigin="3926,3264" coordsize="4352,445" path="m4274,3264l3926,3264,3926,3709,4274,3709,4274,3264xm8277,3264l7927,3264,7927,3709,8277,3709,8277,3264xe" filled="true" fillcolor="#9bb957" stroked="false">
                  <v:path arrowok="t"/>
                  <v:fill type="solid"/>
                </v:shape>
                <v:line style="position:absolute" from="2656,3709" to="8659,3709" stroked="true" strokeweight=".75pt" strokecolor="#d9d9d9">
                  <v:stroke dashstyle="solid"/>
                </v:line>
                <v:rect style="position:absolute;left:4942;top:4292;width:99;height:99" id="docshape42" filled="true" fillcolor="#4f81bb" stroked="false">
                  <v:fill type="solid"/>
                </v:rect>
                <v:rect style="position:absolute;left:5327;top:4292;width:99;height:99" id="docshape43" filled="true" fillcolor="#c0504d" stroked="false">
                  <v:fill type="solid"/>
                </v:rect>
                <v:rect style="position:absolute;left:5799;top:4292;width:99;height:99" id="docshape44" filled="true" fillcolor="#9bb957" stroked="false">
                  <v:fill type="solid"/>
                </v:rect>
                <v:rect style="position:absolute;left:2267;top:382;width:6612;height:4248" id="docshape45" filled="false" stroked="true" strokeweight=".75pt" strokecolor="#d9d9d9">
                  <v:stroke dashstyle="solid"/>
                </v:rect>
                <v:shape style="position:absolute;left:2398;top:529;width:112;height:3279" type="#_x0000_t202" id="docshape46" filled="false" stroked="false">
                  <v:textbox inset="0,0,0,0">
                    <w:txbxContent>
                      <w:p>
                        <w:pPr>
                          <w:spacing w:line="183" w:lineRule="exact" w:before="0"/>
                          <w:ind w:left="0" w:right="0" w:firstLine="0"/>
                          <w:jc w:val="left"/>
                          <w:rPr>
                            <w:rFonts w:ascii="Calibri"/>
                            <w:sz w:val="18"/>
                          </w:rPr>
                        </w:pPr>
                        <w:r>
                          <w:rPr>
                            <w:rFonts w:ascii="Calibri"/>
                            <w:color w:val="575757"/>
                            <w:spacing w:val="-10"/>
                            <w:sz w:val="18"/>
                          </w:rPr>
                          <w:t>7</w:t>
                        </w:r>
                      </w:p>
                      <w:p>
                        <w:pPr>
                          <w:spacing w:before="214"/>
                          <w:ind w:left="0" w:right="0" w:firstLine="0"/>
                          <w:jc w:val="left"/>
                          <w:rPr>
                            <w:rFonts w:ascii="Calibri"/>
                            <w:sz w:val="18"/>
                          </w:rPr>
                        </w:pPr>
                        <w:r>
                          <w:rPr>
                            <w:rFonts w:ascii="Calibri"/>
                            <w:color w:val="575757"/>
                            <w:spacing w:val="-10"/>
                            <w:sz w:val="18"/>
                          </w:rPr>
                          <w:t>6</w:t>
                        </w:r>
                      </w:p>
                      <w:p>
                        <w:pPr>
                          <w:spacing w:line="240" w:lineRule="auto" w:before="2"/>
                          <w:rPr>
                            <w:rFonts w:ascii="Calibri"/>
                            <w:sz w:val="18"/>
                          </w:rPr>
                        </w:pPr>
                      </w:p>
                      <w:p>
                        <w:pPr>
                          <w:spacing w:before="1"/>
                          <w:ind w:left="0" w:right="0" w:firstLine="0"/>
                          <w:jc w:val="left"/>
                          <w:rPr>
                            <w:rFonts w:ascii="Calibri"/>
                            <w:sz w:val="18"/>
                          </w:rPr>
                        </w:pPr>
                        <w:r>
                          <w:rPr>
                            <w:rFonts w:ascii="Calibri"/>
                            <w:color w:val="575757"/>
                            <w:spacing w:val="-10"/>
                            <w:sz w:val="18"/>
                          </w:rPr>
                          <w:t>5</w:t>
                        </w:r>
                      </w:p>
                      <w:p>
                        <w:pPr>
                          <w:spacing w:line="240" w:lineRule="auto" w:before="6"/>
                          <w:rPr>
                            <w:rFonts w:ascii="Calibri"/>
                            <w:sz w:val="18"/>
                          </w:rPr>
                        </w:pPr>
                      </w:p>
                      <w:p>
                        <w:pPr>
                          <w:spacing w:before="1"/>
                          <w:ind w:left="0" w:right="0" w:firstLine="0"/>
                          <w:jc w:val="left"/>
                          <w:rPr>
                            <w:rFonts w:ascii="Calibri"/>
                            <w:sz w:val="18"/>
                          </w:rPr>
                        </w:pPr>
                        <w:r>
                          <w:rPr>
                            <w:rFonts w:ascii="Calibri"/>
                            <w:color w:val="575757"/>
                            <w:spacing w:val="-10"/>
                            <w:sz w:val="18"/>
                          </w:rPr>
                          <w:t>4</w:t>
                        </w:r>
                      </w:p>
                      <w:p>
                        <w:pPr>
                          <w:spacing w:line="240" w:lineRule="auto" w:before="2"/>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5"/>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4"/>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7"/>
                          <w:rPr>
                            <w:rFonts w:ascii="Calibri"/>
                            <w:sz w:val="18"/>
                          </w:rPr>
                        </w:pPr>
                      </w:p>
                      <w:p>
                        <w:pPr>
                          <w:spacing w:line="216" w:lineRule="exact" w:before="0"/>
                          <w:ind w:left="0" w:right="0" w:firstLine="0"/>
                          <w:jc w:val="left"/>
                          <w:rPr>
                            <w:rFonts w:ascii="Calibri"/>
                            <w:sz w:val="18"/>
                          </w:rPr>
                        </w:pPr>
                        <w:r>
                          <w:rPr>
                            <w:rFonts w:ascii="Calibri"/>
                            <w:color w:val="575757"/>
                            <w:spacing w:val="-10"/>
                            <w:sz w:val="18"/>
                          </w:rPr>
                          <w:t>0</w:t>
                        </w:r>
                      </w:p>
                    </w:txbxContent>
                  </v:textbox>
                  <w10:wrap type="none"/>
                </v:shape>
                <v:shape style="position:absolute;left:3568;top:3870;width:188;height:180" type="#_x0000_t202" id="docshape47"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T1</w:t>
                        </w:r>
                      </w:p>
                    </w:txbxContent>
                  </v:textbox>
                  <w10:wrap type="none"/>
                </v:shape>
                <v:shape style="position:absolute;left:5569;top:3870;width:188;height:180" type="#_x0000_t202" id="docshape48"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T2</w:t>
                        </w:r>
                      </w:p>
                    </w:txbxContent>
                  </v:textbox>
                  <w10:wrap type="none"/>
                </v:shape>
                <v:shape style="position:absolute;left:7573;top:3870;width:188;height:180" type="#_x0000_t202" id="docshape49"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T3</w:t>
                        </w:r>
                      </w:p>
                    </w:txbxContent>
                  </v:textbox>
                  <w10:wrap type="none"/>
                </v:shape>
                <v:shape style="position:absolute;left:5085;top:4268;width:1204;height:180" type="#_x0000_t202" id="docshape50" filled="false" stroked="false">
                  <v:textbox inset="0,0,0,0">
                    <w:txbxContent>
                      <w:p>
                        <w:pPr>
                          <w:tabs>
                            <w:tab w:pos="385" w:val="left" w:leader="none"/>
                            <w:tab w:pos="857" w:val="left" w:leader="none"/>
                          </w:tabs>
                          <w:spacing w:line="180" w:lineRule="exact" w:before="0"/>
                          <w:ind w:left="0" w:right="0" w:firstLine="0"/>
                          <w:jc w:val="left"/>
                          <w:rPr>
                            <w:rFonts w:ascii="Calibri" w:hAnsi="Calibri"/>
                            <w:sz w:val="18"/>
                          </w:rPr>
                        </w:pPr>
                        <w:r>
                          <w:rPr>
                            <w:rFonts w:ascii="Calibri" w:hAnsi="Calibri"/>
                            <w:color w:val="575757"/>
                            <w:spacing w:val="-5"/>
                            <w:sz w:val="18"/>
                          </w:rPr>
                          <w:t>Sí</w:t>
                        </w:r>
                        <w:r>
                          <w:rPr>
                            <w:rFonts w:ascii="Calibri" w:hAnsi="Calibri"/>
                            <w:color w:val="575757"/>
                            <w:sz w:val="18"/>
                          </w:rPr>
                          <w:tab/>
                        </w:r>
                        <w:r>
                          <w:rPr>
                            <w:rFonts w:ascii="Calibri" w:hAnsi="Calibri"/>
                            <w:color w:val="575757"/>
                            <w:spacing w:val="-5"/>
                            <w:sz w:val="18"/>
                          </w:rPr>
                          <w:t>No</w:t>
                        </w:r>
                        <w:r>
                          <w:rPr>
                            <w:rFonts w:ascii="Calibri" w:hAnsi="Calibri"/>
                            <w:color w:val="575757"/>
                            <w:sz w:val="18"/>
                          </w:rPr>
                          <w:tab/>
                        </w:r>
                        <w:r>
                          <w:rPr>
                            <w:rFonts w:ascii="Calibri" w:hAnsi="Calibri"/>
                            <w:color w:val="575757"/>
                            <w:spacing w:val="-4"/>
                            <w:sz w:val="18"/>
                          </w:rPr>
                          <w:t>Leve</w:t>
                        </w:r>
                      </w:p>
                    </w:txbxContent>
                  </v:textbox>
                  <w10:wrap type="none"/>
                </v:shape>
                <w10:wrap type="topAndBottom"/>
              </v:group>
            </w:pict>
          </mc:Fallback>
        </mc:AlternateContent>
      </w:r>
    </w:p>
    <w:p>
      <w:pPr>
        <w:pStyle w:val="BodyText"/>
        <w:spacing w:before="103"/>
        <w:rPr>
          <w:i/>
        </w:rPr>
      </w:pPr>
    </w:p>
    <w:p>
      <w:pPr>
        <w:pStyle w:val="BodyText"/>
        <w:spacing w:line="360" w:lineRule="auto"/>
        <w:ind w:left="1843" w:right="1415"/>
        <w:jc w:val="both"/>
      </w:pPr>
      <w:r>
        <w:rPr/>
        <w:t>La tos estuvo presente en la mayoría de los caninos evaluados, siendo más persistente en T1. T2 mostró una ligera mejoría al registrar un animal sin este signo, mientras que T3 presentó un caso de tos leve, indicando una evolución favorable en algunos pacientes.</w:t>
      </w:r>
    </w:p>
    <w:p>
      <w:pPr>
        <w:pStyle w:val="BodyText"/>
        <w:spacing w:line="360" w:lineRule="auto" w:before="242"/>
        <w:ind w:left="1843" w:right="1413"/>
        <w:jc w:val="both"/>
      </w:pPr>
      <w:r>
        <w:rPr/>
        <w:t>La</w:t>
      </w:r>
      <w:r>
        <w:rPr>
          <w:spacing w:val="-4"/>
        </w:rPr>
        <w:t> </w:t>
      </w:r>
      <w:r>
        <w:rPr/>
        <w:t>persistencia</w:t>
      </w:r>
      <w:r>
        <w:rPr>
          <w:spacing w:val="-4"/>
        </w:rPr>
        <w:t> </w:t>
      </w:r>
      <w:r>
        <w:rPr/>
        <w:t>de</w:t>
      </w:r>
      <w:r>
        <w:rPr>
          <w:spacing w:val="-4"/>
        </w:rPr>
        <w:t> </w:t>
      </w:r>
      <w:r>
        <w:rPr/>
        <w:t>la tos se</w:t>
      </w:r>
      <w:r>
        <w:rPr>
          <w:spacing w:val="-3"/>
        </w:rPr>
        <w:t> </w:t>
      </w:r>
      <w:r>
        <w:rPr/>
        <w:t>relaciona</w:t>
      </w:r>
      <w:r>
        <w:rPr>
          <w:spacing w:val="-2"/>
        </w:rPr>
        <w:t> </w:t>
      </w:r>
      <w:r>
        <w:rPr/>
        <w:t>con</w:t>
      </w:r>
      <w:r>
        <w:rPr>
          <w:spacing w:val="-2"/>
        </w:rPr>
        <w:t> </w:t>
      </w:r>
      <w:r>
        <w:rPr/>
        <w:t>la</w:t>
      </w:r>
      <w:r>
        <w:rPr>
          <w:spacing w:val="-2"/>
        </w:rPr>
        <w:t> </w:t>
      </w:r>
      <w:r>
        <w:rPr/>
        <w:t>inflamación</w:t>
      </w:r>
      <w:r>
        <w:rPr>
          <w:spacing w:val="-1"/>
        </w:rPr>
        <w:t> </w:t>
      </w:r>
      <w:r>
        <w:rPr/>
        <w:t>de</w:t>
      </w:r>
      <w:r>
        <w:rPr>
          <w:spacing w:val="-4"/>
        </w:rPr>
        <w:t> </w:t>
      </w:r>
      <w:r>
        <w:rPr/>
        <w:t>las</w:t>
      </w:r>
      <w:r>
        <w:rPr>
          <w:spacing w:val="-1"/>
        </w:rPr>
        <w:t> </w:t>
      </w:r>
      <w:r>
        <w:rPr/>
        <w:t>vías</w:t>
      </w:r>
      <w:r>
        <w:rPr>
          <w:spacing w:val="-1"/>
        </w:rPr>
        <w:t> </w:t>
      </w:r>
      <w:r>
        <w:rPr/>
        <w:t>respiratorias característica del CIRDC. En este sentido (Zamora &amp; Rojas, 2023), mencionan que cuando la enfermedad afecta las vías respiratorias inferiores pueden presentarse manifestaciones sistémicas y tos productiva.</w:t>
      </w:r>
    </w:p>
    <w:p>
      <w:pPr>
        <w:pStyle w:val="BodyText"/>
        <w:spacing w:after="0" w:line="360" w:lineRule="auto"/>
        <w:jc w:val="both"/>
        <w:sectPr>
          <w:pgSz w:w="11920" w:h="16850"/>
          <w:pgMar w:header="0" w:footer="908" w:top="1620" w:bottom="1100" w:left="425" w:right="566"/>
        </w:sectPr>
      </w:pPr>
    </w:p>
    <w:p>
      <w:pPr>
        <w:pStyle w:val="Heading3"/>
        <w:spacing w:before="70"/>
        <w:ind w:left="2409"/>
        <w:jc w:val="both"/>
      </w:pPr>
      <w:r>
        <w:rPr/>
        <w:t>Tabla</w:t>
      </w:r>
      <w:r>
        <w:rPr>
          <w:spacing w:val="-1"/>
        </w:rPr>
        <w:t> </w:t>
      </w:r>
      <w:r>
        <w:rPr>
          <w:spacing w:val="-5"/>
        </w:rPr>
        <w:t>8.</w:t>
      </w:r>
    </w:p>
    <w:p>
      <w:pPr>
        <w:pStyle w:val="BodyText"/>
        <w:spacing w:before="157"/>
        <w:rPr>
          <w:b/>
          <w:sz w:val="20"/>
        </w:rPr>
      </w:pPr>
    </w:p>
    <w:tbl>
      <w:tblPr>
        <w:tblW w:w="0" w:type="auto"/>
        <w:jc w:val="left"/>
        <w:tblInd w:w="2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4"/>
        <w:gridCol w:w="1510"/>
        <w:gridCol w:w="1468"/>
        <w:gridCol w:w="2494"/>
      </w:tblGrid>
      <w:tr>
        <w:trPr>
          <w:trHeight w:val="456" w:hRule="atLeast"/>
        </w:trPr>
        <w:tc>
          <w:tcPr>
            <w:tcW w:w="1684" w:type="dxa"/>
            <w:tcBorders>
              <w:top w:val="single" w:sz="4" w:space="0" w:color="000000"/>
              <w:bottom w:val="single" w:sz="4" w:space="0" w:color="000000"/>
            </w:tcBorders>
          </w:tcPr>
          <w:p>
            <w:pPr>
              <w:pStyle w:val="TableParagraph"/>
              <w:spacing w:before="20"/>
              <w:ind w:left="154"/>
              <w:rPr>
                <w:b/>
                <w:sz w:val="24"/>
              </w:rPr>
            </w:pPr>
            <w:r>
              <w:rPr>
                <w:b/>
                <w:spacing w:val="-2"/>
                <w:sz w:val="24"/>
              </w:rPr>
              <w:t>Tratamiento</w:t>
            </w:r>
          </w:p>
        </w:tc>
        <w:tc>
          <w:tcPr>
            <w:tcW w:w="1510" w:type="dxa"/>
            <w:tcBorders>
              <w:top w:val="single" w:sz="4" w:space="0" w:color="000000"/>
              <w:bottom w:val="single" w:sz="4" w:space="0" w:color="000000"/>
            </w:tcBorders>
          </w:tcPr>
          <w:p>
            <w:pPr>
              <w:pStyle w:val="TableParagraph"/>
              <w:spacing w:before="20"/>
              <w:ind w:right="460"/>
              <w:jc w:val="right"/>
              <w:rPr>
                <w:b/>
                <w:sz w:val="24"/>
              </w:rPr>
            </w:pPr>
            <w:r>
              <w:rPr>
                <w:b/>
                <w:spacing w:val="-2"/>
                <w:sz w:val="24"/>
              </w:rPr>
              <w:t>Mucosa</w:t>
            </w:r>
          </w:p>
        </w:tc>
        <w:tc>
          <w:tcPr>
            <w:tcW w:w="1468" w:type="dxa"/>
            <w:tcBorders>
              <w:top w:val="single" w:sz="4" w:space="0" w:color="000000"/>
              <w:bottom w:val="single" w:sz="4" w:space="0" w:color="000000"/>
            </w:tcBorders>
          </w:tcPr>
          <w:p>
            <w:pPr>
              <w:pStyle w:val="TableParagraph"/>
              <w:spacing w:before="20"/>
              <w:ind w:left="413"/>
              <w:rPr>
                <w:b/>
                <w:sz w:val="24"/>
              </w:rPr>
            </w:pPr>
            <w:r>
              <w:rPr>
                <w:b/>
                <w:spacing w:val="-2"/>
                <w:sz w:val="24"/>
              </w:rPr>
              <w:t>Serosa</w:t>
            </w:r>
          </w:p>
        </w:tc>
        <w:tc>
          <w:tcPr>
            <w:tcW w:w="2494" w:type="dxa"/>
            <w:tcBorders>
              <w:top w:val="single" w:sz="4" w:space="0" w:color="000000"/>
              <w:bottom w:val="single" w:sz="4" w:space="0" w:color="000000"/>
            </w:tcBorders>
          </w:tcPr>
          <w:p>
            <w:pPr>
              <w:pStyle w:val="TableParagraph"/>
              <w:spacing w:before="20"/>
              <w:ind w:left="385"/>
              <w:rPr>
                <w:b/>
                <w:sz w:val="24"/>
              </w:rPr>
            </w:pPr>
            <w:r>
              <w:rPr>
                <w:b/>
                <w:spacing w:val="-2"/>
                <w:sz w:val="24"/>
              </w:rPr>
              <w:t>Normal</w:t>
            </w:r>
          </w:p>
        </w:tc>
      </w:tr>
      <w:tr>
        <w:trPr>
          <w:trHeight w:val="702" w:hRule="atLeast"/>
        </w:trPr>
        <w:tc>
          <w:tcPr>
            <w:tcW w:w="1684" w:type="dxa"/>
            <w:tcBorders>
              <w:top w:val="single" w:sz="4" w:space="0" w:color="000000"/>
            </w:tcBorders>
          </w:tcPr>
          <w:p>
            <w:pPr>
              <w:pStyle w:val="TableParagraph"/>
              <w:spacing w:before="234"/>
              <w:ind w:left="52" w:right="248"/>
              <w:jc w:val="center"/>
              <w:rPr>
                <w:b/>
                <w:sz w:val="24"/>
              </w:rPr>
            </w:pPr>
            <w:r>
              <w:rPr>
                <w:b/>
                <w:spacing w:val="-5"/>
                <w:sz w:val="24"/>
              </w:rPr>
              <w:t>T1</w:t>
            </w:r>
          </w:p>
        </w:tc>
        <w:tc>
          <w:tcPr>
            <w:tcW w:w="1510" w:type="dxa"/>
            <w:tcBorders>
              <w:top w:val="single" w:sz="4" w:space="0" w:color="000000"/>
            </w:tcBorders>
          </w:tcPr>
          <w:p>
            <w:pPr>
              <w:pStyle w:val="TableParagraph"/>
              <w:spacing w:before="234"/>
              <w:ind w:right="410"/>
              <w:jc w:val="right"/>
              <w:rPr>
                <w:sz w:val="24"/>
              </w:rPr>
            </w:pPr>
            <w:r>
              <w:rPr>
                <w:spacing w:val="-10"/>
                <w:sz w:val="24"/>
              </w:rPr>
              <w:t>6</w:t>
            </w:r>
          </w:p>
        </w:tc>
        <w:tc>
          <w:tcPr>
            <w:tcW w:w="1468" w:type="dxa"/>
            <w:tcBorders>
              <w:top w:val="single" w:sz="4" w:space="0" w:color="000000"/>
            </w:tcBorders>
          </w:tcPr>
          <w:p>
            <w:pPr>
              <w:pStyle w:val="TableParagraph"/>
              <w:spacing w:before="234"/>
              <w:ind w:left="326"/>
              <w:jc w:val="center"/>
              <w:rPr>
                <w:sz w:val="24"/>
              </w:rPr>
            </w:pPr>
            <w:r>
              <w:rPr>
                <w:spacing w:val="-10"/>
                <w:sz w:val="24"/>
              </w:rPr>
              <w:t>1</w:t>
            </w:r>
          </w:p>
        </w:tc>
        <w:tc>
          <w:tcPr>
            <w:tcW w:w="2494" w:type="dxa"/>
            <w:tcBorders>
              <w:top w:val="single" w:sz="4" w:space="0" w:color="000000"/>
            </w:tcBorders>
          </w:tcPr>
          <w:p>
            <w:pPr>
              <w:pStyle w:val="TableParagraph"/>
              <w:spacing w:before="234"/>
              <w:ind w:right="629"/>
              <w:jc w:val="center"/>
              <w:rPr>
                <w:sz w:val="24"/>
              </w:rPr>
            </w:pPr>
            <w:r>
              <w:rPr>
                <w:spacing w:val="-10"/>
                <w:sz w:val="24"/>
              </w:rPr>
              <w:t>0</w:t>
            </w:r>
          </w:p>
        </w:tc>
      </w:tr>
      <w:tr>
        <w:trPr>
          <w:trHeight w:val="654" w:hRule="atLeast"/>
        </w:trPr>
        <w:tc>
          <w:tcPr>
            <w:tcW w:w="1684" w:type="dxa"/>
          </w:tcPr>
          <w:p>
            <w:pPr>
              <w:pStyle w:val="TableParagraph"/>
              <w:spacing w:before="182"/>
              <w:ind w:left="52" w:right="248"/>
              <w:jc w:val="center"/>
              <w:rPr>
                <w:b/>
                <w:sz w:val="24"/>
              </w:rPr>
            </w:pPr>
            <w:r>
              <w:rPr>
                <w:b/>
                <w:spacing w:val="-5"/>
                <w:sz w:val="24"/>
              </w:rPr>
              <w:t>T2</w:t>
            </w:r>
          </w:p>
        </w:tc>
        <w:tc>
          <w:tcPr>
            <w:tcW w:w="1510" w:type="dxa"/>
          </w:tcPr>
          <w:p>
            <w:pPr>
              <w:pStyle w:val="TableParagraph"/>
              <w:spacing w:before="182"/>
              <w:ind w:right="470"/>
              <w:jc w:val="right"/>
              <w:rPr>
                <w:sz w:val="24"/>
              </w:rPr>
            </w:pPr>
            <w:r>
              <w:rPr>
                <w:spacing w:val="-10"/>
                <w:sz w:val="24"/>
              </w:rPr>
              <w:t>3</w:t>
            </w:r>
          </w:p>
        </w:tc>
        <w:tc>
          <w:tcPr>
            <w:tcW w:w="1468" w:type="dxa"/>
          </w:tcPr>
          <w:p>
            <w:pPr>
              <w:pStyle w:val="TableParagraph"/>
              <w:spacing w:before="182"/>
              <w:ind w:left="326"/>
              <w:jc w:val="center"/>
              <w:rPr>
                <w:sz w:val="24"/>
              </w:rPr>
            </w:pPr>
            <w:r>
              <w:rPr>
                <w:spacing w:val="-10"/>
                <w:sz w:val="24"/>
              </w:rPr>
              <w:t>3</w:t>
            </w:r>
          </w:p>
        </w:tc>
        <w:tc>
          <w:tcPr>
            <w:tcW w:w="2494" w:type="dxa"/>
          </w:tcPr>
          <w:p>
            <w:pPr>
              <w:pStyle w:val="TableParagraph"/>
              <w:spacing w:before="182"/>
              <w:ind w:right="629"/>
              <w:jc w:val="center"/>
              <w:rPr>
                <w:sz w:val="24"/>
              </w:rPr>
            </w:pPr>
            <w:r>
              <w:rPr>
                <w:spacing w:val="-10"/>
                <w:sz w:val="24"/>
              </w:rPr>
              <w:t>1</w:t>
            </w:r>
          </w:p>
        </w:tc>
      </w:tr>
      <w:tr>
        <w:trPr>
          <w:trHeight w:val="623" w:hRule="atLeast"/>
        </w:trPr>
        <w:tc>
          <w:tcPr>
            <w:tcW w:w="1684" w:type="dxa"/>
            <w:tcBorders>
              <w:bottom w:val="single" w:sz="4" w:space="0" w:color="000000"/>
            </w:tcBorders>
          </w:tcPr>
          <w:p>
            <w:pPr>
              <w:pStyle w:val="TableParagraph"/>
              <w:spacing w:before="186"/>
              <w:ind w:right="248"/>
              <w:jc w:val="center"/>
              <w:rPr>
                <w:b/>
                <w:sz w:val="24"/>
              </w:rPr>
            </w:pPr>
            <w:r>
              <w:rPr>
                <w:b/>
                <w:spacing w:val="-5"/>
                <w:sz w:val="24"/>
              </w:rPr>
              <w:t>T3</w:t>
            </w:r>
          </w:p>
        </w:tc>
        <w:tc>
          <w:tcPr>
            <w:tcW w:w="1510" w:type="dxa"/>
            <w:tcBorders>
              <w:bottom w:val="single" w:sz="4" w:space="0" w:color="000000"/>
            </w:tcBorders>
          </w:tcPr>
          <w:p>
            <w:pPr>
              <w:pStyle w:val="TableParagraph"/>
              <w:spacing w:before="186"/>
              <w:ind w:right="470"/>
              <w:jc w:val="right"/>
              <w:rPr>
                <w:sz w:val="24"/>
              </w:rPr>
            </w:pPr>
            <w:r>
              <w:rPr>
                <w:spacing w:val="-10"/>
                <w:sz w:val="24"/>
              </w:rPr>
              <w:t>4</w:t>
            </w:r>
          </w:p>
        </w:tc>
        <w:tc>
          <w:tcPr>
            <w:tcW w:w="1468" w:type="dxa"/>
            <w:tcBorders>
              <w:bottom w:val="single" w:sz="4" w:space="0" w:color="000000"/>
            </w:tcBorders>
          </w:tcPr>
          <w:p>
            <w:pPr>
              <w:pStyle w:val="TableParagraph"/>
              <w:spacing w:before="186"/>
              <w:ind w:left="326"/>
              <w:jc w:val="center"/>
              <w:rPr>
                <w:sz w:val="24"/>
              </w:rPr>
            </w:pPr>
            <w:r>
              <w:rPr>
                <w:spacing w:val="-10"/>
                <w:sz w:val="24"/>
              </w:rPr>
              <w:t>3</w:t>
            </w:r>
          </w:p>
        </w:tc>
        <w:tc>
          <w:tcPr>
            <w:tcW w:w="2494" w:type="dxa"/>
            <w:tcBorders>
              <w:bottom w:val="single" w:sz="4" w:space="0" w:color="000000"/>
            </w:tcBorders>
          </w:tcPr>
          <w:p>
            <w:pPr>
              <w:pStyle w:val="TableParagraph"/>
              <w:spacing w:before="186"/>
              <w:ind w:right="629"/>
              <w:jc w:val="center"/>
              <w:rPr>
                <w:sz w:val="24"/>
              </w:rPr>
            </w:pPr>
            <w:r>
              <w:rPr>
                <w:spacing w:val="-10"/>
                <w:sz w:val="24"/>
              </w:rPr>
              <w:t>0</w:t>
            </w:r>
          </w:p>
        </w:tc>
      </w:tr>
    </w:tbl>
    <w:p>
      <w:pPr>
        <w:spacing w:before="232"/>
        <w:ind w:left="1843" w:right="0" w:firstLine="0"/>
        <w:jc w:val="left"/>
        <w:rPr>
          <w:b/>
          <w:sz w:val="24"/>
        </w:rPr>
      </w:pPr>
      <w:r>
        <w:rPr>
          <w:b/>
          <w:sz w:val="24"/>
        </w:rPr>
        <w:t>Figura</w:t>
      </w:r>
      <w:r>
        <w:rPr>
          <w:b/>
          <w:spacing w:val="-5"/>
          <w:sz w:val="24"/>
        </w:rPr>
        <w:t> </w:t>
      </w:r>
      <w:r>
        <w:rPr>
          <w:b/>
          <w:sz w:val="24"/>
        </w:rPr>
        <w:t>N°</w:t>
      </w:r>
      <w:r>
        <w:rPr>
          <w:b/>
          <w:spacing w:val="-3"/>
          <w:sz w:val="24"/>
        </w:rPr>
        <w:t> </w:t>
      </w:r>
      <w:r>
        <w:rPr>
          <w:b/>
          <w:spacing w:val="-10"/>
          <w:sz w:val="24"/>
        </w:rPr>
        <w:t>4</w:t>
      </w:r>
    </w:p>
    <w:p>
      <w:pPr>
        <w:spacing w:before="194"/>
        <w:ind w:left="1843" w:right="0" w:firstLine="0"/>
        <w:jc w:val="left"/>
        <w:rPr>
          <w:i/>
          <w:sz w:val="24"/>
        </w:rPr>
      </w:pPr>
      <w:r>
        <w:rPr>
          <w:i/>
          <w:sz w:val="24"/>
        </w:rPr>
        <w:t>Tipo</w:t>
      </w:r>
      <w:r>
        <w:rPr>
          <w:i/>
          <w:spacing w:val="-5"/>
          <w:sz w:val="24"/>
        </w:rPr>
        <w:t> </w:t>
      </w:r>
      <w:r>
        <w:rPr>
          <w:i/>
          <w:sz w:val="24"/>
        </w:rPr>
        <w:t>de</w:t>
      </w:r>
      <w:r>
        <w:rPr>
          <w:i/>
          <w:spacing w:val="-4"/>
          <w:sz w:val="24"/>
        </w:rPr>
        <w:t> </w:t>
      </w:r>
      <w:r>
        <w:rPr>
          <w:i/>
          <w:sz w:val="24"/>
        </w:rPr>
        <w:t>secreción </w:t>
      </w:r>
      <w:r>
        <w:rPr>
          <w:i/>
          <w:spacing w:val="-4"/>
          <w:sz w:val="24"/>
        </w:rPr>
        <w:t>nasal</w:t>
      </w:r>
    </w:p>
    <w:p>
      <w:pPr>
        <w:pStyle w:val="BodyText"/>
        <w:spacing w:before="32"/>
        <w:rPr>
          <w:i/>
          <w:sz w:val="20"/>
        </w:rPr>
      </w:pPr>
      <w:r>
        <w:rPr>
          <w:i/>
          <w:sz w:val="20"/>
        </w:rPr>
        <mc:AlternateContent>
          <mc:Choice Requires="wps">
            <w:drawing>
              <wp:anchor distT="0" distB="0" distL="0" distR="0" allowOverlap="1" layoutInCell="1" locked="0" behindDoc="1" simplePos="0" relativeHeight="487594496">
                <wp:simplePos x="0" y="0"/>
                <wp:positionH relativeFrom="page">
                  <wp:posOffset>1747583</wp:posOffset>
                </wp:positionH>
                <wp:positionV relativeFrom="paragraph">
                  <wp:posOffset>182084</wp:posOffset>
                </wp:positionV>
                <wp:extent cx="4383405" cy="2508885"/>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4383405" cy="2508885"/>
                          <a:chExt cx="4383405" cy="2508885"/>
                        </a:xfrm>
                      </wpg:grpSpPr>
                      <wps:wsp>
                        <wps:cNvPr id="60" name="Graphic 60"/>
                        <wps:cNvSpPr/>
                        <wps:spPr>
                          <a:xfrm>
                            <a:off x="251269" y="144462"/>
                            <a:ext cx="3987800" cy="1520825"/>
                          </a:xfrm>
                          <a:custGeom>
                            <a:avLst/>
                            <a:gdLst/>
                            <a:ahLst/>
                            <a:cxnLst/>
                            <a:rect l="l" t="t" r="r" b="b"/>
                            <a:pathLst>
                              <a:path w="3987800" h="1520825">
                                <a:moveTo>
                                  <a:pt x="486537" y="1520698"/>
                                </a:moveTo>
                                <a:lnTo>
                                  <a:pt x="1583817" y="1520698"/>
                                </a:lnTo>
                              </a:path>
                              <a:path w="3987800" h="1520825">
                                <a:moveTo>
                                  <a:pt x="2109597" y="1520698"/>
                                </a:moveTo>
                                <a:lnTo>
                                  <a:pt x="2912618" y="1520698"/>
                                </a:lnTo>
                              </a:path>
                              <a:path w="3987800" h="1520825">
                                <a:moveTo>
                                  <a:pt x="3438525" y="1520698"/>
                                </a:moveTo>
                                <a:lnTo>
                                  <a:pt x="3987673" y="1520698"/>
                                </a:lnTo>
                              </a:path>
                              <a:path w="3987800" h="1520825">
                                <a:moveTo>
                                  <a:pt x="0" y="1520698"/>
                                </a:moveTo>
                                <a:lnTo>
                                  <a:pt x="253365" y="1520698"/>
                                </a:lnTo>
                              </a:path>
                              <a:path w="3987800" h="1520825">
                                <a:moveTo>
                                  <a:pt x="3144393" y="1520698"/>
                                </a:moveTo>
                                <a:lnTo>
                                  <a:pt x="3206877" y="1520698"/>
                                </a:lnTo>
                              </a:path>
                              <a:path w="3987800" h="1520825">
                                <a:moveTo>
                                  <a:pt x="1815464" y="1520698"/>
                                </a:moveTo>
                                <a:lnTo>
                                  <a:pt x="1877822" y="1520698"/>
                                </a:lnTo>
                              </a:path>
                              <a:path w="3987800" h="1520825">
                                <a:moveTo>
                                  <a:pt x="3438525" y="1267714"/>
                                </a:moveTo>
                                <a:lnTo>
                                  <a:pt x="3987673" y="1267714"/>
                                </a:lnTo>
                              </a:path>
                              <a:path w="3987800" h="1520825">
                                <a:moveTo>
                                  <a:pt x="3144393" y="1267714"/>
                                </a:moveTo>
                                <a:lnTo>
                                  <a:pt x="3206877" y="1267714"/>
                                </a:lnTo>
                              </a:path>
                              <a:path w="3987800" h="1520825">
                                <a:moveTo>
                                  <a:pt x="486537" y="1267714"/>
                                </a:moveTo>
                                <a:lnTo>
                                  <a:pt x="1583817" y="1267714"/>
                                </a:lnTo>
                              </a:path>
                              <a:path w="3987800" h="1520825">
                                <a:moveTo>
                                  <a:pt x="1815464" y="1267714"/>
                                </a:moveTo>
                                <a:lnTo>
                                  <a:pt x="1877822" y="1267714"/>
                                </a:lnTo>
                              </a:path>
                              <a:path w="3987800" h="1520825">
                                <a:moveTo>
                                  <a:pt x="2109597" y="1267714"/>
                                </a:moveTo>
                                <a:lnTo>
                                  <a:pt x="2912618" y="1267714"/>
                                </a:lnTo>
                              </a:path>
                              <a:path w="3987800" h="1520825">
                                <a:moveTo>
                                  <a:pt x="0" y="1267714"/>
                                </a:moveTo>
                                <a:lnTo>
                                  <a:pt x="253365" y="1267714"/>
                                </a:lnTo>
                              </a:path>
                              <a:path w="3987800" h="1520825">
                                <a:moveTo>
                                  <a:pt x="0" y="1014730"/>
                                </a:moveTo>
                                <a:lnTo>
                                  <a:pt x="253365" y="1014730"/>
                                </a:lnTo>
                              </a:path>
                              <a:path w="3987800" h="1520825">
                                <a:moveTo>
                                  <a:pt x="486537" y="1014730"/>
                                </a:moveTo>
                                <a:lnTo>
                                  <a:pt x="2912618" y="1014730"/>
                                </a:lnTo>
                              </a:path>
                              <a:path w="3987800" h="1520825">
                                <a:moveTo>
                                  <a:pt x="3144393" y="1014730"/>
                                </a:moveTo>
                                <a:lnTo>
                                  <a:pt x="3987673" y="1014730"/>
                                </a:lnTo>
                              </a:path>
                              <a:path w="3987800" h="1520825">
                                <a:moveTo>
                                  <a:pt x="0" y="760222"/>
                                </a:moveTo>
                                <a:lnTo>
                                  <a:pt x="253365" y="760222"/>
                                </a:lnTo>
                              </a:path>
                              <a:path w="3987800" h="1520825">
                                <a:moveTo>
                                  <a:pt x="486537" y="760222"/>
                                </a:moveTo>
                                <a:lnTo>
                                  <a:pt x="3987673" y="760222"/>
                                </a:lnTo>
                              </a:path>
                              <a:path w="3987800" h="1520825">
                                <a:moveTo>
                                  <a:pt x="0" y="507238"/>
                                </a:moveTo>
                                <a:lnTo>
                                  <a:pt x="253365" y="507238"/>
                                </a:lnTo>
                              </a:path>
                              <a:path w="3987800" h="1520825">
                                <a:moveTo>
                                  <a:pt x="486537" y="507238"/>
                                </a:moveTo>
                                <a:lnTo>
                                  <a:pt x="3987673" y="507238"/>
                                </a:lnTo>
                              </a:path>
                              <a:path w="3987800" h="1520825">
                                <a:moveTo>
                                  <a:pt x="0" y="254254"/>
                                </a:moveTo>
                                <a:lnTo>
                                  <a:pt x="3987673" y="254254"/>
                                </a:lnTo>
                              </a:path>
                              <a:path w="3987800" h="1520825">
                                <a:moveTo>
                                  <a:pt x="0" y="0"/>
                                </a:moveTo>
                                <a:lnTo>
                                  <a:pt x="3987673" y="0"/>
                                </a:lnTo>
                              </a:path>
                            </a:pathLst>
                          </a:custGeom>
                          <a:ln w="9525">
                            <a:solidFill>
                              <a:srgbClr val="D9D9D9"/>
                            </a:solidFill>
                            <a:prstDash val="solid"/>
                          </a:ln>
                        </wps:spPr>
                        <wps:bodyPr wrap="square" lIns="0" tIns="0" rIns="0" bIns="0" rtlCol="0">
                          <a:prstTxWarp prst="textNoShape">
                            <a:avLst/>
                          </a:prstTxWarp>
                          <a:noAutofit/>
                        </wps:bodyPr>
                      </wps:wsp>
                      <wps:wsp>
                        <wps:cNvPr id="61" name="Graphic 61"/>
                        <wps:cNvSpPr/>
                        <wps:spPr>
                          <a:xfrm>
                            <a:off x="504634" y="398716"/>
                            <a:ext cx="2891155" cy="1520825"/>
                          </a:xfrm>
                          <a:custGeom>
                            <a:avLst/>
                            <a:gdLst/>
                            <a:ahLst/>
                            <a:cxnLst/>
                            <a:rect l="l" t="t" r="r" b="b"/>
                            <a:pathLst>
                              <a:path w="2891155" h="1520825">
                                <a:moveTo>
                                  <a:pt x="233172" y="0"/>
                                </a:moveTo>
                                <a:lnTo>
                                  <a:pt x="0" y="0"/>
                                </a:lnTo>
                                <a:lnTo>
                                  <a:pt x="0" y="1520317"/>
                                </a:lnTo>
                                <a:lnTo>
                                  <a:pt x="233172" y="1520317"/>
                                </a:lnTo>
                                <a:lnTo>
                                  <a:pt x="233172" y="0"/>
                                </a:lnTo>
                                <a:close/>
                              </a:path>
                              <a:path w="2891155" h="1520825">
                                <a:moveTo>
                                  <a:pt x="1562100" y="760476"/>
                                </a:moveTo>
                                <a:lnTo>
                                  <a:pt x="1330452" y="760476"/>
                                </a:lnTo>
                                <a:lnTo>
                                  <a:pt x="1330452" y="1520317"/>
                                </a:lnTo>
                                <a:lnTo>
                                  <a:pt x="1562100" y="1520317"/>
                                </a:lnTo>
                                <a:lnTo>
                                  <a:pt x="1562100" y="760476"/>
                                </a:lnTo>
                                <a:close/>
                              </a:path>
                              <a:path w="2891155" h="1520825">
                                <a:moveTo>
                                  <a:pt x="2890901" y="505968"/>
                                </a:moveTo>
                                <a:lnTo>
                                  <a:pt x="2659253" y="505968"/>
                                </a:lnTo>
                                <a:lnTo>
                                  <a:pt x="2659253" y="1520317"/>
                                </a:lnTo>
                                <a:lnTo>
                                  <a:pt x="2890901" y="1520317"/>
                                </a:lnTo>
                                <a:lnTo>
                                  <a:pt x="2890901" y="505968"/>
                                </a:lnTo>
                                <a:close/>
                              </a:path>
                            </a:pathLst>
                          </a:custGeom>
                          <a:solidFill>
                            <a:srgbClr val="C0504D"/>
                          </a:solidFill>
                        </wps:spPr>
                        <wps:bodyPr wrap="square" lIns="0" tIns="0" rIns="0" bIns="0" rtlCol="0">
                          <a:prstTxWarp prst="textNoShape">
                            <a:avLst/>
                          </a:prstTxWarp>
                          <a:noAutofit/>
                        </wps:bodyPr>
                      </wps:wsp>
                      <wps:wsp>
                        <wps:cNvPr id="62" name="Graphic 62"/>
                        <wps:cNvSpPr/>
                        <wps:spPr>
                          <a:xfrm>
                            <a:off x="800290" y="1159192"/>
                            <a:ext cx="2889885" cy="760095"/>
                          </a:xfrm>
                          <a:custGeom>
                            <a:avLst/>
                            <a:gdLst/>
                            <a:ahLst/>
                            <a:cxnLst/>
                            <a:rect l="l" t="t" r="r" b="b"/>
                            <a:pathLst>
                              <a:path w="2889885" h="760095">
                                <a:moveTo>
                                  <a:pt x="231648" y="505968"/>
                                </a:moveTo>
                                <a:lnTo>
                                  <a:pt x="0" y="505968"/>
                                </a:lnTo>
                                <a:lnTo>
                                  <a:pt x="0" y="759841"/>
                                </a:lnTo>
                                <a:lnTo>
                                  <a:pt x="231648" y="759841"/>
                                </a:lnTo>
                                <a:lnTo>
                                  <a:pt x="231648" y="505968"/>
                                </a:lnTo>
                                <a:close/>
                              </a:path>
                              <a:path w="2889885" h="760095">
                                <a:moveTo>
                                  <a:pt x="1560576" y="0"/>
                                </a:moveTo>
                                <a:lnTo>
                                  <a:pt x="1328928" y="0"/>
                                </a:lnTo>
                                <a:lnTo>
                                  <a:pt x="1328928" y="759841"/>
                                </a:lnTo>
                                <a:lnTo>
                                  <a:pt x="1560576" y="759841"/>
                                </a:lnTo>
                                <a:lnTo>
                                  <a:pt x="1560576" y="0"/>
                                </a:lnTo>
                                <a:close/>
                              </a:path>
                              <a:path w="2889885" h="760095">
                                <a:moveTo>
                                  <a:pt x="2889504" y="0"/>
                                </a:moveTo>
                                <a:lnTo>
                                  <a:pt x="2657856" y="0"/>
                                </a:lnTo>
                                <a:lnTo>
                                  <a:pt x="2657856" y="759841"/>
                                </a:lnTo>
                                <a:lnTo>
                                  <a:pt x="2889504" y="759841"/>
                                </a:lnTo>
                                <a:lnTo>
                                  <a:pt x="2889504" y="0"/>
                                </a:lnTo>
                                <a:close/>
                              </a:path>
                            </a:pathLst>
                          </a:custGeom>
                          <a:solidFill>
                            <a:srgbClr val="8062A0"/>
                          </a:solidFill>
                        </wps:spPr>
                        <wps:bodyPr wrap="square" lIns="0" tIns="0" rIns="0" bIns="0" rtlCol="0">
                          <a:prstTxWarp prst="textNoShape">
                            <a:avLst/>
                          </a:prstTxWarp>
                          <a:noAutofit/>
                        </wps:bodyPr>
                      </wps:wsp>
                      <wps:wsp>
                        <wps:cNvPr id="63" name="Graphic 63"/>
                        <wps:cNvSpPr/>
                        <wps:spPr>
                          <a:xfrm>
                            <a:off x="2423350" y="1665198"/>
                            <a:ext cx="231775" cy="254000"/>
                          </a:xfrm>
                          <a:custGeom>
                            <a:avLst/>
                            <a:gdLst/>
                            <a:ahLst/>
                            <a:cxnLst/>
                            <a:rect l="l" t="t" r="r" b="b"/>
                            <a:pathLst>
                              <a:path w="231775" h="254000">
                                <a:moveTo>
                                  <a:pt x="231648" y="0"/>
                                </a:moveTo>
                                <a:lnTo>
                                  <a:pt x="0" y="0"/>
                                </a:lnTo>
                                <a:lnTo>
                                  <a:pt x="0" y="253834"/>
                                </a:lnTo>
                                <a:lnTo>
                                  <a:pt x="231648" y="253834"/>
                                </a:lnTo>
                                <a:lnTo>
                                  <a:pt x="231648" y="0"/>
                                </a:lnTo>
                                <a:close/>
                              </a:path>
                            </a:pathLst>
                          </a:custGeom>
                          <a:solidFill>
                            <a:srgbClr val="F79446"/>
                          </a:solidFill>
                        </wps:spPr>
                        <wps:bodyPr wrap="square" lIns="0" tIns="0" rIns="0" bIns="0" rtlCol="0">
                          <a:prstTxWarp prst="textNoShape">
                            <a:avLst/>
                          </a:prstTxWarp>
                          <a:noAutofit/>
                        </wps:bodyPr>
                      </wps:wsp>
                      <wps:wsp>
                        <wps:cNvPr id="64" name="Graphic 64"/>
                        <wps:cNvSpPr/>
                        <wps:spPr>
                          <a:xfrm>
                            <a:off x="251269" y="1919033"/>
                            <a:ext cx="3987800" cy="1270"/>
                          </a:xfrm>
                          <a:custGeom>
                            <a:avLst/>
                            <a:gdLst/>
                            <a:ahLst/>
                            <a:cxnLst/>
                            <a:rect l="l" t="t" r="r" b="b"/>
                            <a:pathLst>
                              <a:path w="3987800" h="0">
                                <a:moveTo>
                                  <a:pt x="0" y="0"/>
                                </a:moveTo>
                                <a:lnTo>
                                  <a:pt x="3987673" y="0"/>
                                </a:lnTo>
                              </a:path>
                            </a:pathLst>
                          </a:custGeom>
                          <a:ln w="9525">
                            <a:solidFill>
                              <a:srgbClr val="D9D9D9"/>
                            </a:solidFill>
                            <a:prstDash val="solid"/>
                          </a:ln>
                        </wps:spPr>
                        <wps:bodyPr wrap="square" lIns="0" tIns="0" rIns="0" bIns="0" rtlCol="0">
                          <a:prstTxWarp prst="textNoShape">
                            <a:avLst/>
                          </a:prstTxWarp>
                          <a:noAutofit/>
                        </wps:bodyPr>
                      </wps:wsp>
                      <wps:wsp>
                        <wps:cNvPr id="65" name="Graphic 65"/>
                        <wps:cNvSpPr/>
                        <wps:spPr>
                          <a:xfrm>
                            <a:off x="1463865" y="228932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C0504D"/>
                          </a:solidFill>
                        </wps:spPr>
                        <wps:bodyPr wrap="square" lIns="0" tIns="0" rIns="0" bIns="0" rtlCol="0">
                          <a:prstTxWarp prst="textNoShape">
                            <a:avLst/>
                          </a:prstTxWarp>
                          <a:noAutofit/>
                        </wps:bodyPr>
                      </wps:wsp>
                      <wps:wsp>
                        <wps:cNvPr id="66" name="Graphic 66"/>
                        <wps:cNvSpPr/>
                        <wps:spPr>
                          <a:xfrm>
                            <a:off x="2025205" y="228932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8062A0"/>
                          </a:solidFill>
                        </wps:spPr>
                        <wps:bodyPr wrap="square" lIns="0" tIns="0" rIns="0" bIns="0" rtlCol="0">
                          <a:prstTxWarp prst="textNoShape">
                            <a:avLst/>
                          </a:prstTxWarp>
                          <a:noAutofit/>
                        </wps:bodyPr>
                      </wps:wsp>
                      <wps:wsp>
                        <wps:cNvPr id="67" name="Graphic 67"/>
                        <wps:cNvSpPr/>
                        <wps:spPr>
                          <a:xfrm>
                            <a:off x="2529522" y="228932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68" name="Graphic 68"/>
                        <wps:cNvSpPr/>
                        <wps:spPr>
                          <a:xfrm>
                            <a:off x="4762" y="4762"/>
                            <a:ext cx="4373880" cy="2499360"/>
                          </a:xfrm>
                          <a:custGeom>
                            <a:avLst/>
                            <a:gdLst/>
                            <a:ahLst/>
                            <a:cxnLst/>
                            <a:rect l="l" t="t" r="r" b="b"/>
                            <a:pathLst>
                              <a:path w="4373880" h="2499360">
                                <a:moveTo>
                                  <a:pt x="0" y="2499360"/>
                                </a:moveTo>
                                <a:lnTo>
                                  <a:pt x="4373880" y="2499360"/>
                                </a:lnTo>
                                <a:lnTo>
                                  <a:pt x="4373880" y="0"/>
                                </a:lnTo>
                                <a:lnTo>
                                  <a:pt x="0" y="0"/>
                                </a:lnTo>
                                <a:lnTo>
                                  <a:pt x="0" y="2499360"/>
                                </a:lnTo>
                                <a:close/>
                              </a:path>
                            </a:pathLst>
                          </a:custGeom>
                          <a:ln w="9525">
                            <a:solidFill>
                              <a:srgbClr val="D9D9D9"/>
                            </a:solidFill>
                            <a:prstDash val="solid"/>
                          </a:ln>
                        </wps:spPr>
                        <wps:bodyPr wrap="square" lIns="0" tIns="0" rIns="0" bIns="0" rtlCol="0">
                          <a:prstTxWarp prst="textNoShape">
                            <a:avLst/>
                          </a:prstTxWarp>
                          <a:noAutofit/>
                        </wps:bodyPr>
                      </wps:wsp>
                      <wps:wsp>
                        <wps:cNvPr id="69" name="Textbox 69"/>
                        <wps:cNvSpPr txBox="1"/>
                        <wps:spPr>
                          <a:xfrm>
                            <a:off x="87820" y="99012"/>
                            <a:ext cx="71120" cy="1882775"/>
                          </a:xfrm>
                          <a:prstGeom prst="rect">
                            <a:avLst/>
                          </a:prstGeom>
                        </wps:spPr>
                        <wps:txbx>
                          <w:txbxContent>
                            <w:p>
                              <w:pPr>
                                <w:spacing w:line="184" w:lineRule="exact" w:before="0"/>
                                <w:ind w:left="0" w:right="0" w:firstLine="0"/>
                                <w:jc w:val="left"/>
                                <w:rPr>
                                  <w:rFonts w:ascii="Calibri"/>
                                  <w:sz w:val="18"/>
                                </w:rPr>
                              </w:pPr>
                              <w:r>
                                <w:rPr>
                                  <w:rFonts w:ascii="Calibri"/>
                                  <w:color w:val="575757"/>
                                  <w:spacing w:val="-10"/>
                                  <w:sz w:val="18"/>
                                </w:rPr>
                                <w:t>7</w:t>
                              </w:r>
                            </w:p>
                            <w:p>
                              <w:pPr>
                                <w:spacing w:before="167"/>
                                <w:ind w:left="0" w:right="0" w:firstLine="0"/>
                                <w:jc w:val="left"/>
                                <w:rPr>
                                  <w:rFonts w:ascii="Calibri"/>
                                  <w:sz w:val="18"/>
                                </w:rPr>
                              </w:pPr>
                              <w:r>
                                <w:rPr>
                                  <w:rFonts w:ascii="Calibri"/>
                                  <w:color w:val="575757"/>
                                  <w:spacing w:val="-10"/>
                                  <w:sz w:val="18"/>
                                </w:rPr>
                                <w:t>6</w:t>
                              </w:r>
                            </w:p>
                            <w:p>
                              <w:pPr>
                                <w:spacing w:before="180"/>
                                <w:ind w:left="0" w:right="0" w:firstLine="0"/>
                                <w:jc w:val="left"/>
                                <w:rPr>
                                  <w:rFonts w:ascii="Calibri"/>
                                  <w:sz w:val="18"/>
                                </w:rPr>
                              </w:pPr>
                              <w:r>
                                <w:rPr>
                                  <w:rFonts w:ascii="Calibri"/>
                                  <w:color w:val="575757"/>
                                  <w:spacing w:val="-10"/>
                                  <w:sz w:val="18"/>
                                </w:rPr>
                                <w:t>5</w:t>
                              </w:r>
                            </w:p>
                            <w:p>
                              <w:pPr>
                                <w:spacing w:before="180"/>
                                <w:ind w:left="0" w:right="0" w:firstLine="0"/>
                                <w:jc w:val="left"/>
                                <w:rPr>
                                  <w:rFonts w:ascii="Calibri"/>
                                  <w:sz w:val="18"/>
                                </w:rPr>
                              </w:pPr>
                              <w:r>
                                <w:rPr>
                                  <w:rFonts w:ascii="Calibri"/>
                                  <w:color w:val="575757"/>
                                  <w:spacing w:val="-10"/>
                                  <w:sz w:val="18"/>
                                </w:rPr>
                                <w:t>4</w:t>
                              </w:r>
                            </w:p>
                            <w:p>
                              <w:pPr>
                                <w:spacing w:before="178"/>
                                <w:ind w:left="0" w:right="0" w:firstLine="0"/>
                                <w:jc w:val="left"/>
                                <w:rPr>
                                  <w:rFonts w:ascii="Calibri"/>
                                  <w:sz w:val="18"/>
                                </w:rPr>
                              </w:pPr>
                              <w:r>
                                <w:rPr>
                                  <w:rFonts w:ascii="Calibri"/>
                                  <w:color w:val="575757"/>
                                  <w:spacing w:val="-10"/>
                                  <w:sz w:val="18"/>
                                </w:rPr>
                                <w:t>3</w:t>
                              </w:r>
                            </w:p>
                            <w:p>
                              <w:pPr>
                                <w:spacing w:before="179"/>
                                <w:ind w:left="0" w:right="0" w:firstLine="0"/>
                                <w:jc w:val="left"/>
                                <w:rPr>
                                  <w:rFonts w:ascii="Calibri"/>
                                  <w:sz w:val="18"/>
                                </w:rPr>
                              </w:pPr>
                              <w:r>
                                <w:rPr>
                                  <w:rFonts w:ascii="Calibri"/>
                                  <w:color w:val="575757"/>
                                  <w:spacing w:val="-10"/>
                                  <w:sz w:val="18"/>
                                </w:rPr>
                                <w:t>2</w:t>
                              </w:r>
                            </w:p>
                            <w:p>
                              <w:pPr>
                                <w:spacing w:before="182"/>
                                <w:ind w:left="0" w:right="0" w:firstLine="0"/>
                                <w:jc w:val="left"/>
                                <w:rPr>
                                  <w:rFonts w:ascii="Calibri"/>
                                  <w:sz w:val="18"/>
                                </w:rPr>
                              </w:pPr>
                              <w:r>
                                <w:rPr>
                                  <w:rFonts w:ascii="Calibri"/>
                                  <w:color w:val="575757"/>
                                  <w:spacing w:val="-10"/>
                                  <w:sz w:val="18"/>
                                </w:rPr>
                                <w:t>1</w:t>
                              </w:r>
                            </w:p>
                            <w:p>
                              <w:pPr>
                                <w:spacing w:line="216" w:lineRule="exact" w:before="180"/>
                                <w:ind w:left="0"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70" name="Textbox 70"/>
                        <wps:cNvSpPr txBox="1"/>
                        <wps:spPr>
                          <a:xfrm>
                            <a:off x="860107" y="2021141"/>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T1</w:t>
                              </w:r>
                            </w:p>
                          </w:txbxContent>
                        </wps:txbx>
                        <wps:bodyPr wrap="square" lIns="0" tIns="0" rIns="0" bIns="0" rtlCol="0">
                          <a:noAutofit/>
                        </wps:bodyPr>
                      </wps:wsp>
                      <wps:wsp>
                        <wps:cNvPr id="71" name="Textbox 71"/>
                        <wps:cNvSpPr txBox="1"/>
                        <wps:spPr>
                          <a:xfrm>
                            <a:off x="2190051" y="2021141"/>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T2</w:t>
                              </w:r>
                            </w:p>
                          </w:txbxContent>
                        </wps:txbx>
                        <wps:bodyPr wrap="square" lIns="0" tIns="0" rIns="0" bIns="0" rtlCol="0">
                          <a:noAutofit/>
                        </wps:bodyPr>
                      </wps:wsp>
                      <wps:wsp>
                        <wps:cNvPr id="72" name="Textbox 72"/>
                        <wps:cNvSpPr txBox="1"/>
                        <wps:spPr>
                          <a:xfrm>
                            <a:off x="3518852" y="2021141"/>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T3</w:t>
                              </w:r>
                            </w:p>
                          </w:txbxContent>
                        </wps:txbx>
                        <wps:bodyPr wrap="square" lIns="0" tIns="0" rIns="0" bIns="0" rtlCol="0">
                          <a:noAutofit/>
                        </wps:bodyPr>
                      </wps:wsp>
                      <wps:wsp>
                        <wps:cNvPr id="73" name="Textbox 73"/>
                        <wps:cNvSpPr txBox="1"/>
                        <wps:spPr>
                          <a:xfrm>
                            <a:off x="1553781" y="2275141"/>
                            <a:ext cx="1419225" cy="114300"/>
                          </a:xfrm>
                          <a:prstGeom prst="rect">
                            <a:avLst/>
                          </a:prstGeom>
                        </wps:spPr>
                        <wps:txbx>
                          <w:txbxContent>
                            <w:p>
                              <w:pPr>
                                <w:tabs>
                                  <w:tab w:pos="883" w:val="left" w:leader="none"/>
                                  <w:tab w:pos="1677" w:val="left" w:leader="none"/>
                                </w:tabs>
                                <w:spacing w:line="180" w:lineRule="exact" w:before="0"/>
                                <w:ind w:left="0" w:right="0" w:firstLine="0"/>
                                <w:jc w:val="left"/>
                                <w:rPr>
                                  <w:rFonts w:ascii="Calibri"/>
                                  <w:sz w:val="18"/>
                                </w:rPr>
                              </w:pPr>
                              <w:r>
                                <w:rPr>
                                  <w:rFonts w:ascii="Calibri"/>
                                  <w:color w:val="575757"/>
                                  <w:spacing w:val="-2"/>
                                  <w:sz w:val="18"/>
                                </w:rPr>
                                <w:t>Mucosa</w:t>
                              </w:r>
                              <w:r>
                                <w:rPr>
                                  <w:rFonts w:ascii="Calibri"/>
                                  <w:color w:val="575757"/>
                                  <w:sz w:val="18"/>
                                </w:rPr>
                                <w:tab/>
                              </w:r>
                              <w:r>
                                <w:rPr>
                                  <w:rFonts w:ascii="Calibri"/>
                                  <w:color w:val="575757"/>
                                  <w:spacing w:val="-2"/>
                                  <w:sz w:val="18"/>
                                </w:rPr>
                                <w:t>Serosa</w:t>
                              </w:r>
                              <w:r>
                                <w:rPr>
                                  <w:rFonts w:ascii="Calibri"/>
                                  <w:color w:val="575757"/>
                                  <w:sz w:val="18"/>
                                </w:rPr>
                                <w:tab/>
                              </w:r>
                              <w:r>
                                <w:rPr>
                                  <w:rFonts w:ascii="Calibri"/>
                                  <w:color w:val="575757"/>
                                  <w:spacing w:val="-2"/>
                                  <w:sz w:val="18"/>
                                </w:rPr>
                                <w:t>Normal</w:t>
                              </w:r>
                            </w:p>
                          </w:txbxContent>
                        </wps:txbx>
                        <wps:bodyPr wrap="square" lIns="0" tIns="0" rIns="0" bIns="0" rtlCol="0">
                          <a:noAutofit/>
                        </wps:bodyPr>
                      </wps:wsp>
                    </wpg:wgp>
                  </a:graphicData>
                </a:graphic>
              </wp:anchor>
            </w:drawing>
          </mc:Choice>
          <mc:Fallback>
            <w:pict>
              <v:group style="position:absolute;margin-left:137.604996pt;margin-top:14.337344pt;width:345.15pt;height:197.55pt;mso-position-horizontal-relative:page;mso-position-vertical-relative:paragraph;z-index:-15721984;mso-wrap-distance-left:0;mso-wrap-distance-right:0" id="docshapegroup51" coordorigin="2752,287" coordsize="6903,3951">
                <v:shape style="position:absolute;left:3147;top:514;width:6280;height:2395" id="docshape52" coordorigin="3148,514" coordsize="6280,2395" path="m3914,2909l5642,2909m6470,2909l7735,2909m8563,2909l9428,2909m3148,2909l3547,2909m8100,2909l8198,2909m6007,2909l6105,2909m8563,2511l9428,2511m8100,2511l8198,2511m3914,2511l5642,2511m6007,2511l6105,2511m6470,2511l7735,2511m3148,2511l3547,2511m3148,2112l3547,2112m3914,2112l7735,2112m8100,2112l9428,2112m3148,1711l3547,1711m3914,1711l9428,1711m3148,1313l3547,1313m3914,1313l9428,1313m3148,915l9428,915m3148,514l9428,514e" filled="false" stroked="true" strokeweight=".75pt" strokecolor="#d9d9d9">
                  <v:path arrowok="t"/>
                  <v:stroke dashstyle="solid"/>
                </v:shape>
                <v:shape style="position:absolute;left:3546;top:914;width:4553;height:2395" id="docshape53" coordorigin="3547,915" coordsize="4553,2395" path="m3914,915l3547,915,3547,3309,3914,3309,3914,915xm6007,2112l5642,2112,5642,3309,6007,3309,6007,2112xm8099,1711l7735,1711,7735,3309,8099,3309,8099,1711xe" filled="true" fillcolor="#c0504d" stroked="false">
                  <v:path arrowok="t"/>
                  <v:fill type="solid"/>
                </v:shape>
                <v:shape style="position:absolute;left:4012;top:2112;width:4551;height:1197" id="docshape54" coordorigin="4012,2112" coordsize="4551,1197" path="m4377,2909l4012,2909,4012,3309,4377,3309,4377,2909xm6470,2112l6105,2112,6105,3309,6470,3309,6470,2112xm8563,2112l8198,2112,8198,3309,8563,3309,8563,2112xe" filled="true" fillcolor="#8062a0" stroked="false">
                  <v:path arrowok="t"/>
                  <v:fill type="solid"/>
                </v:shape>
                <v:rect style="position:absolute;left:6568;top:2909;width:365;height:400" id="docshape55" filled="true" fillcolor="#f79446" stroked="false">
                  <v:fill type="solid"/>
                </v:rect>
                <v:line style="position:absolute" from="3148,3309" to="9428,3309" stroked="true" strokeweight=".75pt" strokecolor="#d9d9d9">
                  <v:stroke dashstyle="solid"/>
                </v:line>
                <v:rect style="position:absolute;left:5057;top:3891;width:99;height:99" id="docshape56" filled="true" fillcolor="#c0504d" stroked="false">
                  <v:fill type="solid"/>
                </v:rect>
                <v:rect style="position:absolute;left:5941;top:3891;width:99;height:99" id="docshape57" filled="true" fillcolor="#8062a0" stroked="false">
                  <v:fill type="solid"/>
                </v:rect>
                <v:rect style="position:absolute;left:6735;top:3891;width:99;height:99" id="docshape58" filled="true" fillcolor="#f79446" stroked="false">
                  <v:fill type="solid"/>
                </v:rect>
                <v:rect style="position:absolute;left:2759;top:294;width:6888;height:3936" id="docshape59" filled="false" stroked="true" strokeweight=".75pt" strokecolor="#d9d9d9">
                  <v:stroke dashstyle="solid"/>
                </v:rect>
                <v:shape style="position:absolute;left:2890;top:442;width:112;height:2965" type="#_x0000_t202" id="docshape60" filled="false" stroked="false">
                  <v:textbox inset="0,0,0,0">
                    <w:txbxContent>
                      <w:p>
                        <w:pPr>
                          <w:spacing w:line="184" w:lineRule="exact" w:before="0"/>
                          <w:ind w:left="0" w:right="0" w:firstLine="0"/>
                          <w:jc w:val="left"/>
                          <w:rPr>
                            <w:rFonts w:ascii="Calibri"/>
                            <w:sz w:val="18"/>
                          </w:rPr>
                        </w:pPr>
                        <w:r>
                          <w:rPr>
                            <w:rFonts w:ascii="Calibri"/>
                            <w:color w:val="575757"/>
                            <w:spacing w:val="-10"/>
                            <w:sz w:val="18"/>
                          </w:rPr>
                          <w:t>7</w:t>
                        </w:r>
                      </w:p>
                      <w:p>
                        <w:pPr>
                          <w:spacing w:before="167"/>
                          <w:ind w:left="0" w:right="0" w:firstLine="0"/>
                          <w:jc w:val="left"/>
                          <w:rPr>
                            <w:rFonts w:ascii="Calibri"/>
                            <w:sz w:val="18"/>
                          </w:rPr>
                        </w:pPr>
                        <w:r>
                          <w:rPr>
                            <w:rFonts w:ascii="Calibri"/>
                            <w:color w:val="575757"/>
                            <w:spacing w:val="-10"/>
                            <w:sz w:val="18"/>
                          </w:rPr>
                          <w:t>6</w:t>
                        </w:r>
                      </w:p>
                      <w:p>
                        <w:pPr>
                          <w:spacing w:before="180"/>
                          <w:ind w:left="0" w:right="0" w:firstLine="0"/>
                          <w:jc w:val="left"/>
                          <w:rPr>
                            <w:rFonts w:ascii="Calibri"/>
                            <w:sz w:val="18"/>
                          </w:rPr>
                        </w:pPr>
                        <w:r>
                          <w:rPr>
                            <w:rFonts w:ascii="Calibri"/>
                            <w:color w:val="575757"/>
                            <w:spacing w:val="-10"/>
                            <w:sz w:val="18"/>
                          </w:rPr>
                          <w:t>5</w:t>
                        </w:r>
                      </w:p>
                      <w:p>
                        <w:pPr>
                          <w:spacing w:before="180"/>
                          <w:ind w:left="0" w:right="0" w:firstLine="0"/>
                          <w:jc w:val="left"/>
                          <w:rPr>
                            <w:rFonts w:ascii="Calibri"/>
                            <w:sz w:val="18"/>
                          </w:rPr>
                        </w:pPr>
                        <w:r>
                          <w:rPr>
                            <w:rFonts w:ascii="Calibri"/>
                            <w:color w:val="575757"/>
                            <w:spacing w:val="-10"/>
                            <w:sz w:val="18"/>
                          </w:rPr>
                          <w:t>4</w:t>
                        </w:r>
                      </w:p>
                      <w:p>
                        <w:pPr>
                          <w:spacing w:before="178"/>
                          <w:ind w:left="0" w:right="0" w:firstLine="0"/>
                          <w:jc w:val="left"/>
                          <w:rPr>
                            <w:rFonts w:ascii="Calibri"/>
                            <w:sz w:val="18"/>
                          </w:rPr>
                        </w:pPr>
                        <w:r>
                          <w:rPr>
                            <w:rFonts w:ascii="Calibri"/>
                            <w:color w:val="575757"/>
                            <w:spacing w:val="-10"/>
                            <w:sz w:val="18"/>
                          </w:rPr>
                          <w:t>3</w:t>
                        </w:r>
                      </w:p>
                      <w:p>
                        <w:pPr>
                          <w:spacing w:before="179"/>
                          <w:ind w:left="0" w:right="0" w:firstLine="0"/>
                          <w:jc w:val="left"/>
                          <w:rPr>
                            <w:rFonts w:ascii="Calibri"/>
                            <w:sz w:val="18"/>
                          </w:rPr>
                        </w:pPr>
                        <w:r>
                          <w:rPr>
                            <w:rFonts w:ascii="Calibri"/>
                            <w:color w:val="575757"/>
                            <w:spacing w:val="-10"/>
                            <w:sz w:val="18"/>
                          </w:rPr>
                          <w:t>2</w:t>
                        </w:r>
                      </w:p>
                      <w:p>
                        <w:pPr>
                          <w:spacing w:before="182"/>
                          <w:ind w:left="0" w:right="0" w:firstLine="0"/>
                          <w:jc w:val="left"/>
                          <w:rPr>
                            <w:rFonts w:ascii="Calibri"/>
                            <w:sz w:val="18"/>
                          </w:rPr>
                        </w:pPr>
                        <w:r>
                          <w:rPr>
                            <w:rFonts w:ascii="Calibri"/>
                            <w:color w:val="575757"/>
                            <w:spacing w:val="-10"/>
                            <w:sz w:val="18"/>
                          </w:rPr>
                          <w:t>1</w:t>
                        </w:r>
                      </w:p>
                      <w:p>
                        <w:pPr>
                          <w:spacing w:line="216" w:lineRule="exact" w:before="180"/>
                          <w:ind w:left="0" w:right="0" w:firstLine="0"/>
                          <w:jc w:val="left"/>
                          <w:rPr>
                            <w:rFonts w:ascii="Calibri"/>
                            <w:sz w:val="18"/>
                          </w:rPr>
                        </w:pPr>
                        <w:r>
                          <w:rPr>
                            <w:rFonts w:ascii="Calibri"/>
                            <w:color w:val="575757"/>
                            <w:spacing w:val="-10"/>
                            <w:sz w:val="18"/>
                          </w:rPr>
                          <w:t>0</w:t>
                        </w:r>
                      </w:p>
                    </w:txbxContent>
                  </v:textbox>
                  <w10:wrap type="none"/>
                </v:shape>
                <v:shape style="position:absolute;left:4106;top:3469;width:188;height:180" type="#_x0000_t202" id="docshape61"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T1</w:t>
                        </w:r>
                      </w:p>
                    </w:txbxContent>
                  </v:textbox>
                  <w10:wrap type="none"/>
                </v:shape>
                <v:shape style="position:absolute;left:6201;top:3469;width:188;height:180" type="#_x0000_t202" id="docshape62"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T2</w:t>
                        </w:r>
                      </w:p>
                    </w:txbxContent>
                  </v:textbox>
                  <w10:wrap type="none"/>
                </v:shape>
                <v:shape style="position:absolute;left:8293;top:3469;width:188;height:180" type="#_x0000_t202" id="docshape63"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T3</w:t>
                        </w:r>
                      </w:p>
                    </w:txbxContent>
                  </v:textbox>
                  <w10:wrap type="none"/>
                </v:shape>
                <v:shape style="position:absolute;left:5199;top:3869;width:2235;height:180" type="#_x0000_t202" id="docshape64" filled="false" stroked="false">
                  <v:textbox inset="0,0,0,0">
                    <w:txbxContent>
                      <w:p>
                        <w:pPr>
                          <w:tabs>
                            <w:tab w:pos="883" w:val="left" w:leader="none"/>
                            <w:tab w:pos="1677" w:val="left" w:leader="none"/>
                          </w:tabs>
                          <w:spacing w:line="180" w:lineRule="exact" w:before="0"/>
                          <w:ind w:left="0" w:right="0" w:firstLine="0"/>
                          <w:jc w:val="left"/>
                          <w:rPr>
                            <w:rFonts w:ascii="Calibri"/>
                            <w:sz w:val="18"/>
                          </w:rPr>
                        </w:pPr>
                        <w:r>
                          <w:rPr>
                            <w:rFonts w:ascii="Calibri"/>
                            <w:color w:val="575757"/>
                            <w:spacing w:val="-2"/>
                            <w:sz w:val="18"/>
                          </w:rPr>
                          <w:t>Mucosa</w:t>
                        </w:r>
                        <w:r>
                          <w:rPr>
                            <w:rFonts w:ascii="Calibri"/>
                            <w:color w:val="575757"/>
                            <w:sz w:val="18"/>
                          </w:rPr>
                          <w:tab/>
                        </w:r>
                        <w:r>
                          <w:rPr>
                            <w:rFonts w:ascii="Calibri"/>
                            <w:color w:val="575757"/>
                            <w:spacing w:val="-2"/>
                            <w:sz w:val="18"/>
                          </w:rPr>
                          <w:t>Serosa</w:t>
                        </w:r>
                        <w:r>
                          <w:rPr>
                            <w:rFonts w:ascii="Calibri"/>
                            <w:color w:val="575757"/>
                            <w:sz w:val="18"/>
                          </w:rPr>
                          <w:tab/>
                        </w:r>
                        <w:r>
                          <w:rPr>
                            <w:rFonts w:ascii="Calibri"/>
                            <w:color w:val="575757"/>
                            <w:spacing w:val="-2"/>
                            <w:sz w:val="18"/>
                          </w:rPr>
                          <w:t>Normal</w:t>
                        </w:r>
                      </w:p>
                    </w:txbxContent>
                  </v:textbox>
                  <w10:wrap type="none"/>
                </v:shape>
                <w10:wrap type="topAndBottom"/>
              </v:group>
            </w:pict>
          </mc:Fallback>
        </mc:AlternateContent>
      </w:r>
    </w:p>
    <w:p>
      <w:pPr>
        <w:pStyle w:val="BodyText"/>
        <w:rPr>
          <w:i/>
        </w:rPr>
      </w:pPr>
    </w:p>
    <w:p>
      <w:pPr>
        <w:pStyle w:val="BodyText"/>
        <w:spacing w:before="114"/>
        <w:rPr>
          <w:i/>
        </w:rPr>
      </w:pPr>
    </w:p>
    <w:p>
      <w:pPr>
        <w:pStyle w:val="BodyText"/>
        <w:spacing w:line="360" w:lineRule="auto" w:before="1"/>
        <w:ind w:left="2409" w:right="1416"/>
        <w:jc w:val="both"/>
      </w:pPr>
      <w:r>
        <w:rPr/>
        <w:t>Los</w:t>
      </w:r>
      <w:r>
        <w:rPr>
          <w:spacing w:val="-7"/>
        </w:rPr>
        <w:t> </w:t>
      </w:r>
      <w:r>
        <w:rPr/>
        <w:t>tratamientos</w:t>
      </w:r>
      <w:r>
        <w:rPr>
          <w:spacing w:val="-6"/>
        </w:rPr>
        <w:t> </w:t>
      </w:r>
      <w:r>
        <w:rPr/>
        <w:t>mostraron</w:t>
      </w:r>
      <w:r>
        <w:rPr>
          <w:spacing w:val="-8"/>
        </w:rPr>
        <w:t> </w:t>
      </w:r>
      <w:r>
        <w:rPr/>
        <w:t>diferencias</w:t>
      </w:r>
      <w:r>
        <w:rPr>
          <w:spacing w:val="-7"/>
        </w:rPr>
        <w:t> </w:t>
      </w:r>
      <w:r>
        <w:rPr/>
        <w:t>en</w:t>
      </w:r>
      <w:r>
        <w:rPr>
          <w:spacing w:val="-5"/>
        </w:rPr>
        <w:t> </w:t>
      </w:r>
      <w:r>
        <w:rPr/>
        <w:t>el</w:t>
      </w:r>
      <w:r>
        <w:rPr>
          <w:spacing w:val="-8"/>
        </w:rPr>
        <w:t> </w:t>
      </w:r>
      <w:r>
        <w:rPr/>
        <w:t>tipo</w:t>
      </w:r>
      <w:r>
        <w:rPr>
          <w:spacing w:val="-5"/>
        </w:rPr>
        <w:t> </w:t>
      </w:r>
      <w:r>
        <w:rPr/>
        <w:t>de</w:t>
      </w:r>
      <w:r>
        <w:rPr>
          <w:spacing w:val="-10"/>
        </w:rPr>
        <w:t> </w:t>
      </w:r>
      <w:r>
        <w:rPr/>
        <w:t>secreción</w:t>
      </w:r>
      <w:r>
        <w:rPr>
          <w:spacing w:val="-5"/>
        </w:rPr>
        <w:t> </w:t>
      </w:r>
      <w:r>
        <w:rPr/>
        <w:t>nasal</w:t>
      </w:r>
      <w:r>
        <w:rPr>
          <w:spacing w:val="-9"/>
        </w:rPr>
        <w:t> </w:t>
      </w:r>
      <w:r>
        <w:rPr/>
        <w:t>en</w:t>
      </w:r>
      <w:r>
        <w:rPr>
          <w:spacing w:val="-6"/>
        </w:rPr>
        <w:t> </w:t>
      </w:r>
      <w:r>
        <w:rPr/>
        <w:t>los caninos</w:t>
      </w:r>
      <w:r>
        <w:rPr>
          <w:spacing w:val="-8"/>
        </w:rPr>
        <w:t> </w:t>
      </w:r>
      <w:r>
        <w:rPr/>
        <w:t>con</w:t>
      </w:r>
      <w:r>
        <w:rPr>
          <w:spacing w:val="-9"/>
        </w:rPr>
        <w:t> </w:t>
      </w:r>
      <w:r>
        <w:rPr/>
        <w:t>CIRDC.</w:t>
      </w:r>
      <w:r>
        <w:rPr>
          <w:spacing w:val="-8"/>
        </w:rPr>
        <w:t> </w:t>
      </w:r>
      <w:r>
        <w:rPr/>
        <w:t>T1</w:t>
      </w:r>
      <w:r>
        <w:rPr>
          <w:spacing w:val="-8"/>
        </w:rPr>
        <w:t> </w:t>
      </w:r>
      <w:r>
        <w:rPr/>
        <w:t>presentó</w:t>
      </w:r>
      <w:r>
        <w:rPr>
          <w:spacing w:val="-9"/>
        </w:rPr>
        <w:t> </w:t>
      </w:r>
      <w:r>
        <w:rPr/>
        <w:t>mayor</w:t>
      </w:r>
      <w:r>
        <w:rPr>
          <w:spacing w:val="-9"/>
        </w:rPr>
        <w:t> </w:t>
      </w:r>
      <w:r>
        <w:rPr/>
        <w:t>predominio</w:t>
      </w:r>
      <w:r>
        <w:rPr>
          <w:spacing w:val="-8"/>
        </w:rPr>
        <w:t> </w:t>
      </w:r>
      <w:r>
        <w:rPr/>
        <w:t>de</w:t>
      </w:r>
      <w:r>
        <w:rPr>
          <w:spacing w:val="-9"/>
        </w:rPr>
        <w:t> </w:t>
      </w:r>
      <w:r>
        <w:rPr/>
        <w:t>secreción</w:t>
      </w:r>
      <w:r>
        <w:rPr>
          <w:spacing w:val="-10"/>
        </w:rPr>
        <w:t> </w:t>
      </w:r>
      <w:r>
        <w:rPr/>
        <w:t>mucosa, indicando una persistencia más marcada del proceso infeccioso, mientras que</w:t>
      </w:r>
      <w:r>
        <w:rPr>
          <w:spacing w:val="-15"/>
        </w:rPr>
        <w:t> </w:t>
      </w:r>
      <w:r>
        <w:rPr/>
        <w:t>T2</w:t>
      </w:r>
      <w:r>
        <w:rPr>
          <w:spacing w:val="-12"/>
        </w:rPr>
        <w:t> </w:t>
      </w:r>
      <w:r>
        <w:rPr/>
        <w:t>evidenció</w:t>
      </w:r>
      <w:r>
        <w:rPr>
          <w:spacing w:val="-12"/>
        </w:rPr>
        <w:t> </w:t>
      </w:r>
      <w:r>
        <w:rPr/>
        <w:t>una</w:t>
      </w:r>
      <w:r>
        <w:rPr>
          <w:spacing w:val="-15"/>
        </w:rPr>
        <w:t> </w:t>
      </w:r>
      <w:r>
        <w:rPr/>
        <w:t>mejor</w:t>
      </w:r>
      <w:r>
        <w:rPr>
          <w:spacing w:val="-12"/>
        </w:rPr>
        <w:t> </w:t>
      </w:r>
      <w:r>
        <w:rPr/>
        <w:t>evolución</w:t>
      </w:r>
      <w:r>
        <w:rPr>
          <w:spacing w:val="-12"/>
        </w:rPr>
        <w:t> </w:t>
      </w:r>
      <w:r>
        <w:rPr/>
        <w:t>clínica</w:t>
      </w:r>
      <w:r>
        <w:rPr>
          <w:spacing w:val="-12"/>
        </w:rPr>
        <w:t> </w:t>
      </w:r>
      <w:r>
        <w:rPr/>
        <w:t>al</w:t>
      </w:r>
      <w:r>
        <w:rPr>
          <w:spacing w:val="-13"/>
        </w:rPr>
        <w:t> </w:t>
      </w:r>
      <w:r>
        <w:rPr/>
        <w:t>presentar</w:t>
      </w:r>
      <w:r>
        <w:rPr>
          <w:spacing w:val="-13"/>
        </w:rPr>
        <w:t> </w:t>
      </w:r>
      <w:r>
        <w:rPr/>
        <w:t>secreciones</w:t>
      </w:r>
      <w:r>
        <w:rPr>
          <w:spacing w:val="-12"/>
        </w:rPr>
        <w:t> </w:t>
      </w:r>
      <w:r>
        <w:rPr/>
        <w:t>más equilibradas y un caso sin secreción. T3 mostró resultados intermedios.</w:t>
      </w:r>
    </w:p>
    <w:p>
      <w:pPr>
        <w:pStyle w:val="BodyText"/>
        <w:spacing w:line="360" w:lineRule="auto" w:before="240"/>
        <w:ind w:left="2409" w:right="1417"/>
        <w:jc w:val="both"/>
      </w:pPr>
      <w:r>
        <w:rPr/>
        <w:t>Para (Mamani, 2023) muchos perros con secreción nasal mucopurulenta, pero con apetito y comportamiento normales, pueden recuperarse espontáneamente</w:t>
      </w:r>
      <w:r>
        <w:rPr>
          <w:spacing w:val="-11"/>
        </w:rPr>
        <w:t> </w:t>
      </w:r>
      <w:r>
        <w:rPr/>
        <w:t>sin</w:t>
      </w:r>
      <w:r>
        <w:rPr>
          <w:spacing w:val="-9"/>
        </w:rPr>
        <w:t> </w:t>
      </w:r>
      <w:r>
        <w:rPr/>
        <w:t>tratamiento</w:t>
      </w:r>
      <w:r>
        <w:rPr>
          <w:spacing w:val="-9"/>
        </w:rPr>
        <w:t> </w:t>
      </w:r>
      <w:r>
        <w:rPr/>
        <w:t>antimicrobiano.</w:t>
      </w:r>
      <w:r>
        <w:rPr>
          <w:spacing w:val="-8"/>
        </w:rPr>
        <w:t> </w:t>
      </w:r>
      <w:r>
        <w:rPr/>
        <w:t>Además,</w:t>
      </w:r>
      <w:r>
        <w:rPr>
          <w:spacing w:val="-11"/>
        </w:rPr>
        <w:t> </w:t>
      </w:r>
      <w:r>
        <w:rPr/>
        <w:t>las</w:t>
      </w:r>
      <w:r>
        <w:rPr>
          <w:spacing w:val="-9"/>
        </w:rPr>
        <w:t> </w:t>
      </w:r>
      <w:r>
        <w:rPr/>
        <w:t>secreciones mucosas</w:t>
      </w:r>
      <w:r>
        <w:rPr>
          <w:spacing w:val="-12"/>
        </w:rPr>
        <w:t> </w:t>
      </w:r>
      <w:r>
        <w:rPr/>
        <w:t>suelen</w:t>
      </w:r>
      <w:r>
        <w:rPr>
          <w:spacing w:val="-10"/>
        </w:rPr>
        <w:t> </w:t>
      </w:r>
      <w:r>
        <w:rPr/>
        <w:t>asociarse</w:t>
      </w:r>
      <w:r>
        <w:rPr>
          <w:spacing w:val="-13"/>
        </w:rPr>
        <w:t> </w:t>
      </w:r>
      <w:r>
        <w:rPr/>
        <w:t>con</w:t>
      </w:r>
      <w:r>
        <w:rPr>
          <w:spacing w:val="-11"/>
        </w:rPr>
        <w:t> </w:t>
      </w:r>
      <w:r>
        <w:rPr/>
        <w:t>infecciones</w:t>
      </w:r>
      <w:r>
        <w:rPr>
          <w:spacing w:val="-10"/>
        </w:rPr>
        <w:t> </w:t>
      </w:r>
      <w:r>
        <w:rPr/>
        <w:t>activas,</w:t>
      </w:r>
      <w:r>
        <w:rPr>
          <w:spacing w:val="-8"/>
        </w:rPr>
        <w:t> </w:t>
      </w:r>
      <w:r>
        <w:rPr/>
        <w:t>mientras</w:t>
      </w:r>
      <w:r>
        <w:rPr>
          <w:spacing w:val="-12"/>
        </w:rPr>
        <w:t> </w:t>
      </w:r>
      <w:r>
        <w:rPr/>
        <w:t>que</w:t>
      </w:r>
      <w:r>
        <w:rPr>
          <w:spacing w:val="-13"/>
        </w:rPr>
        <w:t> </w:t>
      </w:r>
      <w:r>
        <w:rPr/>
        <w:t>las</w:t>
      </w:r>
      <w:r>
        <w:rPr>
          <w:spacing w:val="-12"/>
        </w:rPr>
        <w:t> </w:t>
      </w:r>
      <w:r>
        <w:rPr/>
        <w:t>serosas indican menor inflamación o recuperación, por lo que T2 y</w:t>
      </w:r>
      <w:r>
        <w:rPr>
          <w:spacing w:val="-2"/>
        </w:rPr>
        <w:t> </w:t>
      </w:r>
      <w:r>
        <w:rPr/>
        <w:t>T3 mostraron</w:t>
      </w:r>
    </w:p>
    <w:p>
      <w:pPr>
        <w:pStyle w:val="BodyText"/>
        <w:spacing w:after="0" w:line="360" w:lineRule="auto"/>
        <w:jc w:val="both"/>
        <w:sectPr>
          <w:pgSz w:w="11920" w:h="16850"/>
          <w:pgMar w:header="0" w:footer="908" w:top="1620" w:bottom="1100" w:left="425" w:right="566"/>
        </w:sectPr>
      </w:pPr>
    </w:p>
    <w:p>
      <w:pPr>
        <w:pStyle w:val="BodyText"/>
        <w:spacing w:before="64"/>
        <w:ind w:left="2409"/>
      </w:pPr>
      <w:r>
        <w:rPr/>
        <w:t>una</w:t>
      </w:r>
      <w:r>
        <w:rPr>
          <w:spacing w:val="-7"/>
        </w:rPr>
        <w:t> </w:t>
      </w:r>
      <w:r>
        <w:rPr/>
        <w:t>respuesta</w:t>
      </w:r>
      <w:r>
        <w:rPr>
          <w:spacing w:val="-2"/>
        </w:rPr>
        <w:t> </w:t>
      </w:r>
      <w:r>
        <w:rPr/>
        <w:t>terapéutica</w:t>
      </w:r>
      <w:r>
        <w:rPr>
          <w:spacing w:val="-2"/>
        </w:rPr>
        <w:t> </w:t>
      </w:r>
      <w:r>
        <w:rPr/>
        <w:t>más</w:t>
      </w:r>
      <w:r>
        <w:rPr>
          <w:spacing w:val="-1"/>
        </w:rPr>
        <w:t> </w:t>
      </w:r>
      <w:r>
        <w:rPr/>
        <w:t>favorable</w:t>
      </w:r>
      <w:r>
        <w:rPr>
          <w:spacing w:val="-2"/>
        </w:rPr>
        <w:t> </w:t>
      </w:r>
      <w:r>
        <w:rPr/>
        <w:t>que</w:t>
      </w:r>
      <w:r>
        <w:rPr>
          <w:spacing w:val="-2"/>
        </w:rPr>
        <w:t> </w:t>
      </w:r>
      <w:r>
        <w:rPr>
          <w:spacing w:val="-5"/>
        </w:rPr>
        <w:t>T1.</w:t>
      </w:r>
    </w:p>
    <w:p>
      <w:pPr>
        <w:pStyle w:val="BodyText"/>
        <w:spacing w:before="106"/>
      </w:pPr>
    </w:p>
    <w:p>
      <w:pPr>
        <w:pStyle w:val="Heading3"/>
      </w:pPr>
      <w:r>
        <w:rPr>
          <w:spacing w:val="-2"/>
        </w:rPr>
        <w:t>Tabla</w:t>
      </w:r>
      <w:r>
        <w:rPr>
          <w:spacing w:val="-17"/>
        </w:rPr>
        <w:t> </w:t>
      </w:r>
      <w:r>
        <w:rPr>
          <w:spacing w:val="-5"/>
        </w:rPr>
        <w:t>9.</w:t>
      </w:r>
    </w:p>
    <w:p>
      <w:pPr>
        <w:pStyle w:val="BodyText"/>
        <w:spacing w:before="10"/>
        <w:rPr>
          <w:b/>
          <w:sz w:val="9"/>
        </w:rPr>
      </w:pPr>
    </w:p>
    <w:tbl>
      <w:tblPr>
        <w:tblW w:w="0" w:type="auto"/>
        <w:jc w:val="left"/>
        <w:tblInd w:w="1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7"/>
        <w:gridCol w:w="1753"/>
        <w:gridCol w:w="1635"/>
        <w:gridCol w:w="852"/>
        <w:gridCol w:w="1248"/>
        <w:gridCol w:w="357"/>
      </w:tblGrid>
      <w:tr>
        <w:trPr>
          <w:trHeight w:val="305" w:hRule="atLeast"/>
        </w:trPr>
        <w:tc>
          <w:tcPr>
            <w:tcW w:w="367" w:type="dxa"/>
            <w:vMerge w:val="restart"/>
            <w:tcBorders>
              <w:top w:val="single" w:sz="4" w:space="0" w:color="000000"/>
            </w:tcBorders>
          </w:tcPr>
          <w:p>
            <w:pPr>
              <w:pStyle w:val="TableParagraph"/>
              <w:rPr>
                <w:sz w:val="22"/>
              </w:rPr>
            </w:pPr>
          </w:p>
        </w:tc>
        <w:tc>
          <w:tcPr>
            <w:tcW w:w="1753" w:type="dxa"/>
            <w:tcBorders>
              <w:top w:val="single" w:sz="4" w:space="0" w:color="000000"/>
              <w:bottom w:val="single" w:sz="4" w:space="0" w:color="000000"/>
            </w:tcBorders>
          </w:tcPr>
          <w:p>
            <w:pPr>
              <w:pStyle w:val="TableParagraph"/>
              <w:spacing w:line="248" w:lineRule="exact"/>
              <w:ind w:left="-1"/>
              <w:rPr>
                <w:b/>
                <w:sz w:val="22"/>
              </w:rPr>
            </w:pPr>
            <w:r>
              <w:rPr>
                <w:b/>
                <w:spacing w:val="-2"/>
                <w:sz w:val="22"/>
              </w:rPr>
              <w:t>Tratamiento</w:t>
            </w:r>
          </w:p>
        </w:tc>
        <w:tc>
          <w:tcPr>
            <w:tcW w:w="1635" w:type="dxa"/>
            <w:tcBorders>
              <w:top w:val="single" w:sz="4" w:space="0" w:color="000000"/>
              <w:bottom w:val="single" w:sz="4" w:space="0" w:color="000000"/>
            </w:tcBorders>
          </w:tcPr>
          <w:p>
            <w:pPr>
              <w:pStyle w:val="TableParagraph"/>
              <w:spacing w:line="248" w:lineRule="exact"/>
              <w:ind w:left="585"/>
              <w:rPr>
                <w:b/>
                <w:sz w:val="22"/>
              </w:rPr>
            </w:pPr>
            <w:r>
              <w:rPr>
                <w:b/>
                <w:spacing w:val="-2"/>
                <w:sz w:val="22"/>
              </w:rPr>
              <w:t>Normal</w:t>
            </w:r>
          </w:p>
        </w:tc>
        <w:tc>
          <w:tcPr>
            <w:tcW w:w="852" w:type="dxa"/>
            <w:tcBorders>
              <w:top w:val="single" w:sz="4" w:space="0" w:color="000000"/>
              <w:bottom w:val="single" w:sz="4" w:space="0" w:color="000000"/>
            </w:tcBorders>
          </w:tcPr>
          <w:p>
            <w:pPr>
              <w:pStyle w:val="TableParagraph"/>
              <w:spacing w:line="248" w:lineRule="exact"/>
              <w:ind w:left="338"/>
              <w:rPr>
                <w:b/>
                <w:sz w:val="22"/>
              </w:rPr>
            </w:pPr>
            <w:r>
              <w:rPr>
                <w:b/>
                <w:spacing w:val="-4"/>
                <w:sz w:val="22"/>
              </w:rPr>
              <w:t>Bajo</w:t>
            </w:r>
          </w:p>
        </w:tc>
        <w:tc>
          <w:tcPr>
            <w:tcW w:w="1248" w:type="dxa"/>
            <w:tcBorders>
              <w:top w:val="single" w:sz="4" w:space="0" w:color="000000"/>
              <w:bottom w:val="single" w:sz="4" w:space="0" w:color="000000"/>
            </w:tcBorders>
          </w:tcPr>
          <w:p>
            <w:pPr>
              <w:pStyle w:val="TableParagraph"/>
              <w:spacing w:line="248" w:lineRule="exact"/>
              <w:ind w:left="84"/>
              <w:rPr>
                <w:b/>
                <w:sz w:val="22"/>
              </w:rPr>
            </w:pPr>
            <w:r>
              <w:rPr>
                <w:b/>
                <w:spacing w:val="-4"/>
                <w:sz w:val="22"/>
              </w:rPr>
              <w:t>Leve</w:t>
            </w:r>
          </w:p>
        </w:tc>
        <w:tc>
          <w:tcPr>
            <w:tcW w:w="357" w:type="dxa"/>
            <w:tcBorders>
              <w:bottom w:val="single" w:sz="4" w:space="0" w:color="000000"/>
            </w:tcBorders>
          </w:tcPr>
          <w:p>
            <w:pPr>
              <w:pStyle w:val="TableParagraph"/>
              <w:rPr>
                <w:sz w:val="22"/>
              </w:rPr>
            </w:pPr>
          </w:p>
        </w:tc>
      </w:tr>
      <w:tr>
        <w:trPr>
          <w:trHeight w:val="272" w:hRule="atLeast"/>
        </w:trPr>
        <w:tc>
          <w:tcPr>
            <w:tcW w:w="367" w:type="dxa"/>
            <w:vMerge/>
            <w:tcBorders>
              <w:top w:val="nil"/>
            </w:tcBorders>
          </w:tcPr>
          <w:p>
            <w:pPr>
              <w:rPr>
                <w:sz w:val="2"/>
                <w:szCs w:val="2"/>
              </w:rPr>
            </w:pPr>
          </w:p>
        </w:tc>
        <w:tc>
          <w:tcPr>
            <w:tcW w:w="1753" w:type="dxa"/>
            <w:tcBorders>
              <w:top w:val="single" w:sz="4" w:space="0" w:color="000000"/>
            </w:tcBorders>
          </w:tcPr>
          <w:p>
            <w:pPr>
              <w:pStyle w:val="TableParagraph"/>
              <w:spacing w:line="250" w:lineRule="exact"/>
              <w:ind w:left="-1"/>
              <w:rPr>
                <w:sz w:val="22"/>
              </w:rPr>
            </w:pPr>
            <w:r>
              <w:rPr>
                <w:spacing w:val="-5"/>
                <w:sz w:val="22"/>
              </w:rPr>
              <w:t>T1</w:t>
            </w:r>
          </w:p>
        </w:tc>
        <w:tc>
          <w:tcPr>
            <w:tcW w:w="1635" w:type="dxa"/>
            <w:tcBorders>
              <w:top w:val="single" w:sz="4" w:space="0" w:color="000000"/>
            </w:tcBorders>
          </w:tcPr>
          <w:p>
            <w:pPr>
              <w:pStyle w:val="TableParagraph"/>
              <w:spacing w:line="250" w:lineRule="exact"/>
              <w:ind w:left="585"/>
              <w:rPr>
                <w:sz w:val="22"/>
              </w:rPr>
            </w:pPr>
            <w:r>
              <w:rPr>
                <w:spacing w:val="-10"/>
                <w:sz w:val="22"/>
              </w:rPr>
              <w:t>3</w:t>
            </w:r>
          </w:p>
        </w:tc>
        <w:tc>
          <w:tcPr>
            <w:tcW w:w="852" w:type="dxa"/>
            <w:tcBorders>
              <w:top w:val="single" w:sz="4" w:space="0" w:color="000000"/>
            </w:tcBorders>
          </w:tcPr>
          <w:p>
            <w:pPr>
              <w:pStyle w:val="TableParagraph"/>
              <w:spacing w:line="250" w:lineRule="exact"/>
              <w:ind w:left="338"/>
              <w:rPr>
                <w:sz w:val="22"/>
              </w:rPr>
            </w:pPr>
            <w:r>
              <w:rPr>
                <w:spacing w:val="-10"/>
                <w:sz w:val="22"/>
              </w:rPr>
              <w:t>2</w:t>
            </w:r>
          </w:p>
        </w:tc>
        <w:tc>
          <w:tcPr>
            <w:tcW w:w="1248" w:type="dxa"/>
            <w:tcBorders>
              <w:top w:val="single" w:sz="4" w:space="0" w:color="000000"/>
            </w:tcBorders>
          </w:tcPr>
          <w:p>
            <w:pPr>
              <w:pStyle w:val="TableParagraph"/>
              <w:spacing w:line="250" w:lineRule="exact"/>
              <w:ind w:left="84"/>
              <w:rPr>
                <w:sz w:val="22"/>
              </w:rPr>
            </w:pPr>
            <w:r>
              <w:rPr>
                <w:spacing w:val="-10"/>
                <w:sz w:val="22"/>
              </w:rPr>
              <w:t>0</w:t>
            </w:r>
          </w:p>
        </w:tc>
        <w:tc>
          <w:tcPr>
            <w:tcW w:w="357" w:type="dxa"/>
            <w:tcBorders>
              <w:top w:val="single" w:sz="4" w:space="0" w:color="000000"/>
            </w:tcBorders>
          </w:tcPr>
          <w:p>
            <w:pPr>
              <w:pStyle w:val="TableParagraph"/>
              <w:rPr>
                <w:sz w:val="20"/>
              </w:rPr>
            </w:pPr>
          </w:p>
        </w:tc>
      </w:tr>
      <w:tr>
        <w:trPr>
          <w:trHeight w:val="295" w:hRule="atLeast"/>
        </w:trPr>
        <w:tc>
          <w:tcPr>
            <w:tcW w:w="367" w:type="dxa"/>
            <w:vMerge/>
            <w:tcBorders>
              <w:top w:val="nil"/>
            </w:tcBorders>
          </w:tcPr>
          <w:p>
            <w:pPr>
              <w:rPr>
                <w:sz w:val="2"/>
                <w:szCs w:val="2"/>
              </w:rPr>
            </w:pPr>
          </w:p>
        </w:tc>
        <w:tc>
          <w:tcPr>
            <w:tcW w:w="1753" w:type="dxa"/>
          </w:tcPr>
          <w:p>
            <w:pPr>
              <w:pStyle w:val="TableParagraph"/>
              <w:spacing w:before="14"/>
              <w:ind w:left="-1"/>
              <w:rPr>
                <w:sz w:val="22"/>
              </w:rPr>
            </w:pPr>
            <w:r>
              <w:rPr>
                <w:spacing w:val="-5"/>
                <w:sz w:val="22"/>
              </w:rPr>
              <w:t>T2</w:t>
            </w:r>
          </w:p>
        </w:tc>
        <w:tc>
          <w:tcPr>
            <w:tcW w:w="1635" w:type="dxa"/>
          </w:tcPr>
          <w:p>
            <w:pPr>
              <w:pStyle w:val="TableParagraph"/>
              <w:spacing w:before="14"/>
              <w:ind w:left="585"/>
              <w:rPr>
                <w:sz w:val="22"/>
              </w:rPr>
            </w:pPr>
            <w:r>
              <w:rPr>
                <w:spacing w:val="-10"/>
                <w:sz w:val="22"/>
              </w:rPr>
              <w:t>1</w:t>
            </w:r>
          </w:p>
        </w:tc>
        <w:tc>
          <w:tcPr>
            <w:tcW w:w="852" w:type="dxa"/>
          </w:tcPr>
          <w:p>
            <w:pPr>
              <w:pStyle w:val="TableParagraph"/>
              <w:spacing w:before="14"/>
              <w:ind w:left="338"/>
              <w:rPr>
                <w:sz w:val="22"/>
              </w:rPr>
            </w:pPr>
            <w:r>
              <w:rPr>
                <w:spacing w:val="-10"/>
                <w:sz w:val="22"/>
              </w:rPr>
              <w:t>2</w:t>
            </w:r>
          </w:p>
        </w:tc>
        <w:tc>
          <w:tcPr>
            <w:tcW w:w="1248" w:type="dxa"/>
          </w:tcPr>
          <w:p>
            <w:pPr>
              <w:pStyle w:val="TableParagraph"/>
              <w:spacing w:before="14"/>
              <w:ind w:left="84"/>
              <w:rPr>
                <w:sz w:val="22"/>
              </w:rPr>
            </w:pPr>
            <w:r>
              <w:rPr>
                <w:spacing w:val="-10"/>
                <w:sz w:val="22"/>
              </w:rPr>
              <w:t>0</w:t>
            </w:r>
          </w:p>
        </w:tc>
        <w:tc>
          <w:tcPr>
            <w:tcW w:w="357" w:type="dxa"/>
          </w:tcPr>
          <w:p>
            <w:pPr>
              <w:pStyle w:val="TableParagraph"/>
              <w:rPr>
                <w:sz w:val="22"/>
              </w:rPr>
            </w:pPr>
          </w:p>
        </w:tc>
      </w:tr>
      <w:tr>
        <w:trPr>
          <w:trHeight w:val="326" w:hRule="atLeast"/>
        </w:trPr>
        <w:tc>
          <w:tcPr>
            <w:tcW w:w="367" w:type="dxa"/>
            <w:tcBorders>
              <w:bottom w:val="single" w:sz="4" w:space="0" w:color="000000"/>
            </w:tcBorders>
          </w:tcPr>
          <w:p>
            <w:pPr>
              <w:pStyle w:val="TableParagraph"/>
              <w:rPr>
                <w:sz w:val="22"/>
              </w:rPr>
            </w:pPr>
          </w:p>
        </w:tc>
        <w:tc>
          <w:tcPr>
            <w:tcW w:w="1753" w:type="dxa"/>
            <w:tcBorders>
              <w:bottom w:val="single" w:sz="4" w:space="0" w:color="000000"/>
            </w:tcBorders>
          </w:tcPr>
          <w:p>
            <w:pPr>
              <w:pStyle w:val="TableParagraph"/>
              <w:spacing w:before="19"/>
              <w:ind w:left="-1"/>
              <w:rPr>
                <w:sz w:val="22"/>
              </w:rPr>
            </w:pPr>
            <w:r>
              <w:rPr>
                <w:spacing w:val="-5"/>
                <w:sz w:val="22"/>
              </w:rPr>
              <w:t>T3</w:t>
            </w:r>
          </w:p>
        </w:tc>
        <w:tc>
          <w:tcPr>
            <w:tcW w:w="1635" w:type="dxa"/>
            <w:tcBorders>
              <w:bottom w:val="single" w:sz="4" w:space="0" w:color="000000"/>
            </w:tcBorders>
          </w:tcPr>
          <w:p>
            <w:pPr>
              <w:pStyle w:val="TableParagraph"/>
              <w:spacing w:before="19"/>
              <w:ind w:left="585"/>
              <w:rPr>
                <w:sz w:val="22"/>
              </w:rPr>
            </w:pPr>
            <w:r>
              <w:rPr>
                <w:spacing w:val="-10"/>
                <w:sz w:val="22"/>
              </w:rPr>
              <w:t>1</w:t>
            </w:r>
          </w:p>
        </w:tc>
        <w:tc>
          <w:tcPr>
            <w:tcW w:w="852" w:type="dxa"/>
            <w:tcBorders>
              <w:bottom w:val="single" w:sz="4" w:space="0" w:color="000000"/>
            </w:tcBorders>
          </w:tcPr>
          <w:p>
            <w:pPr>
              <w:pStyle w:val="TableParagraph"/>
              <w:spacing w:before="19"/>
              <w:ind w:left="338"/>
              <w:rPr>
                <w:sz w:val="22"/>
              </w:rPr>
            </w:pPr>
            <w:r>
              <w:rPr>
                <w:spacing w:val="-10"/>
                <w:sz w:val="22"/>
              </w:rPr>
              <w:t>0</w:t>
            </w:r>
          </w:p>
        </w:tc>
        <w:tc>
          <w:tcPr>
            <w:tcW w:w="1248" w:type="dxa"/>
            <w:tcBorders>
              <w:bottom w:val="single" w:sz="4" w:space="0" w:color="000000"/>
            </w:tcBorders>
          </w:tcPr>
          <w:p>
            <w:pPr>
              <w:pStyle w:val="TableParagraph"/>
              <w:spacing w:before="19"/>
              <w:ind w:left="84"/>
              <w:rPr>
                <w:sz w:val="22"/>
              </w:rPr>
            </w:pPr>
            <w:r>
              <w:rPr>
                <w:spacing w:val="-10"/>
                <w:sz w:val="22"/>
              </w:rPr>
              <w:t>2</w:t>
            </w:r>
          </w:p>
        </w:tc>
        <w:tc>
          <w:tcPr>
            <w:tcW w:w="357" w:type="dxa"/>
          </w:tcPr>
          <w:p>
            <w:pPr>
              <w:pStyle w:val="TableParagraph"/>
              <w:rPr>
                <w:sz w:val="22"/>
              </w:rPr>
            </w:pPr>
          </w:p>
        </w:tc>
      </w:tr>
    </w:tbl>
    <w:p>
      <w:pPr>
        <w:spacing w:before="184"/>
        <w:ind w:left="1843" w:right="0" w:firstLine="0"/>
        <w:jc w:val="left"/>
        <w:rPr>
          <w:b/>
          <w:sz w:val="24"/>
        </w:rPr>
      </w:pPr>
      <w:r>
        <w:rPr>
          <w:b/>
          <w:sz w:val="24"/>
        </w:rPr>
        <w:t>Figura</w:t>
      </w:r>
      <w:r>
        <w:rPr>
          <w:b/>
          <w:spacing w:val="-8"/>
          <w:sz w:val="24"/>
        </w:rPr>
        <w:t> </w:t>
      </w:r>
      <w:r>
        <w:rPr>
          <w:b/>
          <w:spacing w:val="-5"/>
          <w:sz w:val="24"/>
        </w:rPr>
        <w:t>N°5</w:t>
      </w:r>
    </w:p>
    <w:p>
      <w:pPr>
        <w:spacing w:before="197"/>
        <w:ind w:left="1843" w:right="0" w:firstLine="0"/>
        <w:jc w:val="left"/>
        <w:rPr>
          <w:i/>
          <w:sz w:val="28"/>
        </w:rPr>
      </w:pPr>
      <w:r>
        <w:rPr>
          <w:i/>
          <w:spacing w:val="-2"/>
          <w:sz w:val="28"/>
        </w:rPr>
        <w:t>Apetito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25" w:after="1"/>
        <w:rPr>
          <w:i/>
          <w:sz w:val="20"/>
        </w:rPr>
      </w:pPr>
    </w:p>
    <w:tbl>
      <w:tblPr>
        <w:tblW w:w="0" w:type="auto"/>
        <w:jc w:val="left"/>
        <w:tblInd w:w="295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362"/>
        <w:gridCol w:w="379"/>
        <w:gridCol w:w="379"/>
        <w:gridCol w:w="1152"/>
        <w:gridCol w:w="377"/>
        <w:gridCol w:w="377"/>
        <w:gridCol w:w="1155"/>
        <w:gridCol w:w="334"/>
        <w:gridCol w:w="512"/>
        <w:gridCol w:w="334"/>
        <w:gridCol w:w="366"/>
      </w:tblGrid>
      <w:tr>
        <w:trPr>
          <w:trHeight w:val="395" w:hRule="atLeast"/>
        </w:trPr>
        <w:tc>
          <w:tcPr>
            <w:tcW w:w="362" w:type="dxa"/>
            <w:tcBorders>
              <w:left w:val="nil"/>
              <w:right w:val="nil"/>
            </w:tcBorders>
          </w:tcPr>
          <w:p>
            <w:pPr>
              <w:pStyle w:val="TableParagraph"/>
              <w:rPr>
                <w:sz w:val="22"/>
              </w:rPr>
            </w:pPr>
          </w:p>
        </w:tc>
        <w:tc>
          <w:tcPr>
            <w:tcW w:w="379" w:type="dxa"/>
            <w:vMerge w:val="restart"/>
            <w:tcBorders>
              <w:left w:val="nil"/>
              <w:right w:val="single" w:sz="48" w:space="0" w:color="FFFFFF"/>
            </w:tcBorders>
            <w:shd w:val="clear" w:color="auto" w:fill="F79446"/>
          </w:tcPr>
          <w:p>
            <w:pPr>
              <w:pStyle w:val="TableParagraph"/>
              <w:rPr>
                <w:sz w:val="22"/>
              </w:rPr>
            </w:pPr>
          </w:p>
        </w:tc>
        <w:tc>
          <w:tcPr>
            <w:tcW w:w="4986" w:type="dxa"/>
            <w:gridSpan w:val="9"/>
            <w:vMerge w:val="restart"/>
            <w:tcBorders>
              <w:left w:val="single" w:sz="48" w:space="0" w:color="FFFFFF"/>
              <w:bottom w:val="single" w:sz="8" w:space="0" w:color="D9D9D9"/>
              <w:right w:val="nil"/>
            </w:tcBorders>
          </w:tcPr>
          <w:p>
            <w:pPr>
              <w:pStyle w:val="TableParagraph"/>
              <w:spacing w:before="168"/>
              <w:rPr>
                <w:i/>
                <w:sz w:val="20"/>
              </w:rPr>
            </w:pPr>
          </w:p>
          <w:p>
            <w:pPr>
              <w:pStyle w:val="TableParagraph"/>
              <w:spacing w:line="20" w:lineRule="exact"/>
              <w:ind w:left="-15" w:right="-72"/>
              <w:rPr>
                <w:sz w:val="2"/>
              </w:rPr>
            </w:pPr>
            <w:r>
              <w:rPr>
                <w:sz w:val="2"/>
              </w:rPr>
              <mc:AlternateContent>
                <mc:Choice Requires="wps">
                  <w:drawing>
                    <wp:inline distT="0" distB="0" distL="0" distR="0">
                      <wp:extent cx="3137535" cy="8890"/>
                      <wp:effectExtent l="0" t="0" r="0" b="0"/>
                      <wp:docPr id="74" name="Group 74"/>
                      <wp:cNvGraphicFramePr>
                        <a:graphicFrameLocks/>
                      </wp:cNvGraphicFramePr>
                      <a:graphic>
                        <a:graphicData uri="http://schemas.microsoft.com/office/word/2010/wordprocessingGroup">
                          <wpg:wgp>
                            <wpg:cNvPr id="74" name="Group 74"/>
                            <wpg:cNvGrpSpPr/>
                            <wpg:grpSpPr>
                              <a:xfrm>
                                <a:off x="0" y="0"/>
                                <a:ext cx="3137535" cy="8890"/>
                                <a:chExt cx="3137535" cy="8890"/>
                              </a:xfrm>
                            </wpg:grpSpPr>
                            <wps:wsp>
                              <wps:cNvPr id="75" name="Graphic 75"/>
                              <wps:cNvSpPr/>
                              <wps:spPr>
                                <a:xfrm>
                                  <a:off x="0" y="0"/>
                                  <a:ext cx="3137535" cy="8890"/>
                                </a:xfrm>
                                <a:custGeom>
                                  <a:avLst/>
                                  <a:gdLst/>
                                  <a:ahLst/>
                                  <a:cxnLst/>
                                  <a:rect l="l" t="t" r="r" b="b"/>
                                  <a:pathLst>
                                    <a:path w="3137535" h="8890">
                                      <a:moveTo>
                                        <a:pt x="3137281" y="0"/>
                                      </a:moveTo>
                                      <a:lnTo>
                                        <a:pt x="0" y="0"/>
                                      </a:lnTo>
                                      <a:lnTo>
                                        <a:pt x="0" y="8890"/>
                                      </a:lnTo>
                                      <a:lnTo>
                                        <a:pt x="3137281" y="8890"/>
                                      </a:lnTo>
                                      <a:lnTo>
                                        <a:pt x="3137281"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style="width:247.05pt;height:.7pt;mso-position-horizontal-relative:char;mso-position-vertical-relative:line" id="docshapegroup65" coordorigin="0,0" coordsize="4941,14">
                      <v:rect style="position:absolute;left:0;top:0;width:4941;height:14" id="docshape66" filled="true" fillcolor="#d9d9d9" stroked="false">
                        <v:fill type="solid"/>
                      </v:rect>
                    </v:group>
                  </w:pict>
                </mc:Fallback>
              </mc:AlternateContent>
            </w:r>
            <w:r>
              <w:rPr>
                <w:sz w:val="2"/>
              </w:rPr>
            </w:r>
          </w:p>
        </w:tc>
      </w:tr>
      <w:tr>
        <w:trPr>
          <w:trHeight w:val="396" w:hRule="atLeast"/>
        </w:trPr>
        <w:tc>
          <w:tcPr>
            <w:tcW w:w="362" w:type="dxa"/>
            <w:tcBorders>
              <w:left w:val="nil"/>
              <w:right w:val="nil"/>
            </w:tcBorders>
          </w:tcPr>
          <w:p>
            <w:pPr>
              <w:pStyle w:val="TableParagraph"/>
              <w:rPr>
                <w:sz w:val="22"/>
              </w:rPr>
            </w:pPr>
          </w:p>
        </w:tc>
        <w:tc>
          <w:tcPr>
            <w:tcW w:w="379" w:type="dxa"/>
            <w:vMerge/>
            <w:tcBorders>
              <w:top w:val="nil"/>
              <w:left w:val="nil"/>
              <w:right w:val="single" w:sz="48" w:space="0" w:color="FFFFFF"/>
            </w:tcBorders>
            <w:shd w:val="clear" w:color="auto" w:fill="F79446"/>
          </w:tcPr>
          <w:p>
            <w:pPr>
              <w:rPr>
                <w:sz w:val="2"/>
                <w:szCs w:val="2"/>
              </w:rPr>
            </w:pPr>
          </w:p>
        </w:tc>
        <w:tc>
          <w:tcPr>
            <w:tcW w:w="4986" w:type="dxa"/>
            <w:gridSpan w:val="9"/>
            <w:vMerge/>
            <w:tcBorders>
              <w:top w:val="nil"/>
              <w:left w:val="single" w:sz="48" w:space="0" w:color="FFFFFF"/>
              <w:bottom w:val="single" w:sz="8" w:space="0" w:color="D9D9D9"/>
              <w:right w:val="nil"/>
            </w:tcBorders>
          </w:tcPr>
          <w:p>
            <w:pPr>
              <w:rPr>
                <w:sz w:val="2"/>
                <w:szCs w:val="2"/>
              </w:rPr>
            </w:pPr>
          </w:p>
        </w:tc>
      </w:tr>
      <w:tr>
        <w:trPr>
          <w:trHeight w:val="396" w:hRule="atLeast"/>
        </w:trPr>
        <w:tc>
          <w:tcPr>
            <w:tcW w:w="362" w:type="dxa"/>
            <w:tcBorders>
              <w:left w:val="nil"/>
              <w:right w:val="nil"/>
            </w:tcBorders>
          </w:tcPr>
          <w:p>
            <w:pPr>
              <w:pStyle w:val="TableParagraph"/>
              <w:rPr>
                <w:sz w:val="22"/>
              </w:rPr>
            </w:pPr>
          </w:p>
        </w:tc>
        <w:tc>
          <w:tcPr>
            <w:tcW w:w="379" w:type="dxa"/>
            <w:vMerge/>
            <w:tcBorders>
              <w:top w:val="nil"/>
              <w:left w:val="nil"/>
              <w:right w:val="single" w:sz="48" w:space="0" w:color="FFFFFF"/>
            </w:tcBorders>
            <w:shd w:val="clear" w:color="auto" w:fill="F79446"/>
          </w:tcPr>
          <w:p>
            <w:pPr>
              <w:rPr>
                <w:sz w:val="2"/>
                <w:szCs w:val="2"/>
              </w:rPr>
            </w:pPr>
          </w:p>
        </w:tc>
        <w:tc>
          <w:tcPr>
            <w:tcW w:w="379" w:type="dxa"/>
            <w:vMerge w:val="restart"/>
            <w:tcBorders>
              <w:left w:val="single" w:sz="48" w:space="0" w:color="FFFFFF"/>
              <w:right w:val="nil"/>
            </w:tcBorders>
            <w:shd w:val="clear" w:color="auto" w:fill="49ACC5"/>
          </w:tcPr>
          <w:p>
            <w:pPr>
              <w:pStyle w:val="TableParagraph"/>
              <w:rPr>
                <w:sz w:val="22"/>
              </w:rPr>
            </w:pPr>
          </w:p>
        </w:tc>
        <w:tc>
          <w:tcPr>
            <w:tcW w:w="1529" w:type="dxa"/>
            <w:gridSpan w:val="2"/>
            <w:tcBorders>
              <w:left w:val="nil"/>
              <w:right w:val="single" w:sz="36" w:space="0" w:color="FFFFFF"/>
            </w:tcBorders>
          </w:tcPr>
          <w:p>
            <w:pPr>
              <w:pStyle w:val="TableParagraph"/>
              <w:rPr>
                <w:sz w:val="22"/>
              </w:rPr>
            </w:pPr>
          </w:p>
        </w:tc>
        <w:tc>
          <w:tcPr>
            <w:tcW w:w="377" w:type="dxa"/>
            <w:vMerge w:val="restart"/>
            <w:tcBorders>
              <w:left w:val="single" w:sz="36" w:space="0" w:color="FFFFFF"/>
              <w:right w:val="nil"/>
            </w:tcBorders>
            <w:shd w:val="clear" w:color="auto" w:fill="49ACC5"/>
          </w:tcPr>
          <w:p>
            <w:pPr>
              <w:pStyle w:val="TableParagraph"/>
              <w:rPr>
                <w:sz w:val="22"/>
              </w:rPr>
            </w:pPr>
          </w:p>
        </w:tc>
        <w:tc>
          <w:tcPr>
            <w:tcW w:w="2001" w:type="dxa"/>
            <w:gridSpan w:val="3"/>
            <w:tcBorders>
              <w:left w:val="nil"/>
              <w:right w:val="nil"/>
            </w:tcBorders>
          </w:tcPr>
          <w:p>
            <w:pPr>
              <w:pStyle w:val="TableParagraph"/>
              <w:rPr>
                <w:sz w:val="22"/>
              </w:rPr>
            </w:pPr>
          </w:p>
        </w:tc>
        <w:tc>
          <w:tcPr>
            <w:tcW w:w="334" w:type="dxa"/>
            <w:vMerge w:val="restart"/>
            <w:tcBorders>
              <w:left w:val="nil"/>
              <w:right w:val="nil"/>
            </w:tcBorders>
            <w:shd w:val="clear" w:color="auto" w:fill="8062A0"/>
          </w:tcPr>
          <w:p>
            <w:pPr>
              <w:pStyle w:val="TableParagraph"/>
              <w:rPr>
                <w:sz w:val="22"/>
              </w:rPr>
            </w:pPr>
          </w:p>
        </w:tc>
        <w:tc>
          <w:tcPr>
            <w:tcW w:w="366" w:type="dxa"/>
            <w:tcBorders>
              <w:left w:val="nil"/>
              <w:right w:val="nil"/>
            </w:tcBorders>
          </w:tcPr>
          <w:p>
            <w:pPr>
              <w:pStyle w:val="TableParagraph"/>
              <w:rPr>
                <w:sz w:val="22"/>
              </w:rPr>
            </w:pPr>
          </w:p>
        </w:tc>
      </w:tr>
      <w:tr>
        <w:trPr>
          <w:trHeight w:val="401" w:hRule="atLeast"/>
        </w:trPr>
        <w:tc>
          <w:tcPr>
            <w:tcW w:w="362" w:type="dxa"/>
            <w:tcBorders>
              <w:left w:val="nil"/>
              <w:right w:val="nil"/>
            </w:tcBorders>
          </w:tcPr>
          <w:p>
            <w:pPr>
              <w:pStyle w:val="TableParagraph"/>
              <w:rPr>
                <w:sz w:val="22"/>
              </w:rPr>
            </w:pPr>
          </w:p>
        </w:tc>
        <w:tc>
          <w:tcPr>
            <w:tcW w:w="379" w:type="dxa"/>
            <w:vMerge/>
            <w:tcBorders>
              <w:top w:val="nil"/>
              <w:left w:val="nil"/>
              <w:right w:val="single" w:sz="48" w:space="0" w:color="FFFFFF"/>
            </w:tcBorders>
            <w:shd w:val="clear" w:color="auto" w:fill="F79446"/>
          </w:tcPr>
          <w:p>
            <w:pPr>
              <w:rPr>
                <w:sz w:val="2"/>
                <w:szCs w:val="2"/>
              </w:rPr>
            </w:pPr>
          </w:p>
        </w:tc>
        <w:tc>
          <w:tcPr>
            <w:tcW w:w="379" w:type="dxa"/>
            <w:vMerge/>
            <w:tcBorders>
              <w:top w:val="nil"/>
              <w:left w:val="single" w:sz="48" w:space="0" w:color="FFFFFF"/>
              <w:right w:val="nil"/>
            </w:tcBorders>
            <w:shd w:val="clear" w:color="auto" w:fill="49ACC5"/>
          </w:tcPr>
          <w:p>
            <w:pPr>
              <w:rPr>
                <w:sz w:val="2"/>
                <w:szCs w:val="2"/>
              </w:rPr>
            </w:pPr>
          </w:p>
        </w:tc>
        <w:tc>
          <w:tcPr>
            <w:tcW w:w="1529" w:type="dxa"/>
            <w:gridSpan w:val="2"/>
            <w:tcBorders>
              <w:left w:val="nil"/>
              <w:right w:val="single" w:sz="36" w:space="0" w:color="FFFFFF"/>
            </w:tcBorders>
          </w:tcPr>
          <w:p>
            <w:pPr>
              <w:pStyle w:val="TableParagraph"/>
              <w:rPr>
                <w:sz w:val="22"/>
              </w:rPr>
            </w:pPr>
          </w:p>
        </w:tc>
        <w:tc>
          <w:tcPr>
            <w:tcW w:w="377" w:type="dxa"/>
            <w:vMerge/>
            <w:tcBorders>
              <w:top w:val="nil"/>
              <w:left w:val="single" w:sz="36" w:space="0" w:color="FFFFFF"/>
              <w:right w:val="nil"/>
            </w:tcBorders>
            <w:shd w:val="clear" w:color="auto" w:fill="49ACC5"/>
          </w:tcPr>
          <w:p>
            <w:pPr>
              <w:rPr>
                <w:sz w:val="2"/>
                <w:szCs w:val="2"/>
              </w:rPr>
            </w:pPr>
          </w:p>
        </w:tc>
        <w:tc>
          <w:tcPr>
            <w:tcW w:w="2001" w:type="dxa"/>
            <w:gridSpan w:val="3"/>
            <w:tcBorders>
              <w:left w:val="nil"/>
              <w:right w:val="nil"/>
            </w:tcBorders>
          </w:tcPr>
          <w:p>
            <w:pPr>
              <w:pStyle w:val="TableParagraph"/>
              <w:rPr>
                <w:sz w:val="22"/>
              </w:rPr>
            </w:pPr>
          </w:p>
        </w:tc>
        <w:tc>
          <w:tcPr>
            <w:tcW w:w="334" w:type="dxa"/>
            <w:vMerge/>
            <w:tcBorders>
              <w:top w:val="nil"/>
              <w:left w:val="nil"/>
              <w:right w:val="nil"/>
            </w:tcBorders>
            <w:shd w:val="clear" w:color="auto" w:fill="8062A0"/>
          </w:tcPr>
          <w:p>
            <w:pPr>
              <w:rPr>
                <w:sz w:val="2"/>
                <w:szCs w:val="2"/>
              </w:rPr>
            </w:pPr>
          </w:p>
        </w:tc>
        <w:tc>
          <w:tcPr>
            <w:tcW w:w="366" w:type="dxa"/>
            <w:tcBorders>
              <w:left w:val="nil"/>
              <w:right w:val="nil"/>
            </w:tcBorders>
          </w:tcPr>
          <w:p>
            <w:pPr>
              <w:pStyle w:val="TableParagraph"/>
              <w:rPr>
                <w:sz w:val="22"/>
              </w:rPr>
            </w:pPr>
          </w:p>
        </w:tc>
      </w:tr>
      <w:tr>
        <w:trPr>
          <w:trHeight w:val="396" w:hRule="atLeast"/>
        </w:trPr>
        <w:tc>
          <w:tcPr>
            <w:tcW w:w="362" w:type="dxa"/>
            <w:tcBorders>
              <w:left w:val="nil"/>
              <w:right w:val="nil"/>
            </w:tcBorders>
          </w:tcPr>
          <w:p>
            <w:pPr>
              <w:pStyle w:val="TableParagraph"/>
              <w:rPr>
                <w:sz w:val="22"/>
              </w:rPr>
            </w:pPr>
          </w:p>
        </w:tc>
        <w:tc>
          <w:tcPr>
            <w:tcW w:w="379" w:type="dxa"/>
            <w:vMerge/>
            <w:tcBorders>
              <w:top w:val="nil"/>
              <w:left w:val="nil"/>
              <w:right w:val="single" w:sz="48" w:space="0" w:color="FFFFFF"/>
            </w:tcBorders>
            <w:shd w:val="clear" w:color="auto" w:fill="F79446"/>
          </w:tcPr>
          <w:p>
            <w:pPr>
              <w:rPr>
                <w:sz w:val="2"/>
                <w:szCs w:val="2"/>
              </w:rPr>
            </w:pPr>
          </w:p>
        </w:tc>
        <w:tc>
          <w:tcPr>
            <w:tcW w:w="379" w:type="dxa"/>
            <w:vMerge/>
            <w:tcBorders>
              <w:top w:val="nil"/>
              <w:left w:val="single" w:sz="48" w:space="0" w:color="FFFFFF"/>
              <w:right w:val="nil"/>
            </w:tcBorders>
            <w:shd w:val="clear" w:color="auto" w:fill="49ACC5"/>
          </w:tcPr>
          <w:p>
            <w:pPr>
              <w:rPr>
                <w:sz w:val="2"/>
                <w:szCs w:val="2"/>
              </w:rPr>
            </w:pPr>
          </w:p>
        </w:tc>
        <w:tc>
          <w:tcPr>
            <w:tcW w:w="1152" w:type="dxa"/>
            <w:tcBorders>
              <w:left w:val="nil"/>
              <w:right w:val="nil"/>
            </w:tcBorders>
          </w:tcPr>
          <w:p>
            <w:pPr>
              <w:pStyle w:val="TableParagraph"/>
              <w:rPr>
                <w:sz w:val="22"/>
              </w:rPr>
            </w:pPr>
          </w:p>
        </w:tc>
        <w:tc>
          <w:tcPr>
            <w:tcW w:w="377" w:type="dxa"/>
            <w:vMerge w:val="restart"/>
            <w:tcBorders>
              <w:left w:val="nil"/>
              <w:right w:val="single" w:sz="36" w:space="0" w:color="FFFFFF"/>
            </w:tcBorders>
            <w:shd w:val="clear" w:color="auto" w:fill="F79446"/>
          </w:tcPr>
          <w:p>
            <w:pPr>
              <w:pStyle w:val="TableParagraph"/>
              <w:rPr>
                <w:sz w:val="22"/>
              </w:rPr>
            </w:pPr>
          </w:p>
        </w:tc>
        <w:tc>
          <w:tcPr>
            <w:tcW w:w="377" w:type="dxa"/>
            <w:vMerge/>
            <w:tcBorders>
              <w:top w:val="nil"/>
              <w:left w:val="single" w:sz="36" w:space="0" w:color="FFFFFF"/>
              <w:right w:val="nil"/>
            </w:tcBorders>
            <w:shd w:val="clear" w:color="auto" w:fill="49ACC5"/>
          </w:tcPr>
          <w:p>
            <w:pPr>
              <w:rPr>
                <w:sz w:val="2"/>
                <w:szCs w:val="2"/>
              </w:rPr>
            </w:pPr>
          </w:p>
        </w:tc>
        <w:tc>
          <w:tcPr>
            <w:tcW w:w="1155" w:type="dxa"/>
            <w:tcBorders>
              <w:left w:val="nil"/>
              <w:right w:val="nil"/>
            </w:tcBorders>
          </w:tcPr>
          <w:p>
            <w:pPr>
              <w:pStyle w:val="TableParagraph"/>
              <w:rPr>
                <w:sz w:val="22"/>
              </w:rPr>
            </w:pPr>
          </w:p>
        </w:tc>
        <w:tc>
          <w:tcPr>
            <w:tcW w:w="334" w:type="dxa"/>
            <w:vMerge w:val="restart"/>
            <w:tcBorders>
              <w:left w:val="nil"/>
              <w:right w:val="nil"/>
            </w:tcBorders>
            <w:shd w:val="clear" w:color="auto" w:fill="F79446"/>
          </w:tcPr>
          <w:p>
            <w:pPr>
              <w:pStyle w:val="TableParagraph"/>
              <w:rPr>
                <w:sz w:val="22"/>
              </w:rPr>
            </w:pPr>
          </w:p>
        </w:tc>
        <w:tc>
          <w:tcPr>
            <w:tcW w:w="512" w:type="dxa"/>
            <w:tcBorders>
              <w:left w:val="nil"/>
              <w:right w:val="nil"/>
            </w:tcBorders>
          </w:tcPr>
          <w:p>
            <w:pPr>
              <w:pStyle w:val="TableParagraph"/>
              <w:rPr>
                <w:sz w:val="22"/>
              </w:rPr>
            </w:pPr>
          </w:p>
        </w:tc>
        <w:tc>
          <w:tcPr>
            <w:tcW w:w="334" w:type="dxa"/>
            <w:vMerge/>
            <w:tcBorders>
              <w:top w:val="nil"/>
              <w:left w:val="nil"/>
              <w:right w:val="nil"/>
            </w:tcBorders>
            <w:shd w:val="clear" w:color="auto" w:fill="8062A0"/>
          </w:tcPr>
          <w:p>
            <w:pPr>
              <w:rPr>
                <w:sz w:val="2"/>
                <w:szCs w:val="2"/>
              </w:rPr>
            </w:pPr>
          </w:p>
        </w:tc>
        <w:tc>
          <w:tcPr>
            <w:tcW w:w="366" w:type="dxa"/>
            <w:tcBorders>
              <w:left w:val="nil"/>
              <w:right w:val="nil"/>
            </w:tcBorders>
          </w:tcPr>
          <w:p>
            <w:pPr>
              <w:pStyle w:val="TableParagraph"/>
              <w:rPr>
                <w:sz w:val="22"/>
              </w:rPr>
            </w:pPr>
          </w:p>
        </w:tc>
      </w:tr>
      <w:tr>
        <w:trPr>
          <w:trHeight w:val="401" w:hRule="atLeast"/>
        </w:trPr>
        <w:tc>
          <w:tcPr>
            <w:tcW w:w="362" w:type="dxa"/>
            <w:tcBorders>
              <w:left w:val="nil"/>
              <w:right w:val="nil"/>
            </w:tcBorders>
          </w:tcPr>
          <w:p>
            <w:pPr>
              <w:pStyle w:val="TableParagraph"/>
              <w:rPr>
                <w:sz w:val="22"/>
              </w:rPr>
            </w:pPr>
          </w:p>
        </w:tc>
        <w:tc>
          <w:tcPr>
            <w:tcW w:w="379" w:type="dxa"/>
            <w:vMerge/>
            <w:tcBorders>
              <w:top w:val="nil"/>
              <w:left w:val="nil"/>
              <w:right w:val="single" w:sz="48" w:space="0" w:color="FFFFFF"/>
            </w:tcBorders>
            <w:shd w:val="clear" w:color="auto" w:fill="F79446"/>
          </w:tcPr>
          <w:p>
            <w:pPr>
              <w:rPr>
                <w:sz w:val="2"/>
                <w:szCs w:val="2"/>
              </w:rPr>
            </w:pPr>
          </w:p>
        </w:tc>
        <w:tc>
          <w:tcPr>
            <w:tcW w:w="379" w:type="dxa"/>
            <w:vMerge/>
            <w:tcBorders>
              <w:top w:val="nil"/>
              <w:left w:val="single" w:sz="48" w:space="0" w:color="FFFFFF"/>
              <w:right w:val="nil"/>
            </w:tcBorders>
            <w:shd w:val="clear" w:color="auto" w:fill="49ACC5"/>
          </w:tcPr>
          <w:p>
            <w:pPr>
              <w:rPr>
                <w:sz w:val="2"/>
                <w:szCs w:val="2"/>
              </w:rPr>
            </w:pPr>
          </w:p>
        </w:tc>
        <w:tc>
          <w:tcPr>
            <w:tcW w:w="1152" w:type="dxa"/>
            <w:tcBorders>
              <w:left w:val="nil"/>
              <w:right w:val="nil"/>
            </w:tcBorders>
          </w:tcPr>
          <w:p>
            <w:pPr>
              <w:pStyle w:val="TableParagraph"/>
              <w:rPr>
                <w:sz w:val="22"/>
              </w:rPr>
            </w:pPr>
          </w:p>
        </w:tc>
        <w:tc>
          <w:tcPr>
            <w:tcW w:w="377" w:type="dxa"/>
            <w:vMerge/>
            <w:tcBorders>
              <w:top w:val="nil"/>
              <w:left w:val="nil"/>
              <w:right w:val="single" w:sz="36" w:space="0" w:color="FFFFFF"/>
            </w:tcBorders>
            <w:shd w:val="clear" w:color="auto" w:fill="F79446"/>
          </w:tcPr>
          <w:p>
            <w:pPr>
              <w:rPr>
                <w:sz w:val="2"/>
                <w:szCs w:val="2"/>
              </w:rPr>
            </w:pPr>
          </w:p>
        </w:tc>
        <w:tc>
          <w:tcPr>
            <w:tcW w:w="377" w:type="dxa"/>
            <w:vMerge/>
            <w:tcBorders>
              <w:top w:val="nil"/>
              <w:left w:val="single" w:sz="36" w:space="0" w:color="FFFFFF"/>
              <w:right w:val="nil"/>
            </w:tcBorders>
            <w:shd w:val="clear" w:color="auto" w:fill="49ACC5"/>
          </w:tcPr>
          <w:p>
            <w:pPr>
              <w:rPr>
                <w:sz w:val="2"/>
                <w:szCs w:val="2"/>
              </w:rPr>
            </w:pPr>
          </w:p>
        </w:tc>
        <w:tc>
          <w:tcPr>
            <w:tcW w:w="1155" w:type="dxa"/>
            <w:tcBorders>
              <w:left w:val="nil"/>
              <w:right w:val="nil"/>
            </w:tcBorders>
          </w:tcPr>
          <w:p>
            <w:pPr>
              <w:pStyle w:val="TableParagraph"/>
              <w:rPr>
                <w:sz w:val="22"/>
              </w:rPr>
            </w:pPr>
          </w:p>
        </w:tc>
        <w:tc>
          <w:tcPr>
            <w:tcW w:w="334" w:type="dxa"/>
            <w:vMerge/>
            <w:tcBorders>
              <w:top w:val="nil"/>
              <w:left w:val="nil"/>
              <w:right w:val="nil"/>
            </w:tcBorders>
            <w:shd w:val="clear" w:color="auto" w:fill="F79446"/>
          </w:tcPr>
          <w:p>
            <w:pPr>
              <w:rPr>
                <w:sz w:val="2"/>
                <w:szCs w:val="2"/>
              </w:rPr>
            </w:pPr>
          </w:p>
        </w:tc>
        <w:tc>
          <w:tcPr>
            <w:tcW w:w="512" w:type="dxa"/>
            <w:tcBorders>
              <w:left w:val="nil"/>
              <w:right w:val="nil"/>
            </w:tcBorders>
          </w:tcPr>
          <w:p>
            <w:pPr>
              <w:pStyle w:val="TableParagraph"/>
              <w:rPr>
                <w:sz w:val="22"/>
              </w:rPr>
            </w:pPr>
          </w:p>
        </w:tc>
        <w:tc>
          <w:tcPr>
            <w:tcW w:w="334" w:type="dxa"/>
            <w:vMerge/>
            <w:tcBorders>
              <w:top w:val="nil"/>
              <w:left w:val="nil"/>
              <w:right w:val="nil"/>
            </w:tcBorders>
            <w:shd w:val="clear" w:color="auto" w:fill="8062A0"/>
          </w:tcPr>
          <w:p>
            <w:pPr>
              <w:rPr>
                <w:sz w:val="2"/>
                <w:szCs w:val="2"/>
              </w:rPr>
            </w:pPr>
          </w:p>
        </w:tc>
        <w:tc>
          <w:tcPr>
            <w:tcW w:w="366" w:type="dxa"/>
            <w:tcBorders>
              <w:left w:val="nil"/>
              <w:right w:val="nil"/>
            </w:tcBorders>
          </w:tcPr>
          <w:p>
            <w:pPr>
              <w:pStyle w:val="TableParagraph"/>
              <w:rPr>
                <w:sz w:val="22"/>
              </w:rPr>
            </w:pPr>
          </w:p>
        </w:tc>
      </w:tr>
    </w:tbl>
    <w:p>
      <w:pPr>
        <w:pStyle w:val="BodyText"/>
        <w:rPr>
          <w:i/>
        </w:rPr>
      </w:pPr>
    </w:p>
    <w:p>
      <w:pPr>
        <w:pStyle w:val="BodyText"/>
        <w:rPr>
          <w:i/>
        </w:rPr>
      </w:pPr>
    </w:p>
    <w:p>
      <w:pPr>
        <w:pStyle w:val="BodyText"/>
        <w:rPr>
          <w:i/>
        </w:rPr>
      </w:pPr>
    </w:p>
    <w:p>
      <w:pPr>
        <w:pStyle w:val="BodyText"/>
        <w:spacing w:before="14"/>
        <w:rPr>
          <w:i/>
        </w:rPr>
      </w:pPr>
    </w:p>
    <w:p>
      <w:pPr>
        <w:pStyle w:val="BodyText"/>
        <w:spacing w:line="360" w:lineRule="auto"/>
        <w:ind w:left="1843" w:right="1412"/>
        <w:jc w:val="both"/>
      </w:pPr>
      <w:r>
        <w:rPr/>
        <mc:AlternateContent>
          <mc:Choice Requires="wps">
            <w:drawing>
              <wp:anchor distT="0" distB="0" distL="0" distR="0" allowOverlap="1" layoutInCell="1" locked="0" behindDoc="1" simplePos="0" relativeHeight="483885568">
                <wp:simplePos x="0" y="0"/>
                <wp:positionH relativeFrom="page">
                  <wp:posOffset>1850961</wp:posOffset>
                </wp:positionH>
                <wp:positionV relativeFrom="paragraph">
                  <wp:posOffset>-2840993</wp:posOffset>
                </wp:positionV>
                <wp:extent cx="4116070" cy="2577465"/>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4116070" cy="2577465"/>
                          <a:chExt cx="4116070" cy="2577465"/>
                        </a:xfrm>
                      </wpg:grpSpPr>
                      <wps:wsp>
                        <wps:cNvPr id="77" name="Graphic 77"/>
                        <wps:cNvSpPr/>
                        <wps:spPr>
                          <a:xfrm>
                            <a:off x="286829" y="284162"/>
                            <a:ext cx="3634104" cy="1270"/>
                          </a:xfrm>
                          <a:custGeom>
                            <a:avLst/>
                            <a:gdLst/>
                            <a:ahLst/>
                            <a:cxnLst/>
                            <a:rect l="l" t="t" r="r" b="b"/>
                            <a:pathLst>
                              <a:path w="3634104" h="0">
                                <a:moveTo>
                                  <a:pt x="0" y="0"/>
                                </a:moveTo>
                                <a:lnTo>
                                  <a:pt x="3634104" y="0"/>
                                </a:lnTo>
                              </a:path>
                            </a:pathLst>
                          </a:custGeom>
                          <a:ln w="9525">
                            <a:solidFill>
                              <a:srgbClr val="D9D9D9"/>
                            </a:solidFill>
                            <a:prstDash val="solid"/>
                          </a:ln>
                        </wps:spPr>
                        <wps:bodyPr wrap="square" lIns="0" tIns="0" rIns="0" bIns="0" rtlCol="0">
                          <a:prstTxWarp prst="textNoShape">
                            <a:avLst/>
                          </a:prstTxWarp>
                          <a:noAutofit/>
                        </wps:bodyPr>
                      </wps:wsp>
                      <wps:wsp>
                        <wps:cNvPr id="78" name="Graphic 78"/>
                        <wps:cNvSpPr/>
                        <wps:spPr>
                          <a:xfrm>
                            <a:off x="1471612" y="2358031"/>
                            <a:ext cx="62865" cy="62865"/>
                          </a:xfrm>
                          <a:custGeom>
                            <a:avLst/>
                            <a:gdLst/>
                            <a:ahLst/>
                            <a:cxnLst/>
                            <a:rect l="l" t="t" r="r" b="b"/>
                            <a:pathLst>
                              <a:path w="62865" h="62865">
                                <a:moveTo>
                                  <a:pt x="62768" y="0"/>
                                </a:moveTo>
                                <a:lnTo>
                                  <a:pt x="0" y="0"/>
                                </a:lnTo>
                                <a:lnTo>
                                  <a:pt x="0" y="62778"/>
                                </a:lnTo>
                                <a:lnTo>
                                  <a:pt x="62768" y="62778"/>
                                </a:lnTo>
                                <a:lnTo>
                                  <a:pt x="62768" y="0"/>
                                </a:lnTo>
                                <a:close/>
                              </a:path>
                            </a:pathLst>
                          </a:custGeom>
                          <a:solidFill>
                            <a:srgbClr val="F79446"/>
                          </a:solidFill>
                        </wps:spPr>
                        <wps:bodyPr wrap="square" lIns="0" tIns="0" rIns="0" bIns="0" rtlCol="0">
                          <a:prstTxWarp prst="textNoShape">
                            <a:avLst/>
                          </a:prstTxWarp>
                          <a:noAutofit/>
                        </wps:bodyPr>
                      </wps:wsp>
                      <wps:wsp>
                        <wps:cNvPr id="79" name="Graphic 79"/>
                        <wps:cNvSpPr/>
                        <wps:spPr>
                          <a:xfrm>
                            <a:off x="2000313" y="2358031"/>
                            <a:ext cx="62865" cy="62865"/>
                          </a:xfrm>
                          <a:custGeom>
                            <a:avLst/>
                            <a:gdLst/>
                            <a:ahLst/>
                            <a:cxnLst/>
                            <a:rect l="l" t="t" r="r" b="b"/>
                            <a:pathLst>
                              <a:path w="62865" h="62865">
                                <a:moveTo>
                                  <a:pt x="62768" y="0"/>
                                </a:moveTo>
                                <a:lnTo>
                                  <a:pt x="0" y="0"/>
                                </a:lnTo>
                                <a:lnTo>
                                  <a:pt x="0" y="62778"/>
                                </a:lnTo>
                                <a:lnTo>
                                  <a:pt x="62768" y="62778"/>
                                </a:lnTo>
                                <a:lnTo>
                                  <a:pt x="62768" y="0"/>
                                </a:lnTo>
                                <a:close/>
                              </a:path>
                            </a:pathLst>
                          </a:custGeom>
                          <a:solidFill>
                            <a:srgbClr val="49ACC5"/>
                          </a:solidFill>
                        </wps:spPr>
                        <wps:bodyPr wrap="square" lIns="0" tIns="0" rIns="0" bIns="0" rtlCol="0">
                          <a:prstTxWarp prst="textNoShape">
                            <a:avLst/>
                          </a:prstTxWarp>
                          <a:noAutofit/>
                        </wps:bodyPr>
                      </wps:wsp>
                      <wps:wsp>
                        <wps:cNvPr id="80" name="Graphic 80"/>
                        <wps:cNvSpPr/>
                        <wps:spPr>
                          <a:xfrm>
                            <a:off x="2387409" y="2358031"/>
                            <a:ext cx="62865" cy="62865"/>
                          </a:xfrm>
                          <a:custGeom>
                            <a:avLst/>
                            <a:gdLst/>
                            <a:ahLst/>
                            <a:cxnLst/>
                            <a:rect l="l" t="t" r="r" b="b"/>
                            <a:pathLst>
                              <a:path w="62865" h="62865">
                                <a:moveTo>
                                  <a:pt x="62768" y="0"/>
                                </a:moveTo>
                                <a:lnTo>
                                  <a:pt x="0" y="0"/>
                                </a:lnTo>
                                <a:lnTo>
                                  <a:pt x="0" y="62778"/>
                                </a:lnTo>
                                <a:lnTo>
                                  <a:pt x="62768" y="62778"/>
                                </a:lnTo>
                                <a:lnTo>
                                  <a:pt x="62768" y="0"/>
                                </a:lnTo>
                                <a:close/>
                              </a:path>
                            </a:pathLst>
                          </a:custGeom>
                          <a:solidFill>
                            <a:srgbClr val="8062A0"/>
                          </a:solidFill>
                        </wps:spPr>
                        <wps:bodyPr wrap="square" lIns="0" tIns="0" rIns="0" bIns="0" rtlCol="0">
                          <a:prstTxWarp prst="textNoShape">
                            <a:avLst/>
                          </a:prstTxWarp>
                          <a:noAutofit/>
                        </wps:bodyPr>
                      </wps:wsp>
                      <wps:wsp>
                        <wps:cNvPr id="81" name="Graphic 81"/>
                        <wps:cNvSpPr/>
                        <wps:spPr>
                          <a:xfrm>
                            <a:off x="4762" y="4762"/>
                            <a:ext cx="4106545" cy="2567940"/>
                          </a:xfrm>
                          <a:custGeom>
                            <a:avLst/>
                            <a:gdLst/>
                            <a:ahLst/>
                            <a:cxnLst/>
                            <a:rect l="l" t="t" r="r" b="b"/>
                            <a:pathLst>
                              <a:path w="4106545" h="2567940">
                                <a:moveTo>
                                  <a:pt x="0" y="2567940"/>
                                </a:moveTo>
                                <a:lnTo>
                                  <a:pt x="4106545" y="2567940"/>
                                </a:lnTo>
                                <a:lnTo>
                                  <a:pt x="4106545" y="0"/>
                                </a:lnTo>
                                <a:lnTo>
                                  <a:pt x="0" y="0"/>
                                </a:lnTo>
                                <a:lnTo>
                                  <a:pt x="0" y="2567940"/>
                                </a:lnTo>
                                <a:close/>
                              </a:path>
                            </a:pathLst>
                          </a:custGeom>
                          <a:ln w="9525">
                            <a:solidFill>
                              <a:srgbClr val="D9D9D9"/>
                            </a:solidFill>
                            <a:prstDash val="solid"/>
                          </a:ln>
                        </wps:spPr>
                        <wps:bodyPr wrap="square" lIns="0" tIns="0" rIns="0" bIns="0" rtlCol="0">
                          <a:prstTxWarp prst="textNoShape">
                            <a:avLst/>
                          </a:prstTxWarp>
                          <a:noAutofit/>
                        </wps:bodyPr>
                      </wps:wsp>
                      <wps:wsp>
                        <wps:cNvPr id="82" name="Textbox 82"/>
                        <wps:cNvSpPr txBox="1"/>
                        <wps:spPr>
                          <a:xfrm>
                            <a:off x="49339" y="238315"/>
                            <a:ext cx="153670" cy="1952625"/>
                          </a:xfrm>
                          <a:prstGeom prst="rect">
                            <a:avLst/>
                          </a:prstGeom>
                        </wps:spPr>
                        <wps:txbx>
                          <w:txbxContent>
                            <w:p>
                              <w:pPr>
                                <w:spacing w:line="183" w:lineRule="exact" w:before="0"/>
                                <w:ind w:left="0" w:right="27" w:firstLine="0"/>
                                <w:jc w:val="right"/>
                                <w:rPr>
                                  <w:rFonts w:ascii="Calibri"/>
                                  <w:sz w:val="18"/>
                                </w:rPr>
                              </w:pPr>
                              <w:r>
                                <w:rPr>
                                  <w:rFonts w:ascii="Calibri"/>
                                  <w:color w:val="575757"/>
                                  <w:spacing w:val="-9"/>
                                  <w:sz w:val="18"/>
                                </w:rPr>
                                <w:t>3.5</w:t>
                              </w:r>
                            </w:p>
                            <w:p>
                              <w:pPr>
                                <w:spacing w:before="184"/>
                                <w:ind w:left="0" w:right="18" w:firstLine="0"/>
                                <w:jc w:val="right"/>
                                <w:rPr>
                                  <w:rFonts w:ascii="Calibri"/>
                                  <w:sz w:val="18"/>
                                </w:rPr>
                              </w:pPr>
                              <w:r>
                                <w:rPr>
                                  <w:rFonts w:ascii="Calibri"/>
                                  <w:color w:val="575757"/>
                                  <w:spacing w:val="-10"/>
                                  <w:sz w:val="18"/>
                                </w:rPr>
                                <w:t>3</w:t>
                              </w:r>
                            </w:p>
                            <w:p>
                              <w:pPr>
                                <w:spacing w:before="195"/>
                                <w:ind w:left="0" w:right="27" w:firstLine="0"/>
                                <w:jc w:val="right"/>
                                <w:rPr>
                                  <w:rFonts w:ascii="Calibri"/>
                                  <w:sz w:val="18"/>
                                </w:rPr>
                              </w:pPr>
                              <w:r>
                                <w:rPr>
                                  <w:rFonts w:ascii="Calibri"/>
                                  <w:color w:val="575757"/>
                                  <w:spacing w:val="-9"/>
                                  <w:sz w:val="18"/>
                                </w:rPr>
                                <w:t>2.5</w:t>
                              </w:r>
                            </w:p>
                            <w:p>
                              <w:pPr>
                                <w:spacing w:before="194"/>
                                <w:ind w:left="0" w:right="18" w:firstLine="0"/>
                                <w:jc w:val="right"/>
                                <w:rPr>
                                  <w:rFonts w:ascii="Calibri"/>
                                  <w:sz w:val="18"/>
                                </w:rPr>
                              </w:pPr>
                              <w:r>
                                <w:rPr>
                                  <w:rFonts w:ascii="Calibri"/>
                                  <w:color w:val="575757"/>
                                  <w:spacing w:val="-10"/>
                                  <w:sz w:val="18"/>
                                </w:rPr>
                                <w:t>2</w:t>
                              </w:r>
                            </w:p>
                            <w:p>
                              <w:pPr>
                                <w:spacing w:before="196"/>
                                <w:ind w:left="0" w:right="27" w:firstLine="0"/>
                                <w:jc w:val="right"/>
                                <w:rPr>
                                  <w:rFonts w:ascii="Calibri"/>
                                  <w:sz w:val="18"/>
                                </w:rPr>
                              </w:pPr>
                              <w:r>
                                <w:rPr>
                                  <w:rFonts w:ascii="Calibri"/>
                                  <w:color w:val="575757"/>
                                  <w:spacing w:val="-9"/>
                                  <w:sz w:val="18"/>
                                </w:rPr>
                                <w:t>1.5</w:t>
                              </w:r>
                            </w:p>
                            <w:p>
                              <w:pPr>
                                <w:spacing w:before="194"/>
                                <w:ind w:left="0" w:right="18" w:firstLine="0"/>
                                <w:jc w:val="right"/>
                                <w:rPr>
                                  <w:rFonts w:ascii="Calibri"/>
                                  <w:sz w:val="18"/>
                                </w:rPr>
                              </w:pPr>
                              <w:r>
                                <w:rPr>
                                  <w:rFonts w:ascii="Calibri"/>
                                  <w:color w:val="575757"/>
                                  <w:spacing w:val="-10"/>
                                  <w:sz w:val="18"/>
                                </w:rPr>
                                <w:t>1</w:t>
                              </w:r>
                            </w:p>
                            <w:p>
                              <w:pPr>
                                <w:spacing w:before="195"/>
                                <w:ind w:left="0" w:right="27" w:firstLine="0"/>
                                <w:jc w:val="right"/>
                                <w:rPr>
                                  <w:rFonts w:ascii="Calibri"/>
                                  <w:sz w:val="18"/>
                                </w:rPr>
                              </w:pPr>
                              <w:r>
                                <w:rPr>
                                  <w:rFonts w:ascii="Calibri"/>
                                  <w:color w:val="575757"/>
                                  <w:spacing w:val="-9"/>
                                  <w:sz w:val="18"/>
                                </w:rPr>
                                <w:t>0.5</w:t>
                              </w:r>
                            </w:p>
                            <w:p>
                              <w:pPr>
                                <w:spacing w:line="216" w:lineRule="exact" w:before="198"/>
                                <w:ind w:left="0" w:right="18" w:firstLine="0"/>
                                <w:jc w:val="right"/>
                                <w:rPr>
                                  <w:rFonts w:ascii="Calibri"/>
                                  <w:sz w:val="18"/>
                                </w:rPr>
                              </w:pPr>
                              <w:r>
                                <w:rPr>
                                  <w:rFonts w:ascii="Calibri"/>
                                  <w:color w:val="575757"/>
                                  <w:spacing w:val="-10"/>
                                  <w:sz w:val="18"/>
                                </w:rPr>
                                <w:t>0</w:t>
                              </w:r>
                            </w:p>
                          </w:txbxContent>
                        </wps:txbx>
                        <wps:bodyPr wrap="square" lIns="0" tIns="0" rIns="0" bIns="0" rtlCol="0">
                          <a:noAutofit/>
                        </wps:bodyPr>
                      </wps:wsp>
                      <wps:wsp>
                        <wps:cNvPr id="83" name="Textbox 83"/>
                        <wps:cNvSpPr txBox="1"/>
                        <wps:spPr>
                          <a:xfrm>
                            <a:off x="836993" y="2228659"/>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T1</w:t>
                              </w:r>
                            </w:p>
                          </w:txbxContent>
                        </wps:txbx>
                        <wps:bodyPr wrap="square" lIns="0" tIns="0" rIns="0" bIns="0" rtlCol="0">
                          <a:noAutofit/>
                        </wps:bodyPr>
                      </wps:wsp>
                      <wps:wsp>
                        <wps:cNvPr id="84" name="Textbox 84"/>
                        <wps:cNvSpPr txBox="1"/>
                        <wps:spPr>
                          <a:xfrm>
                            <a:off x="1562163" y="2219769"/>
                            <a:ext cx="738505" cy="234950"/>
                          </a:xfrm>
                          <a:prstGeom prst="rect">
                            <a:avLst/>
                          </a:prstGeom>
                        </wps:spPr>
                        <wps:txbx>
                          <w:txbxContent>
                            <w:p>
                              <w:pPr>
                                <w:spacing w:line="168" w:lineRule="exact" w:before="0"/>
                                <w:ind w:left="766" w:right="0" w:firstLine="0"/>
                                <w:jc w:val="left"/>
                                <w:rPr>
                                  <w:rFonts w:ascii="Calibri"/>
                                  <w:sz w:val="18"/>
                                </w:rPr>
                              </w:pPr>
                              <w:r>
                                <w:rPr>
                                  <w:rFonts w:ascii="Calibri"/>
                                  <w:color w:val="575757"/>
                                  <w:spacing w:val="-5"/>
                                  <w:sz w:val="18"/>
                                </w:rPr>
                                <w:t>T2</w:t>
                              </w:r>
                            </w:p>
                            <w:p>
                              <w:pPr>
                                <w:tabs>
                                  <w:tab w:pos="831" w:val="left" w:leader="none"/>
                                </w:tabs>
                                <w:spacing w:line="202" w:lineRule="exact" w:before="0"/>
                                <w:ind w:left="0" w:right="0" w:firstLine="0"/>
                                <w:jc w:val="left"/>
                                <w:rPr>
                                  <w:rFonts w:ascii="Calibri"/>
                                  <w:sz w:val="18"/>
                                </w:rPr>
                              </w:pPr>
                              <w:r>
                                <w:rPr>
                                  <w:rFonts w:ascii="Calibri"/>
                                  <w:color w:val="575757"/>
                                  <w:spacing w:val="-2"/>
                                  <w:sz w:val="18"/>
                                </w:rPr>
                                <w:t>Normal</w:t>
                              </w:r>
                              <w:r>
                                <w:rPr>
                                  <w:rFonts w:ascii="Calibri"/>
                                  <w:color w:val="575757"/>
                                  <w:sz w:val="18"/>
                                </w:rPr>
                                <w:tab/>
                              </w:r>
                              <w:r>
                                <w:rPr>
                                  <w:rFonts w:ascii="Calibri"/>
                                  <w:color w:val="575757"/>
                                  <w:spacing w:val="-4"/>
                                  <w:sz w:val="18"/>
                                </w:rPr>
                                <w:t>Bajo</w:t>
                              </w:r>
                            </w:p>
                          </w:txbxContent>
                        </wps:txbx>
                        <wps:bodyPr wrap="square" lIns="0" tIns="0" rIns="0" bIns="0" rtlCol="0">
                          <a:noAutofit/>
                        </wps:bodyPr>
                      </wps:wsp>
                      <wps:wsp>
                        <wps:cNvPr id="85" name="Textbox 85"/>
                        <wps:cNvSpPr txBox="1"/>
                        <wps:spPr>
                          <a:xfrm>
                            <a:off x="3260534" y="2228659"/>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T3</w:t>
                              </w:r>
                            </w:p>
                          </w:txbxContent>
                        </wps:txbx>
                        <wps:bodyPr wrap="square" lIns="0" tIns="0" rIns="0" bIns="0" rtlCol="0">
                          <a:noAutofit/>
                        </wps:bodyPr>
                      </wps:wsp>
                      <wps:wsp>
                        <wps:cNvPr id="86" name="Textbox 86"/>
                        <wps:cNvSpPr txBox="1"/>
                        <wps:spPr>
                          <a:xfrm>
                            <a:off x="2479103" y="2342959"/>
                            <a:ext cx="21971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4"/>
                                  <w:sz w:val="18"/>
                                </w:rPr>
                                <w:t>Leve</w:t>
                              </w:r>
                            </w:p>
                          </w:txbxContent>
                        </wps:txbx>
                        <wps:bodyPr wrap="square" lIns="0" tIns="0" rIns="0" bIns="0" rtlCol="0">
                          <a:noAutofit/>
                        </wps:bodyPr>
                      </wps:wsp>
                    </wpg:wgp>
                  </a:graphicData>
                </a:graphic>
              </wp:anchor>
            </w:drawing>
          </mc:Choice>
          <mc:Fallback>
            <w:pict>
              <v:group style="position:absolute;margin-left:145.744995pt;margin-top:-223.700302pt;width:324.1pt;height:202.95pt;mso-position-horizontal-relative:page;mso-position-vertical-relative:paragraph;z-index:-19430912" id="docshapegroup67" coordorigin="2915,-4474" coordsize="6482,4059">
                <v:line style="position:absolute" from="3367,-4027" to="9090,-4027" stroked="true" strokeweight=".75pt" strokecolor="#d9d9d9">
                  <v:stroke dashstyle="solid"/>
                </v:line>
                <v:rect style="position:absolute;left:5232;top:-761;width:99;height:99" id="docshape68" filled="true" fillcolor="#f79446" stroked="false">
                  <v:fill type="solid"/>
                </v:rect>
                <v:rect style="position:absolute;left:6065;top:-761;width:99;height:99" id="docshape69" filled="true" fillcolor="#49acc5" stroked="false">
                  <v:fill type="solid"/>
                </v:rect>
                <v:rect style="position:absolute;left:6674;top:-761;width:99;height:99" id="docshape70" filled="true" fillcolor="#8062a0" stroked="false">
                  <v:fill type="solid"/>
                </v:rect>
                <v:rect style="position:absolute;left:2922;top:-4467;width:6467;height:4044" id="docshape71" filled="false" stroked="true" strokeweight=".75pt" strokecolor="#d9d9d9">
                  <v:stroke dashstyle="solid"/>
                </v:rect>
                <v:shape style="position:absolute;left:2992;top:-4099;width:242;height:3075" type="#_x0000_t202" id="docshape72" filled="false" stroked="false">
                  <v:textbox inset="0,0,0,0">
                    <w:txbxContent>
                      <w:p>
                        <w:pPr>
                          <w:spacing w:line="183" w:lineRule="exact" w:before="0"/>
                          <w:ind w:left="0" w:right="27" w:firstLine="0"/>
                          <w:jc w:val="right"/>
                          <w:rPr>
                            <w:rFonts w:ascii="Calibri"/>
                            <w:sz w:val="18"/>
                          </w:rPr>
                        </w:pPr>
                        <w:r>
                          <w:rPr>
                            <w:rFonts w:ascii="Calibri"/>
                            <w:color w:val="575757"/>
                            <w:spacing w:val="-9"/>
                            <w:sz w:val="18"/>
                          </w:rPr>
                          <w:t>3.5</w:t>
                        </w:r>
                      </w:p>
                      <w:p>
                        <w:pPr>
                          <w:spacing w:before="184"/>
                          <w:ind w:left="0" w:right="18" w:firstLine="0"/>
                          <w:jc w:val="right"/>
                          <w:rPr>
                            <w:rFonts w:ascii="Calibri"/>
                            <w:sz w:val="18"/>
                          </w:rPr>
                        </w:pPr>
                        <w:r>
                          <w:rPr>
                            <w:rFonts w:ascii="Calibri"/>
                            <w:color w:val="575757"/>
                            <w:spacing w:val="-10"/>
                            <w:sz w:val="18"/>
                          </w:rPr>
                          <w:t>3</w:t>
                        </w:r>
                      </w:p>
                      <w:p>
                        <w:pPr>
                          <w:spacing w:before="195"/>
                          <w:ind w:left="0" w:right="27" w:firstLine="0"/>
                          <w:jc w:val="right"/>
                          <w:rPr>
                            <w:rFonts w:ascii="Calibri"/>
                            <w:sz w:val="18"/>
                          </w:rPr>
                        </w:pPr>
                        <w:r>
                          <w:rPr>
                            <w:rFonts w:ascii="Calibri"/>
                            <w:color w:val="575757"/>
                            <w:spacing w:val="-9"/>
                            <w:sz w:val="18"/>
                          </w:rPr>
                          <w:t>2.5</w:t>
                        </w:r>
                      </w:p>
                      <w:p>
                        <w:pPr>
                          <w:spacing w:before="194"/>
                          <w:ind w:left="0" w:right="18" w:firstLine="0"/>
                          <w:jc w:val="right"/>
                          <w:rPr>
                            <w:rFonts w:ascii="Calibri"/>
                            <w:sz w:val="18"/>
                          </w:rPr>
                        </w:pPr>
                        <w:r>
                          <w:rPr>
                            <w:rFonts w:ascii="Calibri"/>
                            <w:color w:val="575757"/>
                            <w:spacing w:val="-10"/>
                            <w:sz w:val="18"/>
                          </w:rPr>
                          <w:t>2</w:t>
                        </w:r>
                      </w:p>
                      <w:p>
                        <w:pPr>
                          <w:spacing w:before="196"/>
                          <w:ind w:left="0" w:right="27" w:firstLine="0"/>
                          <w:jc w:val="right"/>
                          <w:rPr>
                            <w:rFonts w:ascii="Calibri"/>
                            <w:sz w:val="18"/>
                          </w:rPr>
                        </w:pPr>
                        <w:r>
                          <w:rPr>
                            <w:rFonts w:ascii="Calibri"/>
                            <w:color w:val="575757"/>
                            <w:spacing w:val="-9"/>
                            <w:sz w:val="18"/>
                          </w:rPr>
                          <w:t>1.5</w:t>
                        </w:r>
                      </w:p>
                      <w:p>
                        <w:pPr>
                          <w:spacing w:before="194"/>
                          <w:ind w:left="0" w:right="18" w:firstLine="0"/>
                          <w:jc w:val="right"/>
                          <w:rPr>
                            <w:rFonts w:ascii="Calibri"/>
                            <w:sz w:val="18"/>
                          </w:rPr>
                        </w:pPr>
                        <w:r>
                          <w:rPr>
                            <w:rFonts w:ascii="Calibri"/>
                            <w:color w:val="575757"/>
                            <w:spacing w:val="-10"/>
                            <w:sz w:val="18"/>
                          </w:rPr>
                          <w:t>1</w:t>
                        </w:r>
                      </w:p>
                      <w:p>
                        <w:pPr>
                          <w:spacing w:before="195"/>
                          <w:ind w:left="0" w:right="27" w:firstLine="0"/>
                          <w:jc w:val="right"/>
                          <w:rPr>
                            <w:rFonts w:ascii="Calibri"/>
                            <w:sz w:val="18"/>
                          </w:rPr>
                        </w:pPr>
                        <w:r>
                          <w:rPr>
                            <w:rFonts w:ascii="Calibri"/>
                            <w:color w:val="575757"/>
                            <w:spacing w:val="-9"/>
                            <w:sz w:val="18"/>
                          </w:rPr>
                          <w:t>0.5</w:t>
                        </w:r>
                      </w:p>
                      <w:p>
                        <w:pPr>
                          <w:spacing w:line="216" w:lineRule="exact" w:before="198"/>
                          <w:ind w:left="0" w:right="18" w:firstLine="0"/>
                          <w:jc w:val="right"/>
                          <w:rPr>
                            <w:rFonts w:ascii="Calibri"/>
                            <w:sz w:val="18"/>
                          </w:rPr>
                        </w:pPr>
                        <w:r>
                          <w:rPr>
                            <w:rFonts w:ascii="Calibri"/>
                            <w:color w:val="575757"/>
                            <w:spacing w:val="-10"/>
                            <w:sz w:val="18"/>
                          </w:rPr>
                          <w:t>0</w:t>
                        </w:r>
                      </w:p>
                    </w:txbxContent>
                  </v:textbox>
                  <w10:wrap type="none"/>
                </v:shape>
                <v:shape style="position:absolute;left:4233;top:-965;width:188;height:180" type="#_x0000_t202" id="docshape73"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T1</w:t>
                        </w:r>
                      </w:p>
                    </w:txbxContent>
                  </v:textbox>
                  <w10:wrap type="none"/>
                </v:shape>
                <v:shape style="position:absolute;left:5375;top:-979;width:1163;height:370" type="#_x0000_t202" id="docshape74" filled="false" stroked="false">
                  <v:textbox inset="0,0,0,0">
                    <w:txbxContent>
                      <w:p>
                        <w:pPr>
                          <w:spacing w:line="168" w:lineRule="exact" w:before="0"/>
                          <w:ind w:left="766" w:right="0" w:firstLine="0"/>
                          <w:jc w:val="left"/>
                          <w:rPr>
                            <w:rFonts w:ascii="Calibri"/>
                            <w:sz w:val="18"/>
                          </w:rPr>
                        </w:pPr>
                        <w:r>
                          <w:rPr>
                            <w:rFonts w:ascii="Calibri"/>
                            <w:color w:val="575757"/>
                            <w:spacing w:val="-5"/>
                            <w:sz w:val="18"/>
                          </w:rPr>
                          <w:t>T2</w:t>
                        </w:r>
                      </w:p>
                      <w:p>
                        <w:pPr>
                          <w:tabs>
                            <w:tab w:pos="831" w:val="left" w:leader="none"/>
                          </w:tabs>
                          <w:spacing w:line="202" w:lineRule="exact" w:before="0"/>
                          <w:ind w:left="0" w:right="0" w:firstLine="0"/>
                          <w:jc w:val="left"/>
                          <w:rPr>
                            <w:rFonts w:ascii="Calibri"/>
                            <w:sz w:val="18"/>
                          </w:rPr>
                        </w:pPr>
                        <w:r>
                          <w:rPr>
                            <w:rFonts w:ascii="Calibri"/>
                            <w:color w:val="575757"/>
                            <w:spacing w:val="-2"/>
                            <w:sz w:val="18"/>
                          </w:rPr>
                          <w:t>Normal</w:t>
                        </w:r>
                        <w:r>
                          <w:rPr>
                            <w:rFonts w:ascii="Calibri"/>
                            <w:color w:val="575757"/>
                            <w:sz w:val="18"/>
                          </w:rPr>
                          <w:tab/>
                        </w:r>
                        <w:r>
                          <w:rPr>
                            <w:rFonts w:ascii="Calibri"/>
                            <w:color w:val="575757"/>
                            <w:spacing w:val="-4"/>
                            <w:sz w:val="18"/>
                          </w:rPr>
                          <w:t>Bajo</w:t>
                        </w:r>
                      </w:p>
                    </w:txbxContent>
                  </v:textbox>
                  <w10:wrap type="none"/>
                </v:shape>
                <v:shape style="position:absolute;left:8049;top:-965;width:188;height:180" type="#_x0000_t202" id="docshape75"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T3</w:t>
                        </w:r>
                      </w:p>
                    </w:txbxContent>
                  </v:textbox>
                  <w10:wrap type="none"/>
                </v:shape>
                <v:shape style="position:absolute;left:6819;top:-785;width:346;height:180" type="#_x0000_t202" id="docshape76" filled="false" stroked="false">
                  <v:textbox inset="0,0,0,0">
                    <w:txbxContent>
                      <w:p>
                        <w:pPr>
                          <w:spacing w:line="180" w:lineRule="exact" w:before="0"/>
                          <w:ind w:left="0" w:right="0" w:firstLine="0"/>
                          <w:jc w:val="left"/>
                          <w:rPr>
                            <w:rFonts w:ascii="Calibri"/>
                            <w:sz w:val="18"/>
                          </w:rPr>
                        </w:pPr>
                        <w:r>
                          <w:rPr>
                            <w:rFonts w:ascii="Calibri"/>
                            <w:color w:val="575757"/>
                            <w:spacing w:val="-4"/>
                            <w:sz w:val="18"/>
                          </w:rPr>
                          <w:t>Leve</w:t>
                        </w:r>
                      </w:p>
                    </w:txbxContent>
                  </v:textbox>
                  <w10:wrap type="none"/>
                </v:shape>
                <w10:wrap type="none"/>
              </v:group>
            </w:pict>
          </mc:Fallback>
        </mc:AlternateContent>
      </w:r>
      <w:r>
        <w:rPr/>
        <w:t>Los</w:t>
      </w:r>
      <w:r>
        <w:rPr>
          <w:spacing w:val="-3"/>
        </w:rPr>
        <w:t> </w:t>
      </w:r>
      <w:r>
        <w:rPr/>
        <w:t>tratamientos</w:t>
      </w:r>
      <w:r>
        <w:rPr>
          <w:spacing w:val="-2"/>
        </w:rPr>
        <w:t> </w:t>
      </w:r>
      <w:r>
        <w:rPr/>
        <w:t>mostraron</w:t>
      </w:r>
      <w:r>
        <w:rPr>
          <w:spacing w:val="-3"/>
        </w:rPr>
        <w:t> </w:t>
      </w:r>
      <w:r>
        <w:rPr/>
        <w:t>diferencias</w:t>
      </w:r>
      <w:r>
        <w:rPr>
          <w:spacing w:val="-3"/>
        </w:rPr>
        <w:t> </w:t>
      </w:r>
      <w:r>
        <w:rPr/>
        <w:t>en</w:t>
      </w:r>
      <w:r>
        <w:rPr>
          <w:spacing w:val="-1"/>
        </w:rPr>
        <w:t> </w:t>
      </w:r>
      <w:r>
        <w:rPr/>
        <w:t>el</w:t>
      </w:r>
      <w:r>
        <w:rPr>
          <w:spacing w:val="-4"/>
        </w:rPr>
        <w:t> </w:t>
      </w:r>
      <w:r>
        <w:rPr/>
        <w:t>apetito</w:t>
      </w:r>
      <w:r>
        <w:rPr>
          <w:spacing w:val="-4"/>
        </w:rPr>
        <w:t> </w:t>
      </w:r>
      <w:r>
        <w:rPr/>
        <w:t>de</w:t>
      </w:r>
      <w:r>
        <w:rPr>
          <w:spacing w:val="-4"/>
        </w:rPr>
        <w:t> </w:t>
      </w:r>
      <w:r>
        <w:rPr/>
        <w:t>los</w:t>
      </w:r>
      <w:r>
        <w:rPr>
          <w:spacing w:val="-3"/>
        </w:rPr>
        <w:t> </w:t>
      </w:r>
      <w:r>
        <w:rPr/>
        <w:t>caninos</w:t>
      </w:r>
      <w:r>
        <w:rPr>
          <w:spacing w:val="-2"/>
        </w:rPr>
        <w:t> </w:t>
      </w:r>
      <w:r>
        <w:rPr/>
        <w:t>con</w:t>
      </w:r>
      <w:r>
        <w:rPr>
          <w:spacing w:val="-4"/>
        </w:rPr>
        <w:t> </w:t>
      </w:r>
      <w:r>
        <w:rPr/>
        <w:t>CIRDC. T1</w:t>
      </w:r>
      <w:r>
        <w:rPr>
          <w:spacing w:val="-3"/>
        </w:rPr>
        <w:t> </w:t>
      </w:r>
      <w:r>
        <w:rPr/>
        <w:t>presentó</w:t>
      </w:r>
      <w:r>
        <w:rPr>
          <w:spacing w:val="-2"/>
        </w:rPr>
        <w:t> </w:t>
      </w:r>
      <w:r>
        <w:rPr/>
        <w:t>mayor</w:t>
      </w:r>
      <w:r>
        <w:rPr>
          <w:spacing w:val="-1"/>
        </w:rPr>
        <w:t> </w:t>
      </w:r>
      <w:r>
        <w:rPr/>
        <w:t>cantidad</w:t>
      </w:r>
      <w:r>
        <w:rPr>
          <w:spacing w:val="-2"/>
        </w:rPr>
        <w:t> </w:t>
      </w:r>
      <w:r>
        <w:rPr/>
        <w:t>de animales con</w:t>
      </w:r>
      <w:r>
        <w:rPr>
          <w:spacing w:val="-2"/>
        </w:rPr>
        <w:t> </w:t>
      </w:r>
      <w:r>
        <w:rPr/>
        <w:t>apetito</w:t>
      </w:r>
      <w:r>
        <w:rPr>
          <w:spacing w:val="-3"/>
        </w:rPr>
        <w:t> </w:t>
      </w:r>
      <w:r>
        <w:rPr/>
        <w:t>normal,</w:t>
      </w:r>
      <w:r>
        <w:rPr>
          <w:spacing w:val="-1"/>
        </w:rPr>
        <w:t> </w:t>
      </w:r>
      <w:r>
        <w:rPr/>
        <w:t>aunque</w:t>
      </w:r>
      <w:r>
        <w:rPr>
          <w:spacing w:val="-4"/>
        </w:rPr>
        <w:t> </w:t>
      </w:r>
      <w:r>
        <w:rPr/>
        <w:t>también</w:t>
      </w:r>
      <w:r>
        <w:rPr>
          <w:spacing w:val="-1"/>
        </w:rPr>
        <w:t> </w:t>
      </w:r>
      <w:r>
        <w:rPr/>
        <w:t>se observaron casos de apetito bajo. En T2 predominó la disminución del apetito, mientras que T3 mostró una condición más estable, sin casos severos de hiporexia, sugiriendo una evolución más favorable.</w:t>
      </w:r>
    </w:p>
    <w:p>
      <w:pPr>
        <w:pStyle w:val="BodyText"/>
        <w:spacing w:before="143"/>
      </w:pPr>
    </w:p>
    <w:p>
      <w:pPr>
        <w:pStyle w:val="BodyText"/>
        <w:spacing w:line="360" w:lineRule="auto"/>
        <w:ind w:left="1843" w:right="1415"/>
        <w:jc w:val="both"/>
      </w:pPr>
      <w:r>
        <w:rPr/>
        <w:t>El</w:t>
      </w:r>
      <w:r>
        <w:rPr>
          <w:spacing w:val="-4"/>
        </w:rPr>
        <w:t> </w:t>
      </w:r>
      <w:r>
        <w:rPr/>
        <w:t>apetito</w:t>
      </w:r>
      <w:r>
        <w:rPr>
          <w:spacing w:val="-1"/>
        </w:rPr>
        <w:t> </w:t>
      </w:r>
      <w:r>
        <w:rPr/>
        <w:t>y</w:t>
      </w:r>
      <w:r>
        <w:rPr>
          <w:spacing w:val="-7"/>
        </w:rPr>
        <w:t> </w:t>
      </w:r>
      <w:r>
        <w:rPr/>
        <w:t>el</w:t>
      </w:r>
      <w:r>
        <w:rPr>
          <w:spacing w:val="-4"/>
        </w:rPr>
        <w:t> </w:t>
      </w:r>
      <w:r>
        <w:rPr/>
        <w:t>peso</w:t>
      </w:r>
      <w:r>
        <w:rPr>
          <w:spacing w:val="-1"/>
        </w:rPr>
        <w:t> </w:t>
      </w:r>
      <w:r>
        <w:rPr/>
        <w:t>son</w:t>
      </w:r>
      <w:r>
        <w:rPr>
          <w:spacing w:val="-3"/>
        </w:rPr>
        <w:t> </w:t>
      </w:r>
      <w:r>
        <w:rPr/>
        <w:t>indicadores</w:t>
      </w:r>
      <w:r>
        <w:rPr>
          <w:spacing w:val="-3"/>
        </w:rPr>
        <w:t> </w:t>
      </w:r>
      <w:r>
        <w:rPr/>
        <w:t>importantes</w:t>
      </w:r>
      <w:r>
        <w:rPr>
          <w:spacing w:val="-3"/>
        </w:rPr>
        <w:t> </w:t>
      </w:r>
      <w:r>
        <w:rPr/>
        <w:t>del</w:t>
      </w:r>
      <w:r>
        <w:rPr>
          <w:spacing w:val="-2"/>
        </w:rPr>
        <w:t> </w:t>
      </w:r>
      <w:r>
        <w:rPr/>
        <w:t>estado general</w:t>
      </w:r>
      <w:r>
        <w:rPr>
          <w:spacing w:val="-4"/>
        </w:rPr>
        <w:t> </w:t>
      </w:r>
      <w:r>
        <w:rPr/>
        <w:t>del</w:t>
      </w:r>
      <w:r>
        <w:rPr>
          <w:spacing w:val="-5"/>
        </w:rPr>
        <w:t> </w:t>
      </w:r>
      <w:r>
        <w:rPr/>
        <w:t>paciente. En este contexto, (Céspedes, 2023) destaca la importancia del control nutricional, ya que la pérdida recurrente del olfato puede disminuir el consumo de alimento y favorecer la pérdida de peso, siendo necesarias dietas hipercalóricas para mantener una adecuada condición corpora</w:t>
      </w:r>
    </w:p>
    <w:p>
      <w:pPr>
        <w:pStyle w:val="BodyText"/>
        <w:spacing w:after="0" w:line="360" w:lineRule="auto"/>
        <w:jc w:val="both"/>
        <w:sectPr>
          <w:pgSz w:w="11920" w:h="16850"/>
          <w:pgMar w:header="0" w:footer="908" w:top="1620" w:bottom="1100" w:left="425" w:right="566"/>
        </w:sectPr>
      </w:pPr>
    </w:p>
    <w:p>
      <w:pPr>
        <w:pStyle w:val="Heading3"/>
        <w:spacing w:before="78"/>
        <w:ind w:left="1851"/>
      </w:pPr>
      <w:r>
        <w:rPr>
          <w:spacing w:val="-2"/>
        </w:rPr>
        <w:t>Tabla</w:t>
      </w:r>
      <w:r>
        <w:rPr>
          <w:spacing w:val="-17"/>
        </w:rPr>
        <w:t> </w:t>
      </w:r>
      <w:r>
        <w:rPr>
          <w:spacing w:val="-5"/>
        </w:rPr>
        <w:t>10.</w:t>
      </w:r>
    </w:p>
    <w:p>
      <w:pPr>
        <w:pStyle w:val="BodyText"/>
        <w:rPr>
          <w:b/>
          <w:sz w:val="20"/>
        </w:rPr>
      </w:pPr>
    </w:p>
    <w:p>
      <w:pPr>
        <w:pStyle w:val="BodyText"/>
        <w:spacing w:before="129"/>
        <w:rPr>
          <w:b/>
          <w:sz w:val="20"/>
        </w:rPr>
      </w:pPr>
    </w:p>
    <w:tbl>
      <w:tblPr>
        <w:tblW w:w="0" w:type="auto"/>
        <w:jc w:val="left"/>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29"/>
        <w:gridCol w:w="1801"/>
        <w:gridCol w:w="1666"/>
      </w:tblGrid>
      <w:tr>
        <w:trPr>
          <w:trHeight w:val="424" w:hRule="atLeast"/>
        </w:trPr>
        <w:tc>
          <w:tcPr>
            <w:tcW w:w="1829" w:type="dxa"/>
            <w:tcBorders>
              <w:top w:val="single" w:sz="4" w:space="0" w:color="000000"/>
              <w:bottom w:val="single" w:sz="4" w:space="0" w:color="000000"/>
            </w:tcBorders>
          </w:tcPr>
          <w:p>
            <w:pPr>
              <w:pStyle w:val="TableParagraph"/>
              <w:spacing w:line="246" w:lineRule="exact"/>
              <w:ind w:left="104"/>
              <w:rPr>
                <w:b/>
                <w:sz w:val="22"/>
              </w:rPr>
            </w:pPr>
            <w:r>
              <w:rPr>
                <w:b/>
                <w:spacing w:val="-2"/>
                <w:sz w:val="22"/>
              </w:rPr>
              <w:t>Tratamiento</w:t>
            </w:r>
          </w:p>
        </w:tc>
        <w:tc>
          <w:tcPr>
            <w:tcW w:w="1801" w:type="dxa"/>
            <w:tcBorders>
              <w:top w:val="single" w:sz="4" w:space="0" w:color="000000"/>
              <w:bottom w:val="single" w:sz="4" w:space="0" w:color="000000"/>
            </w:tcBorders>
          </w:tcPr>
          <w:p>
            <w:pPr>
              <w:pStyle w:val="TableParagraph"/>
              <w:spacing w:line="246" w:lineRule="exact"/>
              <w:ind w:left="556"/>
              <w:rPr>
                <w:b/>
                <w:sz w:val="22"/>
              </w:rPr>
            </w:pPr>
            <w:r>
              <w:rPr>
                <w:b/>
                <w:spacing w:val="-2"/>
                <w:sz w:val="22"/>
              </w:rPr>
              <w:t>Normal</w:t>
            </w:r>
          </w:p>
        </w:tc>
        <w:tc>
          <w:tcPr>
            <w:tcW w:w="1666" w:type="dxa"/>
            <w:tcBorders>
              <w:top w:val="single" w:sz="4" w:space="0" w:color="000000"/>
              <w:bottom w:val="single" w:sz="4" w:space="0" w:color="000000"/>
            </w:tcBorders>
          </w:tcPr>
          <w:p>
            <w:pPr>
              <w:pStyle w:val="TableParagraph"/>
              <w:spacing w:line="246" w:lineRule="exact"/>
              <w:ind w:left="533"/>
              <w:rPr>
                <w:b/>
                <w:sz w:val="22"/>
              </w:rPr>
            </w:pPr>
            <w:r>
              <w:rPr>
                <w:b/>
                <w:spacing w:val="-2"/>
                <w:sz w:val="22"/>
              </w:rPr>
              <w:t>Letárgico</w:t>
            </w:r>
          </w:p>
        </w:tc>
      </w:tr>
      <w:tr>
        <w:trPr>
          <w:trHeight w:val="273" w:hRule="atLeast"/>
        </w:trPr>
        <w:tc>
          <w:tcPr>
            <w:tcW w:w="1829" w:type="dxa"/>
            <w:tcBorders>
              <w:top w:val="single" w:sz="4" w:space="0" w:color="000000"/>
            </w:tcBorders>
          </w:tcPr>
          <w:p>
            <w:pPr>
              <w:pStyle w:val="TableParagraph"/>
              <w:spacing w:line="246" w:lineRule="exact"/>
              <w:ind w:left="104"/>
              <w:rPr>
                <w:sz w:val="22"/>
              </w:rPr>
            </w:pPr>
            <w:r>
              <w:rPr>
                <w:spacing w:val="-5"/>
                <w:sz w:val="22"/>
              </w:rPr>
              <w:t>T1</w:t>
            </w:r>
          </w:p>
        </w:tc>
        <w:tc>
          <w:tcPr>
            <w:tcW w:w="1801" w:type="dxa"/>
            <w:tcBorders>
              <w:top w:val="single" w:sz="4" w:space="0" w:color="000000"/>
            </w:tcBorders>
          </w:tcPr>
          <w:p>
            <w:pPr>
              <w:pStyle w:val="TableParagraph"/>
              <w:spacing w:line="246" w:lineRule="exact"/>
              <w:ind w:left="556"/>
              <w:rPr>
                <w:sz w:val="22"/>
              </w:rPr>
            </w:pPr>
            <w:r>
              <w:rPr>
                <w:spacing w:val="-10"/>
                <w:sz w:val="22"/>
              </w:rPr>
              <w:t>2</w:t>
            </w:r>
          </w:p>
        </w:tc>
        <w:tc>
          <w:tcPr>
            <w:tcW w:w="1666" w:type="dxa"/>
            <w:tcBorders>
              <w:top w:val="single" w:sz="4" w:space="0" w:color="000000"/>
            </w:tcBorders>
          </w:tcPr>
          <w:p>
            <w:pPr>
              <w:pStyle w:val="TableParagraph"/>
              <w:spacing w:line="246" w:lineRule="exact"/>
              <w:ind w:left="533"/>
              <w:rPr>
                <w:sz w:val="22"/>
              </w:rPr>
            </w:pPr>
            <w:r>
              <w:rPr>
                <w:spacing w:val="-10"/>
                <w:sz w:val="22"/>
              </w:rPr>
              <w:t>4</w:t>
            </w:r>
          </w:p>
        </w:tc>
      </w:tr>
      <w:tr>
        <w:trPr>
          <w:trHeight w:val="300" w:hRule="atLeast"/>
        </w:trPr>
        <w:tc>
          <w:tcPr>
            <w:tcW w:w="1829" w:type="dxa"/>
          </w:tcPr>
          <w:p>
            <w:pPr>
              <w:pStyle w:val="TableParagraph"/>
              <w:spacing w:before="19"/>
              <w:ind w:left="104"/>
              <w:rPr>
                <w:sz w:val="22"/>
              </w:rPr>
            </w:pPr>
            <w:r>
              <w:rPr>
                <w:spacing w:val="-5"/>
                <w:sz w:val="22"/>
              </w:rPr>
              <w:t>T2</w:t>
            </w:r>
          </w:p>
        </w:tc>
        <w:tc>
          <w:tcPr>
            <w:tcW w:w="1801" w:type="dxa"/>
          </w:tcPr>
          <w:p>
            <w:pPr>
              <w:pStyle w:val="TableParagraph"/>
              <w:spacing w:before="19"/>
              <w:ind w:left="556"/>
              <w:rPr>
                <w:sz w:val="22"/>
              </w:rPr>
            </w:pPr>
            <w:r>
              <w:rPr>
                <w:spacing w:val="-10"/>
                <w:sz w:val="22"/>
              </w:rPr>
              <w:t>4</w:t>
            </w:r>
          </w:p>
        </w:tc>
        <w:tc>
          <w:tcPr>
            <w:tcW w:w="1666" w:type="dxa"/>
          </w:tcPr>
          <w:p>
            <w:pPr>
              <w:pStyle w:val="TableParagraph"/>
              <w:spacing w:before="19"/>
              <w:ind w:left="533"/>
              <w:rPr>
                <w:sz w:val="22"/>
              </w:rPr>
            </w:pPr>
            <w:r>
              <w:rPr>
                <w:spacing w:val="-10"/>
                <w:sz w:val="22"/>
              </w:rPr>
              <w:t>2</w:t>
            </w:r>
          </w:p>
        </w:tc>
      </w:tr>
      <w:tr>
        <w:trPr>
          <w:trHeight w:val="324" w:hRule="atLeast"/>
        </w:trPr>
        <w:tc>
          <w:tcPr>
            <w:tcW w:w="1829" w:type="dxa"/>
            <w:tcBorders>
              <w:bottom w:val="single" w:sz="4" w:space="0" w:color="000000"/>
            </w:tcBorders>
          </w:tcPr>
          <w:p>
            <w:pPr>
              <w:pStyle w:val="TableParagraph"/>
              <w:spacing w:before="19"/>
              <w:ind w:left="104"/>
              <w:rPr>
                <w:sz w:val="22"/>
              </w:rPr>
            </w:pPr>
            <w:r>
              <w:rPr>
                <w:spacing w:val="-5"/>
                <w:sz w:val="22"/>
              </w:rPr>
              <w:t>T3</w:t>
            </w:r>
          </w:p>
        </w:tc>
        <w:tc>
          <w:tcPr>
            <w:tcW w:w="1801" w:type="dxa"/>
            <w:tcBorders>
              <w:bottom w:val="single" w:sz="4" w:space="0" w:color="000000"/>
            </w:tcBorders>
          </w:tcPr>
          <w:p>
            <w:pPr>
              <w:pStyle w:val="TableParagraph"/>
              <w:spacing w:before="19"/>
              <w:ind w:left="556"/>
              <w:rPr>
                <w:sz w:val="22"/>
              </w:rPr>
            </w:pPr>
            <w:r>
              <w:rPr>
                <w:spacing w:val="-10"/>
                <w:sz w:val="22"/>
              </w:rPr>
              <w:t>5</w:t>
            </w:r>
          </w:p>
        </w:tc>
        <w:tc>
          <w:tcPr>
            <w:tcW w:w="1666" w:type="dxa"/>
            <w:tcBorders>
              <w:bottom w:val="single" w:sz="4" w:space="0" w:color="000000"/>
            </w:tcBorders>
          </w:tcPr>
          <w:p>
            <w:pPr>
              <w:pStyle w:val="TableParagraph"/>
              <w:spacing w:before="19"/>
              <w:ind w:left="533"/>
              <w:rPr>
                <w:sz w:val="22"/>
              </w:rPr>
            </w:pPr>
            <w:r>
              <w:rPr>
                <w:spacing w:val="-10"/>
                <w:sz w:val="22"/>
              </w:rPr>
              <w:t>2</w:t>
            </w:r>
          </w:p>
        </w:tc>
      </w:tr>
    </w:tbl>
    <w:p>
      <w:pPr>
        <w:pStyle w:val="BodyText"/>
        <w:spacing w:before="102"/>
        <w:rPr>
          <w:b/>
        </w:rPr>
      </w:pPr>
    </w:p>
    <w:p>
      <w:pPr>
        <w:spacing w:before="0"/>
        <w:ind w:left="1843" w:right="0" w:firstLine="0"/>
        <w:jc w:val="left"/>
        <w:rPr>
          <w:b/>
          <w:sz w:val="24"/>
        </w:rPr>
      </w:pPr>
      <w:r>
        <w:rPr>
          <w:b/>
          <w:sz w:val="24"/>
        </w:rPr>
        <w:t>Figura</w:t>
      </w:r>
      <w:r>
        <w:rPr>
          <w:b/>
          <w:spacing w:val="-5"/>
          <w:sz w:val="24"/>
        </w:rPr>
        <w:t> </w:t>
      </w:r>
      <w:r>
        <w:rPr>
          <w:b/>
          <w:sz w:val="24"/>
        </w:rPr>
        <w:t>N°</w:t>
      </w:r>
      <w:r>
        <w:rPr>
          <w:b/>
          <w:spacing w:val="-3"/>
          <w:sz w:val="24"/>
        </w:rPr>
        <w:t> </w:t>
      </w:r>
      <w:r>
        <w:rPr>
          <w:b/>
          <w:spacing w:val="-10"/>
          <w:sz w:val="24"/>
        </w:rPr>
        <w:t>6</w:t>
      </w:r>
    </w:p>
    <w:p>
      <w:pPr>
        <w:spacing w:before="198"/>
        <w:ind w:left="1843" w:right="0" w:firstLine="0"/>
        <w:jc w:val="left"/>
        <w:rPr>
          <w:i/>
          <w:sz w:val="24"/>
        </w:rPr>
      </w:pPr>
      <w:r>
        <w:rPr>
          <w:i/>
          <w:spacing w:val="-2"/>
          <w:sz w:val="24"/>
        </w:rPr>
        <w:t>Actvidad</w:t>
      </w:r>
    </w:p>
    <w:p>
      <w:pPr>
        <w:pStyle w:val="BodyText"/>
        <w:spacing w:before="6"/>
        <w:rPr>
          <w:i/>
          <w:sz w:val="9"/>
        </w:rPr>
      </w:pPr>
      <w:r>
        <w:rPr>
          <w:i/>
          <w:sz w:val="9"/>
        </w:rPr>
        <mc:AlternateContent>
          <mc:Choice Requires="wps">
            <w:drawing>
              <wp:anchor distT="0" distB="0" distL="0" distR="0" allowOverlap="1" layoutInCell="1" locked="0" behindDoc="1" simplePos="0" relativeHeight="487596032">
                <wp:simplePos x="0" y="0"/>
                <wp:positionH relativeFrom="page">
                  <wp:posOffset>1615376</wp:posOffset>
                </wp:positionH>
                <wp:positionV relativeFrom="paragraph">
                  <wp:posOffset>85452</wp:posOffset>
                </wp:positionV>
                <wp:extent cx="4345305" cy="2676525"/>
                <wp:effectExtent l="0" t="0" r="0" b="0"/>
                <wp:wrapTopAndBottom/>
                <wp:docPr id="87" name="Group 87"/>
                <wp:cNvGraphicFramePr>
                  <a:graphicFrameLocks/>
                </wp:cNvGraphicFramePr>
                <a:graphic>
                  <a:graphicData uri="http://schemas.microsoft.com/office/word/2010/wordprocessingGroup">
                    <wpg:wgp>
                      <wpg:cNvPr id="87" name="Group 87"/>
                      <wpg:cNvGrpSpPr/>
                      <wpg:grpSpPr>
                        <a:xfrm>
                          <a:off x="0" y="0"/>
                          <a:ext cx="4345305" cy="2676525"/>
                          <a:chExt cx="4345305" cy="2676525"/>
                        </a:xfrm>
                      </wpg:grpSpPr>
                      <wps:wsp>
                        <wps:cNvPr id="88" name="Graphic 88"/>
                        <wps:cNvSpPr/>
                        <wps:spPr>
                          <a:xfrm>
                            <a:off x="251269" y="144462"/>
                            <a:ext cx="3949700" cy="1618615"/>
                          </a:xfrm>
                          <a:custGeom>
                            <a:avLst/>
                            <a:gdLst/>
                            <a:ahLst/>
                            <a:cxnLst/>
                            <a:rect l="l" t="t" r="r" b="b"/>
                            <a:pathLst>
                              <a:path w="3949700" h="1618615">
                                <a:moveTo>
                                  <a:pt x="618617" y="1618488"/>
                                </a:moveTo>
                                <a:lnTo>
                                  <a:pt x="697865" y="1618488"/>
                                </a:lnTo>
                              </a:path>
                              <a:path w="3949700" h="1618615">
                                <a:moveTo>
                                  <a:pt x="3626993" y="1618488"/>
                                </a:moveTo>
                                <a:lnTo>
                                  <a:pt x="3949573" y="1618488"/>
                                </a:lnTo>
                              </a:path>
                              <a:path w="3949700" h="1618615">
                                <a:moveTo>
                                  <a:pt x="993521" y="1618488"/>
                                </a:moveTo>
                                <a:lnTo>
                                  <a:pt x="1639696" y="1618488"/>
                                </a:lnTo>
                              </a:path>
                              <a:path w="3949700" h="1618615">
                                <a:moveTo>
                                  <a:pt x="2310257" y="1618488"/>
                                </a:moveTo>
                                <a:lnTo>
                                  <a:pt x="2956433" y="1618488"/>
                                </a:lnTo>
                              </a:path>
                              <a:path w="3949700" h="1618615">
                                <a:moveTo>
                                  <a:pt x="0" y="1618488"/>
                                </a:moveTo>
                                <a:lnTo>
                                  <a:pt x="322961" y="1618488"/>
                                </a:lnTo>
                              </a:path>
                              <a:path w="3949700" h="1618615">
                                <a:moveTo>
                                  <a:pt x="1935353" y="1618488"/>
                                </a:moveTo>
                                <a:lnTo>
                                  <a:pt x="2014601" y="1618488"/>
                                </a:lnTo>
                              </a:path>
                              <a:path w="3949700" h="1618615">
                                <a:moveTo>
                                  <a:pt x="3252089" y="1618488"/>
                                </a:moveTo>
                                <a:lnTo>
                                  <a:pt x="3331337" y="1618488"/>
                                </a:lnTo>
                              </a:path>
                              <a:path w="3949700" h="1618615">
                                <a:moveTo>
                                  <a:pt x="3252089" y="1295400"/>
                                </a:moveTo>
                                <a:lnTo>
                                  <a:pt x="3949573" y="1295400"/>
                                </a:lnTo>
                              </a:path>
                              <a:path w="3949700" h="1618615">
                                <a:moveTo>
                                  <a:pt x="0" y="1295400"/>
                                </a:moveTo>
                                <a:lnTo>
                                  <a:pt x="697865" y="1295400"/>
                                </a:lnTo>
                              </a:path>
                              <a:path w="3949700" h="1618615">
                                <a:moveTo>
                                  <a:pt x="993521" y="1295400"/>
                                </a:moveTo>
                                <a:lnTo>
                                  <a:pt x="1639696" y="1295400"/>
                                </a:lnTo>
                              </a:path>
                              <a:path w="3949700" h="1618615">
                                <a:moveTo>
                                  <a:pt x="1935353" y="1295400"/>
                                </a:moveTo>
                                <a:lnTo>
                                  <a:pt x="2956433" y="1295400"/>
                                </a:lnTo>
                              </a:path>
                              <a:path w="3949700" h="1618615">
                                <a:moveTo>
                                  <a:pt x="1935353" y="970788"/>
                                </a:moveTo>
                                <a:lnTo>
                                  <a:pt x="2956433" y="970788"/>
                                </a:lnTo>
                              </a:path>
                              <a:path w="3949700" h="1618615">
                                <a:moveTo>
                                  <a:pt x="993521" y="970788"/>
                                </a:moveTo>
                                <a:lnTo>
                                  <a:pt x="1639696" y="970788"/>
                                </a:lnTo>
                              </a:path>
                              <a:path w="3949700" h="1618615">
                                <a:moveTo>
                                  <a:pt x="3252089" y="970788"/>
                                </a:moveTo>
                                <a:lnTo>
                                  <a:pt x="3949573" y="970788"/>
                                </a:lnTo>
                              </a:path>
                              <a:path w="3949700" h="1618615">
                                <a:moveTo>
                                  <a:pt x="0" y="970788"/>
                                </a:moveTo>
                                <a:lnTo>
                                  <a:pt x="697865" y="970788"/>
                                </a:lnTo>
                              </a:path>
                              <a:path w="3949700" h="1618615">
                                <a:moveTo>
                                  <a:pt x="0" y="647700"/>
                                </a:moveTo>
                                <a:lnTo>
                                  <a:pt x="2956433" y="647700"/>
                                </a:lnTo>
                              </a:path>
                              <a:path w="3949700" h="1618615">
                                <a:moveTo>
                                  <a:pt x="3252089" y="647700"/>
                                </a:moveTo>
                                <a:lnTo>
                                  <a:pt x="3949573" y="647700"/>
                                </a:lnTo>
                              </a:path>
                              <a:path w="3949700" h="1618615">
                                <a:moveTo>
                                  <a:pt x="0" y="323087"/>
                                </a:moveTo>
                                <a:lnTo>
                                  <a:pt x="3949573" y="323087"/>
                                </a:lnTo>
                              </a:path>
                              <a:path w="3949700" h="1618615">
                                <a:moveTo>
                                  <a:pt x="0" y="0"/>
                                </a:moveTo>
                                <a:lnTo>
                                  <a:pt x="3949573" y="0"/>
                                </a:lnTo>
                              </a:path>
                            </a:pathLst>
                          </a:custGeom>
                          <a:ln w="9525">
                            <a:solidFill>
                              <a:srgbClr val="D9D9D9"/>
                            </a:solidFill>
                            <a:prstDash val="solid"/>
                          </a:ln>
                        </wps:spPr>
                        <wps:bodyPr wrap="square" lIns="0" tIns="0" rIns="0" bIns="0" rtlCol="0">
                          <a:prstTxWarp prst="textNoShape">
                            <a:avLst/>
                          </a:prstTxWarp>
                          <a:noAutofit/>
                        </wps:bodyPr>
                      </wps:wsp>
                      <wps:wsp>
                        <wps:cNvPr id="89" name="Graphic 89"/>
                        <wps:cNvSpPr/>
                        <wps:spPr>
                          <a:xfrm>
                            <a:off x="574230" y="467550"/>
                            <a:ext cx="2929255" cy="1619250"/>
                          </a:xfrm>
                          <a:custGeom>
                            <a:avLst/>
                            <a:gdLst/>
                            <a:ahLst/>
                            <a:cxnLst/>
                            <a:rect l="l" t="t" r="r" b="b"/>
                            <a:pathLst>
                              <a:path w="2929255" h="1619250">
                                <a:moveTo>
                                  <a:pt x="295656" y="972312"/>
                                </a:moveTo>
                                <a:lnTo>
                                  <a:pt x="0" y="972312"/>
                                </a:lnTo>
                                <a:lnTo>
                                  <a:pt x="0" y="1618996"/>
                                </a:lnTo>
                                <a:lnTo>
                                  <a:pt x="295656" y="1618996"/>
                                </a:lnTo>
                                <a:lnTo>
                                  <a:pt x="295656" y="972312"/>
                                </a:lnTo>
                                <a:close/>
                              </a:path>
                              <a:path w="2929255" h="1619250">
                                <a:moveTo>
                                  <a:pt x="1612392" y="324612"/>
                                </a:moveTo>
                                <a:lnTo>
                                  <a:pt x="1316736" y="324612"/>
                                </a:lnTo>
                                <a:lnTo>
                                  <a:pt x="1316736" y="1618996"/>
                                </a:lnTo>
                                <a:lnTo>
                                  <a:pt x="1612392" y="1618996"/>
                                </a:lnTo>
                                <a:lnTo>
                                  <a:pt x="1612392" y="324612"/>
                                </a:lnTo>
                                <a:close/>
                              </a:path>
                              <a:path w="2929255" h="1619250">
                                <a:moveTo>
                                  <a:pt x="2929115" y="0"/>
                                </a:moveTo>
                                <a:lnTo>
                                  <a:pt x="2633472" y="0"/>
                                </a:lnTo>
                                <a:lnTo>
                                  <a:pt x="2633472" y="1618996"/>
                                </a:lnTo>
                                <a:lnTo>
                                  <a:pt x="2929115" y="1618996"/>
                                </a:lnTo>
                                <a:lnTo>
                                  <a:pt x="2929115" y="0"/>
                                </a:lnTo>
                                <a:close/>
                              </a:path>
                            </a:pathLst>
                          </a:custGeom>
                          <a:solidFill>
                            <a:srgbClr val="F79446"/>
                          </a:solidFill>
                        </wps:spPr>
                        <wps:bodyPr wrap="square" lIns="0" tIns="0" rIns="0" bIns="0" rtlCol="0">
                          <a:prstTxWarp prst="textNoShape">
                            <a:avLst/>
                          </a:prstTxWarp>
                          <a:noAutofit/>
                        </wps:bodyPr>
                      </wps:wsp>
                      <wps:wsp>
                        <wps:cNvPr id="90" name="Graphic 90"/>
                        <wps:cNvSpPr/>
                        <wps:spPr>
                          <a:xfrm>
                            <a:off x="949134" y="792162"/>
                            <a:ext cx="2929255" cy="1294765"/>
                          </a:xfrm>
                          <a:custGeom>
                            <a:avLst/>
                            <a:gdLst/>
                            <a:ahLst/>
                            <a:cxnLst/>
                            <a:rect l="l" t="t" r="r" b="b"/>
                            <a:pathLst>
                              <a:path w="2929255" h="1294765">
                                <a:moveTo>
                                  <a:pt x="295656" y="0"/>
                                </a:moveTo>
                                <a:lnTo>
                                  <a:pt x="0" y="0"/>
                                </a:lnTo>
                                <a:lnTo>
                                  <a:pt x="0" y="1294384"/>
                                </a:lnTo>
                                <a:lnTo>
                                  <a:pt x="295656" y="1294384"/>
                                </a:lnTo>
                                <a:lnTo>
                                  <a:pt x="295656" y="0"/>
                                </a:lnTo>
                                <a:close/>
                              </a:path>
                              <a:path w="2929255" h="1294765">
                                <a:moveTo>
                                  <a:pt x="1612392" y="647700"/>
                                </a:moveTo>
                                <a:lnTo>
                                  <a:pt x="1316736" y="647700"/>
                                </a:lnTo>
                                <a:lnTo>
                                  <a:pt x="1316736" y="1294384"/>
                                </a:lnTo>
                                <a:lnTo>
                                  <a:pt x="1612392" y="1294384"/>
                                </a:lnTo>
                                <a:lnTo>
                                  <a:pt x="1612392" y="647700"/>
                                </a:lnTo>
                                <a:close/>
                              </a:path>
                              <a:path w="2929255" h="1294765">
                                <a:moveTo>
                                  <a:pt x="2929128" y="647700"/>
                                </a:moveTo>
                                <a:lnTo>
                                  <a:pt x="2633472" y="647700"/>
                                </a:lnTo>
                                <a:lnTo>
                                  <a:pt x="2633472" y="1294384"/>
                                </a:lnTo>
                                <a:lnTo>
                                  <a:pt x="2929128" y="1294384"/>
                                </a:lnTo>
                                <a:lnTo>
                                  <a:pt x="2929128" y="647700"/>
                                </a:lnTo>
                                <a:close/>
                              </a:path>
                            </a:pathLst>
                          </a:custGeom>
                          <a:solidFill>
                            <a:srgbClr val="49ACC5"/>
                          </a:solidFill>
                        </wps:spPr>
                        <wps:bodyPr wrap="square" lIns="0" tIns="0" rIns="0" bIns="0" rtlCol="0">
                          <a:prstTxWarp prst="textNoShape">
                            <a:avLst/>
                          </a:prstTxWarp>
                          <a:noAutofit/>
                        </wps:bodyPr>
                      </wps:wsp>
                      <wps:wsp>
                        <wps:cNvPr id="91" name="Graphic 91"/>
                        <wps:cNvSpPr/>
                        <wps:spPr>
                          <a:xfrm>
                            <a:off x="251269" y="2086546"/>
                            <a:ext cx="3949700" cy="1270"/>
                          </a:xfrm>
                          <a:custGeom>
                            <a:avLst/>
                            <a:gdLst/>
                            <a:ahLst/>
                            <a:cxnLst/>
                            <a:rect l="l" t="t" r="r" b="b"/>
                            <a:pathLst>
                              <a:path w="3949700" h="0">
                                <a:moveTo>
                                  <a:pt x="0" y="0"/>
                                </a:moveTo>
                                <a:lnTo>
                                  <a:pt x="3949573" y="0"/>
                                </a:lnTo>
                              </a:path>
                            </a:pathLst>
                          </a:custGeom>
                          <a:ln w="9525">
                            <a:solidFill>
                              <a:srgbClr val="D9D9D9"/>
                            </a:solidFill>
                            <a:prstDash val="solid"/>
                          </a:ln>
                        </wps:spPr>
                        <wps:bodyPr wrap="square" lIns="0" tIns="0" rIns="0" bIns="0" rtlCol="0">
                          <a:prstTxWarp prst="textNoShape">
                            <a:avLst/>
                          </a:prstTxWarp>
                          <a:noAutofit/>
                        </wps:bodyPr>
                      </wps:wsp>
                      <wps:wsp>
                        <wps:cNvPr id="92" name="Graphic 92"/>
                        <wps:cNvSpPr/>
                        <wps:spPr>
                          <a:xfrm>
                            <a:off x="1667573" y="245696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93" name="Graphic 93"/>
                        <wps:cNvSpPr/>
                        <wps:spPr>
                          <a:xfrm>
                            <a:off x="2207577" y="2456964"/>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94" name="Graphic 94"/>
                        <wps:cNvSpPr/>
                        <wps:spPr>
                          <a:xfrm>
                            <a:off x="4762" y="4762"/>
                            <a:ext cx="4335780" cy="2667000"/>
                          </a:xfrm>
                          <a:custGeom>
                            <a:avLst/>
                            <a:gdLst/>
                            <a:ahLst/>
                            <a:cxnLst/>
                            <a:rect l="l" t="t" r="r" b="b"/>
                            <a:pathLst>
                              <a:path w="4335780" h="2667000">
                                <a:moveTo>
                                  <a:pt x="0" y="2667000"/>
                                </a:moveTo>
                                <a:lnTo>
                                  <a:pt x="4335780" y="2667000"/>
                                </a:lnTo>
                                <a:lnTo>
                                  <a:pt x="4335780" y="0"/>
                                </a:lnTo>
                                <a:lnTo>
                                  <a:pt x="0" y="0"/>
                                </a:lnTo>
                                <a:lnTo>
                                  <a:pt x="0" y="2667000"/>
                                </a:lnTo>
                                <a:close/>
                              </a:path>
                            </a:pathLst>
                          </a:custGeom>
                          <a:ln w="9525">
                            <a:solidFill>
                              <a:srgbClr val="D9D9D9"/>
                            </a:solidFill>
                            <a:prstDash val="solid"/>
                          </a:ln>
                        </wps:spPr>
                        <wps:bodyPr wrap="square" lIns="0" tIns="0" rIns="0" bIns="0" rtlCol="0">
                          <a:prstTxWarp prst="textNoShape">
                            <a:avLst/>
                          </a:prstTxWarp>
                          <a:noAutofit/>
                        </wps:bodyPr>
                      </wps:wsp>
                      <wps:wsp>
                        <wps:cNvPr id="95" name="Textbox 95"/>
                        <wps:cNvSpPr txBox="1"/>
                        <wps:spPr>
                          <a:xfrm>
                            <a:off x="88074" y="99377"/>
                            <a:ext cx="71120" cy="2049145"/>
                          </a:xfrm>
                          <a:prstGeom prst="rect">
                            <a:avLst/>
                          </a:prstGeom>
                        </wps:spPr>
                        <wps:txbx>
                          <w:txbxContent>
                            <w:p>
                              <w:pPr>
                                <w:spacing w:line="183" w:lineRule="exact" w:before="0"/>
                                <w:ind w:left="0" w:right="0" w:firstLine="0"/>
                                <w:jc w:val="left"/>
                                <w:rPr>
                                  <w:rFonts w:ascii="Calibri"/>
                                  <w:sz w:val="18"/>
                                </w:rPr>
                              </w:pPr>
                              <w:r>
                                <w:rPr>
                                  <w:rFonts w:ascii="Calibri"/>
                                  <w:color w:val="575757"/>
                                  <w:spacing w:val="-10"/>
                                  <w:sz w:val="18"/>
                                </w:rPr>
                                <w:t>6</w:t>
                              </w:r>
                            </w:p>
                            <w:p>
                              <w:pPr>
                                <w:spacing w:line="240" w:lineRule="auto" w:before="58"/>
                                <w:rPr>
                                  <w:rFonts w:ascii="Calibri"/>
                                  <w:sz w:val="18"/>
                                </w:rPr>
                              </w:pPr>
                            </w:p>
                            <w:p>
                              <w:pPr>
                                <w:spacing w:before="0"/>
                                <w:ind w:left="0" w:right="0" w:firstLine="0"/>
                                <w:jc w:val="left"/>
                                <w:rPr>
                                  <w:rFonts w:ascii="Calibri"/>
                                  <w:sz w:val="18"/>
                                </w:rPr>
                              </w:pPr>
                              <w:r>
                                <w:rPr>
                                  <w:rFonts w:ascii="Calibri"/>
                                  <w:color w:val="575757"/>
                                  <w:spacing w:val="-10"/>
                                  <w:sz w:val="18"/>
                                </w:rPr>
                                <w:t>5</w:t>
                              </w:r>
                            </w:p>
                            <w:p>
                              <w:pPr>
                                <w:spacing w:line="240" w:lineRule="auto" w:before="69"/>
                                <w:rPr>
                                  <w:rFonts w:ascii="Calibri"/>
                                  <w:sz w:val="18"/>
                                </w:rPr>
                              </w:pPr>
                            </w:p>
                            <w:p>
                              <w:pPr>
                                <w:spacing w:before="0"/>
                                <w:ind w:left="0" w:right="0" w:firstLine="0"/>
                                <w:jc w:val="left"/>
                                <w:rPr>
                                  <w:rFonts w:ascii="Calibri"/>
                                  <w:sz w:val="18"/>
                                </w:rPr>
                              </w:pPr>
                              <w:r>
                                <w:rPr>
                                  <w:rFonts w:ascii="Calibri"/>
                                  <w:color w:val="575757"/>
                                  <w:spacing w:val="-10"/>
                                  <w:sz w:val="18"/>
                                </w:rPr>
                                <w:t>4</w:t>
                              </w:r>
                            </w:p>
                            <w:p>
                              <w:pPr>
                                <w:spacing w:line="240" w:lineRule="auto" w:before="71"/>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70"/>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71"/>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70"/>
                                <w:rPr>
                                  <w:rFonts w:ascii="Calibri"/>
                                  <w:sz w:val="18"/>
                                </w:rPr>
                              </w:pPr>
                            </w:p>
                            <w:p>
                              <w:pPr>
                                <w:spacing w:line="216" w:lineRule="exact" w:before="1"/>
                                <w:ind w:left="0"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96" name="Textbox 96"/>
                        <wps:cNvSpPr txBox="1"/>
                        <wps:spPr>
                          <a:xfrm>
                            <a:off x="853884" y="218763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T1</w:t>
                              </w:r>
                            </w:p>
                          </w:txbxContent>
                        </wps:txbx>
                        <wps:bodyPr wrap="square" lIns="0" tIns="0" rIns="0" bIns="0" rtlCol="0">
                          <a:noAutofit/>
                        </wps:bodyPr>
                      </wps:wsp>
                      <wps:wsp>
                        <wps:cNvPr id="97" name="Textbox 97"/>
                        <wps:cNvSpPr txBox="1"/>
                        <wps:spPr>
                          <a:xfrm>
                            <a:off x="2171128" y="218763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T2</w:t>
                              </w:r>
                            </w:p>
                          </w:txbxContent>
                        </wps:txbx>
                        <wps:bodyPr wrap="square" lIns="0" tIns="0" rIns="0" bIns="0" rtlCol="0">
                          <a:noAutofit/>
                        </wps:bodyPr>
                      </wps:wsp>
                      <wps:wsp>
                        <wps:cNvPr id="98" name="Textbox 98"/>
                        <wps:cNvSpPr txBox="1"/>
                        <wps:spPr>
                          <a:xfrm>
                            <a:off x="3488499" y="2187638"/>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T3</w:t>
                              </w:r>
                            </w:p>
                          </w:txbxContent>
                        </wps:txbx>
                        <wps:bodyPr wrap="square" lIns="0" tIns="0" rIns="0" bIns="0" rtlCol="0">
                          <a:noAutofit/>
                        </wps:bodyPr>
                      </wps:wsp>
                      <wps:wsp>
                        <wps:cNvPr id="99" name="Textbox 99"/>
                        <wps:cNvSpPr txBox="1"/>
                        <wps:spPr>
                          <a:xfrm>
                            <a:off x="1758378" y="2441638"/>
                            <a:ext cx="968375" cy="114300"/>
                          </a:xfrm>
                          <a:prstGeom prst="rect">
                            <a:avLst/>
                          </a:prstGeom>
                        </wps:spPr>
                        <wps:txbx>
                          <w:txbxContent>
                            <w:p>
                              <w:pPr>
                                <w:tabs>
                                  <w:tab w:pos="849" w:val="left" w:leader="none"/>
                                </w:tabs>
                                <w:spacing w:line="180" w:lineRule="exact" w:before="0"/>
                                <w:ind w:left="0" w:right="0" w:firstLine="0"/>
                                <w:jc w:val="left"/>
                                <w:rPr>
                                  <w:rFonts w:ascii="Calibri" w:hAnsi="Calibri"/>
                                  <w:sz w:val="18"/>
                                </w:rPr>
                              </w:pPr>
                              <w:r>
                                <w:rPr>
                                  <w:rFonts w:ascii="Calibri" w:hAnsi="Calibri"/>
                                  <w:color w:val="575757"/>
                                  <w:spacing w:val="-2"/>
                                  <w:sz w:val="18"/>
                                </w:rPr>
                                <w:t>Normal</w:t>
                              </w:r>
                              <w:r>
                                <w:rPr>
                                  <w:rFonts w:ascii="Calibri" w:hAnsi="Calibri"/>
                                  <w:color w:val="575757"/>
                                  <w:sz w:val="18"/>
                                </w:rPr>
                                <w:tab/>
                              </w:r>
                              <w:r>
                                <w:rPr>
                                  <w:rFonts w:ascii="Calibri" w:hAnsi="Calibri"/>
                                  <w:color w:val="575757"/>
                                  <w:spacing w:val="-2"/>
                                  <w:sz w:val="18"/>
                                </w:rPr>
                                <w:t>Letárgico</w:t>
                              </w:r>
                            </w:p>
                          </w:txbxContent>
                        </wps:txbx>
                        <wps:bodyPr wrap="square" lIns="0" tIns="0" rIns="0" bIns="0" rtlCol="0">
                          <a:noAutofit/>
                        </wps:bodyPr>
                      </wps:wsp>
                    </wpg:wgp>
                  </a:graphicData>
                </a:graphic>
              </wp:anchor>
            </w:drawing>
          </mc:Choice>
          <mc:Fallback>
            <w:pict>
              <v:group style="position:absolute;margin-left:127.195pt;margin-top:6.728516pt;width:342.15pt;height:210.75pt;mso-position-horizontal-relative:page;mso-position-vertical-relative:paragraph;z-index:-15720448;mso-wrap-distance-left:0;mso-wrap-distance-right:0" id="docshapegroup77" coordorigin="2544,135" coordsize="6843,4215">
                <v:shape style="position:absolute;left:2939;top:362;width:6220;height:2549" id="docshape78" coordorigin="2940,362" coordsize="6220,2549" path="m3914,2911l4039,2911m8651,2911l9159,2911m4504,2911l5522,2911m6578,2911l7595,2911m2940,2911l3448,2911m5987,2911l6112,2911m8061,2911l8186,2911m8061,2402l9159,2402m2940,2402l4039,2402m4504,2402l5522,2402m5987,2402l7595,2402m5987,1891l7595,1891m4504,1891l5522,1891m8061,1891l9159,1891m2940,1891l4039,1891m2940,1382l7595,1382m8061,1382l9159,1382m2940,871l9159,871m2940,362l9159,362e" filled="false" stroked="true" strokeweight=".75pt" strokecolor="#d9d9d9">
                  <v:path arrowok="t"/>
                  <v:stroke dashstyle="solid"/>
                </v:shape>
                <v:shape style="position:absolute;left:3448;top:870;width:4613;height:2550" id="docshape79" coordorigin="3448,871" coordsize="4613,2550" path="m3914,2402l3448,2402,3448,3420,3914,3420,3914,2402xm5987,1382l5522,1382,5522,3420,5987,3420,5987,1382xm8061,871l7595,871,7595,3420,8061,3420,8061,871xe" filled="true" fillcolor="#f79446" stroked="false">
                  <v:path arrowok="t"/>
                  <v:fill type="solid"/>
                </v:shape>
                <v:shape style="position:absolute;left:4038;top:1382;width:4613;height:2039" id="docshape80" coordorigin="4039,1382" coordsize="4613,2039" path="m4504,1382l4039,1382,4039,3420,4504,3420,4504,1382xm6578,2402l6112,2402,6112,3420,6578,3420,6578,2402xm8651,2402l8186,2402,8186,3420,8651,3420,8651,2402xe" filled="true" fillcolor="#49acc5" stroked="false">
                  <v:path arrowok="t"/>
                  <v:fill type="solid"/>
                </v:shape>
                <v:line style="position:absolute" from="2940,3420" to="9159,3420" stroked="true" strokeweight=".75pt" strokecolor="#d9d9d9">
                  <v:stroke dashstyle="solid"/>
                </v:line>
                <v:rect style="position:absolute;left:5170;top:4003;width:99;height:99" id="docshape81" filled="true" fillcolor="#f79446" stroked="false">
                  <v:fill type="solid"/>
                </v:rect>
                <v:rect style="position:absolute;left:6020;top:4003;width:99;height:99" id="docshape82" filled="true" fillcolor="#49acc5" stroked="false">
                  <v:fill type="solid"/>
                </v:rect>
                <v:rect style="position:absolute;left:2551;top:142;width:6828;height:4200" id="docshape83" filled="false" stroked="true" strokeweight=".75pt" strokecolor="#d9d9d9">
                  <v:stroke dashstyle="solid"/>
                </v:rect>
                <v:shape style="position:absolute;left:2682;top:291;width:112;height:3227" type="#_x0000_t202" id="docshape84" filled="false" stroked="false">
                  <v:textbox inset="0,0,0,0">
                    <w:txbxContent>
                      <w:p>
                        <w:pPr>
                          <w:spacing w:line="183" w:lineRule="exact" w:before="0"/>
                          <w:ind w:left="0" w:right="0" w:firstLine="0"/>
                          <w:jc w:val="left"/>
                          <w:rPr>
                            <w:rFonts w:ascii="Calibri"/>
                            <w:sz w:val="18"/>
                          </w:rPr>
                        </w:pPr>
                        <w:r>
                          <w:rPr>
                            <w:rFonts w:ascii="Calibri"/>
                            <w:color w:val="575757"/>
                            <w:spacing w:val="-10"/>
                            <w:sz w:val="18"/>
                          </w:rPr>
                          <w:t>6</w:t>
                        </w:r>
                      </w:p>
                      <w:p>
                        <w:pPr>
                          <w:spacing w:line="240" w:lineRule="auto" w:before="58"/>
                          <w:rPr>
                            <w:rFonts w:ascii="Calibri"/>
                            <w:sz w:val="18"/>
                          </w:rPr>
                        </w:pPr>
                      </w:p>
                      <w:p>
                        <w:pPr>
                          <w:spacing w:before="0"/>
                          <w:ind w:left="0" w:right="0" w:firstLine="0"/>
                          <w:jc w:val="left"/>
                          <w:rPr>
                            <w:rFonts w:ascii="Calibri"/>
                            <w:sz w:val="18"/>
                          </w:rPr>
                        </w:pPr>
                        <w:r>
                          <w:rPr>
                            <w:rFonts w:ascii="Calibri"/>
                            <w:color w:val="575757"/>
                            <w:spacing w:val="-10"/>
                            <w:sz w:val="18"/>
                          </w:rPr>
                          <w:t>5</w:t>
                        </w:r>
                      </w:p>
                      <w:p>
                        <w:pPr>
                          <w:spacing w:line="240" w:lineRule="auto" w:before="69"/>
                          <w:rPr>
                            <w:rFonts w:ascii="Calibri"/>
                            <w:sz w:val="18"/>
                          </w:rPr>
                        </w:pPr>
                      </w:p>
                      <w:p>
                        <w:pPr>
                          <w:spacing w:before="0"/>
                          <w:ind w:left="0" w:right="0" w:firstLine="0"/>
                          <w:jc w:val="left"/>
                          <w:rPr>
                            <w:rFonts w:ascii="Calibri"/>
                            <w:sz w:val="18"/>
                          </w:rPr>
                        </w:pPr>
                        <w:r>
                          <w:rPr>
                            <w:rFonts w:ascii="Calibri"/>
                            <w:color w:val="575757"/>
                            <w:spacing w:val="-10"/>
                            <w:sz w:val="18"/>
                          </w:rPr>
                          <w:t>4</w:t>
                        </w:r>
                      </w:p>
                      <w:p>
                        <w:pPr>
                          <w:spacing w:line="240" w:lineRule="auto" w:before="71"/>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70"/>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71"/>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70"/>
                          <w:rPr>
                            <w:rFonts w:ascii="Calibri"/>
                            <w:sz w:val="18"/>
                          </w:rPr>
                        </w:pPr>
                      </w:p>
                      <w:p>
                        <w:pPr>
                          <w:spacing w:line="216" w:lineRule="exact" w:before="1"/>
                          <w:ind w:left="0" w:right="0" w:firstLine="0"/>
                          <w:jc w:val="left"/>
                          <w:rPr>
                            <w:rFonts w:ascii="Calibri"/>
                            <w:sz w:val="18"/>
                          </w:rPr>
                        </w:pPr>
                        <w:r>
                          <w:rPr>
                            <w:rFonts w:ascii="Calibri"/>
                            <w:color w:val="575757"/>
                            <w:spacing w:val="-10"/>
                            <w:sz w:val="18"/>
                          </w:rPr>
                          <w:t>0</w:t>
                        </w:r>
                      </w:p>
                    </w:txbxContent>
                  </v:textbox>
                  <w10:wrap type="none"/>
                </v:shape>
                <v:shape style="position:absolute;left:3888;top:3579;width:188;height:180" type="#_x0000_t202" id="docshape85"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T1</w:t>
                        </w:r>
                      </w:p>
                    </w:txbxContent>
                  </v:textbox>
                  <w10:wrap type="none"/>
                </v:shape>
                <v:shape style="position:absolute;left:5963;top:3579;width:188;height:180" type="#_x0000_t202" id="docshape86"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T2</w:t>
                        </w:r>
                      </w:p>
                    </w:txbxContent>
                  </v:textbox>
                  <w10:wrap type="none"/>
                </v:shape>
                <v:shape style="position:absolute;left:8037;top:3579;width:188;height:180" type="#_x0000_t202" id="docshape87"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T3</w:t>
                        </w:r>
                      </w:p>
                    </w:txbxContent>
                  </v:textbox>
                  <w10:wrap type="none"/>
                </v:shape>
                <v:shape style="position:absolute;left:5313;top:3979;width:1525;height:180" type="#_x0000_t202" id="docshape88" filled="false" stroked="false">
                  <v:textbox inset="0,0,0,0">
                    <w:txbxContent>
                      <w:p>
                        <w:pPr>
                          <w:tabs>
                            <w:tab w:pos="849" w:val="left" w:leader="none"/>
                          </w:tabs>
                          <w:spacing w:line="180" w:lineRule="exact" w:before="0"/>
                          <w:ind w:left="0" w:right="0" w:firstLine="0"/>
                          <w:jc w:val="left"/>
                          <w:rPr>
                            <w:rFonts w:ascii="Calibri" w:hAnsi="Calibri"/>
                            <w:sz w:val="18"/>
                          </w:rPr>
                        </w:pPr>
                        <w:r>
                          <w:rPr>
                            <w:rFonts w:ascii="Calibri" w:hAnsi="Calibri"/>
                            <w:color w:val="575757"/>
                            <w:spacing w:val="-2"/>
                            <w:sz w:val="18"/>
                          </w:rPr>
                          <w:t>Normal</w:t>
                        </w:r>
                        <w:r>
                          <w:rPr>
                            <w:rFonts w:ascii="Calibri" w:hAnsi="Calibri"/>
                            <w:color w:val="575757"/>
                            <w:sz w:val="18"/>
                          </w:rPr>
                          <w:tab/>
                        </w:r>
                        <w:r>
                          <w:rPr>
                            <w:rFonts w:ascii="Calibri" w:hAnsi="Calibri"/>
                            <w:color w:val="575757"/>
                            <w:spacing w:val="-2"/>
                            <w:sz w:val="18"/>
                          </w:rPr>
                          <w:t>Letárgico</w:t>
                        </w:r>
                      </w:p>
                    </w:txbxContent>
                  </v:textbox>
                  <w10:wrap type="none"/>
                </v:shape>
                <w10:wrap type="topAndBottom"/>
              </v:group>
            </w:pict>
          </mc:Fallback>
        </mc:AlternateContent>
      </w:r>
    </w:p>
    <w:p>
      <w:pPr>
        <w:pStyle w:val="BodyText"/>
        <w:spacing w:before="263"/>
        <w:rPr>
          <w:i/>
        </w:rPr>
      </w:pPr>
    </w:p>
    <w:p>
      <w:pPr>
        <w:pStyle w:val="BodyText"/>
        <w:spacing w:line="360" w:lineRule="auto"/>
        <w:ind w:left="1843" w:right="1422"/>
        <w:jc w:val="both"/>
      </w:pPr>
      <w:r>
        <w:rPr/>
        <w:t>Los tratamientos mostraron diferencias en el nivel de actividad de los caninos con CIRDC. T1 presentó mayor cantidad de animales letárgicos, mientras que T3 registró la mayor proporción de animales activos, indicando una mejor evolución clínica; T2 mostró resultados intermedios.</w:t>
      </w:r>
    </w:p>
    <w:p>
      <w:pPr>
        <w:pStyle w:val="BodyText"/>
        <w:spacing w:before="140"/>
      </w:pPr>
    </w:p>
    <w:p>
      <w:pPr>
        <w:pStyle w:val="BodyText"/>
        <w:spacing w:line="360" w:lineRule="auto"/>
        <w:ind w:left="1843" w:right="1419"/>
        <w:jc w:val="both"/>
      </w:pPr>
      <w:r>
        <w:rPr/>
        <w:t>(Muñoz &amp; Cabra, 2022) sugieren que, la letargia está asociada al compromiso sistémico y a cuadros respiratorios más severos. Por ello, la recuperación del nivel de actividad puede considerarse un indicador favorable de respuesta terapéutica, destacándose T3 por su mejor recuperación clínica.</w:t>
      </w:r>
    </w:p>
    <w:p>
      <w:pPr>
        <w:pStyle w:val="BodyText"/>
        <w:spacing w:before="138"/>
      </w:pPr>
    </w:p>
    <w:p>
      <w:pPr>
        <w:pStyle w:val="BodyText"/>
        <w:spacing w:line="360" w:lineRule="auto"/>
        <w:ind w:left="1843" w:right="1411"/>
        <w:jc w:val="both"/>
      </w:pPr>
      <w:r>
        <w:rPr/>
        <w:t>El</w:t>
      </w:r>
      <w:r>
        <w:rPr>
          <w:spacing w:val="-4"/>
        </w:rPr>
        <w:t> </w:t>
      </w:r>
      <w:r>
        <w:rPr/>
        <w:t>nivel</w:t>
      </w:r>
      <w:r>
        <w:rPr>
          <w:spacing w:val="-4"/>
        </w:rPr>
        <w:t> </w:t>
      </w:r>
      <w:r>
        <w:rPr/>
        <w:t>de</w:t>
      </w:r>
      <w:r>
        <w:rPr>
          <w:spacing w:val="-2"/>
        </w:rPr>
        <w:t> </w:t>
      </w:r>
      <w:r>
        <w:rPr/>
        <w:t>actividad refleja</w:t>
      </w:r>
      <w:r>
        <w:rPr>
          <w:spacing w:val="-2"/>
        </w:rPr>
        <w:t> </w:t>
      </w:r>
      <w:r>
        <w:rPr/>
        <w:t>el</w:t>
      </w:r>
      <w:r>
        <w:rPr>
          <w:spacing w:val="-2"/>
        </w:rPr>
        <w:t> </w:t>
      </w:r>
      <w:r>
        <w:rPr/>
        <w:t>estado</w:t>
      </w:r>
      <w:r>
        <w:rPr>
          <w:spacing w:val="-4"/>
        </w:rPr>
        <w:t> </w:t>
      </w:r>
      <w:r>
        <w:rPr/>
        <w:t>sistémico</w:t>
      </w:r>
      <w:r>
        <w:rPr>
          <w:spacing w:val="-1"/>
        </w:rPr>
        <w:t> </w:t>
      </w:r>
      <w:r>
        <w:rPr/>
        <w:t>y</w:t>
      </w:r>
      <w:r>
        <w:rPr>
          <w:spacing w:val="-5"/>
        </w:rPr>
        <w:t> </w:t>
      </w:r>
      <w:r>
        <w:rPr/>
        <w:t>la</w:t>
      </w:r>
      <w:r>
        <w:rPr>
          <w:spacing w:val="-4"/>
        </w:rPr>
        <w:t> </w:t>
      </w:r>
      <w:r>
        <w:rPr/>
        <w:t>respuesta al</w:t>
      </w:r>
      <w:r>
        <w:rPr>
          <w:spacing w:val="-4"/>
        </w:rPr>
        <w:t> </w:t>
      </w:r>
      <w:r>
        <w:rPr/>
        <w:t>tratamiento.</w:t>
      </w:r>
      <w:r>
        <w:rPr>
          <w:spacing w:val="-1"/>
        </w:rPr>
        <w:t> </w:t>
      </w:r>
      <w:r>
        <w:rPr/>
        <w:t>En este sentido, T3 evidenció una recuperación más favorable y menor afectación</w:t>
      </w:r>
    </w:p>
    <w:p>
      <w:pPr>
        <w:pStyle w:val="BodyText"/>
        <w:spacing w:after="0" w:line="360" w:lineRule="auto"/>
        <w:jc w:val="both"/>
        <w:sectPr>
          <w:pgSz w:w="11920" w:h="16850"/>
          <w:pgMar w:header="0" w:footer="908" w:top="1580" w:bottom="1100" w:left="425" w:right="566"/>
        </w:sectPr>
      </w:pPr>
    </w:p>
    <w:p>
      <w:pPr>
        <w:pStyle w:val="BodyText"/>
        <w:spacing w:line="357" w:lineRule="auto" w:before="66"/>
        <w:ind w:left="1843" w:right="1370"/>
      </w:pPr>
      <w:r>
        <w:rPr/>
        <w:t>clínica,</w:t>
      </w:r>
      <w:r>
        <w:rPr>
          <w:spacing w:val="36"/>
        </w:rPr>
        <w:t> </w:t>
      </w:r>
      <w:r>
        <w:rPr/>
        <w:t>posiblemente</w:t>
      </w:r>
      <w:r>
        <w:rPr>
          <w:spacing w:val="36"/>
        </w:rPr>
        <w:t> </w:t>
      </w:r>
      <w:r>
        <w:rPr/>
        <w:t>relacionada</w:t>
      </w:r>
      <w:r>
        <w:rPr>
          <w:spacing w:val="35"/>
        </w:rPr>
        <w:t> </w:t>
      </w:r>
      <w:r>
        <w:rPr/>
        <w:t>con</w:t>
      </w:r>
      <w:r>
        <w:rPr>
          <w:spacing w:val="37"/>
        </w:rPr>
        <w:t> </w:t>
      </w:r>
      <w:r>
        <w:rPr/>
        <w:t>la</w:t>
      </w:r>
      <w:r>
        <w:rPr>
          <w:spacing w:val="37"/>
        </w:rPr>
        <w:t> </w:t>
      </w:r>
      <w:r>
        <w:rPr/>
        <w:t>eficacia</w:t>
      </w:r>
      <w:r>
        <w:rPr>
          <w:spacing w:val="35"/>
        </w:rPr>
        <w:t> </w:t>
      </w:r>
      <w:r>
        <w:rPr/>
        <w:t>de</w:t>
      </w:r>
      <w:r>
        <w:rPr>
          <w:spacing w:val="37"/>
        </w:rPr>
        <w:t> </w:t>
      </w:r>
      <w:r>
        <w:rPr/>
        <w:t>la</w:t>
      </w:r>
      <w:r>
        <w:rPr>
          <w:spacing w:val="35"/>
        </w:rPr>
        <w:t> </w:t>
      </w:r>
      <w:r>
        <w:rPr/>
        <w:t>doxiciclina</w:t>
      </w:r>
      <w:r>
        <w:rPr>
          <w:spacing w:val="35"/>
        </w:rPr>
        <w:t> </w:t>
      </w:r>
      <w:r>
        <w:rPr/>
        <w:t>frente</w:t>
      </w:r>
      <w:r>
        <w:rPr>
          <w:spacing w:val="35"/>
        </w:rPr>
        <w:t> </w:t>
      </w:r>
      <w:r>
        <w:rPr/>
        <w:t>a patógenos respiratorios mixtos</w:t>
      </w:r>
    </w:p>
    <w:p>
      <w:pPr>
        <w:pStyle w:val="BodyText"/>
        <w:rPr>
          <w:sz w:val="20"/>
        </w:rPr>
      </w:pPr>
    </w:p>
    <w:p>
      <w:pPr>
        <w:pStyle w:val="BodyText"/>
        <w:spacing w:before="48"/>
        <w:rPr>
          <w:sz w:val="20"/>
        </w:rPr>
      </w:pPr>
    </w:p>
    <w:tbl>
      <w:tblPr>
        <w:tblW w:w="0" w:type="auto"/>
        <w:jc w:val="left"/>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4"/>
        <w:gridCol w:w="1348"/>
        <w:gridCol w:w="1764"/>
      </w:tblGrid>
      <w:tr>
        <w:trPr>
          <w:trHeight w:val="428" w:hRule="atLeast"/>
        </w:trPr>
        <w:tc>
          <w:tcPr>
            <w:tcW w:w="1564" w:type="dxa"/>
            <w:tcBorders>
              <w:bottom w:val="single" w:sz="4" w:space="0" w:color="000000"/>
            </w:tcBorders>
          </w:tcPr>
          <w:p>
            <w:pPr>
              <w:pStyle w:val="TableParagraph"/>
              <w:spacing w:line="266" w:lineRule="exact"/>
              <w:ind w:left="30"/>
              <w:rPr>
                <w:b/>
                <w:sz w:val="24"/>
              </w:rPr>
            </w:pPr>
            <w:r>
              <w:rPr>
                <w:b/>
                <w:spacing w:val="-2"/>
                <w:sz w:val="24"/>
              </w:rPr>
              <w:t>Tabla</w:t>
            </w:r>
            <w:r>
              <w:rPr>
                <w:b/>
                <w:spacing w:val="-16"/>
                <w:sz w:val="24"/>
              </w:rPr>
              <w:t> </w:t>
            </w:r>
            <w:r>
              <w:rPr>
                <w:b/>
                <w:spacing w:val="-5"/>
                <w:sz w:val="24"/>
              </w:rPr>
              <w:t>11.</w:t>
            </w:r>
          </w:p>
        </w:tc>
        <w:tc>
          <w:tcPr>
            <w:tcW w:w="3112" w:type="dxa"/>
            <w:gridSpan w:val="2"/>
            <w:tcBorders>
              <w:bottom w:val="single" w:sz="4" w:space="0" w:color="000000"/>
            </w:tcBorders>
          </w:tcPr>
          <w:p>
            <w:pPr>
              <w:pStyle w:val="TableParagraph"/>
              <w:rPr>
                <w:sz w:val="22"/>
              </w:rPr>
            </w:pPr>
          </w:p>
        </w:tc>
      </w:tr>
      <w:tr>
        <w:trPr>
          <w:trHeight w:val="505" w:hRule="atLeast"/>
        </w:trPr>
        <w:tc>
          <w:tcPr>
            <w:tcW w:w="1564" w:type="dxa"/>
            <w:tcBorders>
              <w:top w:val="single" w:sz="4" w:space="0" w:color="000000"/>
              <w:bottom w:val="single" w:sz="4" w:space="0" w:color="000000"/>
            </w:tcBorders>
          </w:tcPr>
          <w:p>
            <w:pPr>
              <w:pStyle w:val="TableParagraph"/>
              <w:spacing w:line="254" w:lineRule="exact"/>
              <w:ind w:left="104"/>
              <w:rPr>
                <w:b/>
                <w:sz w:val="24"/>
              </w:rPr>
            </w:pPr>
            <w:r>
              <w:rPr>
                <w:b/>
                <w:spacing w:val="-2"/>
                <w:sz w:val="24"/>
              </w:rPr>
              <w:t>Tratamiento</w:t>
            </w:r>
          </w:p>
        </w:tc>
        <w:tc>
          <w:tcPr>
            <w:tcW w:w="1348" w:type="dxa"/>
            <w:tcBorders>
              <w:top w:val="single" w:sz="4" w:space="0" w:color="000000"/>
              <w:bottom w:val="single" w:sz="4" w:space="0" w:color="000000"/>
            </w:tcBorders>
          </w:tcPr>
          <w:p>
            <w:pPr>
              <w:pStyle w:val="TableParagraph"/>
              <w:spacing w:line="254" w:lineRule="exact"/>
              <w:ind w:left="187"/>
              <w:rPr>
                <w:b/>
                <w:sz w:val="24"/>
              </w:rPr>
            </w:pPr>
            <w:r>
              <w:rPr>
                <w:b/>
                <w:spacing w:val="-2"/>
                <w:sz w:val="24"/>
              </w:rPr>
              <w:t>Rosas</w:t>
            </w:r>
          </w:p>
        </w:tc>
        <w:tc>
          <w:tcPr>
            <w:tcW w:w="1764" w:type="dxa"/>
            <w:tcBorders>
              <w:top w:val="single" w:sz="4" w:space="0" w:color="000000"/>
              <w:bottom w:val="single" w:sz="4" w:space="0" w:color="000000"/>
            </w:tcBorders>
          </w:tcPr>
          <w:p>
            <w:pPr>
              <w:pStyle w:val="TableParagraph"/>
              <w:spacing w:line="250" w:lineRule="exact"/>
              <w:ind w:left="567" w:right="60"/>
              <w:rPr>
                <w:b/>
                <w:sz w:val="24"/>
              </w:rPr>
            </w:pPr>
            <w:r>
              <w:rPr>
                <w:b/>
                <w:spacing w:val="-6"/>
                <w:sz w:val="24"/>
              </w:rPr>
              <w:t>Congestiva </w:t>
            </w:r>
            <w:r>
              <w:rPr>
                <w:b/>
                <w:spacing w:val="-10"/>
                <w:sz w:val="24"/>
              </w:rPr>
              <w:t>s</w:t>
            </w:r>
          </w:p>
        </w:tc>
      </w:tr>
      <w:tr>
        <w:trPr>
          <w:trHeight w:val="284" w:hRule="atLeast"/>
        </w:trPr>
        <w:tc>
          <w:tcPr>
            <w:tcW w:w="1564" w:type="dxa"/>
            <w:tcBorders>
              <w:top w:val="single" w:sz="4" w:space="0" w:color="000000"/>
            </w:tcBorders>
          </w:tcPr>
          <w:p>
            <w:pPr>
              <w:pStyle w:val="TableParagraph"/>
              <w:spacing w:line="254" w:lineRule="exact"/>
              <w:ind w:left="104"/>
              <w:rPr>
                <w:sz w:val="24"/>
              </w:rPr>
            </w:pPr>
            <w:r>
              <w:rPr>
                <w:spacing w:val="-5"/>
                <w:sz w:val="24"/>
              </w:rPr>
              <w:t>T1</w:t>
            </w:r>
          </w:p>
        </w:tc>
        <w:tc>
          <w:tcPr>
            <w:tcW w:w="1348" w:type="dxa"/>
            <w:tcBorders>
              <w:top w:val="single" w:sz="4" w:space="0" w:color="000000"/>
            </w:tcBorders>
          </w:tcPr>
          <w:p>
            <w:pPr>
              <w:pStyle w:val="TableParagraph"/>
              <w:spacing w:line="254" w:lineRule="exact"/>
              <w:ind w:left="187"/>
              <w:rPr>
                <w:sz w:val="24"/>
              </w:rPr>
            </w:pPr>
            <w:r>
              <w:rPr>
                <w:spacing w:val="-10"/>
                <w:sz w:val="24"/>
              </w:rPr>
              <w:t>4</w:t>
            </w:r>
          </w:p>
        </w:tc>
        <w:tc>
          <w:tcPr>
            <w:tcW w:w="1764" w:type="dxa"/>
            <w:tcBorders>
              <w:top w:val="single" w:sz="4" w:space="0" w:color="000000"/>
            </w:tcBorders>
          </w:tcPr>
          <w:p>
            <w:pPr>
              <w:pStyle w:val="TableParagraph"/>
              <w:spacing w:line="254" w:lineRule="exact"/>
              <w:ind w:left="567"/>
              <w:rPr>
                <w:sz w:val="24"/>
              </w:rPr>
            </w:pPr>
            <w:r>
              <w:rPr>
                <w:spacing w:val="-10"/>
                <w:sz w:val="24"/>
              </w:rPr>
              <w:t>3</w:t>
            </w:r>
          </w:p>
        </w:tc>
      </w:tr>
      <w:tr>
        <w:trPr>
          <w:trHeight w:val="310" w:hRule="atLeast"/>
        </w:trPr>
        <w:tc>
          <w:tcPr>
            <w:tcW w:w="1564" w:type="dxa"/>
          </w:tcPr>
          <w:p>
            <w:pPr>
              <w:pStyle w:val="TableParagraph"/>
              <w:spacing w:line="275" w:lineRule="exact" w:before="15"/>
              <w:ind w:left="104"/>
              <w:rPr>
                <w:sz w:val="24"/>
              </w:rPr>
            </w:pPr>
            <w:r>
              <w:rPr>
                <w:spacing w:val="-5"/>
                <w:sz w:val="24"/>
              </w:rPr>
              <w:t>T2</w:t>
            </w:r>
          </w:p>
        </w:tc>
        <w:tc>
          <w:tcPr>
            <w:tcW w:w="1348" w:type="dxa"/>
          </w:tcPr>
          <w:p>
            <w:pPr>
              <w:pStyle w:val="TableParagraph"/>
              <w:spacing w:line="275" w:lineRule="exact" w:before="15"/>
              <w:ind w:left="187"/>
              <w:rPr>
                <w:sz w:val="24"/>
              </w:rPr>
            </w:pPr>
            <w:r>
              <w:rPr>
                <w:spacing w:val="-10"/>
                <w:sz w:val="24"/>
              </w:rPr>
              <w:t>5</w:t>
            </w:r>
          </w:p>
        </w:tc>
        <w:tc>
          <w:tcPr>
            <w:tcW w:w="1764" w:type="dxa"/>
          </w:tcPr>
          <w:p>
            <w:pPr>
              <w:pStyle w:val="TableParagraph"/>
              <w:spacing w:line="275" w:lineRule="exact" w:before="15"/>
              <w:ind w:left="567"/>
              <w:rPr>
                <w:sz w:val="24"/>
              </w:rPr>
            </w:pPr>
            <w:r>
              <w:rPr>
                <w:spacing w:val="-10"/>
                <w:sz w:val="24"/>
              </w:rPr>
              <w:t>2</w:t>
            </w:r>
          </w:p>
        </w:tc>
      </w:tr>
      <w:tr>
        <w:trPr>
          <w:trHeight w:val="316" w:hRule="atLeast"/>
        </w:trPr>
        <w:tc>
          <w:tcPr>
            <w:tcW w:w="1564" w:type="dxa"/>
            <w:tcBorders>
              <w:bottom w:val="single" w:sz="4" w:space="0" w:color="000000"/>
            </w:tcBorders>
          </w:tcPr>
          <w:p>
            <w:pPr>
              <w:pStyle w:val="TableParagraph"/>
              <w:spacing w:before="9"/>
              <w:ind w:left="104"/>
              <w:rPr>
                <w:sz w:val="24"/>
              </w:rPr>
            </w:pPr>
            <w:r>
              <w:rPr>
                <w:spacing w:val="-5"/>
                <w:sz w:val="24"/>
              </w:rPr>
              <w:t>T3</w:t>
            </w:r>
          </w:p>
        </w:tc>
        <w:tc>
          <w:tcPr>
            <w:tcW w:w="1348" w:type="dxa"/>
            <w:tcBorders>
              <w:bottom w:val="single" w:sz="4" w:space="0" w:color="000000"/>
            </w:tcBorders>
          </w:tcPr>
          <w:p>
            <w:pPr>
              <w:pStyle w:val="TableParagraph"/>
              <w:spacing w:before="9"/>
              <w:ind w:left="187"/>
              <w:rPr>
                <w:sz w:val="24"/>
              </w:rPr>
            </w:pPr>
            <w:r>
              <w:rPr>
                <w:spacing w:val="-10"/>
                <w:sz w:val="24"/>
              </w:rPr>
              <w:t>5</w:t>
            </w:r>
          </w:p>
        </w:tc>
        <w:tc>
          <w:tcPr>
            <w:tcW w:w="1764" w:type="dxa"/>
            <w:tcBorders>
              <w:bottom w:val="single" w:sz="4" w:space="0" w:color="000000"/>
            </w:tcBorders>
          </w:tcPr>
          <w:p>
            <w:pPr>
              <w:pStyle w:val="TableParagraph"/>
              <w:spacing w:before="9"/>
              <w:ind w:left="567"/>
              <w:rPr>
                <w:sz w:val="24"/>
              </w:rPr>
            </w:pPr>
            <w:r>
              <w:rPr>
                <w:spacing w:val="-10"/>
                <w:sz w:val="24"/>
              </w:rPr>
              <w:t>0</w:t>
            </w:r>
          </w:p>
        </w:tc>
      </w:tr>
    </w:tbl>
    <w:p>
      <w:pPr>
        <w:pStyle w:val="BodyText"/>
        <w:spacing w:before="210"/>
      </w:pPr>
    </w:p>
    <w:p>
      <w:pPr>
        <w:spacing w:before="1"/>
        <w:ind w:left="1843" w:right="0" w:firstLine="0"/>
        <w:jc w:val="left"/>
        <w:rPr>
          <w:b/>
          <w:sz w:val="24"/>
        </w:rPr>
      </w:pPr>
      <w:r>
        <w:rPr>
          <w:b/>
          <w:sz w:val="24"/>
        </w:rPr>
        <w:t>Figura</w:t>
      </w:r>
      <w:r>
        <w:rPr>
          <w:b/>
          <w:spacing w:val="-8"/>
          <w:sz w:val="24"/>
        </w:rPr>
        <w:t> </w:t>
      </w:r>
      <w:r>
        <w:rPr>
          <w:b/>
          <w:spacing w:val="-5"/>
          <w:sz w:val="24"/>
        </w:rPr>
        <w:t>N°7</w:t>
      </w:r>
    </w:p>
    <w:p>
      <w:pPr>
        <w:spacing w:before="194"/>
        <w:ind w:left="1843" w:right="0" w:firstLine="0"/>
        <w:jc w:val="left"/>
        <w:rPr>
          <w:i/>
          <w:sz w:val="24"/>
        </w:rPr>
      </w:pPr>
      <w:r>
        <w:rPr>
          <w:i/>
          <w:sz w:val="24"/>
        </w:rPr>
        <w:t>Estado</w:t>
      </w:r>
      <w:r>
        <w:rPr>
          <w:i/>
          <w:spacing w:val="-2"/>
          <w:sz w:val="24"/>
        </w:rPr>
        <w:t> </w:t>
      </w:r>
      <w:r>
        <w:rPr>
          <w:i/>
          <w:sz w:val="24"/>
        </w:rPr>
        <w:t>de</w:t>
      </w:r>
      <w:r>
        <w:rPr>
          <w:i/>
          <w:spacing w:val="-1"/>
          <w:sz w:val="24"/>
        </w:rPr>
        <w:t> </w:t>
      </w:r>
      <w:r>
        <w:rPr>
          <w:i/>
          <w:sz w:val="24"/>
        </w:rPr>
        <w:t>las</w:t>
      </w:r>
      <w:r>
        <w:rPr>
          <w:i/>
          <w:spacing w:val="-1"/>
          <w:sz w:val="24"/>
        </w:rPr>
        <w:t> </w:t>
      </w:r>
      <w:r>
        <w:rPr>
          <w:i/>
          <w:spacing w:val="-2"/>
          <w:sz w:val="24"/>
        </w:rPr>
        <w:t>Mucosas</w:t>
      </w:r>
    </w:p>
    <w:p>
      <w:pPr>
        <w:pStyle w:val="BodyText"/>
        <w:rPr>
          <w:i/>
          <w:sz w:val="15"/>
        </w:rPr>
      </w:pPr>
      <w:r>
        <w:rPr>
          <w:i/>
          <w:sz w:val="15"/>
        </w:rPr>
        <mc:AlternateContent>
          <mc:Choice Requires="wps">
            <w:drawing>
              <wp:anchor distT="0" distB="0" distL="0" distR="0" allowOverlap="1" layoutInCell="1" locked="0" behindDoc="1" simplePos="0" relativeHeight="487596544">
                <wp:simplePos x="0" y="0"/>
                <wp:positionH relativeFrom="page">
                  <wp:posOffset>1795716</wp:posOffset>
                </wp:positionH>
                <wp:positionV relativeFrom="paragraph">
                  <wp:posOffset>125245</wp:posOffset>
                </wp:positionV>
                <wp:extent cx="4383405" cy="2524125"/>
                <wp:effectExtent l="0" t="0" r="0" b="0"/>
                <wp:wrapTopAndBottom/>
                <wp:docPr id="100" name="Group 100"/>
                <wp:cNvGraphicFramePr>
                  <a:graphicFrameLocks/>
                </wp:cNvGraphicFramePr>
                <a:graphic>
                  <a:graphicData uri="http://schemas.microsoft.com/office/word/2010/wordprocessingGroup">
                    <wpg:wgp>
                      <wpg:cNvPr id="100" name="Group 100"/>
                      <wpg:cNvGrpSpPr/>
                      <wpg:grpSpPr>
                        <a:xfrm>
                          <a:off x="0" y="0"/>
                          <a:ext cx="4383405" cy="2524125"/>
                          <a:chExt cx="4383405" cy="2524125"/>
                        </a:xfrm>
                      </wpg:grpSpPr>
                      <wps:wsp>
                        <wps:cNvPr id="101" name="Graphic 101"/>
                        <wps:cNvSpPr/>
                        <wps:spPr>
                          <a:xfrm>
                            <a:off x="251269" y="144462"/>
                            <a:ext cx="3987800" cy="1492250"/>
                          </a:xfrm>
                          <a:custGeom>
                            <a:avLst/>
                            <a:gdLst/>
                            <a:ahLst/>
                            <a:cxnLst/>
                            <a:rect l="l" t="t" r="r" b="b"/>
                            <a:pathLst>
                              <a:path w="3987800" h="1492250">
                                <a:moveTo>
                                  <a:pt x="624205" y="1492250"/>
                                </a:moveTo>
                                <a:lnTo>
                                  <a:pt x="704976" y="1492250"/>
                                </a:lnTo>
                              </a:path>
                              <a:path w="3987800" h="1492250">
                                <a:moveTo>
                                  <a:pt x="2332609" y="1492250"/>
                                </a:moveTo>
                                <a:lnTo>
                                  <a:pt x="2984880" y="1492250"/>
                                </a:lnTo>
                              </a:path>
                              <a:path w="3987800" h="1492250">
                                <a:moveTo>
                                  <a:pt x="3283585" y="1492250"/>
                                </a:moveTo>
                                <a:lnTo>
                                  <a:pt x="3987673" y="1492250"/>
                                </a:lnTo>
                              </a:path>
                              <a:path w="3987800" h="1492250">
                                <a:moveTo>
                                  <a:pt x="0" y="1492250"/>
                                </a:moveTo>
                                <a:lnTo>
                                  <a:pt x="327025" y="1492250"/>
                                </a:lnTo>
                              </a:path>
                              <a:path w="3987800" h="1492250">
                                <a:moveTo>
                                  <a:pt x="1002157" y="1492250"/>
                                </a:moveTo>
                                <a:lnTo>
                                  <a:pt x="1655952" y="1492250"/>
                                </a:lnTo>
                              </a:path>
                              <a:path w="3987800" h="1492250">
                                <a:moveTo>
                                  <a:pt x="1953133" y="1492250"/>
                                </a:moveTo>
                                <a:lnTo>
                                  <a:pt x="2033904" y="1492250"/>
                                </a:lnTo>
                              </a:path>
                              <a:path w="3987800" h="1492250">
                                <a:moveTo>
                                  <a:pt x="3283585" y="1193546"/>
                                </a:moveTo>
                                <a:lnTo>
                                  <a:pt x="3987673" y="1193546"/>
                                </a:lnTo>
                              </a:path>
                              <a:path w="3987800" h="1492250">
                                <a:moveTo>
                                  <a:pt x="1953133" y="1193546"/>
                                </a:moveTo>
                                <a:lnTo>
                                  <a:pt x="2984880" y="1193546"/>
                                </a:lnTo>
                              </a:path>
                              <a:path w="3987800" h="1492250">
                                <a:moveTo>
                                  <a:pt x="1002157" y="1193546"/>
                                </a:moveTo>
                                <a:lnTo>
                                  <a:pt x="1655952" y="1193546"/>
                                </a:lnTo>
                              </a:path>
                              <a:path w="3987800" h="1492250">
                                <a:moveTo>
                                  <a:pt x="624205" y="1193546"/>
                                </a:moveTo>
                                <a:lnTo>
                                  <a:pt x="704976" y="1193546"/>
                                </a:lnTo>
                              </a:path>
                              <a:path w="3987800" h="1492250">
                                <a:moveTo>
                                  <a:pt x="0" y="1193546"/>
                                </a:moveTo>
                                <a:lnTo>
                                  <a:pt x="327025" y="1193546"/>
                                </a:lnTo>
                              </a:path>
                              <a:path w="3987800" h="1492250">
                                <a:moveTo>
                                  <a:pt x="1953133" y="894841"/>
                                </a:moveTo>
                                <a:lnTo>
                                  <a:pt x="2984880" y="894841"/>
                                </a:lnTo>
                              </a:path>
                              <a:path w="3987800" h="1492250">
                                <a:moveTo>
                                  <a:pt x="3283585" y="894841"/>
                                </a:moveTo>
                                <a:lnTo>
                                  <a:pt x="3987673" y="894841"/>
                                </a:lnTo>
                              </a:path>
                              <a:path w="3987800" h="1492250">
                                <a:moveTo>
                                  <a:pt x="624205" y="894841"/>
                                </a:moveTo>
                                <a:lnTo>
                                  <a:pt x="1655952" y="894841"/>
                                </a:lnTo>
                              </a:path>
                              <a:path w="3987800" h="1492250">
                                <a:moveTo>
                                  <a:pt x="0" y="894841"/>
                                </a:moveTo>
                                <a:lnTo>
                                  <a:pt x="327025" y="894841"/>
                                </a:lnTo>
                              </a:path>
                              <a:path w="3987800" h="1492250">
                                <a:moveTo>
                                  <a:pt x="3283585" y="596138"/>
                                </a:moveTo>
                                <a:lnTo>
                                  <a:pt x="3987673" y="596138"/>
                                </a:lnTo>
                              </a:path>
                              <a:path w="3987800" h="1492250">
                                <a:moveTo>
                                  <a:pt x="0" y="596138"/>
                                </a:moveTo>
                                <a:lnTo>
                                  <a:pt x="1655952" y="596138"/>
                                </a:lnTo>
                              </a:path>
                              <a:path w="3987800" h="1492250">
                                <a:moveTo>
                                  <a:pt x="1953133" y="596138"/>
                                </a:moveTo>
                                <a:lnTo>
                                  <a:pt x="2984880" y="596138"/>
                                </a:lnTo>
                              </a:path>
                              <a:path w="3987800" h="1492250">
                                <a:moveTo>
                                  <a:pt x="0" y="298958"/>
                                </a:moveTo>
                                <a:lnTo>
                                  <a:pt x="3987673" y="298958"/>
                                </a:lnTo>
                              </a:path>
                              <a:path w="3987800" h="1492250">
                                <a:moveTo>
                                  <a:pt x="0" y="0"/>
                                </a:moveTo>
                                <a:lnTo>
                                  <a:pt x="3987673" y="0"/>
                                </a:lnTo>
                              </a:path>
                            </a:pathLst>
                          </a:custGeom>
                          <a:ln w="9525">
                            <a:solidFill>
                              <a:srgbClr val="D9D9D9"/>
                            </a:solidFill>
                            <a:prstDash val="solid"/>
                          </a:ln>
                        </wps:spPr>
                        <wps:bodyPr wrap="square" lIns="0" tIns="0" rIns="0" bIns="0" rtlCol="0">
                          <a:prstTxWarp prst="textNoShape">
                            <a:avLst/>
                          </a:prstTxWarp>
                          <a:noAutofit/>
                        </wps:bodyPr>
                      </wps:wsp>
                      <wps:wsp>
                        <wps:cNvPr id="102" name="Graphic 102"/>
                        <wps:cNvSpPr/>
                        <wps:spPr>
                          <a:xfrm>
                            <a:off x="578294" y="443420"/>
                            <a:ext cx="2956560" cy="1490980"/>
                          </a:xfrm>
                          <a:custGeom>
                            <a:avLst/>
                            <a:gdLst/>
                            <a:ahLst/>
                            <a:cxnLst/>
                            <a:rect l="l" t="t" r="r" b="b"/>
                            <a:pathLst>
                              <a:path w="2956560" h="1490980">
                                <a:moveTo>
                                  <a:pt x="297180" y="297180"/>
                                </a:moveTo>
                                <a:lnTo>
                                  <a:pt x="0" y="297180"/>
                                </a:lnTo>
                                <a:lnTo>
                                  <a:pt x="0" y="1490853"/>
                                </a:lnTo>
                                <a:lnTo>
                                  <a:pt x="297180" y="1490853"/>
                                </a:lnTo>
                                <a:lnTo>
                                  <a:pt x="297180" y="297180"/>
                                </a:lnTo>
                                <a:close/>
                              </a:path>
                              <a:path w="2956560" h="1490980">
                                <a:moveTo>
                                  <a:pt x="1626095" y="0"/>
                                </a:moveTo>
                                <a:lnTo>
                                  <a:pt x="1328928" y="0"/>
                                </a:lnTo>
                                <a:lnTo>
                                  <a:pt x="1328928" y="1490853"/>
                                </a:lnTo>
                                <a:lnTo>
                                  <a:pt x="1626095" y="1490853"/>
                                </a:lnTo>
                                <a:lnTo>
                                  <a:pt x="1626095" y="0"/>
                                </a:lnTo>
                                <a:close/>
                              </a:path>
                              <a:path w="2956560" h="1490980">
                                <a:moveTo>
                                  <a:pt x="2956547" y="0"/>
                                </a:moveTo>
                                <a:lnTo>
                                  <a:pt x="2657856" y="0"/>
                                </a:lnTo>
                                <a:lnTo>
                                  <a:pt x="2657856" y="1490853"/>
                                </a:lnTo>
                                <a:lnTo>
                                  <a:pt x="2956547" y="1490853"/>
                                </a:lnTo>
                                <a:lnTo>
                                  <a:pt x="2956547" y="0"/>
                                </a:lnTo>
                                <a:close/>
                              </a:path>
                            </a:pathLst>
                          </a:custGeom>
                          <a:solidFill>
                            <a:srgbClr val="4F81BB"/>
                          </a:solidFill>
                        </wps:spPr>
                        <wps:bodyPr wrap="square" lIns="0" tIns="0" rIns="0" bIns="0" rtlCol="0">
                          <a:prstTxWarp prst="textNoShape">
                            <a:avLst/>
                          </a:prstTxWarp>
                          <a:noAutofit/>
                        </wps:bodyPr>
                      </wps:wsp>
                      <wps:wsp>
                        <wps:cNvPr id="103" name="Graphic 103"/>
                        <wps:cNvSpPr/>
                        <wps:spPr>
                          <a:xfrm>
                            <a:off x="956246" y="1039316"/>
                            <a:ext cx="1628139" cy="895350"/>
                          </a:xfrm>
                          <a:custGeom>
                            <a:avLst/>
                            <a:gdLst/>
                            <a:ahLst/>
                            <a:cxnLst/>
                            <a:rect l="l" t="t" r="r" b="b"/>
                            <a:pathLst>
                              <a:path w="1628139" h="895350">
                                <a:moveTo>
                                  <a:pt x="297180" y="0"/>
                                </a:moveTo>
                                <a:lnTo>
                                  <a:pt x="0" y="0"/>
                                </a:lnTo>
                                <a:lnTo>
                                  <a:pt x="0" y="894956"/>
                                </a:lnTo>
                                <a:lnTo>
                                  <a:pt x="297180" y="894956"/>
                                </a:lnTo>
                                <a:lnTo>
                                  <a:pt x="297180" y="0"/>
                                </a:lnTo>
                                <a:close/>
                              </a:path>
                              <a:path w="1628139" h="895350">
                                <a:moveTo>
                                  <a:pt x="1627619" y="298691"/>
                                </a:moveTo>
                                <a:lnTo>
                                  <a:pt x="1328928" y="298691"/>
                                </a:lnTo>
                                <a:lnTo>
                                  <a:pt x="1328928" y="894956"/>
                                </a:lnTo>
                                <a:lnTo>
                                  <a:pt x="1627619" y="894956"/>
                                </a:lnTo>
                                <a:lnTo>
                                  <a:pt x="1627619" y="298691"/>
                                </a:lnTo>
                                <a:close/>
                              </a:path>
                            </a:pathLst>
                          </a:custGeom>
                          <a:solidFill>
                            <a:srgbClr val="9BB957"/>
                          </a:solidFill>
                        </wps:spPr>
                        <wps:bodyPr wrap="square" lIns="0" tIns="0" rIns="0" bIns="0" rtlCol="0">
                          <a:prstTxWarp prst="textNoShape">
                            <a:avLst/>
                          </a:prstTxWarp>
                          <a:noAutofit/>
                        </wps:bodyPr>
                      </wps:wsp>
                      <wps:wsp>
                        <wps:cNvPr id="104" name="Graphic 104"/>
                        <wps:cNvSpPr/>
                        <wps:spPr>
                          <a:xfrm>
                            <a:off x="251269" y="1934273"/>
                            <a:ext cx="3987800" cy="1270"/>
                          </a:xfrm>
                          <a:custGeom>
                            <a:avLst/>
                            <a:gdLst/>
                            <a:ahLst/>
                            <a:cxnLst/>
                            <a:rect l="l" t="t" r="r" b="b"/>
                            <a:pathLst>
                              <a:path w="3987800" h="0">
                                <a:moveTo>
                                  <a:pt x="0" y="0"/>
                                </a:moveTo>
                                <a:lnTo>
                                  <a:pt x="3987673" y="0"/>
                                </a:lnTo>
                              </a:path>
                            </a:pathLst>
                          </a:custGeom>
                          <a:ln w="9525">
                            <a:solidFill>
                              <a:srgbClr val="D9D9D9"/>
                            </a:solidFill>
                            <a:prstDash val="solid"/>
                          </a:ln>
                        </wps:spPr>
                        <wps:bodyPr wrap="square" lIns="0" tIns="0" rIns="0" bIns="0" rtlCol="0">
                          <a:prstTxWarp prst="textNoShape">
                            <a:avLst/>
                          </a:prstTxWarp>
                          <a:noAutofit/>
                        </wps:bodyPr>
                      </wps:wsp>
                      <wps:wsp>
                        <wps:cNvPr id="105" name="Graphic 105"/>
                        <wps:cNvSpPr/>
                        <wps:spPr>
                          <a:xfrm>
                            <a:off x="1661985" y="230469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F81BB"/>
                          </a:solidFill>
                        </wps:spPr>
                        <wps:bodyPr wrap="square" lIns="0" tIns="0" rIns="0" bIns="0" rtlCol="0">
                          <a:prstTxWarp prst="textNoShape">
                            <a:avLst/>
                          </a:prstTxWarp>
                          <a:noAutofit/>
                        </wps:bodyPr>
                      </wps:wsp>
                      <wps:wsp>
                        <wps:cNvPr id="106" name="Graphic 106"/>
                        <wps:cNvSpPr/>
                        <wps:spPr>
                          <a:xfrm>
                            <a:off x="2125408" y="230469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9BB957"/>
                          </a:solidFill>
                        </wps:spPr>
                        <wps:bodyPr wrap="square" lIns="0" tIns="0" rIns="0" bIns="0" rtlCol="0">
                          <a:prstTxWarp prst="textNoShape">
                            <a:avLst/>
                          </a:prstTxWarp>
                          <a:noAutofit/>
                        </wps:bodyPr>
                      </wps:wsp>
                      <wps:wsp>
                        <wps:cNvPr id="107" name="Graphic 107"/>
                        <wps:cNvSpPr/>
                        <wps:spPr>
                          <a:xfrm>
                            <a:off x="4762" y="4762"/>
                            <a:ext cx="4373880" cy="2514600"/>
                          </a:xfrm>
                          <a:custGeom>
                            <a:avLst/>
                            <a:gdLst/>
                            <a:ahLst/>
                            <a:cxnLst/>
                            <a:rect l="l" t="t" r="r" b="b"/>
                            <a:pathLst>
                              <a:path w="4373880" h="2514600">
                                <a:moveTo>
                                  <a:pt x="0" y="2514600"/>
                                </a:moveTo>
                                <a:lnTo>
                                  <a:pt x="4373880" y="2514600"/>
                                </a:lnTo>
                                <a:lnTo>
                                  <a:pt x="4373880" y="0"/>
                                </a:lnTo>
                                <a:lnTo>
                                  <a:pt x="0" y="0"/>
                                </a:lnTo>
                                <a:lnTo>
                                  <a:pt x="0" y="2514600"/>
                                </a:lnTo>
                                <a:close/>
                              </a:path>
                            </a:pathLst>
                          </a:custGeom>
                          <a:ln w="9525">
                            <a:solidFill>
                              <a:srgbClr val="D9D9D9"/>
                            </a:solidFill>
                            <a:prstDash val="solid"/>
                          </a:ln>
                        </wps:spPr>
                        <wps:bodyPr wrap="square" lIns="0" tIns="0" rIns="0" bIns="0" rtlCol="0">
                          <a:prstTxWarp prst="textNoShape">
                            <a:avLst/>
                          </a:prstTxWarp>
                          <a:noAutofit/>
                        </wps:bodyPr>
                      </wps:wsp>
                      <wps:wsp>
                        <wps:cNvPr id="108" name="Textbox 108"/>
                        <wps:cNvSpPr txBox="1"/>
                        <wps:spPr>
                          <a:xfrm>
                            <a:off x="88074" y="98504"/>
                            <a:ext cx="71120" cy="1898014"/>
                          </a:xfrm>
                          <a:prstGeom prst="rect">
                            <a:avLst/>
                          </a:prstGeom>
                        </wps:spPr>
                        <wps:txbx>
                          <w:txbxContent>
                            <w:p>
                              <w:pPr>
                                <w:spacing w:line="184" w:lineRule="exact" w:before="0"/>
                                <w:ind w:left="0" w:right="0" w:firstLine="0"/>
                                <w:jc w:val="left"/>
                                <w:rPr>
                                  <w:rFonts w:ascii="Calibri"/>
                                  <w:sz w:val="18"/>
                                </w:rPr>
                              </w:pPr>
                              <w:r>
                                <w:rPr>
                                  <w:rFonts w:ascii="Calibri"/>
                                  <w:color w:val="575757"/>
                                  <w:spacing w:val="-10"/>
                                  <w:sz w:val="18"/>
                                </w:rPr>
                                <w:t>6</w:t>
                              </w:r>
                            </w:p>
                            <w:p>
                              <w:pPr>
                                <w:spacing w:line="240" w:lineRule="auto" w:before="19"/>
                                <w:rPr>
                                  <w:rFonts w:ascii="Calibri"/>
                                  <w:sz w:val="18"/>
                                </w:rPr>
                              </w:pPr>
                            </w:p>
                            <w:p>
                              <w:pPr>
                                <w:spacing w:before="0"/>
                                <w:ind w:left="0" w:right="0" w:firstLine="0"/>
                                <w:jc w:val="left"/>
                                <w:rPr>
                                  <w:rFonts w:ascii="Calibri"/>
                                  <w:sz w:val="18"/>
                                </w:rPr>
                              </w:pPr>
                              <w:r>
                                <w:rPr>
                                  <w:rFonts w:ascii="Calibri"/>
                                  <w:color w:val="575757"/>
                                  <w:spacing w:val="-10"/>
                                  <w:sz w:val="18"/>
                                </w:rPr>
                                <w:t>5</w:t>
                              </w:r>
                            </w:p>
                            <w:p>
                              <w:pPr>
                                <w:spacing w:line="240" w:lineRule="auto" w:before="30"/>
                                <w:rPr>
                                  <w:rFonts w:ascii="Calibri"/>
                                  <w:sz w:val="18"/>
                                </w:rPr>
                              </w:pPr>
                            </w:p>
                            <w:p>
                              <w:pPr>
                                <w:spacing w:before="0"/>
                                <w:ind w:left="0" w:right="0" w:firstLine="0"/>
                                <w:jc w:val="left"/>
                                <w:rPr>
                                  <w:rFonts w:ascii="Calibri"/>
                                  <w:sz w:val="18"/>
                                </w:rPr>
                              </w:pPr>
                              <w:r>
                                <w:rPr>
                                  <w:rFonts w:ascii="Calibri"/>
                                  <w:color w:val="575757"/>
                                  <w:spacing w:val="-10"/>
                                  <w:sz w:val="18"/>
                                </w:rPr>
                                <w:t>4</w:t>
                              </w:r>
                            </w:p>
                            <w:p>
                              <w:pPr>
                                <w:spacing w:line="240" w:lineRule="auto" w:before="31"/>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30"/>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31"/>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30"/>
                                <w:rPr>
                                  <w:rFonts w:ascii="Calibri"/>
                                  <w:sz w:val="18"/>
                                </w:rPr>
                              </w:pPr>
                            </w:p>
                            <w:p>
                              <w:pPr>
                                <w:spacing w:line="216" w:lineRule="exact" w:before="1"/>
                                <w:ind w:left="0"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109" name="Textbox 109"/>
                        <wps:cNvSpPr txBox="1"/>
                        <wps:spPr>
                          <a:xfrm>
                            <a:off x="860488" y="2037143"/>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T1</w:t>
                              </w:r>
                            </w:p>
                          </w:txbxContent>
                        </wps:txbx>
                        <wps:bodyPr wrap="square" lIns="0" tIns="0" rIns="0" bIns="0" rtlCol="0">
                          <a:noAutofit/>
                        </wps:bodyPr>
                      </wps:wsp>
                      <wps:wsp>
                        <wps:cNvPr id="110" name="Textbox 110"/>
                        <wps:cNvSpPr txBox="1"/>
                        <wps:spPr>
                          <a:xfrm>
                            <a:off x="2190178" y="2037143"/>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T2</w:t>
                              </w:r>
                            </w:p>
                          </w:txbxContent>
                        </wps:txbx>
                        <wps:bodyPr wrap="square" lIns="0" tIns="0" rIns="0" bIns="0" rtlCol="0">
                          <a:noAutofit/>
                        </wps:bodyPr>
                      </wps:wsp>
                      <wps:wsp>
                        <wps:cNvPr id="111" name="Textbox 111"/>
                        <wps:cNvSpPr txBox="1"/>
                        <wps:spPr>
                          <a:xfrm>
                            <a:off x="3518979" y="2037143"/>
                            <a:ext cx="11938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T3</w:t>
                              </w:r>
                            </w:p>
                          </w:txbxContent>
                        </wps:txbx>
                        <wps:bodyPr wrap="square" lIns="0" tIns="0" rIns="0" bIns="0" rtlCol="0">
                          <a:noAutofit/>
                        </wps:bodyPr>
                      </wps:wsp>
                      <wps:wsp>
                        <wps:cNvPr id="112" name="Textbox 112"/>
                        <wps:cNvSpPr txBox="1"/>
                        <wps:spPr>
                          <a:xfrm>
                            <a:off x="1753298" y="2289873"/>
                            <a:ext cx="1016635" cy="114300"/>
                          </a:xfrm>
                          <a:prstGeom prst="rect">
                            <a:avLst/>
                          </a:prstGeom>
                        </wps:spPr>
                        <wps:txbx>
                          <w:txbxContent>
                            <w:p>
                              <w:pPr>
                                <w:tabs>
                                  <w:tab w:pos="729" w:val="left" w:leader="none"/>
                                </w:tabs>
                                <w:spacing w:line="180" w:lineRule="exact" w:before="0"/>
                                <w:ind w:left="0" w:right="0" w:firstLine="0"/>
                                <w:jc w:val="left"/>
                                <w:rPr>
                                  <w:rFonts w:ascii="Calibri"/>
                                  <w:sz w:val="18"/>
                                </w:rPr>
                              </w:pPr>
                              <w:r>
                                <w:rPr>
                                  <w:rFonts w:ascii="Calibri"/>
                                  <w:color w:val="575757"/>
                                  <w:spacing w:val="-2"/>
                                  <w:sz w:val="18"/>
                                </w:rPr>
                                <w:t>Rosas</w:t>
                              </w:r>
                              <w:r>
                                <w:rPr>
                                  <w:rFonts w:ascii="Calibri"/>
                                  <w:color w:val="575757"/>
                                  <w:sz w:val="18"/>
                                </w:rPr>
                                <w:tab/>
                              </w:r>
                              <w:r>
                                <w:rPr>
                                  <w:rFonts w:ascii="Calibri"/>
                                  <w:color w:val="575757"/>
                                  <w:spacing w:val="-2"/>
                                  <w:sz w:val="18"/>
                                </w:rPr>
                                <w:t>Congestivas</w:t>
                              </w:r>
                            </w:p>
                          </w:txbxContent>
                        </wps:txbx>
                        <wps:bodyPr wrap="square" lIns="0" tIns="0" rIns="0" bIns="0" rtlCol="0">
                          <a:noAutofit/>
                        </wps:bodyPr>
                      </wps:wsp>
                    </wpg:wgp>
                  </a:graphicData>
                </a:graphic>
              </wp:anchor>
            </w:drawing>
          </mc:Choice>
          <mc:Fallback>
            <w:pict>
              <v:group style="position:absolute;margin-left:141.395004pt;margin-top:9.861875pt;width:345.15pt;height:198.75pt;mso-position-horizontal-relative:page;mso-position-vertical-relative:paragraph;z-index:-15719936;mso-wrap-distance-left:0;mso-wrap-distance-right:0" id="docshapegroup89" coordorigin="2828,197" coordsize="6903,3975">
                <v:shape style="position:absolute;left:3223;top:424;width:6280;height:2350" id="docshape90" coordorigin="3224,425" coordsize="6280,2350" path="m4207,2775l4334,2775m6897,2775l7924,2775m8395,2775l9503,2775m3224,2775l3739,2775m4802,2775l5831,2775m6299,2775l6427,2775m8395,2304l9503,2304m6299,2304l7924,2304m4802,2304l5831,2304m4207,2304l4334,2304m3224,2304l3739,2304m6299,1834l7924,1834m8395,1834l9503,1834m4207,1834l5831,1834m3224,1834l3739,1834m8395,1364l9503,1364m3224,1364l5831,1364m6299,1364l7924,1364m3224,896l9503,896m3224,425l9503,425e" filled="false" stroked="true" strokeweight=".75pt" strokecolor="#d9d9d9">
                  <v:path arrowok="t"/>
                  <v:stroke dashstyle="solid"/>
                </v:shape>
                <v:shape style="position:absolute;left:3738;top:895;width:4656;height:2348" id="docshape91" coordorigin="3739,896" coordsize="4656,2348" path="m4207,1364l3739,1364,3739,3243,4207,3243,4207,1364xm6299,896l5831,896,5831,3243,6299,3243,6299,896xm8395,896l7924,896,7924,3243,8395,3243,8395,896xe" filled="true" fillcolor="#4f81bb" stroked="false">
                  <v:path arrowok="t"/>
                  <v:fill type="solid"/>
                </v:shape>
                <v:shape style="position:absolute;left:4333;top:1833;width:2564;height:1410" id="docshape92" coordorigin="4334,1834" coordsize="2564,1410" path="m4802,1834l4334,1834,4334,3243,4802,3243,4802,1834xm6897,2304l6427,2304,6427,3243,6897,3243,6897,2304xe" filled="true" fillcolor="#9bb957" stroked="false">
                  <v:path arrowok="t"/>
                  <v:fill type="solid"/>
                </v:shape>
                <v:line style="position:absolute" from="3224,3243" to="9503,3243" stroked="true" strokeweight=".75pt" strokecolor="#d9d9d9">
                  <v:stroke dashstyle="solid"/>
                </v:line>
                <v:rect style="position:absolute;left:5445;top:3826;width:99;height:99" id="docshape93" filled="true" fillcolor="#4f81bb" stroked="false">
                  <v:fill type="solid"/>
                </v:rect>
                <v:rect style="position:absolute;left:6175;top:3826;width:99;height:99" id="docshape94" filled="true" fillcolor="#9bb957" stroked="false">
                  <v:fill type="solid"/>
                </v:rect>
                <v:rect style="position:absolute;left:2835;top:204;width:6888;height:3960" id="docshape95" filled="false" stroked="true" strokeweight=".75pt" strokecolor="#d9d9d9">
                  <v:stroke dashstyle="solid"/>
                </v:rect>
                <v:shape style="position:absolute;left:2966;top:352;width:112;height:2989" type="#_x0000_t202" id="docshape96" filled="false" stroked="false">
                  <v:textbox inset="0,0,0,0">
                    <w:txbxContent>
                      <w:p>
                        <w:pPr>
                          <w:spacing w:line="184" w:lineRule="exact" w:before="0"/>
                          <w:ind w:left="0" w:right="0" w:firstLine="0"/>
                          <w:jc w:val="left"/>
                          <w:rPr>
                            <w:rFonts w:ascii="Calibri"/>
                            <w:sz w:val="18"/>
                          </w:rPr>
                        </w:pPr>
                        <w:r>
                          <w:rPr>
                            <w:rFonts w:ascii="Calibri"/>
                            <w:color w:val="575757"/>
                            <w:spacing w:val="-10"/>
                            <w:sz w:val="18"/>
                          </w:rPr>
                          <w:t>6</w:t>
                        </w:r>
                      </w:p>
                      <w:p>
                        <w:pPr>
                          <w:spacing w:line="240" w:lineRule="auto" w:before="19"/>
                          <w:rPr>
                            <w:rFonts w:ascii="Calibri"/>
                            <w:sz w:val="18"/>
                          </w:rPr>
                        </w:pPr>
                      </w:p>
                      <w:p>
                        <w:pPr>
                          <w:spacing w:before="0"/>
                          <w:ind w:left="0" w:right="0" w:firstLine="0"/>
                          <w:jc w:val="left"/>
                          <w:rPr>
                            <w:rFonts w:ascii="Calibri"/>
                            <w:sz w:val="18"/>
                          </w:rPr>
                        </w:pPr>
                        <w:r>
                          <w:rPr>
                            <w:rFonts w:ascii="Calibri"/>
                            <w:color w:val="575757"/>
                            <w:spacing w:val="-10"/>
                            <w:sz w:val="18"/>
                          </w:rPr>
                          <w:t>5</w:t>
                        </w:r>
                      </w:p>
                      <w:p>
                        <w:pPr>
                          <w:spacing w:line="240" w:lineRule="auto" w:before="30"/>
                          <w:rPr>
                            <w:rFonts w:ascii="Calibri"/>
                            <w:sz w:val="18"/>
                          </w:rPr>
                        </w:pPr>
                      </w:p>
                      <w:p>
                        <w:pPr>
                          <w:spacing w:before="0"/>
                          <w:ind w:left="0" w:right="0" w:firstLine="0"/>
                          <w:jc w:val="left"/>
                          <w:rPr>
                            <w:rFonts w:ascii="Calibri"/>
                            <w:sz w:val="18"/>
                          </w:rPr>
                        </w:pPr>
                        <w:r>
                          <w:rPr>
                            <w:rFonts w:ascii="Calibri"/>
                            <w:color w:val="575757"/>
                            <w:spacing w:val="-10"/>
                            <w:sz w:val="18"/>
                          </w:rPr>
                          <w:t>4</w:t>
                        </w:r>
                      </w:p>
                      <w:p>
                        <w:pPr>
                          <w:spacing w:line="240" w:lineRule="auto" w:before="31"/>
                          <w:rPr>
                            <w:rFonts w:ascii="Calibri"/>
                            <w:sz w:val="18"/>
                          </w:rPr>
                        </w:pPr>
                      </w:p>
                      <w:p>
                        <w:pPr>
                          <w:spacing w:before="0"/>
                          <w:ind w:left="0" w:right="0" w:firstLine="0"/>
                          <w:jc w:val="left"/>
                          <w:rPr>
                            <w:rFonts w:ascii="Calibri"/>
                            <w:sz w:val="18"/>
                          </w:rPr>
                        </w:pPr>
                        <w:r>
                          <w:rPr>
                            <w:rFonts w:ascii="Calibri"/>
                            <w:color w:val="575757"/>
                            <w:spacing w:val="-10"/>
                            <w:sz w:val="18"/>
                          </w:rPr>
                          <w:t>3</w:t>
                        </w:r>
                      </w:p>
                      <w:p>
                        <w:pPr>
                          <w:spacing w:line="240" w:lineRule="auto" w:before="30"/>
                          <w:rPr>
                            <w:rFonts w:ascii="Calibri"/>
                            <w:sz w:val="18"/>
                          </w:rPr>
                        </w:pPr>
                      </w:p>
                      <w:p>
                        <w:pPr>
                          <w:spacing w:before="0"/>
                          <w:ind w:left="0" w:right="0" w:firstLine="0"/>
                          <w:jc w:val="left"/>
                          <w:rPr>
                            <w:rFonts w:ascii="Calibri"/>
                            <w:sz w:val="18"/>
                          </w:rPr>
                        </w:pPr>
                        <w:r>
                          <w:rPr>
                            <w:rFonts w:ascii="Calibri"/>
                            <w:color w:val="575757"/>
                            <w:spacing w:val="-10"/>
                            <w:sz w:val="18"/>
                          </w:rPr>
                          <w:t>2</w:t>
                        </w:r>
                      </w:p>
                      <w:p>
                        <w:pPr>
                          <w:spacing w:line="240" w:lineRule="auto" w:before="31"/>
                          <w:rPr>
                            <w:rFonts w:ascii="Calibri"/>
                            <w:sz w:val="18"/>
                          </w:rPr>
                        </w:pPr>
                      </w:p>
                      <w:p>
                        <w:pPr>
                          <w:spacing w:before="0"/>
                          <w:ind w:left="0" w:right="0" w:firstLine="0"/>
                          <w:jc w:val="left"/>
                          <w:rPr>
                            <w:rFonts w:ascii="Calibri"/>
                            <w:sz w:val="18"/>
                          </w:rPr>
                        </w:pPr>
                        <w:r>
                          <w:rPr>
                            <w:rFonts w:ascii="Calibri"/>
                            <w:color w:val="575757"/>
                            <w:spacing w:val="-10"/>
                            <w:sz w:val="18"/>
                          </w:rPr>
                          <w:t>1</w:t>
                        </w:r>
                      </w:p>
                      <w:p>
                        <w:pPr>
                          <w:spacing w:line="240" w:lineRule="auto" w:before="30"/>
                          <w:rPr>
                            <w:rFonts w:ascii="Calibri"/>
                            <w:sz w:val="18"/>
                          </w:rPr>
                        </w:pPr>
                      </w:p>
                      <w:p>
                        <w:pPr>
                          <w:spacing w:line="216" w:lineRule="exact" w:before="1"/>
                          <w:ind w:left="0" w:right="0" w:firstLine="0"/>
                          <w:jc w:val="left"/>
                          <w:rPr>
                            <w:rFonts w:ascii="Calibri"/>
                            <w:sz w:val="18"/>
                          </w:rPr>
                        </w:pPr>
                        <w:r>
                          <w:rPr>
                            <w:rFonts w:ascii="Calibri"/>
                            <w:color w:val="575757"/>
                            <w:spacing w:val="-10"/>
                            <w:sz w:val="18"/>
                          </w:rPr>
                          <w:t>0</w:t>
                        </w:r>
                      </w:p>
                    </w:txbxContent>
                  </v:textbox>
                  <w10:wrap type="none"/>
                </v:shape>
                <v:shape style="position:absolute;left:4183;top:3405;width:188;height:180" type="#_x0000_t202" id="docshape97"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T1</w:t>
                        </w:r>
                      </w:p>
                    </w:txbxContent>
                  </v:textbox>
                  <w10:wrap type="none"/>
                </v:shape>
                <v:shape style="position:absolute;left:6277;top:3405;width:188;height:180" type="#_x0000_t202" id="docshape98"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T2</w:t>
                        </w:r>
                      </w:p>
                    </w:txbxContent>
                  </v:textbox>
                  <w10:wrap type="none"/>
                </v:shape>
                <v:shape style="position:absolute;left:8369;top:3405;width:188;height:180" type="#_x0000_t202" id="docshape99"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T3</w:t>
                        </w:r>
                      </w:p>
                    </w:txbxContent>
                  </v:textbox>
                  <w10:wrap type="none"/>
                </v:shape>
                <v:shape style="position:absolute;left:5589;top:3803;width:1601;height:180" type="#_x0000_t202" id="docshape100" filled="false" stroked="false">
                  <v:textbox inset="0,0,0,0">
                    <w:txbxContent>
                      <w:p>
                        <w:pPr>
                          <w:tabs>
                            <w:tab w:pos="729" w:val="left" w:leader="none"/>
                          </w:tabs>
                          <w:spacing w:line="180" w:lineRule="exact" w:before="0"/>
                          <w:ind w:left="0" w:right="0" w:firstLine="0"/>
                          <w:jc w:val="left"/>
                          <w:rPr>
                            <w:rFonts w:ascii="Calibri"/>
                            <w:sz w:val="18"/>
                          </w:rPr>
                        </w:pPr>
                        <w:r>
                          <w:rPr>
                            <w:rFonts w:ascii="Calibri"/>
                            <w:color w:val="575757"/>
                            <w:spacing w:val="-2"/>
                            <w:sz w:val="18"/>
                          </w:rPr>
                          <w:t>Rosas</w:t>
                        </w:r>
                        <w:r>
                          <w:rPr>
                            <w:rFonts w:ascii="Calibri"/>
                            <w:color w:val="575757"/>
                            <w:sz w:val="18"/>
                          </w:rPr>
                          <w:tab/>
                        </w:r>
                        <w:r>
                          <w:rPr>
                            <w:rFonts w:ascii="Calibri"/>
                            <w:color w:val="575757"/>
                            <w:spacing w:val="-2"/>
                            <w:sz w:val="18"/>
                          </w:rPr>
                          <w:t>Congestivas</w:t>
                        </w:r>
                      </w:p>
                    </w:txbxContent>
                  </v:textbox>
                  <w10:wrap type="none"/>
                </v:shape>
                <w10:wrap type="topAndBottom"/>
              </v:group>
            </w:pict>
          </mc:Fallback>
        </mc:AlternateContent>
      </w:r>
    </w:p>
    <w:p>
      <w:pPr>
        <w:pStyle w:val="BodyText"/>
        <w:spacing w:line="360" w:lineRule="auto" w:before="190"/>
        <w:ind w:left="1843" w:right="1415"/>
        <w:jc w:val="both"/>
      </w:pPr>
      <w:r>
        <w:rPr/>
        <w:t>Los tratamientos mostraron diferencias en el estado de las mucosas de los caninos con CIRDC. T1 presentó mayor cantidad de mucosas congestionadas, sugiriendo un menor control del proceso clínico. En cambio, T2 mostró una mejor respuesta terapéutica, con mayor proporción de mucosas normales, mientras que T3 registró la mejor condición, sin casos de congestión</w:t>
      </w:r>
    </w:p>
    <w:p>
      <w:pPr>
        <w:pStyle w:val="BodyText"/>
        <w:spacing w:line="360" w:lineRule="auto" w:before="63"/>
        <w:ind w:left="1843" w:right="1412"/>
        <w:jc w:val="both"/>
      </w:pPr>
      <w:r>
        <w:rPr/>
        <w:t>.</w:t>
      </w:r>
      <w:r>
        <w:rPr>
          <w:spacing w:val="-8"/>
        </w:rPr>
        <w:t> </w:t>
      </w:r>
      <w:r>
        <w:rPr/>
        <w:t>(Céspedes,</w:t>
      </w:r>
      <w:r>
        <w:rPr>
          <w:spacing w:val="-8"/>
        </w:rPr>
        <w:t> </w:t>
      </w:r>
      <w:r>
        <w:rPr/>
        <w:t>2023)</w:t>
      </w:r>
      <w:r>
        <w:rPr>
          <w:spacing w:val="-8"/>
        </w:rPr>
        <w:t> </w:t>
      </w:r>
      <w:r>
        <w:rPr/>
        <w:t>propone</w:t>
      </w:r>
      <w:r>
        <w:rPr>
          <w:spacing w:val="-11"/>
        </w:rPr>
        <w:t> </w:t>
      </w:r>
      <w:r>
        <w:rPr/>
        <w:t>que,</w:t>
      </w:r>
      <w:r>
        <w:rPr>
          <w:spacing w:val="-7"/>
        </w:rPr>
        <w:t> </w:t>
      </w:r>
      <w:r>
        <w:rPr/>
        <w:t>los</w:t>
      </w:r>
      <w:r>
        <w:rPr>
          <w:spacing w:val="-8"/>
        </w:rPr>
        <w:t> </w:t>
      </w:r>
      <w:r>
        <w:rPr/>
        <w:t>tratamientos</w:t>
      </w:r>
      <w:r>
        <w:rPr>
          <w:spacing w:val="-7"/>
        </w:rPr>
        <w:t> </w:t>
      </w:r>
      <w:r>
        <w:rPr/>
        <w:t>buscan</w:t>
      </w:r>
      <w:r>
        <w:rPr>
          <w:spacing w:val="-9"/>
        </w:rPr>
        <w:t> </w:t>
      </w:r>
      <w:r>
        <w:rPr/>
        <w:t>fortalecer</w:t>
      </w:r>
      <w:r>
        <w:rPr>
          <w:spacing w:val="-8"/>
        </w:rPr>
        <w:t> </w:t>
      </w:r>
      <w:r>
        <w:rPr/>
        <w:t>la</w:t>
      </w:r>
      <w:r>
        <w:rPr>
          <w:spacing w:val="-9"/>
        </w:rPr>
        <w:t> </w:t>
      </w:r>
      <w:r>
        <w:rPr/>
        <w:t>inmunidad local de las mucosas, reducir la replicación viral durante las etapas iniciales de la</w:t>
      </w:r>
      <w:r>
        <w:rPr>
          <w:spacing w:val="-2"/>
        </w:rPr>
        <w:t> </w:t>
      </w:r>
      <w:r>
        <w:rPr/>
        <w:t>infección y</w:t>
      </w:r>
      <w:r>
        <w:rPr>
          <w:spacing w:val="-5"/>
        </w:rPr>
        <w:t> </w:t>
      </w:r>
      <w:r>
        <w:rPr/>
        <w:t>disminuir</w:t>
      </w:r>
      <w:r>
        <w:rPr>
          <w:spacing w:val="-1"/>
        </w:rPr>
        <w:t> </w:t>
      </w:r>
      <w:r>
        <w:rPr/>
        <w:t>la</w:t>
      </w:r>
      <w:r>
        <w:rPr>
          <w:spacing w:val="-4"/>
        </w:rPr>
        <w:t> </w:t>
      </w:r>
      <w:r>
        <w:rPr/>
        <w:t>posibilidad</w:t>
      </w:r>
      <w:r>
        <w:rPr>
          <w:spacing w:val="-2"/>
        </w:rPr>
        <w:t> </w:t>
      </w:r>
      <w:r>
        <w:rPr/>
        <w:t>de</w:t>
      </w:r>
      <w:r>
        <w:rPr>
          <w:spacing w:val="-2"/>
        </w:rPr>
        <w:t> </w:t>
      </w:r>
      <w:r>
        <w:rPr/>
        <w:t>que</w:t>
      </w:r>
      <w:r>
        <w:rPr>
          <w:spacing w:val="-4"/>
        </w:rPr>
        <w:t> </w:t>
      </w:r>
      <w:r>
        <w:rPr/>
        <w:t>los caninos desarrollen</w:t>
      </w:r>
      <w:r>
        <w:rPr>
          <w:spacing w:val="-2"/>
        </w:rPr>
        <w:t> </w:t>
      </w:r>
      <w:r>
        <w:rPr/>
        <w:t>estados</w:t>
      </w:r>
      <w:r>
        <w:rPr>
          <w:spacing w:val="-1"/>
        </w:rPr>
        <w:t> </w:t>
      </w:r>
      <w:r>
        <w:rPr/>
        <w:t>de </w:t>
      </w:r>
      <w:r>
        <w:rPr>
          <w:spacing w:val="-2"/>
        </w:rPr>
        <w:t>latencia.</w:t>
      </w:r>
    </w:p>
    <w:p>
      <w:pPr>
        <w:pStyle w:val="BodyText"/>
        <w:spacing w:before="240"/>
        <w:ind w:left="1843"/>
      </w:pPr>
      <w:r>
        <w:rPr/>
        <w:t>El</w:t>
      </w:r>
      <w:r>
        <w:rPr>
          <w:spacing w:val="-17"/>
        </w:rPr>
        <w:t> </w:t>
      </w:r>
      <w:r>
        <w:rPr/>
        <w:t>estado</w:t>
      </w:r>
      <w:r>
        <w:rPr>
          <w:spacing w:val="-13"/>
        </w:rPr>
        <w:t> </w:t>
      </w:r>
      <w:r>
        <w:rPr/>
        <w:t>de</w:t>
      </w:r>
      <w:r>
        <w:rPr>
          <w:spacing w:val="-12"/>
        </w:rPr>
        <w:t> </w:t>
      </w:r>
      <w:r>
        <w:rPr/>
        <w:t>las</w:t>
      </w:r>
      <w:r>
        <w:rPr>
          <w:spacing w:val="-11"/>
        </w:rPr>
        <w:t> </w:t>
      </w:r>
      <w:r>
        <w:rPr/>
        <w:t>mucosas</w:t>
      </w:r>
      <w:r>
        <w:rPr>
          <w:spacing w:val="-8"/>
        </w:rPr>
        <w:t> </w:t>
      </w:r>
      <w:r>
        <w:rPr/>
        <w:t>refleja</w:t>
      </w:r>
      <w:r>
        <w:rPr>
          <w:spacing w:val="-10"/>
        </w:rPr>
        <w:t> </w:t>
      </w:r>
      <w:r>
        <w:rPr/>
        <w:t>la</w:t>
      </w:r>
      <w:r>
        <w:rPr>
          <w:spacing w:val="-14"/>
        </w:rPr>
        <w:t> </w:t>
      </w:r>
      <w:r>
        <w:rPr/>
        <w:t>perfusión</w:t>
      </w:r>
      <w:r>
        <w:rPr>
          <w:spacing w:val="-11"/>
        </w:rPr>
        <w:t> </w:t>
      </w:r>
      <w:r>
        <w:rPr/>
        <w:t>tisular</w:t>
      </w:r>
      <w:r>
        <w:rPr>
          <w:spacing w:val="-10"/>
        </w:rPr>
        <w:t> </w:t>
      </w:r>
      <w:r>
        <w:rPr/>
        <w:t>y</w:t>
      </w:r>
      <w:r>
        <w:rPr>
          <w:spacing w:val="-11"/>
        </w:rPr>
        <w:t> </w:t>
      </w:r>
      <w:r>
        <w:rPr/>
        <w:t>el</w:t>
      </w:r>
      <w:r>
        <w:rPr>
          <w:spacing w:val="-9"/>
        </w:rPr>
        <w:t> </w:t>
      </w:r>
      <w:r>
        <w:rPr/>
        <w:t>compromiso</w:t>
      </w:r>
      <w:r>
        <w:rPr>
          <w:spacing w:val="-11"/>
        </w:rPr>
        <w:t> </w:t>
      </w:r>
      <w:r>
        <w:rPr>
          <w:spacing w:val="-2"/>
        </w:rPr>
        <w:t>respiratorio</w:t>
      </w:r>
    </w:p>
    <w:p>
      <w:pPr>
        <w:pStyle w:val="BodyText"/>
        <w:spacing w:after="0"/>
        <w:sectPr>
          <w:pgSz w:w="11920" w:h="16850"/>
          <w:pgMar w:header="0" w:footer="908" w:top="1620" w:bottom="1100" w:left="425" w:right="566"/>
        </w:sectPr>
      </w:pPr>
    </w:p>
    <w:p>
      <w:pPr>
        <w:pStyle w:val="BodyText"/>
        <w:spacing w:line="360" w:lineRule="auto" w:before="66"/>
        <w:ind w:left="1843" w:right="1421"/>
        <w:jc w:val="both"/>
      </w:pPr>
      <w:r>
        <w:rPr/>
        <w:t>del paciente. En este sentido, T3 evidenció una recuperación más favorable y mejor</w:t>
      </w:r>
      <w:r>
        <w:rPr>
          <w:spacing w:val="-13"/>
        </w:rPr>
        <w:t> </w:t>
      </w:r>
      <w:r>
        <w:rPr/>
        <w:t>estado</w:t>
      </w:r>
      <w:r>
        <w:rPr>
          <w:spacing w:val="-13"/>
        </w:rPr>
        <w:t> </w:t>
      </w:r>
      <w:r>
        <w:rPr/>
        <w:t>general,</w:t>
      </w:r>
      <w:r>
        <w:rPr>
          <w:spacing w:val="-13"/>
        </w:rPr>
        <w:t> </w:t>
      </w:r>
      <w:r>
        <w:rPr/>
        <w:t>seguido</w:t>
      </w:r>
      <w:r>
        <w:rPr>
          <w:spacing w:val="-13"/>
        </w:rPr>
        <w:t> </w:t>
      </w:r>
      <w:r>
        <w:rPr/>
        <w:t>de</w:t>
      </w:r>
      <w:r>
        <w:rPr>
          <w:spacing w:val="-14"/>
        </w:rPr>
        <w:t> </w:t>
      </w:r>
      <w:r>
        <w:rPr/>
        <w:t>T2,</w:t>
      </w:r>
      <w:r>
        <w:rPr>
          <w:spacing w:val="-13"/>
        </w:rPr>
        <w:t> </w:t>
      </w:r>
      <w:r>
        <w:rPr/>
        <w:t>mientras</w:t>
      </w:r>
      <w:r>
        <w:rPr>
          <w:spacing w:val="-13"/>
        </w:rPr>
        <w:t> </w:t>
      </w:r>
      <w:r>
        <w:rPr/>
        <w:t>que</w:t>
      </w:r>
      <w:r>
        <w:rPr>
          <w:spacing w:val="-9"/>
        </w:rPr>
        <w:t> </w:t>
      </w:r>
      <w:r>
        <w:rPr/>
        <w:t>T1</w:t>
      </w:r>
      <w:r>
        <w:rPr>
          <w:spacing w:val="-12"/>
        </w:rPr>
        <w:t> </w:t>
      </w:r>
      <w:r>
        <w:rPr/>
        <w:t>presentó</w:t>
      </w:r>
      <w:r>
        <w:rPr>
          <w:spacing w:val="-8"/>
        </w:rPr>
        <w:t> </w:t>
      </w:r>
      <w:r>
        <w:rPr/>
        <w:t>mayor</w:t>
      </w:r>
      <w:r>
        <w:rPr>
          <w:spacing w:val="-13"/>
        </w:rPr>
        <w:t> </w:t>
      </w:r>
      <w:r>
        <w:rPr/>
        <w:t>afectación </w:t>
      </w:r>
      <w:r>
        <w:rPr>
          <w:spacing w:val="-2"/>
        </w:rPr>
        <w:t>clínica.</w:t>
      </w:r>
    </w:p>
    <w:p>
      <w:pPr>
        <w:pStyle w:val="BodyText"/>
        <w:spacing w:before="7"/>
        <w:rPr>
          <w:sz w:val="17"/>
        </w:rPr>
      </w:pPr>
    </w:p>
    <w:tbl>
      <w:tblPr>
        <w:tblW w:w="0" w:type="auto"/>
        <w:jc w:val="left"/>
        <w:tblInd w:w="1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68"/>
        <w:gridCol w:w="1410"/>
        <w:gridCol w:w="1125"/>
      </w:tblGrid>
      <w:tr>
        <w:trPr>
          <w:trHeight w:val="447" w:hRule="atLeast"/>
        </w:trPr>
        <w:tc>
          <w:tcPr>
            <w:tcW w:w="2168" w:type="dxa"/>
            <w:tcBorders>
              <w:bottom w:val="single" w:sz="4" w:space="0" w:color="000000"/>
            </w:tcBorders>
          </w:tcPr>
          <w:p>
            <w:pPr>
              <w:pStyle w:val="TableParagraph"/>
              <w:spacing w:before="40"/>
              <w:ind w:left="4"/>
              <w:rPr>
                <w:b/>
                <w:sz w:val="24"/>
              </w:rPr>
            </w:pPr>
            <w:r>
              <w:rPr>
                <w:b/>
                <w:spacing w:val="-2"/>
                <w:sz w:val="24"/>
              </w:rPr>
              <w:t>Tabla</w:t>
            </w:r>
            <w:r>
              <w:rPr>
                <w:b/>
                <w:spacing w:val="-17"/>
                <w:sz w:val="24"/>
              </w:rPr>
              <w:t> </w:t>
            </w:r>
            <w:r>
              <w:rPr>
                <w:b/>
                <w:spacing w:val="-5"/>
                <w:sz w:val="24"/>
              </w:rPr>
              <w:t>12.</w:t>
            </w:r>
          </w:p>
        </w:tc>
        <w:tc>
          <w:tcPr>
            <w:tcW w:w="2535" w:type="dxa"/>
            <w:gridSpan w:val="2"/>
            <w:tcBorders>
              <w:bottom w:val="single" w:sz="4" w:space="0" w:color="000000"/>
            </w:tcBorders>
          </w:tcPr>
          <w:p>
            <w:pPr>
              <w:pStyle w:val="TableParagraph"/>
              <w:rPr>
                <w:sz w:val="22"/>
              </w:rPr>
            </w:pPr>
          </w:p>
        </w:tc>
      </w:tr>
      <w:tr>
        <w:trPr>
          <w:trHeight w:val="291" w:hRule="atLeast"/>
        </w:trPr>
        <w:tc>
          <w:tcPr>
            <w:tcW w:w="2168" w:type="dxa"/>
            <w:tcBorders>
              <w:top w:val="single" w:sz="4" w:space="0" w:color="000000"/>
              <w:bottom w:val="single" w:sz="4" w:space="0" w:color="000000"/>
            </w:tcBorders>
          </w:tcPr>
          <w:p>
            <w:pPr>
              <w:pStyle w:val="TableParagraph"/>
              <w:spacing w:line="254" w:lineRule="exact"/>
              <w:ind w:left="88"/>
              <w:rPr>
                <w:b/>
                <w:sz w:val="24"/>
              </w:rPr>
            </w:pPr>
            <w:r>
              <w:rPr>
                <w:b/>
                <w:spacing w:val="-2"/>
                <w:sz w:val="24"/>
              </w:rPr>
              <w:t>Variable</w:t>
            </w:r>
          </w:p>
        </w:tc>
        <w:tc>
          <w:tcPr>
            <w:tcW w:w="1410" w:type="dxa"/>
            <w:tcBorders>
              <w:top w:val="single" w:sz="4" w:space="0" w:color="000000"/>
              <w:bottom w:val="single" w:sz="4" w:space="0" w:color="000000"/>
            </w:tcBorders>
          </w:tcPr>
          <w:p>
            <w:pPr>
              <w:pStyle w:val="TableParagraph"/>
              <w:spacing w:line="254" w:lineRule="exact"/>
              <w:ind w:left="189"/>
              <w:rPr>
                <w:b/>
                <w:sz w:val="24"/>
              </w:rPr>
            </w:pPr>
            <w:r>
              <w:rPr>
                <w:b/>
                <w:sz w:val="24"/>
              </w:rPr>
              <w:t>F</w:t>
            </w:r>
            <w:r>
              <w:rPr>
                <w:b/>
                <w:spacing w:val="-3"/>
                <w:sz w:val="24"/>
              </w:rPr>
              <w:t> </w:t>
            </w:r>
            <w:r>
              <w:rPr>
                <w:b/>
                <w:spacing w:val="-2"/>
                <w:sz w:val="24"/>
              </w:rPr>
              <w:t>calculado</w:t>
            </w:r>
          </w:p>
        </w:tc>
        <w:tc>
          <w:tcPr>
            <w:tcW w:w="1125" w:type="dxa"/>
            <w:tcBorders>
              <w:top w:val="single" w:sz="4" w:space="0" w:color="000000"/>
              <w:bottom w:val="single" w:sz="4" w:space="0" w:color="000000"/>
            </w:tcBorders>
          </w:tcPr>
          <w:p>
            <w:pPr>
              <w:pStyle w:val="TableParagraph"/>
              <w:spacing w:line="254" w:lineRule="exact"/>
              <w:ind w:left="59"/>
              <w:rPr>
                <w:b/>
                <w:sz w:val="24"/>
              </w:rPr>
            </w:pPr>
            <w:r>
              <w:rPr>
                <w:b/>
                <w:spacing w:val="-4"/>
                <w:sz w:val="24"/>
              </w:rPr>
              <w:t>p-</w:t>
            </w:r>
            <w:r>
              <w:rPr>
                <w:b/>
                <w:spacing w:val="-2"/>
                <w:sz w:val="24"/>
              </w:rPr>
              <w:t>valor</w:t>
            </w:r>
          </w:p>
        </w:tc>
      </w:tr>
      <w:tr>
        <w:trPr>
          <w:trHeight w:val="354" w:hRule="atLeast"/>
        </w:trPr>
        <w:tc>
          <w:tcPr>
            <w:tcW w:w="2168" w:type="dxa"/>
            <w:tcBorders>
              <w:top w:val="single" w:sz="4" w:space="0" w:color="000000"/>
            </w:tcBorders>
          </w:tcPr>
          <w:p>
            <w:pPr>
              <w:pStyle w:val="TableParagraph"/>
              <w:spacing w:line="254" w:lineRule="exact"/>
              <w:ind w:left="88"/>
              <w:rPr>
                <w:sz w:val="24"/>
              </w:rPr>
            </w:pPr>
            <w:r>
              <w:rPr>
                <w:spacing w:val="-2"/>
                <w:sz w:val="24"/>
              </w:rPr>
              <w:t>Temperatura</w:t>
            </w:r>
          </w:p>
        </w:tc>
        <w:tc>
          <w:tcPr>
            <w:tcW w:w="1410" w:type="dxa"/>
            <w:tcBorders>
              <w:top w:val="single" w:sz="4" w:space="0" w:color="000000"/>
            </w:tcBorders>
          </w:tcPr>
          <w:p>
            <w:pPr>
              <w:pStyle w:val="TableParagraph"/>
              <w:spacing w:line="254" w:lineRule="exact"/>
              <w:ind w:left="189"/>
              <w:rPr>
                <w:sz w:val="24"/>
              </w:rPr>
            </w:pPr>
            <w:r>
              <w:rPr>
                <w:spacing w:val="-5"/>
                <w:sz w:val="24"/>
              </w:rPr>
              <w:t>1.1</w:t>
            </w:r>
          </w:p>
        </w:tc>
        <w:tc>
          <w:tcPr>
            <w:tcW w:w="1125" w:type="dxa"/>
            <w:tcBorders>
              <w:top w:val="single" w:sz="4" w:space="0" w:color="000000"/>
            </w:tcBorders>
          </w:tcPr>
          <w:p>
            <w:pPr>
              <w:pStyle w:val="TableParagraph"/>
              <w:spacing w:line="254" w:lineRule="exact"/>
              <w:ind w:left="59"/>
              <w:rPr>
                <w:b/>
                <w:sz w:val="24"/>
              </w:rPr>
            </w:pPr>
            <w:r>
              <w:rPr>
                <w:b/>
                <w:sz w:val="24"/>
              </w:rPr>
              <w:t>0.35</w:t>
            </w:r>
            <w:r>
              <w:rPr>
                <w:b/>
                <w:spacing w:val="-4"/>
                <w:sz w:val="24"/>
              </w:rPr>
              <w:t> (NS)</w:t>
            </w:r>
          </w:p>
        </w:tc>
      </w:tr>
      <w:tr>
        <w:trPr>
          <w:trHeight w:val="678" w:hRule="atLeast"/>
        </w:trPr>
        <w:tc>
          <w:tcPr>
            <w:tcW w:w="2168" w:type="dxa"/>
          </w:tcPr>
          <w:p>
            <w:pPr>
              <w:pStyle w:val="TableParagraph"/>
              <w:spacing w:before="84"/>
              <w:ind w:left="88" w:right="1027"/>
              <w:rPr>
                <w:sz w:val="24"/>
              </w:rPr>
            </w:pPr>
            <w:r>
              <w:rPr>
                <w:spacing w:val="-2"/>
                <w:sz w:val="24"/>
              </w:rPr>
              <w:t>Frecuencia </w:t>
            </w:r>
            <w:r>
              <w:rPr>
                <w:spacing w:val="-6"/>
                <w:sz w:val="24"/>
              </w:rPr>
              <w:t>respiratoria</w:t>
            </w:r>
          </w:p>
        </w:tc>
        <w:tc>
          <w:tcPr>
            <w:tcW w:w="1410" w:type="dxa"/>
          </w:tcPr>
          <w:p>
            <w:pPr>
              <w:pStyle w:val="TableParagraph"/>
              <w:spacing w:before="84"/>
              <w:ind w:left="189"/>
              <w:rPr>
                <w:sz w:val="24"/>
              </w:rPr>
            </w:pPr>
            <w:r>
              <w:rPr>
                <w:spacing w:val="-5"/>
                <w:sz w:val="24"/>
              </w:rPr>
              <w:t>1.2</w:t>
            </w:r>
          </w:p>
        </w:tc>
        <w:tc>
          <w:tcPr>
            <w:tcW w:w="1125" w:type="dxa"/>
          </w:tcPr>
          <w:p>
            <w:pPr>
              <w:pStyle w:val="TableParagraph"/>
              <w:spacing w:before="88"/>
              <w:ind w:left="59"/>
              <w:rPr>
                <w:b/>
                <w:sz w:val="24"/>
              </w:rPr>
            </w:pPr>
            <w:r>
              <w:rPr>
                <w:b/>
                <w:sz w:val="24"/>
              </w:rPr>
              <w:t>0.32</w:t>
            </w:r>
            <w:r>
              <w:rPr>
                <w:b/>
                <w:spacing w:val="-4"/>
                <w:sz w:val="24"/>
              </w:rPr>
              <w:t> (NS)</w:t>
            </w:r>
          </w:p>
        </w:tc>
      </w:tr>
      <w:tr>
        <w:trPr>
          <w:trHeight w:val="468" w:hRule="atLeast"/>
        </w:trPr>
        <w:tc>
          <w:tcPr>
            <w:tcW w:w="2168" w:type="dxa"/>
            <w:tcBorders>
              <w:bottom w:val="single" w:sz="4" w:space="0" w:color="000000"/>
            </w:tcBorders>
          </w:tcPr>
          <w:p>
            <w:pPr>
              <w:pStyle w:val="TableParagraph"/>
              <w:spacing w:before="32"/>
              <w:ind w:left="88"/>
              <w:rPr>
                <w:sz w:val="24"/>
              </w:rPr>
            </w:pPr>
            <w:r>
              <w:rPr>
                <w:sz w:val="24"/>
              </w:rPr>
              <w:t>Frecuencia</w:t>
            </w:r>
            <w:r>
              <w:rPr>
                <w:spacing w:val="-8"/>
                <w:sz w:val="24"/>
              </w:rPr>
              <w:t> </w:t>
            </w:r>
            <w:r>
              <w:rPr>
                <w:spacing w:val="-2"/>
                <w:sz w:val="24"/>
              </w:rPr>
              <w:t>cardiaca</w:t>
            </w:r>
          </w:p>
        </w:tc>
        <w:tc>
          <w:tcPr>
            <w:tcW w:w="1410" w:type="dxa"/>
            <w:tcBorders>
              <w:bottom w:val="single" w:sz="4" w:space="0" w:color="000000"/>
            </w:tcBorders>
          </w:tcPr>
          <w:p>
            <w:pPr>
              <w:pStyle w:val="TableParagraph"/>
              <w:spacing w:before="32"/>
              <w:ind w:left="189"/>
              <w:rPr>
                <w:sz w:val="24"/>
              </w:rPr>
            </w:pPr>
            <w:r>
              <w:rPr>
                <w:spacing w:val="-4"/>
                <w:sz w:val="24"/>
              </w:rPr>
              <w:t>0.43</w:t>
            </w:r>
          </w:p>
        </w:tc>
        <w:tc>
          <w:tcPr>
            <w:tcW w:w="1125" w:type="dxa"/>
            <w:tcBorders>
              <w:bottom w:val="single" w:sz="4" w:space="0" w:color="000000"/>
            </w:tcBorders>
          </w:tcPr>
          <w:p>
            <w:pPr>
              <w:pStyle w:val="TableParagraph"/>
              <w:spacing w:before="36"/>
              <w:ind w:left="59"/>
              <w:rPr>
                <w:b/>
                <w:sz w:val="24"/>
              </w:rPr>
            </w:pPr>
            <w:r>
              <w:rPr>
                <w:b/>
                <w:sz w:val="24"/>
              </w:rPr>
              <w:t>0.65</w:t>
            </w:r>
            <w:r>
              <w:rPr>
                <w:b/>
                <w:spacing w:val="-4"/>
                <w:sz w:val="24"/>
              </w:rPr>
              <w:t> (NS)</w:t>
            </w:r>
          </w:p>
        </w:tc>
      </w:tr>
    </w:tbl>
    <w:p>
      <w:pPr>
        <w:pStyle w:val="BodyText"/>
        <w:spacing w:before="82"/>
      </w:pPr>
    </w:p>
    <w:p>
      <w:pPr>
        <w:spacing w:before="0"/>
        <w:ind w:left="1843" w:right="0" w:firstLine="0"/>
        <w:jc w:val="both"/>
        <w:rPr>
          <w:b/>
          <w:sz w:val="24"/>
        </w:rPr>
      </w:pPr>
      <w:r>
        <w:rPr>
          <w:b/>
          <w:sz w:val="24"/>
        </w:rPr>
        <w:t>Figura</w:t>
      </w:r>
      <w:r>
        <w:rPr>
          <w:b/>
          <w:spacing w:val="-8"/>
          <w:sz w:val="24"/>
        </w:rPr>
        <w:t> </w:t>
      </w:r>
      <w:r>
        <w:rPr>
          <w:b/>
          <w:spacing w:val="-5"/>
          <w:sz w:val="24"/>
        </w:rPr>
        <w:t>N°8</w:t>
      </w:r>
    </w:p>
    <w:p>
      <w:pPr>
        <w:spacing w:before="196"/>
        <w:ind w:left="1843" w:right="0" w:firstLine="0"/>
        <w:jc w:val="both"/>
        <w:rPr>
          <w:i/>
          <w:sz w:val="24"/>
        </w:rPr>
      </w:pPr>
      <w:r>
        <w:rPr>
          <w:i/>
          <w:sz w:val="24"/>
        </w:rPr>
        <mc:AlternateContent>
          <mc:Choice Requires="wps">
            <w:drawing>
              <wp:anchor distT="0" distB="0" distL="0" distR="0" allowOverlap="1" layoutInCell="1" locked="0" behindDoc="0" simplePos="0" relativeHeight="15737856">
                <wp:simplePos x="0" y="0"/>
                <wp:positionH relativeFrom="page">
                  <wp:posOffset>1781111</wp:posOffset>
                </wp:positionH>
                <wp:positionV relativeFrom="paragraph">
                  <wp:posOffset>359291</wp:posOffset>
                </wp:positionV>
                <wp:extent cx="3872865" cy="235648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3872865" cy="2356485"/>
                          <a:chExt cx="3872865" cy="2356485"/>
                        </a:xfrm>
                      </wpg:grpSpPr>
                      <wps:wsp>
                        <wps:cNvPr id="114" name="Graphic 114"/>
                        <wps:cNvSpPr/>
                        <wps:spPr>
                          <a:xfrm>
                            <a:off x="144462" y="422211"/>
                            <a:ext cx="3583940" cy="1645920"/>
                          </a:xfrm>
                          <a:custGeom>
                            <a:avLst/>
                            <a:gdLst/>
                            <a:ahLst/>
                            <a:cxnLst/>
                            <a:rect l="l" t="t" r="r" b="b"/>
                            <a:pathLst>
                              <a:path w="3583940" h="1645920">
                                <a:moveTo>
                                  <a:pt x="0" y="0"/>
                                </a:moveTo>
                                <a:lnTo>
                                  <a:pt x="0" y="1645792"/>
                                </a:lnTo>
                              </a:path>
                              <a:path w="3583940" h="1645920">
                                <a:moveTo>
                                  <a:pt x="1195196" y="0"/>
                                </a:moveTo>
                                <a:lnTo>
                                  <a:pt x="1195196" y="1645792"/>
                                </a:lnTo>
                              </a:path>
                              <a:path w="3583940" h="1645920">
                                <a:moveTo>
                                  <a:pt x="2390013" y="0"/>
                                </a:moveTo>
                                <a:lnTo>
                                  <a:pt x="2390013" y="1645792"/>
                                </a:lnTo>
                              </a:path>
                              <a:path w="3583940" h="1645920">
                                <a:moveTo>
                                  <a:pt x="3583940" y="0"/>
                                </a:moveTo>
                                <a:lnTo>
                                  <a:pt x="3583940" y="1645792"/>
                                </a:lnTo>
                              </a:path>
                            </a:pathLst>
                          </a:custGeom>
                          <a:ln w="9525">
                            <a:solidFill>
                              <a:srgbClr val="D9D9D9"/>
                            </a:solidFill>
                            <a:prstDash val="solid"/>
                          </a:ln>
                        </wps:spPr>
                        <wps:bodyPr wrap="square" lIns="0" tIns="0" rIns="0" bIns="0" rtlCol="0">
                          <a:prstTxWarp prst="textNoShape">
                            <a:avLst/>
                          </a:prstTxWarp>
                          <a:noAutofit/>
                        </wps:bodyPr>
                      </wps:wsp>
                      <wps:wsp>
                        <wps:cNvPr id="115" name="Graphic 115"/>
                        <wps:cNvSpPr/>
                        <wps:spPr>
                          <a:xfrm>
                            <a:off x="506031" y="657923"/>
                            <a:ext cx="2551430" cy="1410335"/>
                          </a:xfrm>
                          <a:custGeom>
                            <a:avLst/>
                            <a:gdLst/>
                            <a:ahLst/>
                            <a:cxnLst/>
                            <a:rect l="l" t="t" r="r" b="b"/>
                            <a:pathLst>
                              <a:path w="2551430" h="1410335">
                                <a:moveTo>
                                  <a:pt x="163068" y="117348"/>
                                </a:moveTo>
                                <a:lnTo>
                                  <a:pt x="0" y="117348"/>
                                </a:lnTo>
                                <a:lnTo>
                                  <a:pt x="0" y="1410081"/>
                                </a:lnTo>
                                <a:lnTo>
                                  <a:pt x="163068" y="1410081"/>
                                </a:lnTo>
                                <a:lnTo>
                                  <a:pt x="163068" y="117348"/>
                                </a:lnTo>
                                <a:close/>
                              </a:path>
                              <a:path w="2551430" h="1410335">
                                <a:moveTo>
                                  <a:pt x="1357884" y="0"/>
                                </a:moveTo>
                                <a:lnTo>
                                  <a:pt x="1194816" y="0"/>
                                </a:lnTo>
                                <a:lnTo>
                                  <a:pt x="1194816" y="1410081"/>
                                </a:lnTo>
                                <a:lnTo>
                                  <a:pt x="1357884" y="1410081"/>
                                </a:lnTo>
                                <a:lnTo>
                                  <a:pt x="1357884" y="0"/>
                                </a:lnTo>
                                <a:close/>
                              </a:path>
                              <a:path w="2551430" h="1410335">
                                <a:moveTo>
                                  <a:pt x="2551176" y="905256"/>
                                </a:moveTo>
                                <a:lnTo>
                                  <a:pt x="2389632" y="905256"/>
                                </a:lnTo>
                                <a:lnTo>
                                  <a:pt x="2389632" y="1410081"/>
                                </a:lnTo>
                                <a:lnTo>
                                  <a:pt x="2551176" y="1410081"/>
                                </a:lnTo>
                                <a:lnTo>
                                  <a:pt x="2551176" y="905256"/>
                                </a:lnTo>
                                <a:close/>
                              </a:path>
                            </a:pathLst>
                          </a:custGeom>
                          <a:solidFill>
                            <a:srgbClr val="C0504D"/>
                          </a:solidFill>
                        </wps:spPr>
                        <wps:bodyPr wrap="square" lIns="0" tIns="0" rIns="0" bIns="0" rtlCol="0">
                          <a:prstTxWarp prst="textNoShape">
                            <a:avLst/>
                          </a:prstTxWarp>
                          <a:noAutofit/>
                        </wps:bodyPr>
                      </wps:wsp>
                      <wps:wsp>
                        <wps:cNvPr id="116" name="Graphic 116"/>
                        <wps:cNvSpPr/>
                        <wps:spPr>
                          <a:xfrm>
                            <a:off x="144462" y="2068004"/>
                            <a:ext cx="3583940" cy="1270"/>
                          </a:xfrm>
                          <a:custGeom>
                            <a:avLst/>
                            <a:gdLst/>
                            <a:ahLst/>
                            <a:cxnLst/>
                            <a:rect l="l" t="t" r="r" b="b"/>
                            <a:pathLst>
                              <a:path w="3583940" h="0">
                                <a:moveTo>
                                  <a:pt x="0" y="0"/>
                                </a:moveTo>
                                <a:lnTo>
                                  <a:pt x="3583940" y="0"/>
                                </a:lnTo>
                              </a:path>
                            </a:pathLst>
                          </a:custGeom>
                          <a:ln w="9525">
                            <a:solidFill>
                              <a:srgbClr val="D9D9D9"/>
                            </a:solidFill>
                            <a:prstDash val="solid"/>
                          </a:ln>
                        </wps:spPr>
                        <wps:bodyPr wrap="square" lIns="0" tIns="0" rIns="0" bIns="0" rtlCol="0">
                          <a:prstTxWarp prst="textNoShape">
                            <a:avLst/>
                          </a:prstTxWarp>
                          <a:noAutofit/>
                        </wps:bodyPr>
                      </wps:wsp>
                      <wps:wsp>
                        <wps:cNvPr id="117" name="Graphic 117"/>
                        <wps:cNvSpPr/>
                        <wps:spPr>
                          <a:xfrm>
                            <a:off x="1392618"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C0504D"/>
                          </a:solidFill>
                        </wps:spPr>
                        <wps:bodyPr wrap="square" lIns="0" tIns="0" rIns="0" bIns="0" rtlCol="0">
                          <a:prstTxWarp prst="textNoShape">
                            <a:avLst/>
                          </a:prstTxWarp>
                          <a:noAutofit/>
                        </wps:bodyPr>
                      </wps:wsp>
                      <wps:wsp>
                        <wps:cNvPr id="118" name="Graphic 118"/>
                        <wps:cNvSpPr/>
                        <wps:spPr>
                          <a:xfrm>
                            <a:off x="2108644"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8062A0"/>
                          </a:solidFill>
                        </wps:spPr>
                        <wps:bodyPr wrap="square" lIns="0" tIns="0" rIns="0" bIns="0" rtlCol="0">
                          <a:prstTxWarp prst="textNoShape">
                            <a:avLst/>
                          </a:prstTxWarp>
                          <a:noAutofit/>
                        </wps:bodyPr>
                      </wps:wsp>
                      <wps:wsp>
                        <wps:cNvPr id="119" name="Graphic 119"/>
                        <wps:cNvSpPr/>
                        <wps:spPr>
                          <a:xfrm>
                            <a:off x="4762" y="4762"/>
                            <a:ext cx="3863340" cy="2346960"/>
                          </a:xfrm>
                          <a:custGeom>
                            <a:avLst/>
                            <a:gdLst/>
                            <a:ahLst/>
                            <a:cxnLst/>
                            <a:rect l="l" t="t" r="r" b="b"/>
                            <a:pathLst>
                              <a:path w="3863340" h="2346960">
                                <a:moveTo>
                                  <a:pt x="0" y="2346960"/>
                                </a:moveTo>
                                <a:lnTo>
                                  <a:pt x="3863340" y="2346960"/>
                                </a:lnTo>
                                <a:lnTo>
                                  <a:pt x="3863340" y="0"/>
                                </a:lnTo>
                                <a:lnTo>
                                  <a:pt x="0" y="0"/>
                                </a:lnTo>
                                <a:lnTo>
                                  <a:pt x="0" y="2346960"/>
                                </a:lnTo>
                                <a:close/>
                              </a:path>
                            </a:pathLst>
                          </a:custGeom>
                          <a:ln w="9525">
                            <a:solidFill>
                              <a:srgbClr val="D9D9D9"/>
                            </a:solidFill>
                            <a:prstDash val="solid"/>
                          </a:ln>
                        </wps:spPr>
                        <wps:bodyPr wrap="square" lIns="0" tIns="0" rIns="0" bIns="0" rtlCol="0">
                          <a:prstTxWarp prst="textNoShape">
                            <a:avLst/>
                          </a:prstTxWarp>
                          <a:noAutofit/>
                        </wps:bodyPr>
                      </wps:wsp>
                      <wps:wsp>
                        <wps:cNvPr id="120" name="Textbox 120"/>
                        <wps:cNvSpPr txBox="1"/>
                        <wps:spPr>
                          <a:xfrm>
                            <a:off x="1483423" y="142049"/>
                            <a:ext cx="1045844" cy="114300"/>
                          </a:xfrm>
                          <a:prstGeom prst="rect">
                            <a:avLst/>
                          </a:prstGeom>
                        </wps:spPr>
                        <wps:txbx>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4"/>
                                  <w:sz w:val="18"/>
                                </w:rPr>
                                <w:t>p-valor</w:t>
                              </w:r>
                            </w:p>
                          </w:txbxContent>
                        </wps:txbx>
                        <wps:bodyPr wrap="square" lIns="0" tIns="0" rIns="0" bIns="0" rtlCol="0">
                          <a:noAutofit/>
                        </wps:bodyPr>
                      </wps:wsp>
                      <wps:wsp>
                        <wps:cNvPr id="121" name="Textbox 121"/>
                        <wps:cNvSpPr txBox="1"/>
                        <wps:spPr>
                          <a:xfrm>
                            <a:off x="340042" y="2158174"/>
                            <a:ext cx="792480"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T</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P</w:t>
                              </w:r>
                              <w:r>
                                <w:rPr>
                                  <w:rFonts w:ascii="Calibri"/>
                                  <w:color w:val="575757"/>
                                  <w:spacing w:val="-14"/>
                                  <w:sz w:val="16"/>
                                </w:rPr>
                                <w:t> </w:t>
                              </w:r>
                              <w:r>
                                <w:rPr>
                                  <w:rFonts w:ascii="Calibri"/>
                                  <w:color w:val="575757"/>
                                  <w:sz w:val="16"/>
                                </w:rPr>
                                <w:t>E</w:t>
                              </w:r>
                              <w:r>
                                <w:rPr>
                                  <w:rFonts w:ascii="Calibri"/>
                                  <w:color w:val="575757"/>
                                  <w:spacing w:val="-11"/>
                                  <w:sz w:val="16"/>
                                </w:rPr>
                                <w:t> </w:t>
                              </w:r>
                              <w:r>
                                <w:rPr>
                                  <w:rFonts w:ascii="Calibri"/>
                                  <w:color w:val="575757"/>
                                  <w:sz w:val="16"/>
                                </w:rPr>
                                <w:t>R</w:t>
                              </w:r>
                              <w:r>
                                <w:rPr>
                                  <w:rFonts w:ascii="Calibri"/>
                                  <w:color w:val="575757"/>
                                  <w:spacing w:val="-16"/>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1"/>
                                  <w:sz w:val="16"/>
                                </w:rPr>
                                <w:t> </w:t>
                              </w:r>
                              <w:r>
                                <w:rPr>
                                  <w:rFonts w:ascii="Calibri"/>
                                  <w:color w:val="575757"/>
                                  <w:sz w:val="16"/>
                                </w:rPr>
                                <w:t>U</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pacing w:val="-10"/>
                                  <w:sz w:val="16"/>
                                </w:rPr>
                                <w:t>A</w:t>
                              </w:r>
                            </w:p>
                          </w:txbxContent>
                        </wps:txbx>
                        <wps:bodyPr wrap="square" lIns="0" tIns="0" rIns="0" bIns="0" rtlCol="0">
                          <a:noAutofit/>
                        </wps:bodyPr>
                      </wps:wsp>
                      <wps:wsp>
                        <wps:cNvPr id="122" name="Textbox 122"/>
                        <wps:cNvSpPr txBox="1"/>
                        <wps:spPr>
                          <a:xfrm>
                            <a:off x="1473263" y="2158174"/>
                            <a:ext cx="915035"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F</w:t>
                              </w:r>
                              <w:r>
                                <w:rPr>
                                  <w:rFonts w:ascii="Calibri"/>
                                  <w:color w:val="575757"/>
                                  <w:spacing w:val="-12"/>
                                  <w:sz w:val="16"/>
                                </w:rPr>
                                <w:t> </w:t>
                              </w:r>
                              <w:r>
                                <w:rPr>
                                  <w:rFonts w:ascii="Calibri"/>
                                  <w:color w:val="575757"/>
                                  <w:sz w:val="16"/>
                                </w:rPr>
                                <w:t>.</w:t>
                              </w:r>
                              <w:r>
                                <w:rPr>
                                  <w:rFonts w:ascii="Calibri"/>
                                  <w:color w:val="575757"/>
                                  <w:spacing w:val="47"/>
                                  <w:sz w:val="16"/>
                                </w:rPr>
                                <w:t> </w:t>
                              </w:r>
                              <w:r>
                                <w:rPr>
                                  <w:rFonts w:ascii="Calibri"/>
                                  <w:color w:val="575757"/>
                                  <w:sz w:val="16"/>
                                </w:rPr>
                                <w:t>R</w:t>
                              </w:r>
                              <w:r>
                                <w:rPr>
                                  <w:rFonts w:ascii="Calibri"/>
                                  <w:color w:val="575757"/>
                                  <w:spacing w:val="-16"/>
                                  <w:sz w:val="16"/>
                                </w:rPr>
                                <w:t> </w:t>
                              </w:r>
                              <w:r>
                                <w:rPr>
                                  <w:rFonts w:ascii="Calibri"/>
                                  <w:color w:val="575757"/>
                                  <w:sz w:val="16"/>
                                </w:rPr>
                                <w:t>E</w:t>
                              </w:r>
                              <w:r>
                                <w:rPr>
                                  <w:rFonts w:ascii="Calibri"/>
                                  <w:color w:val="575757"/>
                                  <w:spacing w:val="-13"/>
                                  <w:sz w:val="16"/>
                                </w:rPr>
                                <w:t> </w:t>
                              </w:r>
                              <w:r>
                                <w:rPr>
                                  <w:rFonts w:ascii="Calibri"/>
                                  <w:color w:val="575757"/>
                                  <w:sz w:val="16"/>
                                </w:rPr>
                                <w:t>S</w:t>
                              </w:r>
                              <w:r>
                                <w:rPr>
                                  <w:rFonts w:ascii="Calibri"/>
                                  <w:color w:val="575757"/>
                                  <w:spacing w:val="-12"/>
                                  <w:sz w:val="16"/>
                                </w:rPr>
                                <w:t> </w:t>
                              </w:r>
                              <w:r>
                                <w:rPr>
                                  <w:rFonts w:ascii="Calibri"/>
                                  <w:color w:val="575757"/>
                                  <w:sz w:val="16"/>
                                </w:rPr>
                                <w:t>P</w:t>
                              </w:r>
                              <w:r>
                                <w:rPr>
                                  <w:rFonts w:ascii="Calibri"/>
                                  <w:color w:val="575757"/>
                                  <w:spacing w:val="-13"/>
                                  <w:sz w:val="16"/>
                                </w:rPr>
                                <w:t> </w:t>
                              </w:r>
                              <w:r>
                                <w:rPr>
                                  <w:rFonts w:ascii="Calibri"/>
                                  <w:color w:val="575757"/>
                                  <w:sz w:val="16"/>
                                </w:rPr>
                                <w:t>I</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pacing w:val="-10"/>
                                  <w:sz w:val="16"/>
                                </w:rPr>
                                <w:t>A</w:t>
                              </w:r>
                            </w:p>
                          </w:txbxContent>
                        </wps:txbx>
                        <wps:bodyPr wrap="square" lIns="0" tIns="0" rIns="0" bIns="0" rtlCol="0">
                          <a:noAutofit/>
                        </wps:bodyPr>
                      </wps:wsp>
                      <wps:wsp>
                        <wps:cNvPr id="123" name="Textbox 123"/>
                        <wps:cNvSpPr txBox="1"/>
                        <wps:spPr>
                          <a:xfrm>
                            <a:off x="2785554" y="2158174"/>
                            <a:ext cx="685165"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F</w:t>
                              </w:r>
                              <w:r>
                                <w:rPr>
                                  <w:rFonts w:ascii="Calibri" w:hAnsi="Calibri"/>
                                  <w:color w:val="575757"/>
                                  <w:spacing w:val="-12"/>
                                  <w:sz w:val="16"/>
                                </w:rPr>
                                <w:t> </w:t>
                              </w:r>
                              <w:r>
                                <w:rPr>
                                  <w:rFonts w:ascii="Calibri" w:hAnsi="Calibri"/>
                                  <w:color w:val="575757"/>
                                  <w:sz w:val="16"/>
                                </w:rPr>
                                <w:t>.</w:t>
                              </w:r>
                              <w:r>
                                <w:rPr>
                                  <w:rFonts w:ascii="Calibri" w:hAnsi="Calibri"/>
                                  <w:color w:val="575757"/>
                                  <w:spacing w:val="47"/>
                                  <w:sz w:val="16"/>
                                </w:rPr>
                                <w:t> </w:t>
                              </w:r>
                              <w:r>
                                <w:rPr>
                                  <w:rFonts w:ascii="Calibri" w:hAnsi="Calibri"/>
                                  <w:color w:val="575757"/>
                                  <w:sz w:val="16"/>
                                </w:rPr>
                                <w:t>C</w:t>
                              </w:r>
                              <w:r>
                                <w:rPr>
                                  <w:rFonts w:ascii="Calibri" w:hAnsi="Calibri"/>
                                  <w:color w:val="575757"/>
                                  <w:spacing w:val="-12"/>
                                  <w:sz w:val="16"/>
                                </w:rPr>
                                <w:t> </w:t>
                              </w:r>
                              <w:r>
                                <w:rPr>
                                  <w:rFonts w:ascii="Calibri" w:hAnsi="Calibri"/>
                                  <w:color w:val="575757"/>
                                  <w:sz w:val="16"/>
                                </w:rPr>
                                <w:t>A</w:t>
                              </w:r>
                              <w:r>
                                <w:rPr>
                                  <w:rFonts w:ascii="Calibri" w:hAnsi="Calibri"/>
                                  <w:color w:val="575757"/>
                                  <w:spacing w:val="-13"/>
                                  <w:sz w:val="16"/>
                                </w:rPr>
                                <w:t> </w:t>
                              </w:r>
                              <w:r>
                                <w:rPr>
                                  <w:rFonts w:ascii="Calibri" w:hAnsi="Calibri"/>
                                  <w:color w:val="575757"/>
                                  <w:sz w:val="16"/>
                                </w:rPr>
                                <w:t>R</w:t>
                              </w:r>
                              <w:r>
                                <w:rPr>
                                  <w:rFonts w:ascii="Calibri" w:hAnsi="Calibri"/>
                                  <w:color w:val="575757"/>
                                  <w:spacing w:val="-15"/>
                                  <w:sz w:val="16"/>
                                </w:rPr>
                                <w:t> </w:t>
                              </w: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13"/>
                                  <w:sz w:val="16"/>
                                </w:rPr>
                                <w:t> </w:t>
                              </w:r>
                              <w:r>
                                <w:rPr>
                                  <w:rFonts w:ascii="Calibri" w:hAnsi="Calibri"/>
                                  <w:color w:val="575757"/>
                                  <w:sz w:val="16"/>
                                </w:rPr>
                                <w:t>C</w:t>
                              </w:r>
                              <w:r>
                                <w:rPr>
                                  <w:rFonts w:ascii="Calibri" w:hAnsi="Calibri"/>
                                  <w:color w:val="575757"/>
                                  <w:spacing w:val="-12"/>
                                  <w:sz w:val="16"/>
                                </w:rPr>
                                <w:t> </w:t>
                              </w:r>
                              <w:r>
                                <w:rPr>
                                  <w:rFonts w:ascii="Calibri" w:hAnsi="Calibri"/>
                                  <w:color w:val="575757"/>
                                  <w:spacing w:val="-10"/>
                                  <w:sz w:val="16"/>
                                </w:rPr>
                                <w:t>A</w:t>
                              </w:r>
                            </w:p>
                          </w:txbxContent>
                        </wps:txbx>
                        <wps:bodyPr wrap="square" lIns="0" tIns="0" rIns="0" bIns="0" rtlCol="0">
                          <a:noAutofit/>
                        </wps:bodyPr>
                      </wps:wsp>
                    </wpg:wgp>
                  </a:graphicData>
                </a:graphic>
              </wp:anchor>
            </w:drawing>
          </mc:Choice>
          <mc:Fallback>
            <w:pict>
              <v:group style="position:absolute;margin-left:140.244995pt;margin-top:28.290703pt;width:304.95pt;height:185.55pt;mso-position-horizontal-relative:page;mso-position-vertical-relative:paragraph;z-index:15737856" id="docshapegroup101" coordorigin="2805,566" coordsize="6099,3711">
                <v:shape style="position:absolute;left:3032;top:1230;width:5644;height:2592" id="docshape102" coordorigin="3032,1231" coordsize="5644,2592" path="m3032,1231l3032,3823m4915,1231l4915,3823m6796,1231l6796,3823m8676,1231l8676,3823e" filled="false" stroked="true" strokeweight=".75pt" strokecolor="#d9d9d9">
                  <v:path arrowok="t"/>
                  <v:stroke dashstyle="solid"/>
                </v:shape>
                <v:shape style="position:absolute;left:3601;top:1601;width:4018;height:2221" id="docshape103" coordorigin="3602,1602" coordsize="4018,2221" path="m3859,1787l3602,1787,3602,3823,3859,3823,3859,1787xm5740,1602l5483,1602,5483,3823,5740,3823,5740,1602xm7619,3028l7365,3028,7365,3823,7619,3823,7619,3028xe" filled="true" fillcolor="#c0504d" stroked="false">
                  <v:path arrowok="t"/>
                  <v:fill type="solid"/>
                </v:shape>
                <v:line style="position:absolute" from="3032,3823" to="8676,3823" stroked="true" strokeweight=".75pt" strokecolor="#d9d9d9">
                  <v:stroke dashstyle="solid"/>
                </v:line>
                <v:rect style="position:absolute;left:4998;top:812;width:99;height:99" id="docshape104" filled="true" fillcolor="#c0504d" stroked="false">
                  <v:fill type="solid"/>
                </v:rect>
                <v:rect style="position:absolute;left:6125;top:812;width:99;height:99" id="docshape105" filled="true" fillcolor="#8062a0" stroked="false">
                  <v:fill type="solid"/>
                </v:rect>
                <v:rect style="position:absolute;left:2812;top:573;width:6084;height:3696" id="docshape106" filled="false" stroked="true" strokeweight=".75pt" strokecolor="#d9d9d9">
                  <v:stroke dashstyle="solid"/>
                </v:rect>
                <v:shape style="position:absolute;left:5141;top:789;width:1647;height:180" type="#_x0000_t202" id="docshape107" filled="false" stroked="false">
                  <v:textbox inset="0,0,0,0">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4"/>
                            <w:sz w:val="18"/>
                          </w:rPr>
                          <w:t>p-valor</w:t>
                        </w:r>
                      </w:p>
                    </w:txbxContent>
                  </v:textbox>
                  <w10:wrap type="none"/>
                </v:shape>
                <v:shape style="position:absolute;left:3340;top:3964;width:1248;height:160" type="#_x0000_t202" id="docshape108" filled="false" stroked="false">
                  <v:textbox inset="0,0,0,0">
                    <w:txbxContent>
                      <w:p>
                        <w:pPr>
                          <w:spacing w:line="160" w:lineRule="exact" w:before="0"/>
                          <w:ind w:left="0" w:right="0" w:firstLine="0"/>
                          <w:jc w:val="left"/>
                          <w:rPr>
                            <w:rFonts w:ascii="Calibri"/>
                            <w:sz w:val="16"/>
                          </w:rPr>
                        </w:pPr>
                        <w:r>
                          <w:rPr>
                            <w:rFonts w:ascii="Calibri"/>
                            <w:color w:val="575757"/>
                            <w:sz w:val="16"/>
                          </w:rPr>
                          <w:t>T</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P</w:t>
                        </w:r>
                        <w:r>
                          <w:rPr>
                            <w:rFonts w:ascii="Calibri"/>
                            <w:color w:val="575757"/>
                            <w:spacing w:val="-14"/>
                            <w:sz w:val="16"/>
                          </w:rPr>
                          <w:t> </w:t>
                        </w:r>
                        <w:r>
                          <w:rPr>
                            <w:rFonts w:ascii="Calibri"/>
                            <w:color w:val="575757"/>
                            <w:sz w:val="16"/>
                          </w:rPr>
                          <w:t>E</w:t>
                        </w:r>
                        <w:r>
                          <w:rPr>
                            <w:rFonts w:ascii="Calibri"/>
                            <w:color w:val="575757"/>
                            <w:spacing w:val="-11"/>
                            <w:sz w:val="16"/>
                          </w:rPr>
                          <w:t> </w:t>
                        </w:r>
                        <w:r>
                          <w:rPr>
                            <w:rFonts w:ascii="Calibri"/>
                            <w:color w:val="575757"/>
                            <w:sz w:val="16"/>
                          </w:rPr>
                          <w:t>R</w:t>
                        </w:r>
                        <w:r>
                          <w:rPr>
                            <w:rFonts w:ascii="Calibri"/>
                            <w:color w:val="575757"/>
                            <w:spacing w:val="-16"/>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1"/>
                            <w:sz w:val="16"/>
                          </w:rPr>
                          <w:t> </w:t>
                        </w:r>
                        <w:r>
                          <w:rPr>
                            <w:rFonts w:ascii="Calibri"/>
                            <w:color w:val="575757"/>
                            <w:sz w:val="16"/>
                          </w:rPr>
                          <w:t>U</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pacing w:val="-10"/>
                            <w:sz w:val="16"/>
                          </w:rPr>
                          <w:t>A</w:t>
                        </w:r>
                      </w:p>
                    </w:txbxContent>
                  </v:textbox>
                  <w10:wrap type="none"/>
                </v:shape>
                <v:shape style="position:absolute;left:5125;top:3964;width:1441;height:160" type="#_x0000_t202" id="docshape109" filled="false" stroked="false">
                  <v:textbox inset="0,0,0,0">
                    <w:txbxContent>
                      <w:p>
                        <w:pPr>
                          <w:spacing w:line="160" w:lineRule="exact" w:before="0"/>
                          <w:ind w:left="0" w:right="0" w:firstLine="0"/>
                          <w:jc w:val="left"/>
                          <w:rPr>
                            <w:rFonts w:ascii="Calibri"/>
                            <w:sz w:val="16"/>
                          </w:rPr>
                        </w:pPr>
                        <w:r>
                          <w:rPr>
                            <w:rFonts w:ascii="Calibri"/>
                            <w:color w:val="575757"/>
                            <w:sz w:val="16"/>
                          </w:rPr>
                          <w:t>F</w:t>
                        </w:r>
                        <w:r>
                          <w:rPr>
                            <w:rFonts w:ascii="Calibri"/>
                            <w:color w:val="575757"/>
                            <w:spacing w:val="-12"/>
                            <w:sz w:val="16"/>
                          </w:rPr>
                          <w:t> </w:t>
                        </w:r>
                        <w:r>
                          <w:rPr>
                            <w:rFonts w:ascii="Calibri"/>
                            <w:color w:val="575757"/>
                            <w:sz w:val="16"/>
                          </w:rPr>
                          <w:t>.</w:t>
                        </w:r>
                        <w:r>
                          <w:rPr>
                            <w:rFonts w:ascii="Calibri"/>
                            <w:color w:val="575757"/>
                            <w:spacing w:val="47"/>
                            <w:sz w:val="16"/>
                          </w:rPr>
                          <w:t> </w:t>
                        </w:r>
                        <w:r>
                          <w:rPr>
                            <w:rFonts w:ascii="Calibri"/>
                            <w:color w:val="575757"/>
                            <w:sz w:val="16"/>
                          </w:rPr>
                          <w:t>R</w:t>
                        </w:r>
                        <w:r>
                          <w:rPr>
                            <w:rFonts w:ascii="Calibri"/>
                            <w:color w:val="575757"/>
                            <w:spacing w:val="-16"/>
                            <w:sz w:val="16"/>
                          </w:rPr>
                          <w:t> </w:t>
                        </w:r>
                        <w:r>
                          <w:rPr>
                            <w:rFonts w:ascii="Calibri"/>
                            <w:color w:val="575757"/>
                            <w:sz w:val="16"/>
                          </w:rPr>
                          <w:t>E</w:t>
                        </w:r>
                        <w:r>
                          <w:rPr>
                            <w:rFonts w:ascii="Calibri"/>
                            <w:color w:val="575757"/>
                            <w:spacing w:val="-13"/>
                            <w:sz w:val="16"/>
                          </w:rPr>
                          <w:t> </w:t>
                        </w:r>
                        <w:r>
                          <w:rPr>
                            <w:rFonts w:ascii="Calibri"/>
                            <w:color w:val="575757"/>
                            <w:sz w:val="16"/>
                          </w:rPr>
                          <w:t>S</w:t>
                        </w:r>
                        <w:r>
                          <w:rPr>
                            <w:rFonts w:ascii="Calibri"/>
                            <w:color w:val="575757"/>
                            <w:spacing w:val="-12"/>
                            <w:sz w:val="16"/>
                          </w:rPr>
                          <w:t> </w:t>
                        </w:r>
                        <w:r>
                          <w:rPr>
                            <w:rFonts w:ascii="Calibri"/>
                            <w:color w:val="575757"/>
                            <w:sz w:val="16"/>
                          </w:rPr>
                          <w:t>P</w:t>
                        </w:r>
                        <w:r>
                          <w:rPr>
                            <w:rFonts w:ascii="Calibri"/>
                            <w:color w:val="575757"/>
                            <w:spacing w:val="-13"/>
                            <w:sz w:val="16"/>
                          </w:rPr>
                          <w:t> </w:t>
                        </w:r>
                        <w:r>
                          <w:rPr>
                            <w:rFonts w:ascii="Calibri"/>
                            <w:color w:val="575757"/>
                            <w:sz w:val="16"/>
                          </w:rPr>
                          <w:t>I</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3"/>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pacing w:val="-10"/>
                            <w:sz w:val="16"/>
                          </w:rPr>
                          <w:t>A</w:t>
                        </w:r>
                      </w:p>
                    </w:txbxContent>
                  </v:textbox>
                  <w10:wrap type="none"/>
                </v:shape>
                <v:shape style="position:absolute;left:7191;top:3964;width:1079;height:160" type="#_x0000_t202" id="docshape110"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F</w:t>
                        </w:r>
                        <w:r>
                          <w:rPr>
                            <w:rFonts w:ascii="Calibri" w:hAnsi="Calibri"/>
                            <w:color w:val="575757"/>
                            <w:spacing w:val="-12"/>
                            <w:sz w:val="16"/>
                          </w:rPr>
                          <w:t> </w:t>
                        </w:r>
                        <w:r>
                          <w:rPr>
                            <w:rFonts w:ascii="Calibri" w:hAnsi="Calibri"/>
                            <w:color w:val="575757"/>
                            <w:sz w:val="16"/>
                          </w:rPr>
                          <w:t>.</w:t>
                        </w:r>
                        <w:r>
                          <w:rPr>
                            <w:rFonts w:ascii="Calibri" w:hAnsi="Calibri"/>
                            <w:color w:val="575757"/>
                            <w:spacing w:val="47"/>
                            <w:sz w:val="16"/>
                          </w:rPr>
                          <w:t> </w:t>
                        </w:r>
                        <w:r>
                          <w:rPr>
                            <w:rFonts w:ascii="Calibri" w:hAnsi="Calibri"/>
                            <w:color w:val="575757"/>
                            <w:sz w:val="16"/>
                          </w:rPr>
                          <w:t>C</w:t>
                        </w:r>
                        <w:r>
                          <w:rPr>
                            <w:rFonts w:ascii="Calibri" w:hAnsi="Calibri"/>
                            <w:color w:val="575757"/>
                            <w:spacing w:val="-12"/>
                            <w:sz w:val="16"/>
                          </w:rPr>
                          <w:t> </w:t>
                        </w:r>
                        <w:r>
                          <w:rPr>
                            <w:rFonts w:ascii="Calibri" w:hAnsi="Calibri"/>
                            <w:color w:val="575757"/>
                            <w:sz w:val="16"/>
                          </w:rPr>
                          <w:t>A</w:t>
                        </w:r>
                        <w:r>
                          <w:rPr>
                            <w:rFonts w:ascii="Calibri" w:hAnsi="Calibri"/>
                            <w:color w:val="575757"/>
                            <w:spacing w:val="-13"/>
                            <w:sz w:val="16"/>
                          </w:rPr>
                          <w:t> </w:t>
                        </w:r>
                        <w:r>
                          <w:rPr>
                            <w:rFonts w:ascii="Calibri" w:hAnsi="Calibri"/>
                            <w:color w:val="575757"/>
                            <w:sz w:val="16"/>
                          </w:rPr>
                          <w:t>R</w:t>
                        </w:r>
                        <w:r>
                          <w:rPr>
                            <w:rFonts w:ascii="Calibri" w:hAnsi="Calibri"/>
                            <w:color w:val="575757"/>
                            <w:spacing w:val="-15"/>
                            <w:sz w:val="16"/>
                          </w:rPr>
                          <w:t> </w:t>
                        </w: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13"/>
                            <w:sz w:val="16"/>
                          </w:rPr>
                          <w:t> </w:t>
                        </w:r>
                        <w:r>
                          <w:rPr>
                            <w:rFonts w:ascii="Calibri" w:hAnsi="Calibri"/>
                            <w:color w:val="575757"/>
                            <w:sz w:val="16"/>
                          </w:rPr>
                          <w:t>C</w:t>
                        </w:r>
                        <w:r>
                          <w:rPr>
                            <w:rFonts w:ascii="Calibri" w:hAnsi="Calibri"/>
                            <w:color w:val="575757"/>
                            <w:spacing w:val="-12"/>
                            <w:sz w:val="16"/>
                          </w:rPr>
                          <w:t> </w:t>
                        </w:r>
                        <w:r>
                          <w:rPr>
                            <w:rFonts w:ascii="Calibri" w:hAnsi="Calibri"/>
                            <w:color w:val="575757"/>
                            <w:spacing w:val="-10"/>
                            <w:sz w:val="16"/>
                          </w:rPr>
                          <w:t>A</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38368">
                <wp:simplePos x="0" y="0"/>
                <wp:positionH relativeFrom="page">
                  <wp:posOffset>2318004</wp:posOffset>
                </wp:positionH>
                <wp:positionV relativeFrom="paragraph">
                  <wp:posOffset>926782</wp:posOffset>
                </wp:positionV>
                <wp:extent cx="127000" cy="14732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27000" cy="1473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1.1</w:t>
                            </w:r>
                          </w:p>
                        </w:txbxContent>
                      </wps:txbx>
                      <wps:bodyPr wrap="square" lIns="0" tIns="0" rIns="0" bIns="0" rtlCol="0" vert="vert270">
                        <a:noAutofit/>
                      </wps:bodyPr>
                    </wps:wsp>
                  </a:graphicData>
                </a:graphic>
              </wp:anchor>
            </w:drawing>
          </mc:Choice>
          <mc:Fallback>
            <w:pict>
              <v:shape style="position:absolute;margin-left:182.520004pt;margin-top:72.975014pt;width:10pt;height:11.6pt;mso-position-horizontal-relative:page;mso-position-vertical-relative:paragraph;z-index:15738368" type="#_x0000_t202" id="docshape111"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1.1</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39392">
                <wp:simplePos x="0" y="0"/>
                <wp:positionH relativeFrom="page">
                  <wp:posOffset>3514725</wp:posOffset>
                </wp:positionH>
                <wp:positionV relativeFrom="paragraph">
                  <wp:posOffset>808672</wp:posOffset>
                </wp:positionV>
                <wp:extent cx="127000" cy="14732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27000" cy="1473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1.2</w:t>
                            </w:r>
                          </w:p>
                        </w:txbxContent>
                      </wps:txbx>
                      <wps:bodyPr wrap="square" lIns="0" tIns="0" rIns="0" bIns="0" rtlCol="0" vert="vert270">
                        <a:noAutofit/>
                      </wps:bodyPr>
                    </wps:wsp>
                  </a:graphicData>
                </a:graphic>
              </wp:anchor>
            </w:drawing>
          </mc:Choice>
          <mc:Fallback>
            <w:pict>
              <v:shape style="position:absolute;margin-left:276.75pt;margin-top:63.675014pt;width:10pt;height:11.6pt;mso-position-horizontal-relative:page;mso-position-vertical-relative:paragraph;z-index:15739392" type="#_x0000_t202" id="docshape11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1.2</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40416">
                <wp:simplePos x="0" y="0"/>
                <wp:positionH relativeFrom="page">
                  <wp:posOffset>4710176</wp:posOffset>
                </wp:positionH>
                <wp:positionV relativeFrom="paragraph">
                  <wp:posOffset>1662163</wp:posOffset>
                </wp:positionV>
                <wp:extent cx="127000" cy="19875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0.43</w:t>
                            </w:r>
                          </w:p>
                        </w:txbxContent>
                      </wps:txbx>
                      <wps:bodyPr wrap="square" lIns="0" tIns="0" rIns="0" bIns="0" rtlCol="0" vert="vert270">
                        <a:noAutofit/>
                      </wps:bodyPr>
                    </wps:wsp>
                  </a:graphicData>
                </a:graphic>
              </wp:anchor>
            </w:drawing>
          </mc:Choice>
          <mc:Fallback>
            <w:pict>
              <v:shape style="position:absolute;margin-left:370.880005pt;margin-top:130.879013pt;width:10pt;height:15.65pt;mso-position-horizontal-relative:page;mso-position-vertical-relative:paragraph;z-index:15740416" type="#_x0000_t202" id="docshape113"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0.43</w:t>
                      </w:r>
                    </w:p>
                  </w:txbxContent>
                </v:textbox>
                <w10:wrap type="none"/>
              </v:shape>
            </w:pict>
          </mc:Fallback>
        </mc:AlternateContent>
      </w:r>
      <w:r>
        <w:rPr>
          <w:i/>
          <w:sz w:val="24"/>
        </w:rPr>
        <w:t>Análisis</w:t>
      </w:r>
      <w:r>
        <w:rPr>
          <w:i/>
          <w:spacing w:val="-3"/>
          <w:sz w:val="24"/>
        </w:rPr>
        <w:t> </w:t>
      </w:r>
      <w:r>
        <w:rPr>
          <w:i/>
          <w:sz w:val="24"/>
        </w:rPr>
        <w:t>de</w:t>
      </w:r>
      <w:r>
        <w:rPr>
          <w:i/>
          <w:spacing w:val="-2"/>
          <w:sz w:val="24"/>
        </w:rPr>
        <w:t> </w:t>
      </w:r>
      <w:r>
        <w:rPr>
          <w:i/>
          <w:sz w:val="24"/>
        </w:rPr>
        <w:t>varianza</w:t>
      </w:r>
      <w:r>
        <w:rPr>
          <w:i/>
          <w:spacing w:val="1"/>
          <w:sz w:val="24"/>
        </w:rPr>
        <w:t> </w:t>
      </w:r>
      <w:r>
        <w:rPr>
          <w:i/>
          <w:spacing w:val="-4"/>
          <w:sz w:val="24"/>
        </w:rPr>
        <w:t>ADEVA</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57"/>
        <w:rPr>
          <w:i/>
        </w:rPr>
      </w:pPr>
    </w:p>
    <w:p>
      <w:pPr>
        <w:pStyle w:val="BodyText"/>
        <w:spacing w:line="360" w:lineRule="auto"/>
        <w:ind w:left="1843" w:right="1421"/>
        <w:jc w:val="both"/>
      </w:pPr>
      <w:r>
        <w:rPr/>
        <mc:AlternateContent>
          <mc:Choice Requires="wps">
            <w:drawing>
              <wp:anchor distT="0" distB="0" distL="0" distR="0" allowOverlap="1" layoutInCell="1" locked="0" behindDoc="0" simplePos="0" relativeHeight="15738880">
                <wp:simplePos x="0" y="0"/>
                <wp:positionH relativeFrom="page">
                  <wp:posOffset>2629535</wp:posOffset>
                </wp:positionH>
                <wp:positionV relativeFrom="paragraph">
                  <wp:posOffset>-850380</wp:posOffset>
                </wp:positionV>
                <wp:extent cx="127000" cy="7747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207.050003pt;margin-top:-66.959061pt;width:10pt;height:6.1pt;mso-position-horizontal-relative:page;mso-position-vertical-relative:paragraph;z-index:15738880" type="#_x0000_t202" id="docshape114"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3823334</wp:posOffset>
                </wp:positionH>
                <wp:positionV relativeFrom="paragraph">
                  <wp:posOffset>-850380</wp:posOffset>
                </wp:positionV>
                <wp:extent cx="127000" cy="7747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301.049988pt;margin-top:-66.959061pt;width:10pt;height:6.1pt;mso-position-horizontal-relative:page;mso-position-vertical-relative:paragraph;z-index:15739904" type="#_x0000_t202" id="docshape115"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mc:AlternateContent>
          <mc:Choice Requires="wps">
            <w:drawing>
              <wp:anchor distT="0" distB="0" distL="0" distR="0" allowOverlap="1" layoutInCell="1" locked="0" behindDoc="0" simplePos="0" relativeHeight="15740928">
                <wp:simplePos x="0" y="0"/>
                <wp:positionH relativeFrom="page">
                  <wp:posOffset>5018659</wp:posOffset>
                </wp:positionH>
                <wp:positionV relativeFrom="paragraph">
                  <wp:posOffset>-850380</wp:posOffset>
                </wp:positionV>
                <wp:extent cx="127000" cy="7747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395.170013pt;margin-top:-66.959061pt;width:10pt;height:6.1pt;mso-position-horizontal-relative:page;mso-position-vertical-relative:paragraph;z-index:15740928" type="#_x0000_t202" id="docshape11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w:t>El análisis de varianza (ADEVA) no mostró diferencias estadísticamente significativas entre los tratamientos en temperatura, frecuencia respiratoria y frecuencia cardiaca, ya que todos los valores de p fueron mayores a 0.05. Esto indica que los tres tratamientos tuvieron un comportamiento similar en las variables fisiológicas evaluadas.</w:t>
      </w:r>
    </w:p>
    <w:p>
      <w:pPr>
        <w:pStyle w:val="BodyText"/>
        <w:spacing w:line="360" w:lineRule="auto" w:before="240"/>
        <w:ind w:left="1843" w:right="1418"/>
        <w:jc w:val="both"/>
      </w:pPr>
      <w:r>
        <w:rPr/>
        <w:t>Sin embargo, el análisis clínico y descriptivo evidenció una tendencia de mejor respuesta en T2 y T3 en comparación con T1. Estas diferencias podrían estar relacionadas</w:t>
      </w:r>
      <w:r>
        <w:rPr>
          <w:spacing w:val="-6"/>
        </w:rPr>
        <w:t> </w:t>
      </w:r>
      <w:r>
        <w:rPr/>
        <w:t>con</w:t>
      </w:r>
      <w:r>
        <w:rPr>
          <w:spacing w:val="-6"/>
        </w:rPr>
        <w:t> </w:t>
      </w:r>
      <w:r>
        <w:rPr/>
        <w:t>la</w:t>
      </w:r>
      <w:r>
        <w:rPr>
          <w:spacing w:val="-8"/>
        </w:rPr>
        <w:t> </w:t>
      </w:r>
      <w:r>
        <w:rPr/>
        <w:t>variabilidad</w:t>
      </w:r>
      <w:r>
        <w:rPr>
          <w:spacing w:val="-8"/>
        </w:rPr>
        <w:t> </w:t>
      </w:r>
      <w:r>
        <w:rPr/>
        <w:t>individual,</w:t>
      </w:r>
      <w:r>
        <w:rPr>
          <w:spacing w:val="-8"/>
        </w:rPr>
        <w:t> </w:t>
      </w:r>
      <w:r>
        <w:rPr/>
        <w:t>el</w:t>
      </w:r>
      <w:r>
        <w:rPr>
          <w:spacing w:val="-6"/>
        </w:rPr>
        <w:t> </w:t>
      </w:r>
      <w:r>
        <w:rPr/>
        <w:t>tamaño</w:t>
      </w:r>
      <w:r>
        <w:rPr>
          <w:spacing w:val="-7"/>
        </w:rPr>
        <w:t> </w:t>
      </w:r>
      <w:r>
        <w:rPr/>
        <w:t>de</w:t>
      </w:r>
      <w:r>
        <w:rPr>
          <w:spacing w:val="-8"/>
        </w:rPr>
        <w:t> </w:t>
      </w:r>
      <w:r>
        <w:rPr/>
        <w:t>muestra</w:t>
      </w:r>
      <w:r>
        <w:rPr>
          <w:spacing w:val="-3"/>
        </w:rPr>
        <w:t> </w:t>
      </w:r>
      <w:r>
        <w:rPr/>
        <w:t>y</w:t>
      </w:r>
      <w:r>
        <w:rPr>
          <w:spacing w:val="-11"/>
        </w:rPr>
        <w:t> </w:t>
      </w:r>
      <w:r>
        <w:rPr/>
        <w:t>la</w:t>
      </w:r>
      <w:r>
        <w:rPr>
          <w:spacing w:val="-8"/>
        </w:rPr>
        <w:t> </w:t>
      </w:r>
      <w:r>
        <w:rPr/>
        <w:t>naturaleza multifactorial del CIRDC.</w:t>
      </w:r>
    </w:p>
    <w:p>
      <w:pPr>
        <w:pStyle w:val="BodyText"/>
        <w:spacing w:after="0" w:line="360" w:lineRule="auto"/>
        <w:jc w:val="both"/>
        <w:sectPr>
          <w:pgSz w:w="11920" w:h="16850"/>
          <w:pgMar w:header="0" w:footer="908" w:top="1620" w:bottom="1100" w:left="425" w:right="566"/>
        </w:sectPr>
      </w:pPr>
    </w:p>
    <w:p>
      <w:pPr>
        <w:pStyle w:val="Heading3"/>
        <w:spacing w:before="70"/>
      </w:pPr>
      <w:r>
        <w:rPr/>
        <w:t>Parámetros</w:t>
      </w:r>
      <w:r>
        <w:rPr>
          <w:spacing w:val="-10"/>
        </w:rPr>
        <w:t> </w:t>
      </w:r>
      <w:r>
        <w:rPr/>
        <w:t>hematológicos</w:t>
      </w:r>
      <w:r>
        <w:rPr>
          <w:spacing w:val="-8"/>
        </w:rPr>
        <w:t> </w:t>
      </w:r>
      <w:r>
        <w:rPr/>
        <w:t>pre</w:t>
      </w:r>
      <w:r>
        <w:rPr>
          <w:spacing w:val="-11"/>
        </w:rPr>
        <w:t> </w:t>
      </w:r>
      <w:r>
        <w:rPr/>
        <w:t>y</w:t>
      </w:r>
      <w:r>
        <w:rPr>
          <w:spacing w:val="-8"/>
        </w:rPr>
        <w:t> </w:t>
      </w:r>
      <w:r>
        <w:rPr/>
        <w:t>post</w:t>
      </w:r>
      <w:r>
        <w:rPr>
          <w:spacing w:val="-5"/>
        </w:rPr>
        <w:t> </w:t>
      </w:r>
      <w:r>
        <w:rPr>
          <w:spacing w:val="-2"/>
        </w:rPr>
        <w:t>tratamiento</w:t>
      </w:r>
    </w:p>
    <w:p>
      <w:pPr>
        <w:pStyle w:val="BodyText"/>
        <w:spacing w:before="100"/>
        <w:rPr>
          <w:b/>
        </w:rPr>
      </w:pPr>
    </w:p>
    <w:p>
      <w:pPr>
        <w:spacing w:before="0"/>
        <w:ind w:left="1856" w:right="7872" w:firstLine="0"/>
        <w:jc w:val="center"/>
        <w:rPr>
          <w:b/>
          <w:sz w:val="24"/>
        </w:rPr>
      </w:pPr>
      <w:r>
        <w:rPr>
          <w:b/>
          <w:spacing w:val="-10"/>
          <w:sz w:val="24"/>
        </w:rPr>
        <w:t>.</w:t>
      </w:r>
    </w:p>
    <w:p>
      <w:pPr>
        <w:pStyle w:val="Heading3"/>
      </w:pPr>
      <w:r>
        <w:rPr>
          <w:spacing w:val="-2"/>
        </w:rPr>
        <w:t>Tabla</w:t>
      </w:r>
      <w:r>
        <w:rPr>
          <w:spacing w:val="-17"/>
        </w:rPr>
        <w:t> </w:t>
      </w:r>
      <w:r>
        <w:rPr>
          <w:spacing w:val="-5"/>
        </w:rPr>
        <w:t>13.</w:t>
      </w:r>
    </w:p>
    <w:p>
      <w:pPr>
        <w:pStyle w:val="BodyText"/>
        <w:spacing w:before="83"/>
        <w:rPr>
          <w:b/>
          <w:sz w:val="20"/>
        </w:rPr>
      </w:pPr>
    </w:p>
    <w:tbl>
      <w:tblPr>
        <w:tblW w:w="0" w:type="auto"/>
        <w:jc w:val="left"/>
        <w:tblInd w:w="1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8"/>
        <w:gridCol w:w="1945"/>
        <w:gridCol w:w="1382"/>
        <w:gridCol w:w="1686"/>
      </w:tblGrid>
      <w:tr>
        <w:trPr>
          <w:trHeight w:val="382" w:hRule="atLeast"/>
        </w:trPr>
        <w:tc>
          <w:tcPr>
            <w:tcW w:w="1148" w:type="dxa"/>
            <w:tcBorders>
              <w:top w:val="single" w:sz="4" w:space="0" w:color="000000"/>
              <w:bottom w:val="single" w:sz="4" w:space="0" w:color="000000"/>
            </w:tcBorders>
          </w:tcPr>
          <w:p>
            <w:pPr>
              <w:pStyle w:val="TableParagraph"/>
              <w:spacing w:before="84"/>
              <w:ind w:left="56"/>
              <w:rPr>
                <w:b/>
                <w:sz w:val="24"/>
              </w:rPr>
            </w:pPr>
            <w:r>
              <w:rPr>
                <w:b/>
                <w:spacing w:val="-5"/>
                <w:sz w:val="24"/>
              </w:rPr>
              <w:t>Día</w:t>
            </w:r>
          </w:p>
        </w:tc>
        <w:tc>
          <w:tcPr>
            <w:tcW w:w="1945" w:type="dxa"/>
            <w:tcBorders>
              <w:top w:val="single" w:sz="4" w:space="0" w:color="000000"/>
              <w:bottom w:val="single" w:sz="4" w:space="0" w:color="000000"/>
            </w:tcBorders>
          </w:tcPr>
          <w:p>
            <w:pPr>
              <w:pStyle w:val="TableParagraph"/>
              <w:spacing w:before="84"/>
              <w:ind w:left="454"/>
              <w:rPr>
                <w:b/>
                <w:sz w:val="24"/>
              </w:rPr>
            </w:pPr>
            <w:r>
              <w:rPr>
                <w:b/>
                <w:sz w:val="24"/>
              </w:rPr>
              <w:t>F</w:t>
            </w:r>
            <w:r>
              <w:rPr>
                <w:b/>
                <w:spacing w:val="-4"/>
                <w:sz w:val="24"/>
              </w:rPr>
              <w:t> </w:t>
            </w:r>
            <w:r>
              <w:rPr>
                <w:b/>
                <w:spacing w:val="-2"/>
                <w:sz w:val="24"/>
              </w:rPr>
              <w:t>calculado</w:t>
            </w:r>
          </w:p>
        </w:tc>
        <w:tc>
          <w:tcPr>
            <w:tcW w:w="1382" w:type="dxa"/>
            <w:tcBorders>
              <w:top w:val="single" w:sz="4" w:space="0" w:color="000000"/>
              <w:bottom w:val="single" w:sz="4" w:space="0" w:color="000000"/>
            </w:tcBorders>
          </w:tcPr>
          <w:p>
            <w:pPr>
              <w:pStyle w:val="TableParagraph"/>
              <w:spacing w:before="84"/>
              <w:ind w:left="89" w:right="76"/>
              <w:jc w:val="center"/>
              <w:rPr>
                <w:b/>
                <w:sz w:val="24"/>
              </w:rPr>
            </w:pPr>
            <w:r>
              <w:rPr>
                <w:b/>
                <w:spacing w:val="-2"/>
                <w:sz w:val="24"/>
              </w:rPr>
              <w:t>p-valor</w:t>
            </w:r>
          </w:p>
        </w:tc>
        <w:tc>
          <w:tcPr>
            <w:tcW w:w="1686" w:type="dxa"/>
            <w:tcBorders>
              <w:top w:val="single" w:sz="4" w:space="0" w:color="000000"/>
              <w:bottom w:val="single" w:sz="4" w:space="0" w:color="000000"/>
            </w:tcBorders>
          </w:tcPr>
          <w:p>
            <w:pPr>
              <w:pStyle w:val="TableParagraph"/>
              <w:spacing w:before="84"/>
              <w:ind w:left="314"/>
              <w:rPr>
                <w:b/>
                <w:sz w:val="24"/>
              </w:rPr>
            </w:pPr>
            <w:r>
              <w:rPr>
                <w:b/>
                <w:spacing w:val="-2"/>
                <w:sz w:val="24"/>
              </w:rPr>
              <w:t>Significancia</w:t>
            </w:r>
          </w:p>
        </w:tc>
      </w:tr>
      <w:tr>
        <w:trPr>
          <w:trHeight w:val="467" w:hRule="atLeast"/>
        </w:trPr>
        <w:tc>
          <w:tcPr>
            <w:tcW w:w="1148" w:type="dxa"/>
            <w:tcBorders>
              <w:top w:val="single" w:sz="4" w:space="0" w:color="000000"/>
            </w:tcBorders>
          </w:tcPr>
          <w:p>
            <w:pPr>
              <w:pStyle w:val="TableParagraph"/>
              <w:spacing w:before="118"/>
              <w:ind w:left="56"/>
              <w:rPr>
                <w:sz w:val="24"/>
              </w:rPr>
            </w:pPr>
            <w:r>
              <w:rPr>
                <w:sz w:val="24"/>
              </w:rPr>
              <w:t>Día</w:t>
            </w:r>
            <w:r>
              <w:rPr>
                <w:spacing w:val="-3"/>
                <w:sz w:val="24"/>
              </w:rPr>
              <w:t> </w:t>
            </w:r>
            <w:r>
              <w:rPr>
                <w:spacing w:val="-10"/>
                <w:sz w:val="24"/>
              </w:rPr>
              <w:t>1</w:t>
            </w:r>
          </w:p>
        </w:tc>
        <w:tc>
          <w:tcPr>
            <w:tcW w:w="1945" w:type="dxa"/>
            <w:tcBorders>
              <w:top w:val="single" w:sz="4" w:space="0" w:color="000000"/>
            </w:tcBorders>
          </w:tcPr>
          <w:p>
            <w:pPr>
              <w:pStyle w:val="TableParagraph"/>
              <w:spacing w:before="118"/>
              <w:ind w:left="454"/>
              <w:rPr>
                <w:sz w:val="24"/>
              </w:rPr>
            </w:pPr>
            <w:r>
              <w:rPr>
                <w:spacing w:val="-4"/>
                <w:sz w:val="24"/>
              </w:rPr>
              <w:t>0.31</w:t>
            </w:r>
          </w:p>
        </w:tc>
        <w:tc>
          <w:tcPr>
            <w:tcW w:w="1382" w:type="dxa"/>
            <w:tcBorders>
              <w:top w:val="single" w:sz="4" w:space="0" w:color="000000"/>
            </w:tcBorders>
          </w:tcPr>
          <w:p>
            <w:pPr>
              <w:pStyle w:val="TableParagraph"/>
              <w:spacing w:before="118"/>
              <w:ind w:left="13" w:right="89"/>
              <w:jc w:val="center"/>
              <w:rPr>
                <w:sz w:val="24"/>
              </w:rPr>
            </w:pPr>
            <w:r>
              <w:rPr>
                <w:spacing w:val="-2"/>
                <w:sz w:val="24"/>
              </w:rPr>
              <w:t>0.7365</w:t>
            </w:r>
          </w:p>
        </w:tc>
        <w:tc>
          <w:tcPr>
            <w:tcW w:w="1686" w:type="dxa"/>
            <w:tcBorders>
              <w:top w:val="single" w:sz="4" w:space="0" w:color="000000"/>
            </w:tcBorders>
          </w:tcPr>
          <w:p>
            <w:pPr>
              <w:pStyle w:val="TableParagraph"/>
              <w:spacing w:before="118"/>
              <w:ind w:left="314"/>
              <w:rPr>
                <w:sz w:val="24"/>
              </w:rPr>
            </w:pPr>
            <w:r>
              <w:rPr>
                <w:spacing w:val="-5"/>
                <w:sz w:val="24"/>
              </w:rPr>
              <w:t>NS</w:t>
            </w:r>
          </w:p>
        </w:tc>
      </w:tr>
      <w:tr>
        <w:trPr>
          <w:trHeight w:val="412" w:hRule="atLeast"/>
        </w:trPr>
        <w:tc>
          <w:tcPr>
            <w:tcW w:w="1148" w:type="dxa"/>
          </w:tcPr>
          <w:p>
            <w:pPr>
              <w:pStyle w:val="TableParagraph"/>
              <w:spacing w:before="63"/>
              <w:ind w:left="56"/>
              <w:rPr>
                <w:sz w:val="24"/>
              </w:rPr>
            </w:pPr>
            <w:r>
              <w:rPr>
                <w:sz w:val="24"/>
              </w:rPr>
              <w:t>Día</w:t>
            </w:r>
            <w:r>
              <w:rPr>
                <w:spacing w:val="-3"/>
                <w:sz w:val="24"/>
              </w:rPr>
              <w:t> </w:t>
            </w:r>
            <w:r>
              <w:rPr>
                <w:spacing w:val="-10"/>
                <w:sz w:val="24"/>
              </w:rPr>
              <w:t>5</w:t>
            </w:r>
          </w:p>
        </w:tc>
        <w:tc>
          <w:tcPr>
            <w:tcW w:w="1945" w:type="dxa"/>
          </w:tcPr>
          <w:p>
            <w:pPr>
              <w:pStyle w:val="TableParagraph"/>
              <w:spacing w:before="63"/>
              <w:ind w:left="454"/>
              <w:rPr>
                <w:sz w:val="24"/>
              </w:rPr>
            </w:pPr>
            <w:r>
              <w:rPr>
                <w:spacing w:val="-4"/>
                <w:sz w:val="24"/>
              </w:rPr>
              <w:t>8.94</w:t>
            </w:r>
          </w:p>
        </w:tc>
        <w:tc>
          <w:tcPr>
            <w:tcW w:w="1382" w:type="dxa"/>
          </w:tcPr>
          <w:p>
            <w:pPr>
              <w:pStyle w:val="TableParagraph"/>
              <w:spacing w:before="63"/>
              <w:ind w:left="13" w:right="89"/>
              <w:jc w:val="center"/>
              <w:rPr>
                <w:sz w:val="24"/>
              </w:rPr>
            </w:pPr>
            <w:r>
              <w:rPr>
                <w:spacing w:val="-2"/>
                <w:sz w:val="24"/>
              </w:rPr>
              <w:t>0.0021</w:t>
            </w:r>
          </w:p>
        </w:tc>
        <w:tc>
          <w:tcPr>
            <w:tcW w:w="1686" w:type="dxa"/>
          </w:tcPr>
          <w:p>
            <w:pPr>
              <w:pStyle w:val="TableParagraph"/>
              <w:spacing w:before="63"/>
              <w:ind w:left="314"/>
              <w:rPr>
                <w:sz w:val="24"/>
              </w:rPr>
            </w:pPr>
            <w:r>
              <w:rPr>
                <w:spacing w:val="-10"/>
                <w:sz w:val="24"/>
              </w:rPr>
              <w:t>*</w:t>
            </w:r>
          </w:p>
        </w:tc>
      </w:tr>
      <w:tr>
        <w:trPr>
          <w:trHeight w:val="402" w:hRule="atLeast"/>
        </w:trPr>
        <w:tc>
          <w:tcPr>
            <w:tcW w:w="1148" w:type="dxa"/>
            <w:tcBorders>
              <w:bottom w:val="single" w:sz="4" w:space="0" w:color="000000"/>
            </w:tcBorders>
          </w:tcPr>
          <w:p>
            <w:pPr>
              <w:pStyle w:val="TableParagraph"/>
              <w:spacing w:before="64"/>
              <w:ind w:left="56"/>
              <w:rPr>
                <w:sz w:val="24"/>
              </w:rPr>
            </w:pPr>
            <w:r>
              <w:rPr>
                <w:sz w:val="24"/>
              </w:rPr>
              <w:t>Día</w:t>
            </w:r>
            <w:r>
              <w:rPr>
                <w:spacing w:val="-3"/>
                <w:sz w:val="24"/>
              </w:rPr>
              <w:t> </w:t>
            </w:r>
            <w:r>
              <w:rPr>
                <w:spacing w:val="-5"/>
                <w:sz w:val="24"/>
              </w:rPr>
              <w:t>10</w:t>
            </w:r>
          </w:p>
        </w:tc>
        <w:tc>
          <w:tcPr>
            <w:tcW w:w="1945" w:type="dxa"/>
            <w:tcBorders>
              <w:bottom w:val="single" w:sz="4" w:space="0" w:color="000000"/>
            </w:tcBorders>
          </w:tcPr>
          <w:p>
            <w:pPr>
              <w:pStyle w:val="TableParagraph"/>
              <w:spacing w:before="64"/>
              <w:ind w:left="454"/>
              <w:rPr>
                <w:sz w:val="24"/>
              </w:rPr>
            </w:pPr>
            <w:r>
              <w:rPr>
                <w:spacing w:val="-2"/>
                <w:sz w:val="24"/>
              </w:rPr>
              <w:t>14.57</w:t>
            </w:r>
          </w:p>
        </w:tc>
        <w:tc>
          <w:tcPr>
            <w:tcW w:w="1382" w:type="dxa"/>
            <w:tcBorders>
              <w:bottom w:val="single" w:sz="4" w:space="0" w:color="000000"/>
            </w:tcBorders>
          </w:tcPr>
          <w:p>
            <w:pPr>
              <w:pStyle w:val="TableParagraph"/>
              <w:spacing w:before="64"/>
              <w:ind w:left="13" w:right="89"/>
              <w:jc w:val="center"/>
              <w:rPr>
                <w:sz w:val="24"/>
              </w:rPr>
            </w:pPr>
            <w:r>
              <w:rPr>
                <w:spacing w:val="-2"/>
                <w:sz w:val="24"/>
              </w:rPr>
              <w:t>0.0002</w:t>
            </w:r>
          </w:p>
        </w:tc>
        <w:tc>
          <w:tcPr>
            <w:tcW w:w="1686" w:type="dxa"/>
            <w:tcBorders>
              <w:bottom w:val="single" w:sz="4" w:space="0" w:color="000000"/>
            </w:tcBorders>
          </w:tcPr>
          <w:p>
            <w:pPr>
              <w:pStyle w:val="TableParagraph"/>
              <w:spacing w:before="64"/>
              <w:ind w:left="314"/>
              <w:rPr>
                <w:sz w:val="24"/>
              </w:rPr>
            </w:pPr>
            <w:r>
              <w:rPr>
                <w:spacing w:val="-10"/>
                <w:sz w:val="24"/>
              </w:rPr>
              <w:t>*</w:t>
            </w:r>
          </w:p>
        </w:tc>
      </w:tr>
    </w:tbl>
    <w:p>
      <w:pPr>
        <w:pStyle w:val="BodyText"/>
        <w:spacing w:before="41"/>
        <w:rPr>
          <w:b/>
        </w:rPr>
      </w:pPr>
    </w:p>
    <w:p>
      <w:pPr>
        <w:spacing w:before="1"/>
        <w:ind w:left="216" w:right="6300" w:firstLine="0"/>
        <w:jc w:val="center"/>
        <w:rPr>
          <w:b/>
          <w:sz w:val="24"/>
        </w:rPr>
      </w:pPr>
      <w:r>
        <w:rPr>
          <w:b/>
          <w:sz w:val="24"/>
        </w:rPr>
        <w:t>Figura</w:t>
      </w:r>
      <w:r>
        <w:rPr>
          <w:b/>
          <w:spacing w:val="-8"/>
          <w:sz w:val="24"/>
        </w:rPr>
        <w:t> </w:t>
      </w:r>
      <w:r>
        <w:rPr>
          <w:b/>
          <w:spacing w:val="-5"/>
          <w:sz w:val="24"/>
        </w:rPr>
        <w:t>N°9</w:t>
      </w:r>
    </w:p>
    <w:p>
      <w:pPr>
        <w:spacing w:before="196"/>
        <w:ind w:left="1843" w:right="0" w:firstLine="0"/>
        <w:jc w:val="left"/>
        <w:rPr>
          <w:i/>
          <w:sz w:val="24"/>
        </w:rPr>
      </w:pPr>
      <w:r>
        <w:rPr>
          <w:i/>
          <w:sz w:val="24"/>
        </w:rPr>
        <mc:AlternateContent>
          <mc:Choice Requires="wps">
            <w:drawing>
              <wp:anchor distT="0" distB="0" distL="0" distR="0" allowOverlap="1" layoutInCell="1" locked="0" behindDoc="0" simplePos="0" relativeHeight="15741440">
                <wp:simplePos x="0" y="0"/>
                <wp:positionH relativeFrom="page">
                  <wp:posOffset>1718373</wp:posOffset>
                </wp:positionH>
                <wp:positionV relativeFrom="paragraph">
                  <wp:posOffset>494377</wp:posOffset>
                </wp:positionV>
                <wp:extent cx="4086225" cy="300418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4086225" cy="3004185"/>
                          <a:chExt cx="4086225" cy="3004185"/>
                        </a:xfrm>
                      </wpg:grpSpPr>
                      <wps:wsp>
                        <wps:cNvPr id="131" name="Graphic 131"/>
                        <wps:cNvSpPr/>
                        <wps:spPr>
                          <a:xfrm>
                            <a:off x="144462" y="435038"/>
                            <a:ext cx="3797300" cy="2293620"/>
                          </a:xfrm>
                          <a:custGeom>
                            <a:avLst/>
                            <a:gdLst/>
                            <a:ahLst/>
                            <a:cxnLst/>
                            <a:rect l="l" t="t" r="r" b="b"/>
                            <a:pathLst>
                              <a:path w="3797300" h="2293620">
                                <a:moveTo>
                                  <a:pt x="0" y="0"/>
                                </a:moveTo>
                                <a:lnTo>
                                  <a:pt x="0" y="2293366"/>
                                </a:lnTo>
                              </a:path>
                              <a:path w="3797300" h="2293620">
                                <a:moveTo>
                                  <a:pt x="1265682" y="0"/>
                                </a:moveTo>
                                <a:lnTo>
                                  <a:pt x="1265682" y="2293366"/>
                                </a:lnTo>
                              </a:path>
                              <a:path w="3797300" h="2293620">
                                <a:moveTo>
                                  <a:pt x="2532126" y="0"/>
                                </a:moveTo>
                                <a:lnTo>
                                  <a:pt x="2532126" y="2293366"/>
                                </a:lnTo>
                              </a:path>
                              <a:path w="3797300" h="2293620">
                                <a:moveTo>
                                  <a:pt x="3797173" y="0"/>
                                </a:moveTo>
                                <a:lnTo>
                                  <a:pt x="3797173" y="2293366"/>
                                </a:lnTo>
                              </a:path>
                            </a:pathLst>
                          </a:custGeom>
                          <a:ln w="9525">
                            <a:solidFill>
                              <a:srgbClr val="D9D9D9"/>
                            </a:solidFill>
                            <a:prstDash val="solid"/>
                          </a:ln>
                        </wps:spPr>
                        <wps:bodyPr wrap="square" lIns="0" tIns="0" rIns="0" bIns="0" rtlCol="0">
                          <a:prstTxWarp prst="textNoShape">
                            <a:avLst/>
                          </a:prstTxWarp>
                          <a:noAutofit/>
                        </wps:bodyPr>
                      </wps:wsp>
                      <wps:wsp>
                        <wps:cNvPr id="132" name="Graphic 132"/>
                        <wps:cNvSpPr/>
                        <wps:spPr>
                          <a:xfrm>
                            <a:off x="527748" y="639254"/>
                            <a:ext cx="2703830" cy="2089150"/>
                          </a:xfrm>
                          <a:custGeom>
                            <a:avLst/>
                            <a:gdLst/>
                            <a:ahLst/>
                            <a:cxnLst/>
                            <a:rect l="l" t="t" r="r" b="b"/>
                            <a:pathLst>
                              <a:path w="2703830" h="2089150">
                                <a:moveTo>
                                  <a:pt x="172212" y="2045220"/>
                                </a:moveTo>
                                <a:lnTo>
                                  <a:pt x="0" y="2045220"/>
                                </a:lnTo>
                                <a:lnTo>
                                  <a:pt x="0" y="2089150"/>
                                </a:lnTo>
                                <a:lnTo>
                                  <a:pt x="172212" y="2089150"/>
                                </a:lnTo>
                                <a:lnTo>
                                  <a:pt x="172212" y="2045220"/>
                                </a:lnTo>
                                <a:close/>
                              </a:path>
                              <a:path w="2703830" h="2089150">
                                <a:moveTo>
                                  <a:pt x="1437132" y="807732"/>
                                </a:moveTo>
                                <a:lnTo>
                                  <a:pt x="1264920" y="807732"/>
                                </a:lnTo>
                                <a:lnTo>
                                  <a:pt x="1264920" y="2089150"/>
                                </a:lnTo>
                                <a:lnTo>
                                  <a:pt x="1437132" y="2089150"/>
                                </a:lnTo>
                                <a:lnTo>
                                  <a:pt x="1437132" y="807732"/>
                                </a:lnTo>
                                <a:close/>
                              </a:path>
                              <a:path w="2703830" h="2089150">
                                <a:moveTo>
                                  <a:pt x="2703576" y="0"/>
                                </a:moveTo>
                                <a:lnTo>
                                  <a:pt x="2531364" y="0"/>
                                </a:lnTo>
                                <a:lnTo>
                                  <a:pt x="2531364" y="2089150"/>
                                </a:lnTo>
                                <a:lnTo>
                                  <a:pt x="2703576" y="2089150"/>
                                </a:lnTo>
                                <a:lnTo>
                                  <a:pt x="2703576" y="0"/>
                                </a:lnTo>
                                <a:close/>
                              </a:path>
                            </a:pathLst>
                          </a:custGeom>
                          <a:solidFill>
                            <a:srgbClr val="F79446"/>
                          </a:solidFill>
                        </wps:spPr>
                        <wps:bodyPr wrap="square" lIns="0" tIns="0" rIns="0" bIns="0" rtlCol="0">
                          <a:prstTxWarp prst="textNoShape">
                            <a:avLst/>
                          </a:prstTxWarp>
                          <a:noAutofit/>
                        </wps:bodyPr>
                      </wps:wsp>
                      <wps:wsp>
                        <wps:cNvPr id="133" name="Graphic 133"/>
                        <wps:cNvSpPr/>
                        <wps:spPr>
                          <a:xfrm>
                            <a:off x="855408" y="2623502"/>
                            <a:ext cx="2703830" cy="105410"/>
                          </a:xfrm>
                          <a:custGeom>
                            <a:avLst/>
                            <a:gdLst/>
                            <a:ahLst/>
                            <a:cxnLst/>
                            <a:rect l="l" t="t" r="r" b="b"/>
                            <a:pathLst>
                              <a:path w="2703830" h="105410">
                                <a:moveTo>
                                  <a:pt x="172212" y="0"/>
                                </a:moveTo>
                                <a:lnTo>
                                  <a:pt x="0" y="0"/>
                                </a:lnTo>
                                <a:lnTo>
                                  <a:pt x="0" y="104902"/>
                                </a:lnTo>
                                <a:lnTo>
                                  <a:pt x="172212" y="104902"/>
                                </a:lnTo>
                                <a:lnTo>
                                  <a:pt x="172212" y="0"/>
                                </a:lnTo>
                                <a:close/>
                              </a:path>
                              <a:path w="2703830" h="105410">
                                <a:moveTo>
                                  <a:pt x="1437132" y="103378"/>
                                </a:moveTo>
                                <a:lnTo>
                                  <a:pt x="1264920" y="103378"/>
                                </a:lnTo>
                                <a:lnTo>
                                  <a:pt x="1264920" y="104902"/>
                                </a:lnTo>
                                <a:lnTo>
                                  <a:pt x="1437132" y="104902"/>
                                </a:lnTo>
                                <a:lnTo>
                                  <a:pt x="1437132" y="103378"/>
                                </a:lnTo>
                                <a:close/>
                              </a:path>
                              <a:path w="2703830" h="105410">
                                <a:moveTo>
                                  <a:pt x="2703576" y="103378"/>
                                </a:moveTo>
                                <a:lnTo>
                                  <a:pt x="2531364" y="103378"/>
                                </a:lnTo>
                                <a:lnTo>
                                  <a:pt x="2531364" y="104902"/>
                                </a:lnTo>
                                <a:lnTo>
                                  <a:pt x="2703576" y="104902"/>
                                </a:lnTo>
                                <a:lnTo>
                                  <a:pt x="2703576" y="103378"/>
                                </a:lnTo>
                                <a:close/>
                              </a:path>
                            </a:pathLst>
                          </a:custGeom>
                          <a:solidFill>
                            <a:srgbClr val="49ACC5"/>
                          </a:solidFill>
                        </wps:spPr>
                        <wps:bodyPr wrap="square" lIns="0" tIns="0" rIns="0" bIns="0" rtlCol="0">
                          <a:prstTxWarp prst="textNoShape">
                            <a:avLst/>
                          </a:prstTxWarp>
                          <a:noAutofit/>
                        </wps:bodyPr>
                      </wps:wsp>
                      <wps:wsp>
                        <wps:cNvPr id="134" name="Graphic 134"/>
                        <wps:cNvSpPr/>
                        <wps:spPr>
                          <a:xfrm>
                            <a:off x="144462" y="2728404"/>
                            <a:ext cx="3797300" cy="1270"/>
                          </a:xfrm>
                          <a:custGeom>
                            <a:avLst/>
                            <a:gdLst/>
                            <a:ahLst/>
                            <a:cxnLst/>
                            <a:rect l="l" t="t" r="r" b="b"/>
                            <a:pathLst>
                              <a:path w="3797300" h="0">
                                <a:moveTo>
                                  <a:pt x="0" y="0"/>
                                </a:moveTo>
                                <a:lnTo>
                                  <a:pt x="3797173" y="0"/>
                                </a:lnTo>
                              </a:path>
                            </a:pathLst>
                          </a:custGeom>
                          <a:ln w="9525">
                            <a:solidFill>
                              <a:srgbClr val="D9D9D9"/>
                            </a:solidFill>
                            <a:prstDash val="solid"/>
                          </a:ln>
                        </wps:spPr>
                        <wps:bodyPr wrap="square" lIns="0" tIns="0" rIns="0" bIns="0" rtlCol="0">
                          <a:prstTxWarp prst="textNoShape">
                            <a:avLst/>
                          </a:prstTxWarp>
                          <a:noAutofit/>
                        </wps:bodyPr>
                      </wps:wsp>
                      <wps:wsp>
                        <wps:cNvPr id="135" name="Graphic 135"/>
                        <wps:cNvSpPr/>
                        <wps:spPr>
                          <a:xfrm>
                            <a:off x="1508823" y="2075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136" name="Graphic 136"/>
                        <wps:cNvSpPr/>
                        <wps:spPr>
                          <a:xfrm>
                            <a:off x="2224849" y="2075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137" name="Graphic 137"/>
                        <wps:cNvSpPr/>
                        <wps:spPr>
                          <a:xfrm>
                            <a:off x="4762" y="4762"/>
                            <a:ext cx="4076700" cy="2994660"/>
                          </a:xfrm>
                          <a:custGeom>
                            <a:avLst/>
                            <a:gdLst/>
                            <a:ahLst/>
                            <a:cxnLst/>
                            <a:rect l="l" t="t" r="r" b="b"/>
                            <a:pathLst>
                              <a:path w="4076700" h="2994660">
                                <a:moveTo>
                                  <a:pt x="0" y="2994660"/>
                                </a:moveTo>
                                <a:lnTo>
                                  <a:pt x="4076700" y="2994660"/>
                                </a:lnTo>
                                <a:lnTo>
                                  <a:pt x="4076700" y="0"/>
                                </a:lnTo>
                                <a:lnTo>
                                  <a:pt x="0" y="0"/>
                                </a:lnTo>
                                <a:lnTo>
                                  <a:pt x="0" y="2994660"/>
                                </a:lnTo>
                                <a:close/>
                              </a:path>
                            </a:pathLst>
                          </a:custGeom>
                          <a:ln w="9525">
                            <a:solidFill>
                              <a:srgbClr val="D9D9D9"/>
                            </a:solidFill>
                            <a:prstDash val="solid"/>
                          </a:ln>
                        </wps:spPr>
                        <wps:bodyPr wrap="square" lIns="0" tIns="0" rIns="0" bIns="0" rtlCol="0">
                          <a:prstTxWarp prst="textNoShape">
                            <a:avLst/>
                          </a:prstTxWarp>
                          <a:noAutofit/>
                        </wps:bodyPr>
                      </wps:wsp>
                      <wps:wsp>
                        <wps:cNvPr id="138" name="Textbox 138"/>
                        <wps:cNvSpPr txBox="1"/>
                        <wps:spPr>
                          <a:xfrm>
                            <a:off x="1599501" y="192468"/>
                            <a:ext cx="1045844" cy="114300"/>
                          </a:xfrm>
                          <a:prstGeom prst="rect">
                            <a:avLst/>
                          </a:prstGeom>
                        </wps:spPr>
                        <wps:txbx>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4"/>
                                  <w:sz w:val="18"/>
                                </w:rPr>
                                <w:t>p-valor</w:t>
                              </w:r>
                            </w:p>
                          </w:txbxContent>
                        </wps:txbx>
                        <wps:bodyPr wrap="square" lIns="0" tIns="0" rIns="0" bIns="0" rtlCol="0">
                          <a:noAutofit/>
                        </wps:bodyPr>
                      </wps:wsp>
                      <wps:wsp>
                        <wps:cNvPr id="139" name="Textbox 139"/>
                        <wps:cNvSpPr txBox="1"/>
                        <wps:spPr>
                          <a:xfrm>
                            <a:off x="744537" y="2819463"/>
                            <a:ext cx="64769" cy="101600"/>
                          </a:xfrm>
                          <a:prstGeom prst="rect">
                            <a:avLst/>
                          </a:prstGeom>
                        </wps:spPr>
                        <wps:txbx>
                          <w:txbxContent>
                            <w:p>
                              <w:pPr>
                                <w:spacing w:line="160" w:lineRule="exact" w:before="0"/>
                                <w:ind w:left="0" w:right="0" w:firstLine="0"/>
                                <w:jc w:val="left"/>
                                <w:rPr>
                                  <w:rFonts w:ascii="Calibri"/>
                                  <w:sz w:val="16"/>
                                </w:rPr>
                              </w:pPr>
                              <w:r>
                                <w:rPr>
                                  <w:rFonts w:ascii="Calibri"/>
                                  <w:color w:val="575757"/>
                                  <w:spacing w:val="-10"/>
                                  <w:sz w:val="16"/>
                                </w:rPr>
                                <w:t>1</w:t>
                              </w:r>
                            </w:p>
                          </w:txbxContent>
                        </wps:txbx>
                        <wps:bodyPr wrap="square" lIns="0" tIns="0" rIns="0" bIns="0" rtlCol="0">
                          <a:noAutofit/>
                        </wps:bodyPr>
                      </wps:wsp>
                      <wps:wsp>
                        <wps:cNvPr id="140" name="Textbox 140"/>
                        <wps:cNvSpPr txBox="1"/>
                        <wps:spPr>
                          <a:xfrm>
                            <a:off x="2010981" y="2819463"/>
                            <a:ext cx="64769" cy="101600"/>
                          </a:xfrm>
                          <a:prstGeom prst="rect">
                            <a:avLst/>
                          </a:prstGeom>
                        </wps:spPr>
                        <wps:txbx>
                          <w:txbxContent>
                            <w:p>
                              <w:pPr>
                                <w:spacing w:line="160" w:lineRule="exact" w:before="0"/>
                                <w:ind w:left="0" w:right="0" w:firstLine="0"/>
                                <w:jc w:val="left"/>
                                <w:rPr>
                                  <w:rFonts w:ascii="Calibri"/>
                                  <w:sz w:val="16"/>
                                </w:rPr>
                              </w:pPr>
                              <w:r>
                                <w:rPr>
                                  <w:rFonts w:ascii="Calibri"/>
                                  <w:color w:val="575757"/>
                                  <w:spacing w:val="-10"/>
                                  <w:sz w:val="16"/>
                                </w:rPr>
                                <w:t>5</w:t>
                              </w:r>
                            </w:p>
                          </w:txbxContent>
                        </wps:txbx>
                        <wps:bodyPr wrap="square" lIns="0" tIns="0" rIns="0" bIns="0" rtlCol="0">
                          <a:noAutofit/>
                        </wps:bodyPr>
                      </wps:wsp>
                      <wps:wsp>
                        <wps:cNvPr id="141" name="Textbox 141"/>
                        <wps:cNvSpPr txBox="1"/>
                        <wps:spPr>
                          <a:xfrm>
                            <a:off x="3243135" y="2819463"/>
                            <a:ext cx="120014" cy="101600"/>
                          </a:xfrm>
                          <a:prstGeom prst="rect">
                            <a:avLst/>
                          </a:prstGeom>
                        </wps:spPr>
                        <wps:txbx>
                          <w:txbxContent>
                            <w:p>
                              <w:pPr>
                                <w:spacing w:line="160" w:lineRule="exact" w:before="0"/>
                                <w:ind w:left="0" w:right="0" w:firstLine="0"/>
                                <w:jc w:val="left"/>
                                <w:rPr>
                                  <w:rFonts w:ascii="Calibri"/>
                                  <w:sz w:val="16"/>
                                </w:rPr>
                              </w:pPr>
                              <w:r>
                                <w:rPr>
                                  <w:rFonts w:ascii="Calibri"/>
                                  <w:color w:val="575757"/>
                                  <w:spacing w:val="-5"/>
                                  <w:sz w:val="16"/>
                                </w:rPr>
                                <w:t>10</w:t>
                              </w:r>
                            </w:p>
                          </w:txbxContent>
                        </wps:txbx>
                        <wps:bodyPr wrap="square" lIns="0" tIns="0" rIns="0" bIns="0" rtlCol="0">
                          <a:noAutofit/>
                        </wps:bodyPr>
                      </wps:wsp>
                    </wpg:wgp>
                  </a:graphicData>
                </a:graphic>
              </wp:anchor>
            </w:drawing>
          </mc:Choice>
          <mc:Fallback>
            <w:pict>
              <v:group style="position:absolute;margin-left:135.304993pt;margin-top:38.927345pt;width:321.75pt;height:236.55pt;mso-position-horizontal-relative:page;mso-position-vertical-relative:paragraph;z-index:15741440" id="docshapegroup117" coordorigin="2706,779" coordsize="6435,4731">
                <v:shape style="position:absolute;left:2933;top:1463;width:5980;height:3612" id="docshape118" coordorigin="2934,1464" coordsize="5980,3612" path="m2934,1464l2934,5075m4927,1464l4927,5075m6921,1464l6921,5075m8913,1464l8913,5075e" filled="false" stroked="true" strokeweight=".75pt" strokecolor="#d9d9d9">
                  <v:path arrowok="t"/>
                  <v:stroke dashstyle="solid"/>
                </v:shape>
                <v:shape style="position:absolute;left:3537;top:1785;width:4258;height:3290" id="docshape119" coordorigin="3537,1785" coordsize="4258,3290" path="m3808,5006l3537,5006,3537,5075,3808,5075,3808,5006xm5800,3057l5529,3057,5529,5075,5800,5075,5800,3057xm7795,1785l7524,1785,7524,5075,7795,5075,7795,1785xe" filled="true" fillcolor="#f79446" stroked="false">
                  <v:path arrowok="t"/>
                  <v:fill type="solid"/>
                </v:shape>
                <v:shape style="position:absolute;left:4053;top:4910;width:4258;height:166" id="docshape120" coordorigin="4053,4910" coordsize="4258,166" path="m4324,4910l4053,4910,4053,5075,4324,5075,4324,4910xm6316,5073l6045,5073,6045,5075,6316,5075,6316,5073xm8311,5073l8040,5073,8040,5075,8311,5075,8311,5073xe" filled="true" fillcolor="#49acc5" stroked="false">
                  <v:path arrowok="t"/>
                  <v:fill type="solid"/>
                </v:shape>
                <v:line style="position:absolute" from="2934,5075" to="8913,5075" stroked="true" strokeweight=".75pt" strokecolor="#d9d9d9">
                  <v:stroke dashstyle="solid"/>
                </v:line>
                <v:rect style="position:absolute;left:5082;top:1105;width:99;height:99" id="docshape121" filled="true" fillcolor="#f79446" stroked="false">
                  <v:fill type="solid"/>
                </v:rect>
                <v:rect style="position:absolute;left:6209;top:1105;width:99;height:99" id="docshape122" filled="true" fillcolor="#49acc5" stroked="false">
                  <v:fill type="solid"/>
                </v:rect>
                <v:rect style="position:absolute;left:2713;top:786;width:6420;height:4716" id="docshape123" filled="false" stroked="true" strokeweight=".75pt" strokecolor="#d9d9d9">
                  <v:stroke dashstyle="solid"/>
                </v:rect>
                <v:shape style="position:absolute;left:5225;top:1081;width:1647;height:180" type="#_x0000_t202" id="docshape124" filled="false" stroked="false">
                  <v:textbox inset="0,0,0,0">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4"/>
                            <w:sz w:val="18"/>
                          </w:rPr>
                          <w:t>p-valor</w:t>
                        </w:r>
                      </w:p>
                    </w:txbxContent>
                  </v:textbox>
                  <w10:wrap type="none"/>
                </v:shape>
                <v:shape style="position:absolute;left:3878;top:5218;width:102;height:160" type="#_x0000_t202" id="docshape125" filled="false" stroked="false">
                  <v:textbox inset="0,0,0,0">
                    <w:txbxContent>
                      <w:p>
                        <w:pPr>
                          <w:spacing w:line="160" w:lineRule="exact" w:before="0"/>
                          <w:ind w:left="0" w:right="0" w:firstLine="0"/>
                          <w:jc w:val="left"/>
                          <w:rPr>
                            <w:rFonts w:ascii="Calibri"/>
                            <w:sz w:val="16"/>
                          </w:rPr>
                        </w:pPr>
                        <w:r>
                          <w:rPr>
                            <w:rFonts w:ascii="Calibri"/>
                            <w:color w:val="575757"/>
                            <w:spacing w:val="-10"/>
                            <w:sz w:val="16"/>
                          </w:rPr>
                          <w:t>1</w:t>
                        </w:r>
                      </w:p>
                    </w:txbxContent>
                  </v:textbox>
                  <w10:wrap type="none"/>
                </v:shape>
                <v:shape style="position:absolute;left:5873;top:5218;width:102;height:160" type="#_x0000_t202" id="docshape126" filled="false" stroked="false">
                  <v:textbox inset="0,0,0,0">
                    <w:txbxContent>
                      <w:p>
                        <w:pPr>
                          <w:spacing w:line="160" w:lineRule="exact" w:before="0"/>
                          <w:ind w:left="0" w:right="0" w:firstLine="0"/>
                          <w:jc w:val="left"/>
                          <w:rPr>
                            <w:rFonts w:ascii="Calibri"/>
                            <w:sz w:val="16"/>
                          </w:rPr>
                        </w:pPr>
                        <w:r>
                          <w:rPr>
                            <w:rFonts w:ascii="Calibri"/>
                            <w:color w:val="575757"/>
                            <w:spacing w:val="-10"/>
                            <w:sz w:val="16"/>
                          </w:rPr>
                          <w:t>5</w:t>
                        </w:r>
                      </w:p>
                    </w:txbxContent>
                  </v:textbox>
                  <w10:wrap type="none"/>
                </v:shape>
                <v:shape style="position:absolute;left:7813;top:5218;width:189;height:160" type="#_x0000_t202" id="docshape127" filled="false" stroked="false">
                  <v:textbox inset="0,0,0,0">
                    <w:txbxContent>
                      <w:p>
                        <w:pPr>
                          <w:spacing w:line="160" w:lineRule="exact" w:before="0"/>
                          <w:ind w:left="0" w:right="0" w:firstLine="0"/>
                          <w:jc w:val="left"/>
                          <w:rPr>
                            <w:rFonts w:ascii="Calibri"/>
                            <w:sz w:val="16"/>
                          </w:rPr>
                        </w:pPr>
                        <w:r>
                          <w:rPr>
                            <w:rFonts w:ascii="Calibri"/>
                            <w:color w:val="575757"/>
                            <w:spacing w:val="-5"/>
                            <w:sz w:val="16"/>
                          </w:rPr>
                          <w:t>10</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2976">
                <wp:simplePos x="0" y="0"/>
                <wp:positionH relativeFrom="page">
                  <wp:posOffset>3549015</wp:posOffset>
                </wp:positionH>
                <wp:positionV relativeFrom="paragraph">
                  <wp:posOffset>1681297</wp:posOffset>
                </wp:positionV>
                <wp:extent cx="127000" cy="19875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8.94</w:t>
                            </w:r>
                          </w:p>
                        </w:txbxContent>
                      </wps:txbx>
                      <wps:bodyPr wrap="square" lIns="0" tIns="0" rIns="0" bIns="0" rtlCol="0" vert="vert270">
                        <a:noAutofit/>
                      </wps:bodyPr>
                    </wps:wsp>
                  </a:graphicData>
                </a:graphic>
              </wp:anchor>
            </w:drawing>
          </mc:Choice>
          <mc:Fallback>
            <w:pict>
              <v:shape style="position:absolute;margin-left:279.450012pt;margin-top:132.385651pt;width:10pt;height:15.65pt;mso-position-horizontal-relative:page;mso-position-vertical-relative:paragraph;z-index:15742976" type="#_x0000_t202" id="docshape128"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8.94</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44000">
                <wp:simplePos x="0" y="0"/>
                <wp:positionH relativeFrom="page">
                  <wp:posOffset>4815459</wp:posOffset>
                </wp:positionH>
                <wp:positionV relativeFrom="paragraph">
                  <wp:posOffset>820237</wp:posOffset>
                </wp:positionV>
                <wp:extent cx="127000" cy="25209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14.57</w:t>
                            </w:r>
                          </w:p>
                        </w:txbxContent>
                      </wps:txbx>
                      <wps:bodyPr wrap="square" lIns="0" tIns="0" rIns="0" bIns="0" rtlCol="0" vert="vert270">
                        <a:noAutofit/>
                      </wps:bodyPr>
                    </wps:wsp>
                  </a:graphicData>
                </a:graphic>
              </wp:anchor>
            </w:drawing>
          </mc:Choice>
          <mc:Fallback>
            <w:pict>
              <v:shape style="position:absolute;margin-left:379.170013pt;margin-top:64.585655pt;width:10pt;height:19.850pt;mso-position-horizontal-relative:page;mso-position-vertical-relative:paragraph;z-index:15744000" type="#_x0000_t202" id="docshape129"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14.57</w:t>
                      </w:r>
                    </w:p>
                  </w:txbxContent>
                </v:textbox>
                <w10:wrap type="none"/>
              </v:shape>
            </w:pict>
          </mc:Fallback>
        </mc:AlternateContent>
      </w:r>
      <w:r>
        <w:rPr>
          <w:i/>
          <w:sz w:val="24"/>
        </w:rPr>
        <w:t>Análisis</w:t>
      </w:r>
      <w:r>
        <w:rPr>
          <w:i/>
          <w:spacing w:val="-3"/>
          <w:sz w:val="24"/>
        </w:rPr>
        <w:t> </w:t>
      </w:r>
      <w:r>
        <w:rPr>
          <w:i/>
          <w:sz w:val="24"/>
        </w:rPr>
        <w:t>de</w:t>
      </w:r>
      <w:r>
        <w:rPr>
          <w:i/>
          <w:spacing w:val="-2"/>
          <w:sz w:val="24"/>
        </w:rPr>
        <w:t> </w:t>
      </w:r>
      <w:r>
        <w:rPr>
          <w:i/>
          <w:sz w:val="24"/>
        </w:rPr>
        <w:t>varianza</w:t>
      </w:r>
      <w:r>
        <w:rPr>
          <w:i/>
          <w:spacing w:val="-2"/>
          <w:sz w:val="24"/>
        </w:rPr>
        <w:t> </w:t>
      </w:r>
      <w:r>
        <w:rPr>
          <w:i/>
          <w:sz w:val="24"/>
        </w:rPr>
        <w:t>(ADEVA)</w:t>
      </w:r>
      <w:r>
        <w:rPr>
          <w:i/>
          <w:spacing w:val="-5"/>
          <w:sz w:val="24"/>
        </w:rPr>
        <w:t> </w:t>
      </w:r>
      <w:r>
        <w:rPr>
          <w:i/>
          <w:sz w:val="24"/>
        </w:rPr>
        <w:t>para</w:t>
      </w:r>
      <w:r>
        <w:rPr>
          <w:i/>
          <w:spacing w:val="-1"/>
          <w:sz w:val="24"/>
        </w:rPr>
        <w:t> </w:t>
      </w:r>
      <w:r>
        <w:rPr>
          <w:i/>
          <w:spacing w:val="-2"/>
          <w:sz w:val="24"/>
        </w:rPr>
        <w:t>linfocitos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247"/>
        <w:rPr>
          <w:i/>
        </w:rPr>
      </w:pPr>
    </w:p>
    <w:p>
      <w:pPr>
        <w:pStyle w:val="BodyText"/>
        <w:spacing w:line="360" w:lineRule="auto"/>
        <w:ind w:left="1843" w:right="1420"/>
        <w:jc w:val="both"/>
      </w:pPr>
      <w:r>
        <w:rPr/>
        <mc:AlternateContent>
          <mc:Choice Requires="wps">
            <w:drawing>
              <wp:anchor distT="0" distB="0" distL="0" distR="0" allowOverlap="1" layoutInCell="1" locked="0" behindDoc="0" simplePos="0" relativeHeight="15741952">
                <wp:simplePos x="0" y="0"/>
                <wp:positionH relativeFrom="page">
                  <wp:posOffset>2282570</wp:posOffset>
                </wp:positionH>
                <wp:positionV relativeFrom="paragraph">
                  <wp:posOffset>-692684</wp:posOffset>
                </wp:positionV>
                <wp:extent cx="127000" cy="19875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0.31</w:t>
                            </w:r>
                          </w:p>
                        </w:txbxContent>
                      </wps:txbx>
                      <wps:bodyPr wrap="square" lIns="0" tIns="0" rIns="0" bIns="0" rtlCol="0" vert="vert270">
                        <a:noAutofit/>
                      </wps:bodyPr>
                    </wps:wsp>
                  </a:graphicData>
                </a:graphic>
              </wp:anchor>
            </w:drawing>
          </mc:Choice>
          <mc:Fallback>
            <w:pict>
              <v:shape style="position:absolute;margin-left:179.729996pt;margin-top:-54.54208pt;width:10pt;height:15.65pt;mso-position-horizontal-relative:page;mso-position-vertical-relative:paragraph;z-index:15741952" type="#_x0000_t202" id="docshape130"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0.31</w:t>
                      </w:r>
                    </w:p>
                  </w:txbxContent>
                </v:textbox>
                <w10:wrap type="none"/>
              </v:shape>
            </w:pict>
          </mc:Fallback>
        </mc:AlternateContent>
      </w:r>
      <w:r>
        <w:rPr/>
        <mc:AlternateContent>
          <mc:Choice Requires="wps">
            <w:drawing>
              <wp:anchor distT="0" distB="0" distL="0" distR="0" allowOverlap="1" layoutInCell="1" locked="0" behindDoc="0" simplePos="0" relativeHeight="15742464">
                <wp:simplePos x="0" y="0"/>
                <wp:positionH relativeFrom="page">
                  <wp:posOffset>2610485</wp:posOffset>
                </wp:positionH>
                <wp:positionV relativeFrom="paragraph">
                  <wp:posOffset>-857784</wp:posOffset>
                </wp:positionV>
                <wp:extent cx="127000" cy="30289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0.7365</w:t>
                            </w:r>
                          </w:p>
                        </w:txbxContent>
                      </wps:txbx>
                      <wps:bodyPr wrap="square" lIns="0" tIns="0" rIns="0" bIns="0" rtlCol="0" vert="vert270">
                        <a:noAutofit/>
                      </wps:bodyPr>
                    </wps:wsp>
                  </a:graphicData>
                </a:graphic>
              </wp:anchor>
            </w:drawing>
          </mc:Choice>
          <mc:Fallback>
            <w:pict>
              <v:shape style="position:absolute;margin-left:205.550003pt;margin-top:-67.542076pt;width:10pt;height:23.85pt;mso-position-horizontal-relative:page;mso-position-vertical-relative:paragraph;z-index:15742464" type="#_x0000_t202" id="docshape131"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0.7365</w:t>
                      </w:r>
                    </w:p>
                  </w:txbxContent>
                </v:textbox>
                <w10:wrap type="none"/>
              </v:shape>
            </w:pict>
          </mc:Fallback>
        </mc:AlternateContent>
      </w:r>
      <w:r>
        <w:rPr/>
        <mc:AlternateContent>
          <mc:Choice Requires="wps">
            <w:drawing>
              <wp:anchor distT="0" distB="0" distL="0" distR="0" allowOverlap="1" layoutInCell="1" locked="0" behindDoc="0" simplePos="0" relativeHeight="15743488">
                <wp:simplePos x="0" y="0"/>
                <wp:positionH relativeFrom="page">
                  <wp:posOffset>3876675</wp:posOffset>
                </wp:positionH>
                <wp:positionV relativeFrom="paragraph">
                  <wp:posOffset>-752374</wp:posOffset>
                </wp:positionV>
                <wp:extent cx="127000" cy="30289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0.0021</w:t>
                            </w:r>
                          </w:p>
                        </w:txbxContent>
                      </wps:txbx>
                      <wps:bodyPr wrap="square" lIns="0" tIns="0" rIns="0" bIns="0" rtlCol="0" vert="vert270">
                        <a:noAutofit/>
                      </wps:bodyPr>
                    </wps:wsp>
                  </a:graphicData>
                </a:graphic>
              </wp:anchor>
            </w:drawing>
          </mc:Choice>
          <mc:Fallback>
            <w:pict>
              <v:shape style="position:absolute;margin-left:305.25pt;margin-top:-59.242081pt;width:10pt;height:23.85pt;mso-position-horizontal-relative:page;mso-position-vertical-relative:paragraph;z-index:15743488" type="#_x0000_t202" id="docshape13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0.0021</w:t>
                      </w:r>
                    </w:p>
                  </w:txbxContent>
                </v:textbox>
                <w10:wrap type="none"/>
              </v:shape>
            </w:pict>
          </mc:Fallback>
        </mc:AlternateContent>
      </w:r>
      <w:r>
        <w:rPr/>
        <mc:AlternateContent>
          <mc:Choice Requires="wps">
            <w:drawing>
              <wp:anchor distT="0" distB="0" distL="0" distR="0" allowOverlap="1" layoutInCell="1" locked="0" behindDoc="0" simplePos="0" relativeHeight="15744512">
                <wp:simplePos x="0" y="0"/>
                <wp:positionH relativeFrom="page">
                  <wp:posOffset>5143246</wp:posOffset>
                </wp:positionH>
                <wp:positionV relativeFrom="paragraph">
                  <wp:posOffset>-752374</wp:posOffset>
                </wp:positionV>
                <wp:extent cx="127000" cy="302895"/>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0.0002</w:t>
                            </w:r>
                          </w:p>
                        </w:txbxContent>
                      </wps:txbx>
                      <wps:bodyPr wrap="square" lIns="0" tIns="0" rIns="0" bIns="0" rtlCol="0" vert="vert270">
                        <a:noAutofit/>
                      </wps:bodyPr>
                    </wps:wsp>
                  </a:graphicData>
                </a:graphic>
              </wp:anchor>
            </w:drawing>
          </mc:Choice>
          <mc:Fallback>
            <w:pict>
              <v:shape style="position:absolute;margin-left:404.980011pt;margin-top:-59.242081pt;width:10pt;height:23.85pt;mso-position-horizontal-relative:page;mso-position-vertical-relative:paragraph;z-index:15744512" type="#_x0000_t202" id="docshape133"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0.0002</w:t>
                      </w:r>
                    </w:p>
                  </w:txbxContent>
                </v:textbox>
                <w10:wrap type="none"/>
              </v:shape>
            </w:pict>
          </mc:Fallback>
        </mc:AlternateContent>
      </w:r>
      <w:r>
        <w:rPr/>
        <w:t>El análisis de varianza para linfocitos mostró que al inicio del estudio no existieron</w:t>
      </w:r>
      <w:r>
        <w:rPr>
          <w:spacing w:val="-15"/>
        </w:rPr>
        <w:t> </w:t>
      </w:r>
      <w:r>
        <w:rPr/>
        <w:t>diferencias</w:t>
      </w:r>
      <w:r>
        <w:rPr>
          <w:spacing w:val="-15"/>
        </w:rPr>
        <w:t> </w:t>
      </w:r>
      <w:r>
        <w:rPr/>
        <w:t>significativas</w:t>
      </w:r>
      <w:r>
        <w:rPr>
          <w:spacing w:val="-15"/>
        </w:rPr>
        <w:t> </w:t>
      </w:r>
      <w:r>
        <w:rPr/>
        <w:t>entre</w:t>
      </w:r>
      <w:r>
        <w:rPr>
          <w:spacing w:val="-15"/>
        </w:rPr>
        <w:t> </w:t>
      </w:r>
      <w:r>
        <w:rPr/>
        <w:t>tratamientos,</w:t>
      </w:r>
      <w:r>
        <w:rPr>
          <w:spacing w:val="-15"/>
        </w:rPr>
        <w:t> </w:t>
      </w:r>
      <w:r>
        <w:rPr/>
        <w:t>indicando</w:t>
      </w:r>
      <w:r>
        <w:rPr>
          <w:spacing w:val="-15"/>
        </w:rPr>
        <w:t> </w:t>
      </w:r>
      <w:r>
        <w:rPr/>
        <w:t>homogeneidad entre los grupos. Sin embargo, en los días 5 y 10 se evidenciaron diferencias estadísticas significativas, demostrando que los tratamientos influyeron de manera distinta en la evolución de los linfocitos.</w:t>
      </w:r>
    </w:p>
    <w:p>
      <w:pPr>
        <w:pStyle w:val="BodyText"/>
        <w:spacing w:before="82"/>
      </w:pPr>
    </w:p>
    <w:p>
      <w:pPr>
        <w:pStyle w:val="BodyText"/>
        <w:spacing w:line="360" w:lineRule="auto"/>
        <w:ind w:left="1843" w:right="1423"/>
        <w:jc w:val="both"/>
      </w:pPr>
      <w:r>
        <w:rPr/>
        <w:t>La mayor diferencia se observó al día 10, sugiriendo una respuesta terapéutica más favorable en T2 y T3 en comparación con T1.</w:t>
      </w:r>
    </w:p>
    <w:p>
      <w:pPr>
        <w:pStyle w:val="BodyText"/>
        <w:spacing w:after="0" w:line="360" w:lineRule="auto"/>
        <w:jc w:val="both"/>
        <w:sectPr>
          <w:pgSz w:w="11920" w:h="16850"/>
          <w:pgMar w:header="0" w:footer="908" w:top="1620" w:bottom="1100" w:left="425" w:right="566"/>
        </w:sectPr>
      </w:pPr>
    </w:p>
    <w:p>
      <w:pPr>
        <w:pStyle w:val="Heading3"/>
        <w:spacing w:before="70"/>
      </w:pPr>
      <w:bookmarkStart w:name="_bookmark11" w:id="12"/>
      <w:bookmarkEnd w:id="12"/>
      <w:r>
        <w:rPr>
          <w:b w:val="0"/>
        </w:rPr>
      </w:r>
      <w:r>
        <w:rPr>
          <w:spacing w:val="-2"/>
        </w:rPr>
        <w:t>Tabla</w:t>
      </w:r>
      <w:r>
        <w:rPr>
          <w:spacing w:val="-17"/>
        </w:rPr>
        <w:t> </w:t>
      </w:r>
      <w:r>
        <w:rPr>
          <w:spacing w:val="-5"/>
        </w:rPr>
        <w:t>14.</w:t>
      </w:r>
    </w:p>
    <w:p>
      <w:pPr>
        <w:pStyle w:val="BodyText"/>
        <w:rPr>
          <w:b/>
          <w:sz w:val="20"/>
        </w:rPr>
      </w:pPr>
    </w:p>
    <w:p>
      <w:pPr>
        <w:pStyle w:val="BodyText"/>
        <w:spacing w:before="129"/>
        <w:rPr>
          <w:b/>
          <w:sz w:val="20"/>
        </w:rPr>
      </w:pPr>
    </w:p>
    <w:tbl>
      <w:tblPr>
        <w:tblW w:w="0" w:type="auto"/>
        <w:jc w:val="left"/>
        <w:tblInd w:w="2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4"/>
        <w:gridCol w:w="1016"/>
        <w:gridCol w:w="1070"/>
        <w:gridCol w:w="1129"/>
        <w:gridCol w:w="1857"/>
      </w:tblGrid>
      <w:tr>
        <w:trPr>
          <w:trHeight w:val="301" w:hRule="atLeast"/>
        </w:trPr>
        <w:tc>
          <w:tcPr>
            <w:tcW w:w="824" w:type="dxa"/>
            <w:tcBorders>
              <w:top w:val="single" w:sz="4" w:space="0" w:color="000000"/>
              <w:bottom w:val="single" w:sz="4" w:space="0" w:color="000000"/>
            </w:tcBorders>
          </w:tcPr>
          <w:p>
            <w:pPr>
              <w:pStyle w:val="TableParagraph"/>
              <w:spacing w:before="3"/>
              <w:ind w:left="50"/>
              <w:rPr>
                <w:b/>
                <w:sz w:val="24"/>
              </w:rPr>
            </w:pPr>
            <w:r>
              <w:rPr>
                <w:b/>
                <w:spacing w:val="-5"/>
                <w:sz w:val="24"/>
              </w:rPr>
              <w:t>Día</w:t>
            </w:r>
          </w:p>
        </w:tc>
        <w:tc>
          <w:tcPr>
            <w:tcW w:w="1016" w:type="dxa"/>
            <w:tcBorders>
              <w:top w:val="single" w:sz="4" w:space="0" w:color="000000"/>
              <w:bottom w:val="single" w:sz="4" w:space="0" w:color="000000"/>
            </w:tcBorders>
          </w:tcPr>
          <w:p>
            <w:pPr>
              <w:pStyle w:val="TableParagraph"/>
              <w:spacing w:before="3"/>
              <w:ind w:left="136"/>
              <w:rPr>
                <w:b/>
                <w:sz w:val="24"/>
              </w:rPr>
            </w:pPr>
            <w:r>
              <w:rPr>
                <w:b/>
                <w:spacing w:val="-5"/>
                <w:sz w:val="24"/>
              </w:rPr>
              <w:t>T1</w:t>
            </w:r>
          </w:p>
        </w:tc>
        <w:tc>
          <w:tcPr>
            <w:tcW w:w="1070" w:type="dxa"/>
            <w:tcBorders>
              <w:top w:val="single" w:sz="4" w:space="0" w:color="000000"/>
              <w:bottom w:val="single" w:sz="4" w:space="0" w:color="000000"/>
            </w:tcBorders>
          </w:tcPr>
          <w:p>
            <w:pPr>
              <w:pStyle w:val="TableParagraph"/>
              <w:spacing w:before="3"/>
              <w:ind w:left="111"/>
              <w:rPr>
                <w:b/>
                <w:sz w:val="24"/>
              </w:rPr>
            </w:pPr>
            <w:r>
              <w:rPr>
                <w:b/>
                <w:spacing w:val="-5"/>
                <w:sz w:val="24"/>
              </w:rPr>
              <w:t>T2</w:t>
            </w:r>
          </w:p>
        </w:tc>
        <w:tc>
          <w:tcPr>
            <w:tcW w:w="1129" w:type="dxa"/>
            <w:tcBorders>
              <w:top w:val="single" w:sz="4" w:space="0" w:color="000000"/>
              <w:bottom w:val="single" w:sz="4" w:space="0" w:color="000000"/>
            </w:tcBorders>
          </w:tcPr>
          <w:p>
            <w:pPr>
              <w:pStyle w:val="TableParagraph"/>
              <w:spacing w:before="3"/>
              <w:ind w:left="177"/>
              <w:rPr>
                <w:b/>
                <w:sz w:val="24"/>
              </w:rPr>
            </w:pPr>
            <w:r>
              <w:rPr>
                <w:b/>
                <w:spacing w:val="-5"/>
                <w:sz w:val="24"/>
              </w:rPr>
              <w:t>T3</w:t>
            </w:r>
          </w:p>
        </w:tc>
        <w:tc>
          <w:tcPr>
            <w:tcW w:w="1857" w:type="dxa"/>
            <w:tcBorders>
              <w:top w:val="single" w:sz="4" w:space="0" w:color="000000"/>
              <w:bottom w:val="single" w:sz="4" w:space="0" w:color="000000"/>
            </w:tcBorders>
          </w:tcPr>
          <w:p>
            <w:pPr>
              <w:pStyle w:val="TableParagraph"/>
              <w:spacing w:before="3"/>
              <w:ind w:left="182"/>
              <w:rPr>
                <w:b/>
                <w:sz w:val="24"/>
              </w:rPr>
            </w:pPr>
            <w:r>
              <w:rPr>
                <w:b/>
                <w:spacing w:val="-2"/>
                <w:sz w:val="24"/>
              </w:rPr>
              <w:t>Interpretación</w:t>
            </w:r>
          </w:p>
        </w:tc>
      </w:tr>
      <w:tr>
        <w:trPr>
          <w:trHeight w:val="352" w:hRule="atLeast"/>
        </w:trPr>
        <w:tc>
          <w:tcPr>
            <w:tcW w:w="824" w:type="dxa"/>
            <w:tcBorders>
              <w:top w:val="single" w:sz="4" w:space="0" w:color="000000"/>
            </w:tcBorders>
          </w:tcPr>
          <w:p>
            <w:pPr>
              <w:pStyle w:val="TableParagraph"/>
              <w:spacing w:before="42"/>
              <w:ind w:left="50"/>
              <w:rPr>
                <w:sz w:val="24"/>
              </w:rPr>
            </w:pPr>
            <w:r>
              <w:rPr>
                <w:sz w:val="24"/>
              </w:rPr>
              <w:t>Día</w:t>
            </w:r>
            <w:r>
              <w:rPr>
                <w:spacing w:val="-3"/>
                <w:sz w:val="24"/>
              </w:rPr>
              <w:t> </w:t>
            </w:r>
            <w:r>
              <w:rPr>
                <w:spacing w:val="-10"/>
                <w:sz w:val="24"/>
              </w:rPr>
              <w:t>1</w:t>
            </w:r>
          </w:p>
        </w:tc>
        <w:tc>
          <w:tcPr>
            <w:tcW w:w="1016" w:type="dxa"/>
            <w:tcBorders>
              <w:top w:val="single" w:sz="4" w:space="0" w:color="000000"/>
            </w:tcBorders>
          </w:tcPr>
          <w:p>
            <w:pPr>
              <w:pStyle w:val="TableParagraph"/>
              <w:spacing w:before="42"/>
              <w:ind w:left="136"/>
              <w:rPr>
                <w:sz w:val="24"/>
              </w:rPr>
            </w:pPr>
            <w:r>
              <w:rPr>
                <w:sz w:val="24"/>
              </w:rPr>
              <w:t>22100 </w:t>
            </w:r>
            <w:r>
              <w:rPr>
                <w:spacing w:val="-10"/>
                <w:sz w:val="24"/>
              </w:rPr>
              <w:t>a</w:t>
            </w:r>
          </w:p>
        </w:tc>
        <w:tc>
          <w:tcPr>
            <w:tcW w:w="1070" w:type="dxa"/>
            <w:tcBorders>
              <w:top w:val="single" w:sz="4" w:space="0" w:color="000000"/>
            </w:tcBorders>
          </w:tcPr>
          <w:p>
            <w:pPr>
              <w:pStyle w:val="TableParagraph"/>
              <w:spacing w:before="42"/>
              <w:ind w:left="111"/>
              <w:rPr>
                <w:sz w:val="24"/>
              </w:rPr>
            </w:pPr>
            <w:r>
              <w:rPr>
                <w:sz w:val="24"/>
              </w:rPr>
              <w:t>21757 </w:t>
            </w:r>
            <w:r>
              <w:rPr>
                <w:spacing w:val="-10"/>
                <w:sz w:val="24"/>
              </w:rPr>
              <w:t>a</w:t>
            </w:r>
          </w:p>
        </w:tc>
        <w:tc>
          <w:tcPr>
            <w:tcW w:w="1129" w:type="dxa"/>
            <w:tcBorders>
              <w:top w:val="single" w:sz="4" w:space="0" w:color="000000"/>
            </w:tcBorders>
          </w:tcPr>
          <w:p>
            <w:pPr>
              <w:pStyle w:val="TableParagraph"/>
              <w:spacing w:before="42"/>
              <w:ind w:left="177"/>
              <w:rPr>
                <w:sz w:val="24"/>
              </w:rPr>
            </w:pPr>
            <w:r>
              <w:rPr>
                <w:sz w:val="24"/>
              </w:rPr>
              <w:t>23071 </w:t>
            </w:r>
            <w:r>
              <w:rPr>
                <w:spacing w:val="-10"/>
                <w:sz w:val="24"/>
              </w:rPr>
              <w:t>a</w:t>
            </w:r>
          </w:p>
        </w:tc>
        <w:tc>
          <w:tcPr>
            <w:tcW w:w="1857" w:type="dxa"/>
            <w:tcBorders>
              <w:top w:val="single" w:sz="4" w:space="0" w:color="000000"/>
            </w:tcBorders>
          </w:tcPr>
          <w:p>
            <w:pPr>
              <w:pStyle w:val="TableParagraph"/>
              <w:spacing w:before="42"/>
              <w:ind w:left="182"/>
              <w:rPr>
                <w:sz w:val="24"/>
              </w:rPr>
            </w:pPr>
            <w:r>
              <w:rPr>
                <w:spacing w:val="-2"/>
                <w:sz w:val="24"/>
              </w:rPr>
              <w:t>Similar</w:t>
            </w:r>
          </w:p>
        </w:tc>
      </w:tr>
      <w:tr>
        <w:trPr>
          <w:trHeight w:val="335" w:hRule="atLeast"/>
        </w:trPr>
        <w:tc>
          <w:tcPr>
            <w:tcW w:w="824" w:type="dxa"/>
          </w:tcPr>
          <w:p>
            <w:pPr>
              <w:pStyle w:val="TableParagraph"/>
              <w:spacing w:before="24"/>
              <w:ind w:left="50"/>
              <w:rPr>
                <w:sz w:val="24"/>
              </w:rPr>
            </w:pPr>
            <w:r>
              <w:rPr>
                <w:sz w:val="24"/>
              </w:rPr>
              <w:t>Día</w:t>
            </w:r>
            <w:r>
              <w:rPr>
                <w:spacing w:val="-3"/>
                <w:sz w:val="24"/>
              </w:rPr>
              <w:t> </w:t>
            </w:r>
            <w:r>
              <w:rPr>
                <w:spacing w:val="-10"/>
                <w:sz w:val="24"/>
              </w:rPr>
              <w:t>5</w:t>
            </w:r>
          </w:p>
        </w:tc>
        <w:tc>
          <w:tcPr>
            <w:tcW w:w="1016" w:type="dxa"/>
          </w:tcPr>
          <w:p>
            <w:pPr>
              <w:pStyle w:val="TableParagraph"/>
              <w:spacing w:before="24"/>
              <w:ind w:left="136"/>
              <w:rPr>
                <w:sz w:val="24"/>
              </w:rPr>
            </w:pPr>
            <w:r>
              <w:rPr>
                <w:sz w:val="24"/>
              </w:rPr>
              <w:t>17686 </w:t>
            </w:r>
            <w:r>
              <w:rPr>
                <w:spacing w:val="-10"/>
                <w:sz w:val="24"/>
              </w:rPr>
              <w:t>a</w:t>
            </w:r>
          </w:p>
        </w:tc>
        <w:tc>
          <w:tcPr>
            <w:tcW w:w="1070" w:type="dxa"/>
          </w:tcPr>
          <w:p>
            <w:pPr>
              <w:pStyle w:val="TableParagraph"/>
              <w:spacing w:before="24"/>
              <w:ind w:left="111"/>
              <w:rPr>
                <w:sz w:val="24"/>
              </w:rPr>
            </w:pPr>
            <w:r>
              <w:rPr>
                <w:sz w:val="24"/>
              </w:rPr>
              <w:t>14829 </w:t>
            </w:r>
            <w:r>
              <w:rPr>
                <w:spacing w:val="-10"/>
                <w:sz w:val="24"/>
              </w:rPr>
              <w:t>b</w:t>
            </w:r>
          </w:p>
        </w:tc>
        <w:tc>
          <w:tcPr>
            <w:tcW w:w="1129" w:type="dxa"/>
          </w:tcPr>
          <w:p>
            <w:pPr>
              <w:pStyle w:val="TableParagraph"/>
              <w:spacing w:before="24"/>
              <w:ind w:left="177"/>
              <w:rPr>
                <w:sz w:val="24"/>
              </w:rPr>
            </w:pPr>
            <w:r>
              <w:rPr>
                <w:sz w:val="24"/>
              </w:rPr>
              <w:t>18357 </w:t>
            </w:r>
            <w:r>
              <w:rPr>
                <w:spacing w:val="-10"/>
                <w:sz w:val="24"/>
              </w:rPr>
              <w:t>a</w:t>
            </w:r>
          </w:p>
        </w:tc>
        <w:tc>
          <w:tcPr>
            <w:tcW w:w="1857" w:type="dxa"/>
          </w:tcPr>
          <w:p>
            <w:pPr>
              <w:pStyle w:val="TableParagraph"/>
              <w:spacing w:before="24"/>
              <w:ind w:left="182"/>
              <w:rPr>
                <w:sz w:val="24"/>
              </w:rPr>
            </w:pPr>
            <w:r>
              <w:rPr>
                <w:spacing w:val="-5"/>
                <w:sz w:val="24"/>
              </w:rPr>
              <w:t>T2</w:t>
            </w:r>
          </w:p>
        </w:tc>
      </w:tr>
      <w:tr>
        <w:trPr>
          <w:trHeight w:val="321" w:hRule="atLeast"/>
        </w:trPr>
        <w:tc>
          <w:tcPr>
            <w:tcW w:w="824" w:type="dxa"/>
            <w:tcBorders>
              <w:bottom w:val="single" w:sz="4" w:space="0" w:color="000000"/>
            </w:tcBorders>
          </w:tcPr>
          <w:p>
            <w:pPr>
              <w:pStyle w:val="TableParagraph"/>
              <w:spacing w:before="25"/>
              <w:ind w:left="50"/>
              <w:rPr>
                <w:sz w:val="24"/>
              </w:rPr>
            </w:pPr>
            <w:r>
              <w:rPr>
                <w:sz w:val="24"/>
              </w:rPr>
              <w:t>Día</w:t>
            </w:r>
            <w:r>
              <w:rPr>
                <w:spacing w:val="-3"/>
                <w:sz w:val="24"/>
              </w:rPr>
              <w:t> </w:t>
            </w:r>
            <w:r>
              <w:rPr>
                <w:spacing w:val="-5"/>
                <w:sz w:val="24"/>
              </w:rPr>
              <w:t>10</w:t>
            </w:r>
          </w:p>
        </w:tc>
        <w:tc>
          <w:tcPr>
            <w:tcW w:w="1016" w:type="dxa"/>
            <w:tcBorders>
              <w:bottom w:val="single" w:sz="4" w:space="0" w:color="000000"/>
            </w:tcBorders>
          </w:tcPr>
          <w:p>
            <w:pPr>
              <w:pStyle w:val="TableParagraph"/>
              <w:spacing w:before="25"/>
              <w:ind w:left="136"/>
              <w:rPr>
                <w:sz w:val="24"/>
              </w:rPr>
            </w:pPr>
            <w:r>
              <w:rPr>
                <w:sz w:val="24"/>
              </w:rPr>
              <w:t>15600 </w:t>
            </w:r>
            <w:r>
              <w:rPr>
                <w:spacing w:val="-10"/>
                <w:sz w:val="24"/>
              </w:rPr>
              <w:t>a</w:t>
            </w:r>
          </w:p>
        </w:tc>
        <w:tc>
          <w:tcPr>
            <w:tcW w:w="1070" w:type="dxa"/>
            <w:tcBorders>
              <w:bottom w:val="single" w:sz="4" w:space="0" w:color="000000"/>
            </w:tcBorders>
          </w:tcPr>
          <w:p>
            <w:pPr>
              <w:pStyle w:val="TableParagraph"/>
              <w:spacing w:before="25"/>
              <w:ind w:left="111"/>
              <w:rPr>
                <w:sz w:val="24"/>
              </w:rPr>
            </w:pPr>
            <w:r>
              <w:rPr>
                <w:sz w:val="24"/>
              </w:rPr>
              <w:t>10990 </w:t>
            </w:r>
            <w:r>
              <w:rPr>
                <w:spacing w:val="-10"/>
                <w:sz w:val="24"/>
              </w:rPr>
              <w:t>b</w:t>
            </w:r>
          </w:p>
        </w:tc>
        <w:tc>
          <w:tcPr>
            <w:tcW w:w="1129" w:type="dxa"/>
            <w:tcBorders>
              <w:bottom w:val="single" w:sz="4" w:space="0" w:color="000000"/>
            </w:tcBorders>
          </w:tcPr>
          <w:p>
            <w:pPr>
              <w:pStyle w:val="TableParagraph"/>
              <w:spacing w:before="25"/>
              <w:ind w:left="177"/>
              <w:rPr>
                <w:sz w:val="24"/>
              </w:rPr>
            </w:pPr>
            <w:r>
              <w:rPr>
                <w:sz w:val="24"/>
              </w:rPr>
              <w:t>14820 </w:t>
            </w:r>
            <w:r>
              <w:rPr>
                <w:spacing w:val="-10"/>
                <w:sz w:val="24"/>
              </w:rPr>
              <w:t>a</w:t>
            </w:r>
          </w:p>
        </w:tc>
        <w:tc>
          <w:tcPr>
            <w:tcW w:w="1857" w:type="dxa"/>
            <w:tcBorders>
              <w:bottom w:val="single" w:sz="4" w:space="0" w:color="000000"/>
            </w:tcBorders>
          </w:tcPr>
          <w:p>
            <w:pPr>
              <w:pStyle w:val="TableParagraph"/>
              <w:spacing w:before="25"/>
              <w:ind w:left="182"/>
              <w:rPr>
                <w:sz w:val="24"/>
              </w:rPr>
            </w:pPr>
            <w:r>
              <w:rPr>
                <w:spacing w:val="-5"/>
                <w:sz w:val="24"/>
              </w:rPr>
              <w:t>T2</w:t>
            </w:r>
          </w:p>
        </w:tc>
      </w:tr>
    </w:tbl>
    <w:p>
      <w:pPr>
        <w:pStyle w:val="BodyText"/>
        <w:spacing w:before="71"/>
        <w:rPr>
          <w:b/>
        </w:rPr>
      </w:pPr>
    </w:p>
    <w:p>
      <w:pPr>
        <w:spacing w:before="1"/>
        <w:ind w:left="1843" w:right="0" w:firstLine="0"/>
        <w:jc w:val="left"/>
        <w:rPr>
          <w:b/>
          <w:sz w:val="24"/>
        </w:rPr>
      </w:pPr>
      <w:r>
        <w:rPr>
          <w:b/>
          <w:sz w:val="24"/>
        </w:rPr>
        <w:t>Figura</w:t>
      </w:r>
      <w:r>
        <w:rPr>
          <w:b/>
          <w:spacing w:val="-8"/>
          <w:sz w:val="24"/>
        </w:rPr>
        <w:t> </w:t>
      </w:r>
      <w:r>
        <w:rPr>
          <w:b/>
          <w:spacing w:val="-4"/>
          <w:sz w:val="24"/>
        </w:rPr>
        <w:t>N°10</w:t>
      </w:r>
    </w:p>
    <w:p>
      <w:pPr>
        <w:spacing w:before="194"/>
        <w:ind w:left="1843" w:right="0" w:firstLine="0"/>
        <w:jc w:val="left"/>
        <w:rPr>
          <w:i/>
          <w:sz w:val="24"/>
        </w:rPr>
      </w:pPr>
      <w:r>
        <w:rPr>
          <w:i/>
          <w:sz w:val="24"/>
        </w:rPr>
        <mc:AlternateContent>
          <mc:Choice Requires="wps">
            <w:drawing>
              <wp:anchor distT="0" distB="0" distL="0" distR="0" allowOverlap="1" layoutInCell="1" locked="0" behindDoc="1" simplePos="0" relativeHeight="483894272">
                <wp:simplePos x="0" y="0"/>
                <wp:positionH relativeFrom="page">
                  <wp:posOffset>1780476</wp:posOffset>
                </wp:positionH>
                <wp:positionV relativeFrom="paragraph">
                  <wp:posOffset>442815</wp:posOffset>
                </wp:positionV>
                <wp:extent cx="4291965" cy="2455545"/>
                <wp:effectExtent l="0" t="0" r="0" b="0"/>
                <wp:wrapNone/>
                <wp:docPr id="148" name="Group 148"/>
                <wp:cNvGraphicFramePr>
                  <a:graphicFrameLocks/>
                </wp:cNvGraphicFramePr>
                <a:graphic>
                  <a:graphicData uri="http://schemas.microsoft.com/office/word/2010/wordprocessingGroup">
                    <wpg:wgp>
                      <wpg:cNvPr id="148" name="Group 148"/>
                      <wpg:cNvGrpSpPr/>
                      <wpg:grpSpPr>
                        <a:xfrm>
                          <a:off x="0" y="0"/>
                          <a:ext cx="4291965" cy="2455545"/>
                          <a:chExt cx="4291965" cy="2455545"/>
                        </a:xfrm>
                      </wpg:grpSpPr>
                      <wps:wsp>
                        <wps:cNvPr id="149" name="Graphic 149"/>
                        <wps:cNvSpPr/>
                        <wps:spPr>
                          <a:xfrm>
                            <a:off x="465518" y="636967"/>
                            <a:ext cx="2813685" cy="1543050"/>
                          </a:xfrm>
                          <a:custGeom>
                            <a:avLst/>
                            <a:gdLst/>
                            <a:ahLst/>
                            <a:cxnLst/>
                            <a:rect l="l" t="t" r="r" b="b"/>
                            <a:pathLst>
                              <a:path w="2813685" h="1543050">
                                <a:moveTo>
                                  <a:pt x="143256" y="0"/>
                                </a:moveTo>
                                <a:lnTo>
                                  <a:pt x="0" y="0"/>
                                </a:lnTo>
                                <a:lnTo>
                                  <a:pt x="0" y="1542796"/>
                                </a:lnTo>
                                <a:lnTo>
                                  <a:pt x="143256" y="1542796"/>
                                </a:lnTo>
                                <a:lnTo>
                                  <a:pt x="143256" y="0"/>
                                </a:lnTo>
                                <a:close/>
                              </a:path>
                              <a:path w="2813685" h="1543050">
                                <a:moveTo>
                                  <a:pt x="1478280" y="307848"/>
                                </a:moveTo>
                                <a:lnTo>
                                  <a:pt x="1333500" y="307848"/>
                                </a:lnTo>
                                <a:lnTo>
                                  <a:pt x="1333500" y="1542796"/>
                                </a:lnTo>
                                <a:lnTo>
                                  <a:pt x="1478280" y="1542796"/>
                                </a:lnTo>
                                <a:lnTo>
                                  <a:pt x="1478280" y="307848"/>
                                </a:lnTo>
                                <a:close/>
                              </a:path>
                              <a:path w="2813685" h="1543050">
                                <a:moveTo>
                                  <a:pt x="2813304" y="454164"/>
                                </a:moveTo>
                                <a:lnTo>
                                  <a:pt x="2668524" y="454164"/>
                                </a:lnTo>
                                <a:lnTo>
                                  <a:pt x="2668524" y="1542796"/>
                                </a:lnTo>
                                <a:lnTo>
                                  <a:pt x="2813304" y="1542796"/>
                                </a:lnTo>
                                <a:lnTo>
                                  <a:pt x="2813304" y="454164"/>
                                </a:lnTo>
                                <a:close/>
                              </a:path>
                            </a:pathLst>
                          </a:custGeom>
                          <a:solidFill>
                            <a:srgbClr val="4F81BB"/>
                          </a:solidFill>
                        </wps:spPr>
                        <wps:bodyPr wrap="square" lIns="0" tIns="0" rIns="0" bIns="0" rtlCol="0">
                          <a:prstTxWarp prst="textNoShape">
                            <a:avLst/>
                          </a:prstTxWarp>
                          <a:noAutofit/>
                        </wps:bodyPr>
                      </wps:wsp>
                      <wps:wsp>
                        <wps:cNvPr id="150" name="Graphic 150"/>
                        <wps:cNvSpPr/>
                        <wps:spPr>
                          <a:xfrm>
                            <a:off x="739838" y="661351"/>
                            <a:ext cx="2813685" cy="1518920"/>
                          </a:xfrm>
                          <a:custGeom>
                            <a:avLst/>
                            <a:gdLst/>
                            <a:ahLst/>
                            <a:cxnLst/>
                            <a:rect l="l" t="t" r="r" b="b"/>
                            <a:pathLst>
                              <a:path w="2813685" h="1518920">
                                <a:moveTo>
                                  <a:pt x="143256" y="0"/>
                                </a:moveTo>
                                <a:lnTo>
                                  <a:pt x="0" y="0"/>
                                </a:lnTo>
                                <a:lnTo>
                                  <a:pt x="0" y="1518412"/>
                                </a:lnTo>
                                <a:lnTo>
                                  <a:pt x="143256" y="1518412"/>
                                </a:lnTo>
                                <a:lnTo>
                                  <a:pt x="143256" y="0"/>
                                </a:lnTo>
                                <a:close/>
                              </a:path>
                              <a:path w="2813685" h="1518920">
                                <a:moveTo>
                                  <a:pt x="1478267" y="483108"/>
                                </a:moveTo>
                                <a:lnTo>
                                  <a:pt x="1333500" y="483108"/>
                                </a:lnTo>
                                <a:lnTo>
                                  <a:pt x="1333500" y="1518412"/>
                                </a:lnTo>
                                <a:lnTo>
                                  <a:pt x="1478267" y="1518412"/>
                                </a:lnTo>
                                <a:lnTo>
                                  <a:pt x="1478267" y="483108"/>
                                </a:lnTo>
                                <a:close/>
                              </a:path>
                              <a:path w="2813685" h="1518920">
                                <a:moveTo>
                                  <a:pt x="2813291" y="751344"/>
                                </a:moveTo>
                                <a:lnTo>
                                  <a:pt x="2668524" y="751344"/>
                                </a:lnTo>
                                <a:lnTo>
                                  <a:pt x="2668524" y="1518412"/>
                                </a:lnTo>
                                <a:lnTo>
                                  <a:pt x="2813291" y="1518412"/>
                                </a:lnTo>
                                <a:lnTo>
                                  <a:pt x="2813291" y="751344"/>
                                </a:lnTo>
                                <a:close/>
                              </a:path>
                            </a:pathLst>
                          </a:custGeom>
                          <a:solidFill>
                            <a:srgbClr val="9BB957"/>
                          </a:solidFill>
                        </wps:spPr>
                        <wps:bodyPr wrap="square" lIns="0" tIns="0" rIns="0" bIns="0" rtlCol="0">
                          <a:prstTxWarp prst="textNoShape">
                            <a:avLst/>
                          </a:prstTxWarp>
                          <a:noAutofit/>
                        </wps:bodyPr>
                      </wps:wsp>
                      <wps:wsp>
                        <wps:cNvPr id="151" name="Graphic 151"/>
                        <wps:cNvSpPr/>
                        <wps:spPr>
                          <a:xfrm>
                            <a:off x="1014158" y="569911"/>
                            <a:ext cx="2813685" cy="1610360"/>
                          </a:xfrm>
                          <a:custGeom>
                            <a:avLst/>
                            <a:gdLst/>
                            <a:ahLst/>
                            <a:cxnLst/>
                            <a:rect l="l" t="t" r="r" b="b"/>
                            <a:pathLst>
                              <a:path w="2813685" h="1610360">
                                <a:moveTo>
                                  <a:pt x="144780" y="0"/>
                                </a:moveTo>
                                <a:lnTo>
                                  <a:pt x="0" y="0"/>
                                </a:lnTo>
                                <a:lnTo>
                                  <a:pt x="0" y="1609852"/>
                                </a:lnTo>
                                <a:lnTo>
                                  <a:pt x="144780" y="1609852"/>
                                </a:lnTo>
                                <a:lnTo>
                                  <a:pt x="144780" y="0"/>
                                </a:lnTo>
                                <a:close/>
                              </a:path>
                              <a:path w="2813685" h="1610360">
                                <a:moveTo>
                                  <a:pt x="1478280" y="329196"/>
                                </a:moveTo>
                                <a:lnTo>
                                  <a:pt x="1333500" y="329196"/>
                                </a:lnTo>
                                <a:lnTo>
                                  <a:pt x="1333500" y="1609852"/>
                                </a:lnTo>
                                <a:lnTo>
                                  <a:pt x="1478280" y="1609852"/>
                                </a:lnTo>
                                <a:lnTo>
                                  <a:pt x="1478280" y="329196"/>
                                </a:lnTo>
                                <a:close/>
                              </a:path>
                              <a:path w="2813685" h="1610360">
                                <a:moveTo>
                                  <a:pt x="2813304" y="576072"/>
                                </a:moveTo>
                                <a:lnTo>
                                  <a:pt x="2668524" y="576072"/>
                                </a:lnTo>
                                <a:lnTo>
                                  <a:pt x="2668524" y="1609852"/>
                                </a:lnTo>
                                <a:lnTo>
                                  <a:pt x="2813304" y="1609852"/>
                                </a:lnTo>
                                <a:lnTo>
                                  <a:pt x="2813304" y="576072"/>
                                </a:lnTo>
                                <a:close/>
                              </a:path>
                            </a:pathLst>
                          </a:custGeom>
                          <a:solidFill>
                            <a:srgbClr val="49ACC5"/>
                          </a:solidFill>
                        </wps:spPr>
                        <wps:bodyPr wrap="square" lIns="0" tIns="0" rIns="0" bIns="0" rtlCol="0">
                          <a:prstTxWarp prst="textNoShape">
                            <a:avLst/>
                          </a:prstTxWarp>
                          <a:noAutofit/>
                        </wps:bodyPr>
                      </wps:wsp>
                      <wps:wsp>
                        <wps:cNvPr id="152" name="Graphic 152"/>
                        <wps:cNvSpPr/>
                        <wps:spPr>
                          <a:xfrm>
                            <a:off x="1792286"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F81BB"/>
                          </a:solidFill>
                        </wps:spPr>
                        <wps:bodyPr wrap="square" lIns="0" tIns="0" rIns="0" bIns="0" rtlCol="0">
                          <a:prstTxWarp prst="textNoShape">
                            <a:avLst/>
                          </a:prstTxWarp>
                          <a:noAutofit/>
                        </wps:bodyPr>
                      </wps:wsp>
                      <wps:wsp>
                        <wps:cNvPr id="153" name="Graphic 153"/>
                        <wps:cNvSpPr/>
                        <wps:spPr>
                          <a:xfrm>
                            <a:off x="2067368"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9BB957"/>
                          </a:solidFill>
                        </wps:spPr>
                        <wps:bodyPr wrap="square" lIns="0" tIns="0" rIns="0" bIns="0" rtlCol="0">
                          <a:prstTxWarp prst="textNoShape">
                            <a:avLst/>
                          </a:prstTxWarp>
                          <a:noAutofit/>
                        </wps:bodyPr>
                      </wps:wsp>
                      <wps:wsp>
                        <wps:cNvPr id="154" name="Graphic 154"/>
                        <wps:cNvSpPr/>
                        <wps:spPr>
                          <a:xfrm>
                            <a:off x="2342324"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155" name="Graphic 155"/>
                        <wps:cNvSpPr/>
                        <wps:spPr>
                          <a:xfrm>
                            <a:off x="4761" y="4761"/>
                            <a:ext cx="4282440" cy="2446020"/>
                          </a:xfrm>
                          <a:custGeom>
                            <a:avLst/>
                            <a:gdLst/>
                            <a:ahLst/>
                            <a:cxnLst/>
                            <a:rect l="l" t="t" r="r" b="b"/>
                            <a:pathLst>
                              <a:path w="4282440" h="2446020">
                                <a:moveTo>
                                  <a:pt x="0" y="2446020"/>
                                </a:moveTo>
                                <a:lnTo>
                                  <a:pt x="4282440" y="2446020"/>
                                </a:lnTo>
                                <a:lnTo>
                                  <a:pt x="4282440" y="0"/>
                                </a:lnTo>
                                <a:lnTo>
                                  <a:pt x="0" y="0"/>
                                </a:lnTo>
                                <a:lnTo>
                                  <a:pt x="0" y="2446020"/>
                                </a:lnTo>
                                <a:close/>
                              </a:path>
                            </a:pathLst>
                          </a:custGeom>
                          <a:ln w="9523">
                            <a:solidFill>
                              <a:srgbClr val="D9D9D9"/>
                            </a:solidFill>
                            <a:prstDash val="solid"/>
                          </a:ln>
                        </wps:spPr>
                        <wps:bodyPr wrap="square" lIns="0" tIns="0" rIns="0" bIns="0" rtlCol="0">
                          <a:prstTxWarp prst="textNoShape">
                            <a:avLst/>
                          </a:prstTxWarp>
                          <a:noAutofit/>
                        </wps:bodyPr>
                      </wps:wsp>
                      <wps:wsp>
                        <wps:cNvPr id="156" name="Textbox 156"/>
                        <wps:cNvSpPr txBox="1"/>
                        <wps:spPr>
                          <a:xfrm>
                            <a:off x="1882837" y="140651"/>
                            <a:ext cx="669290" cy="114300"/>
                          </a:xfrm>
                          <a:prstGeom prst="rect">
                            <a:avLst/>
                          </a:prstGeom>
                        </wps:spPr>
                        <wps:txbx>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wps:txbx>
                        <wps:bodyPr wrap="square" lIns="0" tIns="0" rIns="0" bIns="0" rtlCol="0">
                          <a:noAutofit/>
                        </wps:bodyPr>
                      </wps:wsp>
                      <wps:wsp>
                        <wps:cNvPr id="157" name="Textbox 157"/>
                        <wps:cNvSpPr txBox="1"/>
                        <wps:spPr>
                          <a:xfrm>
                            <a:off x="663383" y="2271458"/>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wps:txbx>
                        <wps:bodyPr wrap="square" lIns="0" tIns="0" rIns="0" bIns="0" rtlCol="0">
                          <a:noAutofit/>
                        </wps:bodyPr>
                      </wps:wsp>
                      <wps:wsp>
                        <wps:cNvPr id="158" name="Textbox 158"/>
                        <wps:cNvSpPr txBox="1"/>
                        <wps:spPr>
                          <a:xfrm>
                            <a:off x="1998408" y="2271458"/>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wps:txbx>
                        <wps:bodyPr wrap="square" lIns="0" tIns="0" rIns="0" bIns="0" rtlCol="0">
                          <a:noAutofit/>
                        </wps:bodyPr>
                      </wps:wsp>
                      <wps:wsp>
                        <wps:cNvPr id="159" name="Textbox 159"/>
                        <wps:cNvSpPr txBox="1"/>
                        <wps:spPr>
                          <a:xfrm>
                            <a:off x="3299142" y="2271458"/>
                            <a:ext cx="35814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2"/>
                                  <w:sz w:val="16"/>
                                </w:rPr>
                                <w:t>0</w:t>
                              </w:r>
                            </w:p>
                          </w:txbxContent>
                        </wps:txbx>
                        <wps:bodyPr wrap="square" lIns="0" tIns="0" rIns="0" bIns="0" rtlCol="0">
                          <a:noAutofit/>
                        </wps:bodyPr>
                      </wps:wsp>
                    </wpg:wgp>
                  </a:graphicData>
                </a:graphic>
              </wp:anchor>
            </w:drawing>
          </mc:Choice>
          <mc:Fallback>
            <w:pict>
              <v:group style="position:absolute;margin-left:140.195038pt;margin-top:34.867382pt;width:337.95pt;height:193.35pt;mso-position-horizontal-relative:page;mso-position-vertical-relative:paragraph;z-index:-19422208" id="docshapegroup134" coordorigin="2804,697" coordsize="6759,3867">
                <v:shape style="position:absolute;left:3537;top:1700;width:4431;height:2430" id="docshape135" coordorigin="3537,1700" coordsize="4431,2430" path="m3763,1700l3537,1700,3537,4130,3763,4130,3763,1700xm5865,2185l5637,2185,5637,4130,5865,4130,5865,2185xm7967,2416l7739,2416,7739,4130,7967,4130,7967,2416xe" filled="true" fillcolor="#4f81bb" stroked="false">
                  <v:path arrowok="t"/>
                  <v:fill type="solid"/>
                </v:shape>
                <v:shape style="position:absolute;left:3969;top:1738;width:4431;height:2392" id="docshape136" coordorigin="3969,1739" coordsize="4431,2392" path="m4195,1739l3969,1739,3969,4130,4195,4130,4195,1739xm6297,2500l6069,2500,6069,4130,6297,4130,6297,2500xm8399,2922l8171,2922,8171,4130,8399,4130,8399,2922xe" filled="true" fillcolor="#9bb957" stroked="false">
                  <v:path arrowok="t"/>
                  <v:fill type="solid"/>
                </v:shape>
                <v:shape style="position:absolute;left:4401;top:1594;width:4431;height:2536" id="docshape137" coordorigin="4401,1595" coordsize="4431,2536" path="m4629,1595l4401,1595,4401,4130,4629,4130,4629,1595xm6729,2113l6501,2113,6501,4130,6729,4130,6729,2113xm8831,2502l8603,2502,8603,4130,8831,4130,8831,2502xe" filled="true" fillcolor="#49acc5" stroked="false">
                  <v:path arrowok="t"/>
                  <v:fill type="solid"/>
                </v:shape>
                <v:rect style="position:absolute;left:5626;top:944;width:99;height:99" id="docshape138" filled="true" fillcolor="#4f81bb" stroked="false">
                  <v:fill type="solid"/>
                </v:rect>
                <v:rect style="position:absolute;left:6059;top:944;width:99;height:99" id="docshape139" filled="true" fillcolor="#9bb957" stroked="false">
                  <v:fill type="solid"/>
                </v:rect>
                <v:rect style="position:absolute;left:6492;top:944;width:99;height:99" id="docshape140" filled="true" fillcolor="#49acc5" stroked="false">
                  <v:fill type="solid"/>
                </v:rect>
                <v:rect style="position:absolute;left:2811;top:704;width:6744;height:3852" id="docshape141" filled="false" stroked="true" strokeweight=".74992pt" strokecolor="#d9d9d9">
                  <v:stroke dashstyle="solid"/>
                </v:rect>
                <v:shape style="position:absolute;left:5769;top:918;width:1054;height:180" type="#_x0000_t202" id="docshape142" filled="false" stroked="false">
                  <v:textbox inset="0,0,0,0">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v:textbox>
                  <w10:wrap type="none"/>
                </v:shape>
                <v:shape style="position:absolute;left:3848;top:4274;width:460;height:160" type="#_x0000_t202" id="docshape143"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v:textbox>
                  <w10:wrap type="none"/>
                </v:shape>
                <v:shape style="position:absolute;left:5951;top:4274;width:460;height:160" type="#_x0000_t202" id="docshape144"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v:textbox>
                  <w10:wrap type="none"/>
                </v:shape>
                <v:shape style="position:absolute;left:7999;top:4274;width:564;height:160" type="#_x0000_t202" id="docshape145"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2"/>
                            <w:sz w:val="16"/>
                          </w:rPr>
                          <w:t>0</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5536">
                <wp:simplePos x="0" y="0"/>
                <wp:positionH relativeFrom="page">
                  <wp:posOffset>2268601</wp:posOffset>
                </wp:positionH>
                <wp:positionV relativeFrom="paragraph">
                  <wp:posOffset>740439</wp:posOffset>
                </wp:positionV>
                <wp:extent cx="127000" cy="12192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27000" cy="1219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00</w:t>
                            </w:r>
                          </w:p>
                        </w:txbxContent>
                      </wps:txbx>
                      <wps:bodyPr wrap="square" lIns="0" tIns="0" rIns="0" bIns="0" rtlCol="0" vert="vert270">
                        <a:noAutofit/>
                      </wps:bodyPr>
                    </wps:wsp>
                  </a:graphicData>
                </a:graphic>
              </wp:anchor>
            </w:drawing>
          </mc:Choice>
          <mc:Fallback>
            <w:pict>
              <v:shape style="position:absolute;margin-left:178.630005pt;margin-top:58.302341pt;width:10pt;height:9.6pt;mso-position-horizontal-relative:page;mso-position-vertical-relative:paragraph;z-index:15745536" type="#_x0000_t202" id="docshape14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00</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46048">
                <wp:simplePos x="0" y="0"/>
                <wp:positionH relativeFrom="page">
                  <wp:posOffset>2543175</wp:posOffset>
                </wp:positionH>
                <wp:positionV relativeFrom="paragraph">
                  <wp:posOffset>758668</wp:posOffset>
                </wp:positionV>
                <wp:extent cx="127000" cy="7747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7</w:t>
                            </w:r>
                          </w:p>
                        </w:txbxContent>
                      </wps:txbx>
                      <wps:bodyPr wrap="square" lIns="0" tIns="0" rIns="0" bIns="0" rtlCol="0" vert="vert270">
                        <a:noAutofit/>
                      </wps:bodyPr>
                    </wps:wsp>
                  </a:graphicData>
                </a:graphic>
              </wp:anchor>
            </w:drawing>
          </mc:Choice>
          <mc:Fallback>
            <w:pict>
              <v:shape style="position:absolute;margin-left:200.25pt;margin-top:59.737656pt;width:10pt;height:6.1pt;mso-position-horizontal-relative:page;mso-position-vertical-relative:paragraph;z-index:15746048" type="#_x0000_t202" id="docshape147"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7</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46560">
                <wp:simplePos x="0" y="0"/>
                <wp:positionH relativeFrom="page">
                  <wp:posOffset>2817495</wp:posOffset>
                </wp:positionH>
                <wp:positionV relativeFrom="paragraph">
                  <wp:posOffset>676812</wp:posOffset>
                </wp:positionV>
                <wp:extent cx="127000" cy="170180"/>
                <wp:effectExtent l="0" t="0" r="0" b="0"/>
                <wp:wrapNone/>
                <wp:docPr id="162" name="Textbox 162"/>
                <wp:cNvGraphicFramePr>
                  <a:graphicFrameLocks/>
                </wp:cNvGraphicFramePr>
                <a:graphic>
                  <a:graphicData uri="http://schemas.microsoft.com/office/word/2010/wordprocessingShape">
                    <wps:wsp>
                      <wps:cNvPr id="162" name="Textbox 162"/>
                      <wps:cNvSpPr txBox="1"/>
                      <wps:spPr>
                        <a:xfrm>
                          <a:off x="0" y="0"/>
                          <a:ext cx="127000" cy="17018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071</w:t>
                            </w:r>
                          </w:p>
                        </w:txbxContent>
                      </wps:txbx>
                      <wps:bodyPr wrap="square" lIns="0" tIns="0" rIns="0" bIns="0" rtlCol="0" vert="vert270">
                        <a:noAutofit/>
                      </wps:bodyPr>
                    </wps:wsp>
                  </a:graphicData>
                </a:graphic>
              </wp:anchor>
            </w:drawing>
          </mc:Choice>
          <mc:Fallback>
            <w:pict>
              <v:shape style="position:absolute;margin-left:221.850006pt;margin-top:53.292343pt;width:10pt;height:13.4pt;mso-position-horizontal-relative:page;mso-position-vertical-relative:paragraph;z-index:15746560" type="#_x0000_t202" id="docshape148"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071</w:t>
                      </w:r>
                    </w:p>
                  </w:txbxContent>
                </v:textbox>
                <w10:wrap type="none"/>
              </v:shape>
            </w:pict>
          </mc:Fallback>
        </mc:AlternateContent>
      </w:r>
      <w:r>
        <w:rPr>
          <w:i/>
          <w:sz w:val="24"/>
        </w:rPr>
        <w:t>Comparación</w:t>
      </w:r>
      <w:r>
        <w:rPr>
          <w:i/>
          <w:spacing w:val="-5"/>
          <w:sz w:val="24"/>
        </w:rPr>
        <w:t> </w:t>
      </w:r>
      <w:r>
        <w:rPr>
          <w:i/>
          <w:sz w:val="24"/>
        </w:rPr>
        <w:t>de</w:t>
      </w:r>
      <w:r>
        <w:rPr>
          <w:i/>
          <w:spacing w:val="-5"/>
          <w:sz w:val="24"/>
        </w:rPr>
        <w:t> </w:t>
      </w:r>
      <w:r>
        <w:rPr>
          <w:i/>
          <w:sz w:val="24"/>
        </w:rPr>
        <w:t>medias</w:t>
      </w:r>
      <w:r>
        <w:rPr>
          <w:i/>
          <w:spacing w:val="1"/>
          <w:sz w:val="24"/>
        </w:rPr>
        <w:t> </w:t>
      </w:r>
      <w:r>
        <w:rPr>
          <w:i/>
          <w:sz w:val="24"/>
        </w:rPr>
        <w:t>Tukey</w:t>
      </w:r>
      <w:r>
        <w:rPr>
          <w:i/>
          <w:spacing w:val="-6"/>
          <w:sz w:val="24"/>
        </w:rPr>
        <w:t> </w:t>
      </w:r>
      <w:r>
        <w:rPr>
          <w:i/>
          <w:sz w:val="24"/>
        </w:rPr>
        <w:t>para</w:t>
      </w:r>
      <w:r>
        <w:rPr>
          <w:i/>
          <w:spacing w:val="-4"/>
          <w:sz w:val="24"/>
        </w:rPr>
        <w:t> </w:t>
      </w:r>
      <w:r>
        <w:rPr>
          <w:i/>
          <w:sz w:val="24"/>
        </w:rPr>
        <w:t>linfocitos</w:t>
      </w:r>
      <w:r>
        <w:rPr>
          <w:i/>
          <w:spacing w:val="-4"/>
          <w:sz w:val="24"/>
        </w:rPr>
        <w:t> </w:t>
      </w:r>
      <w:r>
        <w:rPr>
          <w:i/>
          <w:spacing w:val="-2"/>
          <w:sz w:val="24"/>
        </w:rPr>
        <w:t>(células/mm³)</w:t>
      </w:r>
    </w:p>
    <w:p>
      <w:pPr>
        <w:pStyle w:val="BodyText"/>
        <w:rPr>
          <w:i/>
          <w:sz w:val="20"/>
        </w:rPr>
      </w:pPr>
    </w:p>
    <w:p>
      <w:pPr>
        <w:pStyle w:val="BodyText"/>
        <w:rPr>
          <w:i/>
          <w:sz w:val="20"/>
        </w:rPr>
      </w:pPr>
    </w:p>
    <w:p>
      <w:pPr>
        <w:pStyle w:val="BodyText"/>
        <w:spacing w:before="206" w:after="1"/>
        <w:rPr>
          <w:i/>
          <w:sz w:val="20"/>
        </w:rPr>
      </w:pPr>
    </w:p>
    <w:tbl>
      <w:tblPr>
        <w:tblW w:w="0" w:type="auto"/>
        <w:jc w:val="left"/>
        <w:tblInd w:w="2614"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2102"/>
        <w:gridCol w:w="2100"/>
        <w:gridCol w:w="2101"/>
      </w:tblGrid>
      <w:tr>
        <w:trPr>
          <w:trHeight w:val="2742" w:hRule="atLeast"/>
        </w:trPr>
        <w:tc>
          <w:tcPr>
            <w:tcW w:w="2102" w:type="dxa"/>
            <w:tcBorders>
              <w:top w:val="nil"/>
            </w:tcBorders>
            <w:textDirection w:val="btLr"/>
          </w:tcPr>
          <w:p>
            <w:pPr>
              <w:pStyle w:val="TableParagraph"/>
              <w:rPr>
                <w:i/>
                <w:sz w:val="16"/>
              </w:rPr>
            </w:pPr>
          </w:p>
          <w:p>
            <w:pPr>
              <w:pStyle w:val="TableParagraph"/>
              <w:spacing w:before="172"/>
              <w:rPr>
                <w:i/>
                <w:sz w:val="16"/>
              </w:rPr>
            </w:pPr>
          </w:p>
          <w:p>
            <w:pPr>
              <w:pStyle w:val="TableParagraph"/>
              <w:ind w:right="17"/>
              <w:jc w:val="right"/>
              <w:rPr>
                <w:rFonts w:ascii="Calibri"/>
                <w:sz w:val="16"/>
              </w:rPr>
            </w:pPr>
            <w:r>
              <w:rPr>
                <w:rFonts w:ascii="Calibri"/>
                <w:color w:val="7D7D7D"/>
                <w:spacing w:val="-5"/>
                <w:sz w:val="16"/>
              </w:rPr>
              <w:t>22</w:t>
            </w:r>
          </w:p>
          <w:p>
            <w:pPr>
              <w:pStyle w:val="TableParagraph"/>
              <w:spacing w:before="61"/>
              <w:rPr>
                <w:i/>
                <w:sz w:val="16"/>
              </w:rPr>
            </w:pPr>
          </w:p>
          <w:p>
            <w:pPr>
              <w:pStyle w:val="TableParagraph"/>
              <w:ind w:right="-44"/>
              <w:jc w:val="right"/>
              <w:rPr>
                <w:rFonts w:ascii="Calibri"/>
                <w:sz w:val="16"/>
              </w:rPr>
            </w:pPr>
            <w:r>
              <w:rPr>
                <w:rFonts w:ascii="Calibri"/>
                <w:color w:val="7D7D7D"/>
                <w:spacing w:val="-5"/>
                <w:sz w:val="16"/>
              </w:rPr>
              <w:t>217</w:t>
            </w:r>
          </w:p>
          <w:p>
            <w:pPr>
              <w:pStyle w:val="TableParagraph"/>
              <w:spacing w:before="63"/>
              <w:rPr>
                <w:i/>
                <w:sz w:val="16"/>
              </w:rPr>
            </w:pPr>
          </w:p>
          <w:p>
            <w:pPr>
              <w:pStyle w:val="TableParagraph"/>
              <w:ind w:right="3"/>
              <w:jc w:val="right"/>
              <w:rPr>
                <w:rFonts w:ascii="Calibri"/>
                <w:sz w:val="16"/>
              </w:rPr>
            </w:pPr>
            <w:r>
              <w:rPr>
                <w:rFonts w:ascii="Calibri"/>
                <w:color w:val="7D7D7D"/>
                <w:spacing w:val="-10"/>
                <w:sz w:val="16"/>
              </w:rPr>
              <w:t>2</w:t>
            </w:r>
          </w:p>
        </w:tc>
        <w:tc>
          <w:tcPr>
            <w:tcW w:w="2100" w:type="dxa"/>
            <w:tcBorders>
              <w:top w:val="nil"/>
            </w:tcBorders>
            <w:textDirection w:val="btLr"/>
          </w:tcPr>
          <w:p>
            <w:pPr>
              <w:pStyle w:val="TableParagraph"/>
              <w:rPr>
                <w:i/>
                <w:sz w:val="16"/>
              </w:rPr>
            </w:pPr>
          </w:p>
          <w:p>
            <w:pPr>
              <w:pStyle w:val="TableParagraph"/>
              <w:spacing w:before="170"/>
              <w:rPr>
                <w:i/>
                <w:sz w:val="16"/>
              </w:rPr>
            </w:pPr>
          </w:p>
          <w:p>
            <w:pPr>
              <w:pStyle w:val="TableParagraph"/>
              <w:ind w:left="2053"/>
              <w:rPr>
                <w:rFonts w:ascii="Calibri"/>
                <w:sz w:val="16"/>
              </w:rPr>
            </w:pPr>
            <w:r>
              <w:rPr>
                <w:rFonts w:ascii="Calibri"/>
                <w:color w:val="7D7D7D"/>
                <w:spacing w:val="-2"/>
                <w:sz w:val="16"/>
              </w:rPr>
              <w:t>17686</w:t>
            </w:r>
          </w:p>
          <w:p>
            <w:pPr>
              <w:pStyle w:val="TableParagraph"/>
              <w:spacing w:before="63"/>
              <w:rPr>
                <w:i/>
                <w:sz w:val="16"/>
              </w:rPr>
            </w:pPr>
          </w:p>
          <w:p>
            <w:pPr>
              <w:pStyle w:val="TableParagraph"/>
              <w:ind w:left="1739"/>
              <w:rPr>
                <w:rFonts w:ascii="Calibri"/>
                <w:sz w:val="16"/>
              </w:rPr>
            </w:pPr>
            <w:r>
              <w:rPr>
                <w:rFonts w:ascii="Calibri"/>
                <w:color w:val="7D7D7D"/>
                <w:spacing w:val="-2"/>
                <w:sz w:val="16"/>
              </w:rPr>
              <w:t>14829</w:t>
            </w:r>
          </w:p>
          <w:p>
            <w:pPr>
              <w:pStyle w:val="TableParagraph"/>
              <w:spacing w:before="63"/>
              <w:rPr>
                <w:i/>
                <w:sz w:val="16"/>
              </w:rPr>
            </w:pPr>
          </w:p>
          <w:p>
            <w:pPr>
              <w:pStyle w:val="TableParagraph"/>
              <w:ind w:left="2130"/>
              <w:rPr>
                <w:rFonts w:ascii="Calibri"/>
                <w:sz w:val="16"/>
              </w:rPr>
            </w:pPr>
            <w:r>
              <w:rPr>
                <w:rFonts w:ascii="Calibri"/>
                <w:color w:val="7D7D7D"/>
                <w:spacing w:val="-2"/>
                <w:sz w:val="16"/>
              </w:rPr>
              <w:t>18357</w:t>
            </w:r>
          </w:p>
        </w:tc>
        <w:tc>
          <w:tcPr>
            <w:tcW w:w="2101" w:type="dxa"/>
            <w:tcBorders>
              <w:top w:val="nil"/>
            </w:tcBorders>
            <w:textDirection w:val="btLr"/>
          </w:tcPr>
          <w:p>
            <w:pPr>
              <w:pStyle w:val="TableParagraph"/>
              <w:rPr>
                <w:i/>
                <w:sz w:val="16"/>
              </w:rPr>
            </w:pPr>
          </w:p>
          <w:p>
            <w:pPr>
              <w:pStyle w:val="TableParagraph"/>
              <w:spacing w:before="173"/>
              <w:rPr>
                <w:i/>
                <w:sz w:val="16"/>
              </w:rPr>
            </w:pPr>
          </w:p>
          <w:p>
            <w:pPr>
              <w:pStyle w:val="TableParagraph"/>
              <w:ind w:left="1825"/>
              <w:rPr>
                <w:rFonts w:ascii="Calibri"/>
                <w:sz w:val="16"/>
              </w:rPr>
            </w:pPr>
            <w:r>
              <w:rPr>
                <w:rFonts w:ascii="Calibri"/>
                <w:color w:val="7D7D7D"/>
                <w:spacing w:val="-2"/>
                <w:sz w:val="16"/>
              </w:rPr>
              <w:t>15600</w:t>
            </w:r>
          </w:p>
          <w:p>
            <w:pPr>
              <w:pStyle w:val="TableParagraph"/>
              <w:spacing w:before="62"/>
              <w:rPr>
                <w:i/>
                <w:sz w:val="16"/>
              </w:rPr>
            </w:pPr>
          </w:p>
          <w:p>
            <w:pPr>
              <w:pStyle w:val="TableParagraph"/>
              <w:spacing w:before="1"/>
              <w:ind w:left="303"/>
              <w:jc w:val="center"/>
              <w:rPr>
                <w:rFonts w:ascii="Calibri"/>
                <w:sz w:val="16"/>
              </w:rPr>
            </w:pPr>
            <w:r>
              <w:rPr>
                <w:rFonts w:ascii="Calibri"/>
                <w:color w:val="7D7D7D"/>
                <w:spacing w:val="-2"/>
                <w:sz w:val="16"/>
              </w:rPr>
              <w:t>10990</w:t>
            </w:r>
          </w:p>
          <w:p>
            <w:pPr>
              <w:pStyle w:val="TableParagraph"/>
              <w:spacing w:before="62"/>
              <w:rPr>
                <w:i/>
                <w:sz w:val="16"/>
              </w:rPr>
            </w:pPr>
          </w:p>
          <w:p>
            <w:pPr>
              <w:pStyle w:val="TableParagraph"/>
              <w:ind w:left="1739"/>
              <w:rPr>
                <w:rFonts w:ascii="Calibri"/>
                <w:sz w:val="16"/>
              </w:rPr>
            </w:pPr>
            <w:r>
              <w:rPr>
                <w:rFonts w:ascii="Calibri"/>
                <w:color w:val="7D7D7D"/>
                <w:spacing w:val="-2"/>
                <w:sz w:val="16"/>
              </w:rPr>
              <w:t>14820</w:t>
            </w:r>
          </w:p>
        </w:tc>
      </w:tr>
    </w:tbl>
    <w:p>
      <w:pPr>
        <w:pStyle w:val="BodyText"/>
        <w:rPr>
          <w:i/>
        </w:rPr>
      </w:pPr>
    </w:p>
    <w:p>
      <w:pPr>
        <w:pStyle w:val="BodyText"/>
        <w:spacing w:before="134"/>
        <w:rPr>
          <w:i/>
        </w:rPr>
      </w:pPr>
    </w:p>
    <w:p>
      <w:pPr>
        <w:pStyle w:val="BodyText"/>
        <w:spacing w:line="360" w:lineRule="auto"/>
        <w:ind w:left="1843" w:right="1123"/>
        <w:jc w:val="both"/>
      </w:pPr>
      <w:r>
        <w:rPr/>
        <w:t>La prueba de Tukey mostró que al inicio del estudio no existieron diferencias significativas entre tratamientos, indicando condiciones hematológicas similares entre los grupos. Sin embargo, en los días 5 y 10, T2 presentó una disminución </w:t>
      </w:r>
      <w:r>
        <w:rPr>
          <w:spacing w:val="-2"/>
        </w:rPr>
        <w:t>significativa</w:t>
      </w:r>
      <w:r>
        <w:rPr>
          <w:spacing w:val="-13"/>
        </w:rPr>
        <w:t> </w:t>
      </w:r>
      <w:r>
        <w:rPr>
          <w:spacing w:val="-2"/>
        </w:rPr>
        <w:t>de</w:t>
      </w:r>
      <w:r>
        <w:rPr>
          <w:spacing w:val="-13"/>
        </w:rPr>
        <w:t> </w:t>
      </w:r>
      <w:r>
        <w:rPr>
          <w:spacing w:val="-2"/>
        </w:rPr>
        <w:t>linfocitos</w:t>
      </w:r>
      <w:r>
        <w:rPr>
          <w:spacing w:val="-13"/>
        </w:rPr>
        <w:t> </w:t>
      </w:r>
      <w:r>
        <w:rPr>
          <w:spacing w:val="-2"/>
        </w:rPr>
        <w:t>en</w:t>
      </w:r>
      <w:r>
        <w:rPr>
          <w:spacing w:val="-13"/>
        </w:rPr>
        <w:t> </w:t>
      </w:r>
      <w:r>
        <w:rPr>
          <w:spacing w:val="-2"/>
        </w:rPr>
        <w:t>comparación</w:t>
      </w:r>
      <w:r>
        <w:rPr>
          <w:spacing w:val="-13"/>
        </w:rPr>
        <w:t> </w:t>
      </w:r>
      <w:r>
        <w:rPr>
          <w:spacing w:val="-2"/>
        </w:rPr>
        <w:t>con</w:t>
      </w:r>
      <w:r>
        <w:rPr>
          <w:spacing w:val="-13"/>
        </w:rPr>
        <w:t> </w:t>
      </w:r>
      <w:r>
        <w:rPr>
          <w:spacing w:val="-2"/>
        </w:rPr>
        <w:t>T1</w:t>
      </w:r>
      <w:r>
        <w:rPr>
          <w:spacing w:val="-13"/>
        </w:rPr>
        <w:t> </w:t>
      </w:r>
      <w:r>
        <w:rPr>
          <w:spacing w:val="-2"/>
        </w:rPr>
        <w:t>y</w:t>
      </w:r>
      <w:r>
        <w:rPr>
          <w:spacing w:val="-13"/>
        </w:rPr>
        <w:t> </w:t>
      </w:r>
      <w:r>
        <w:rPr>
          <w:spacing w:val="-2"/>
        </w:rPr>
        <w:t>T3.</w:t>
      </w:r>
      <w:r>
        <w:rPr>
          <w:spacing w:val="-12"/>
        </w:rPr>
        <w:t> </w:t>
      </w:r>
      <w:r>
        <w:rPr>
          <w:spacing w:val="-2"/>
        </w:rPr>
        <w:t>Estos</w:t>
      </w:r>
      <w:r>
        <w:rPr>
          <w:spacing w:val="-13"/>
        </w:rPr>
        <w:t> </w:t>
      </w:r>
      <w:r>
        <w:rPr>
          <w:spacing w:val="-2"/>
        </w:rPr>
        <w:t>resultados</w:t>
      </w:r>
      <w:r>
        <w:rPr>
          <w:spacing w:val="-13"/>
        </w:rPr>
        <w:t> </w:t>
      </w:r>
      <w:r>
        <w:rPr>
          <w:spacing w:val="-2"/>
        </w:rPr>
        <w:t>sugieren</w:t>
      </w:r>
      <w:r>
        <w:rPr>
          <w:spacing w:val="-11"/>
        </w:rPr>
        <w:t> </w:t>
      </w:r>
      <w:r>
        <w:rPr>
          <w:spacing w:val="-2"/>
        </w:rPr>
        <w:t>que </w:t>
      </w:r>
      <w:r>
        <w:rPr/>
        <w:t>T2</w:t>
      </w:r>
      <w:r>
        <w:rPr>
          <w:spacing w:val="-9"/>
        </w:rPr>
        <w:t> </w:t>
      </w:r>
      <w:r>
        <w:rPr/>
        <w:t>tuvo</w:t>
      </w:r>
      <w:r>
        <w:rPr>
          <w:spacing w:val="-8"/>
        </w:rPr>
        <w:t> </w:t>
      </w:r>
      <w:r>
        <w:rPr/>
        <w:t>una</w:t>
      </w:r>
      <w:r>
        <w:rPr>
          <w:spacing w:val="-9"/>
        </w:rPr>
        <w:t> </w:t>
      </w:r>
      <w:r>
        <w:rPr/>
        <w:t>respuesta</w:t>
      </w:r>
      <w:r>
        <w:rPr>
          <w:spacing w:val="-10"/>
        </w:rPr>
        <w:t> </w:t>
      </w:r>
      <w:r>
        <w:rPr/>
        <w:t>terapéutica</w:t>
      </w:r>
      <w:r>
        <w:rPr>
          <w:spacing w:val="-9"/>
        </w:rPr>
        <w:t> </w:t>
      </w:r>
      <w:r>
        <w:rPr/>
        <w:t>más</w:t>
      </w:r>
      <w:r>
        <w:rPr>
          <w:spacing w:val="-7"/>
        </w:rPr>
        <w:t> </w:t>
      </w:r>
      <w:r>
        <w:rPr/>
        <w:t>rápida</w:t>
      </w:r>
      <w:r>
        <w:rPr>
          <w:spacing w:val="-6"/>
        </w:rPr>
        <w:t> </w:t>
      </w:r>
      <w:r>
        <w:rPr/>
        <w:t>y</w:t>
      </w:r>
      <w:r>
        <w:rPr>
          <w:spacing w:val="-14"/>
        </w:rPr>
        <w:t> </w:t>
      </w:r>
      <w:r>
        <w:rPr/>
        <w:t>mayor</w:t>
      </w:r>
      <w:r>
        <w:rPr>
          <w:spacing w:val="-7"/>
        </w:rPr>
        <w:t> </w:t>
      </w:r>
      <w:r>
        <w:rPr/>
        <w:t>eficacia</w:t>
      </w:r>
      <w:r>
        <w:rPr>
          <w:spacing w:val="-8"/>
        </w:rPr>
        <w:t> </w:t>
      </w:r>
      <w:r>
        <w:rPr/>
        <w:t>en</w:t>
      </w:r>
      <w:r>
        <w:rPr>
          <w:spacing w:val="-7"/>
        </w:rPr>
        <w:t> </w:t>
      </w:r>
      <w:r>
        <w:rPr/>
        <w:t>la</w:t>
      </w:r>
      <w:r>
        <w:rPr>
          <w:spacing w:val="-9"/>
        </w:rPr>
        <w:t> </w:t>
      </w:r>
      <w:r>
        <w:rPr/>
        <w:t>reducción</w:t>
      </w:r>
      <w:r>
        <w:rPr>
          <w:spacing w:val="-9"/>
        </w:rPr>
        <w:t> </w:t>
      </w:r>
      <w:r>
        <w:rPr/>
        <w:t>de</w:t>
      </w:r>
      <w:r>
        <w:rPr>
          <w:spacing w:val="-9"/>
        </w:rPr>
        <w:t> </w:t>
      </w:r>
      <w:r>
        <w:rPr/>
        <w:t>la respuesta inflamatoria e inmunológica asociada al CIRDC.</w:t>
      </w:r>
    </w:p>
    <w:p>
      <w:pPr>
        <w:pStyle w:val="BodyText"/>
        <w:rPr>
          <w:sz w:val="18"/>
        </w:rPr>
      </w:pPr>
    </w:p>
    <w:tbl>
      <w:tblPr>
        <w:tblW w:w="0" w:type="auto"/>
        <w:jc w:val="left"/>
        <w:tblInd w:w="1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32"/>
        <w:gridCol w:w="1689"/>
        <w:gridCol w:w="1380"/>
        <w:gridCol w:w="1681"/>
      </w:tblGrid>
      <w:tr>
        <w:trPr>
          <w:trHeight w:val="575" w:hRule="atLeast"/>
        </w:trPr>
        <w:tc>
          <w:tcPr>
            <w:tcW w:w="1132" w:type="dxa"/>
            <w:tcBorders>
              <w:bottom w:val="single" w:sz="4" w:space="0" w:color="000000"/>
            </w:tcBorders>
          </w:tcPr>
          <w:p>
            <w:pPr>
              <w:pStyle w:val="TableParagraph"/>
              <w:spacing w:before="40"/>
              <w:ind w:left="4"/>
              <w:rPr>
                <w:b/>
                <w:sz w:val="24"/>
              </w:rPr>
            </w:pPr>
            <w:r>
              <w:rPr>
                <w:b/>
                <w:spacing w:val="-2"/>
                <w:sz w:val="24"/>
              </w:rPr>
              <w:t>Tabla</w:t>
            </w:r>
            <w:r>
              <w:rPr>
                <w:b/>
                <w:spacing w:val="-17"/>
                <w:sz w:val="24"/>
              </w:rPr>
              <w:t> </w:t>
            </w:r>
            <w:r>
              <w:rPr>
                <w:b/>
                <w:spacing w:val="-5"/>
                <w:sz w:val="24"/>
              </w:rPr>
              <w:t>15.</w:t>
            </w:r>
          </w:p>
        </w:tc>
        <w:tc>
          <w:tcPr>
            <w:tcW w:w="4750" w:type="dxa"/>
            <w:gridSpan w:val="3"/>
            <w:tcBorders>
              <w:bottom w:val="single" w:sz="4" w:space="0" w:color="000000"/>
            </w:tcBorders>
          </w:tcPr>
          <w:p>
            <w:pPr>
              <w:pStyle w:val="TableParagraph"/>
              <w:rPr>
                <w:sz w:val="22"/>
              </w:rPr>
            </w:pPr>
          </w:p>
        </w:tc>
      </w:tr>
      <w:tr>
        <w:trPr>
          <w:trHeight w:val="383" w:hRule="atLeast"/>
        </w:trPr>
        <w:tc>
          <w:tcPr>
            <w:tcW w:w="1132" w:type="dxa"/>
            <w:tcBorders>
              <w:top w:val="single" w:sz="4" w:space="0" w:color="000000"/>
              <w:bottom w:val="single" w:sz="4" w:space="0" w:color="000000"/>
            </w:tcBorders>
          </w:tcPr>
          <w:p>
            <w:pPr>
              <w:pStyle w:val="TableParagraph"/>
              <w:spacing w:before="86"/>
              <w:ind w:left="56"/>
              <w:rPr>
                <w:b/>
                <w:sz w:val="24"/>
              </w:rPr>
            </w:pPr>
            <w:r>
              <w:rPr>
                <w:b/>
                <w:spacing w:val="-5"/>
                <w:sz w:val="24"/>
              </w:rPr>
              <w:t>Día</w:t>
            </w:r>
          </w:p>
        </w:tc>
        <w:tc>
          <w:tcPr>
            <w:tcW w:w="1689" w:type="dxa"/>
            <w:tcBorders>
              <w:top w:val="single" w:sz="4" w:space="0" w:color="000000"/>
              <w:bottom w:val="single" w:sz="4" w:space="0" w:color="000000"/>
            </w:tcBorders>
          </w:tcPr>
          <w:p>
            <w:pPr>
              <w:pStyle w:val="TableParagraph"/>
              <w:spacing w:before="86"/>
              <w:ind w:left="201"/>
              <w:rPr>
                <w:b/>
                <w:sz w:val="24"/>
              </w:rPr>
            </w:pPr>
            <w:r>
              <w:rPr>
                <w:b/>
                <w:sz w:val="24"/>
              </w:rPr>
              <w:t>F</w:t>
            </w:r>
            <w:r>
              <w:rPr>
                <w:b/>
                <w:spacing w:val="-5"/>
                <w:sz w:val="24"/>
              </w:rPr>
              <w:t> </w:t>
            </w:r>
            <w:r>
              <w:rPr>
                <w:b/>
                <w:spacing w:val="-2"/>
                <w:sz w:val="24"/>
              </w:rPr>
              <w:t>calculado</w:t>
            </w:r>
          </w:p>
        </w:tc>
        <w:tc>
          <w:tcPr>
            <w:tcW w:w="1380" w:type="dxa"/>
            <w:tcBorders>
              <w:top w:val="single" w:sz="4" w:space="0" w:color="000000"/>
              <w:bottom w:val="single" w:sz="4" w:space="0" w:color="000000"/>
            </w:tcBorders>
          </w:tcPr>
          <w:p>
            <w:pPr>
              <w:pStyle w:val="TableParagraph"/>
              <w:spacing w:before="86"/>
              <w:ind w:left="89" w:right="74"/>
              <w:jc w:val="center"/>
              <w:rPr>
                <w:b/>
                <w:sz w:val="24"/>
              </w:rPr>
            </w:pPr>
            <w:r>
              <w:rPr>
                <w:b/>
                <w:spacing w:val="-2"/>
                <w:sz w:val="24"/>
              </w:rPr>
              <w:t>p-valor</w:t>
            </w:r>
          </w:p>
        </w:tc>
        <w:tc>
          <w:tcPr>
            <w:tcW w:w="1681" w:type="dxa"/>
            <w:tcBorders>
              <w:top w:val="single" w:sz="4" w:space="0" w:color="000000"/>
              <w:bottom w:val="single" w:sz="4" w:space="0" w:color="000000"/>
            </w:tcBorders>
          </w:tcPr>
          <w:p>
            <w:pPr>
              <w:pStyle w:val="TableParagraph"/>
              <w:spacing w:before="86"/>
              <w:ind w:left="316"/>
              <w:rPr>
                <w:b/>
                <w:sz w:val="24"/>
              </w:rPr>
            </w:pPr>
            <w:r>
              <w:rPr>
                <w:b/>
                <w:spacing w:val="-2"/>
                <w:sz w:val="24"/>
              </w:rPr>
              <w:t>Significancia</w:t>
            </w:r>
          </w:p>
        </w:tc>
      </w:tr>
      <w:tr>
        <w:trPr>
          <w:trHeight w:val="470" w:hRule="atLeast"/>
        </w:trPr>
        <w:tc>
          <w:tcPr>
            <w:tcW w:w="1132" w:type="dxa"/>
            <w:tcBorders>
              <w:top w:val="single" w:sz="4" w:space="0" w:color="000000"/>
            </w:tcBorders>
          </w:tcPr>
          <w:p>
            <w:pPr>
              <w:pStyle w:val="TableParagraph"/>
              <w:spacing w:before="119"/>
              <w:ind w:left="56"/>
              <w:rPr>
                <w:sz w:val="24"/>
              </w:rPr>
            </w:pPr>
            <w:r>
              <w:rPr>
                <w:sz w:val="24"/>
              </w:rPr>
              <w:t>Día</w:t>
            </w:r>
            <w:r>
              <w:rPr>
                <w:spacing w:val="-3"/>
                <w:sz w:val="24"/>
              </w:rPr>
              <w:t> </w:t>
            </w:r>
            <w:r>
              <w:rPr>
                <w:spacing w:val="-10"/>
                <w:sz w:val="24"/>
              </w:rPr>
              <w:t>1</w:t>
            </w:r>
          </w:p>
        </w:tc>
        <w:tc>
          <w:tcPr>
            <w:tcW w:w="1689" w:type="dxa"/>
            <w:tcBorders>
              <w:top w:val="single" w:sz="4" w:space="0" w:color="000000"/>
            </w:tcBorders>
          </w:tcPr>
          <w:p>
            <w:pPr>
              <w:pStyle w:val="TableParagraph"/>
              <w:spacing w:before="119"/>
              <w:ind w:left="201"/>
              <w:rPr>
                <w:sz w:val="24"/>
              </w:rPr>
            </w:pPr>
            <w:r>
              <w:rPr>
                <w:spacing w:val="-4"/>
                <w:sz w:val="24"/>
              </w:rPr>
              <w:t>0.42</w:t>
            </w:r>
          </w:p>
        </w:tc>
        <w:tc>
          <w:tcPr>
            <w:tcW w:w="1380" w:type="dxa"/>
            <w:tcBorders>
              <w:top w:val="single" w:sz="4" w:space="0" w:color="000000"/>
            </w:tcBorders>
          </w:tcPr>
          <w:p>
            <w:pPr>
              <w:pStyle w:val="TableParagraph"/>
              <w:spacing w:before="119"/>
              <w:ind w:left="15" w:right="89"/>
              <w:jc w:val="center"/>
              <w:rPr>
                <w:sz w:val="24"/>
              </w:rPr>
            </w:pPr>
            <w:r>
              <w:rPr>
                <w:spacing w:val="-2"/>
                <w:sz w:val="24"/>
              </w:rPr>
              <w:t>0.6621</w:t>
            </w:r>
          </w:p>
        </w:tc>
        <w:tc>
          <w:tcPr>
            <w:tcW w:w="1681" w:type="dxa"/>
            <w:tcBorders>
              <w:top w:val="single" w:sz="4" w:space="0" w:color="000000"/>
            </w:tcBorders>
          </w:tcPr>
          <w:p>
            <w:pPr>
              <w:pStyle w:val="TableParagraph"/>
              <w:spacing w:before="119"/>
              <w:ind w:left="316"/>
              <w:rPr>
                <w:sz w:val="24"/>
              </w:rPr>
            </w:pPr>
            <w:r>
              <w:rPr>
                <w:spacing w:val="-5"/>
                <w:sz w:val="24"/>
              </w:rPr>
              <w:t>NS</w:t>
            </w:r>
          </w:p>
        </w:tc>
      </w:tr>
      <w:tr>
        <w:trPr>
          <w:trHeight w:val="415" w:hRule="atLeast"/>
        </w:trPr>
        <w:tc>
          <w:tcPr>
            <w:tcW w:w="1132" w:type="dxa"/>
          </w:tcPr>
          <w:p>
            <w:pPr>
              <w:pStyle w:val="TableParagraph"/>
              <w:spacing w:before="65"/>
              <w:ind w:left="56"/>
              <w:rPr>
                <w:sz w:val="24"/>
              </w:rPr>
            </w:pPr>
            <w:r>
              <w:rPr>
                <w:sz w:val="24"/>
              </w:rPr>
              <w:t>Día</w:t>
            </w:r>
            <w:r>
              <w:rPr>
                <w:spacing w:val="-3"/>
                <w:sz w:val="24"/>
              </w:rPr>
              <w:t> </w:t>
            </w:r>
            <w:r>
              <w:rPr>
                <w:spacing w:val="-10"/>
                <w:sz w:val="24"/>
              </w:rPr>
              <w:t>5</w:t>
            </w:r>
          </w:p>
        </w:tc>
        <w:tc>
          <w:tcPr>
            <w:tcW w:w="1689" w:type="dxa"/>
          </w:tcPr>
          <w:p>
            <w:pPr>
              <w:pStyle w:val="TableParagraph"/>
              <w:spacing w:before="65"/>
              <w:ind w:left="201"/>
              <w:rPr>
                <w:sz w:val="24"/>
              </w:rPr>
            </w:pPr>
            <w:r>
              <w:rPr>
                <w:spacing w:val="-4"/>
                <w:sz w:val="24"/>
              </w:rPr>
              <w:t>7.15</w:t>
            </w:r>
          </w:p>
        </w:tc>
        <w:tc>
          <w:tcPr>
            <w:tcW w:w="1380" w:type="dxa"/>
          </w:tcPr>
          <w:p>
            <w:pPr>
              <w:pStyle w:val="TableParagraph"/>
              <w:spacing w:before="65"/>
              <w:ind w:left="15" w:right="89"/>
              <w:jc w:val="center"/>
              <w:rPr>
                <w:sz w:val="24"/>
              </w:rPr>
            </w:pPr>
            <w:r>
              <w:rPr>
                <w:spacing w:val="-2"/>
                <w:sz w:val="24"/>
              </w:rPr>
              <w:t>0.0058</w:t>
            </w:r>
          </w:p>
        </w:tc>
        <w:tc>
          <w:tcPr>
            <w:tcW w:w="1681" w:type="dxa"/>
          </w:tcPr>
          <w:p>
            <w:pPr>
              <w:pStyle w:val="TableParagraph"/>
              <w:spacing w:before="65"/>
              <w:ind w:left="316"/>
              <w:rPr>
                <w:sz w:val="24"/>
              </w:rPr>
            </w:pPr>
            <w:r>
              <w:rPr>
                <w:spacing w:val="-10"/>
                <w:sz w:val="24"/>
              </w:rPr>
              <w:t>*</w:t>
            </w:r>
          </w:p>
        </w:tc>
      </w:tr>
      <w:tr>
        <w:trPr>
          <w:trHeight w:val="404" w:hRule="atLeast"/>
        </w:trPr>
        <w:tc>
          <w:tcPr>
            <w:tcW w:w="1132" w:type="dxa"/>
            <w:tcBorders>
              <w:bottom w:val="single" w:sz="4" w:space="0" w:color="000000"/>
            </w:tcBorders>
          </w:tcPr>
          <w:p>
            <w:pPr>
              <w:pStyle w:val="TableParagraph"/>
              <w:spacing w:before="64"/>
              <w:ind w:left="56"/>
              <w:rPr>
                <w:sz w:val="24"/>
              </w:rPr>
            </w:pPr>
            <w:r>
              <w:rPr>
                <w:sz w:val="24"/>
              </w:rPr>
              <w:t>Día</w:t>
            </w:r>
            <w:r>
              <w:rPr>
                <w:spacing w:val="-3"/>
                <w:sz w:val="24"/>
              </w:rPr>
              <w:t> </w:t>
            </w:r>
            <w:r>
              <w:rPr>
                <w:spacing w:val="-5"/>
                <w:sz w:val="24"/>
              </w:rPr>
              <w:t>10</w:t>
            </w:r>
          </w:p>
        </w:tc>
        <w:tc>
          <w:tcPr>
            <w:tcW w:w="1689" w:type="dxa"/>
            <w:tcBorders>
              <w:bottom w:val="single" w:sz="4" w:space="0" w:color="000000"/>
            </w:tcBorders>
          </w:tcPr>
          <w:p>
            <w:pPr>
              <w:pStyle w:val="TableParagraph"/>
              <w:spacing w:before="64"/>
              <w:ind w:left="201"/>
              <w:rPr>
                <w:sz w:val="24"/>
              </w:rPr>
            </w:pPr>
            <w:r>
              <w:rPr>
                <w:spacing w:val="-2"/>
                <w:sz w:val="24"/>
              </w:rPr>
              <w:t>12.80</w:t>
            </w:r>
          </w:p>
        </w:tc>
        <w:tc>
          <w:tcPr>
            <w:tcW w:w="1380" w:type="dxa"/>
            <w:tcBorders>
              <w:bottom w:val="single" w:sz="4" w:space="0" w:color="000000"/>
            </w:tcBorders>
          </w:tcPr>
          <w:p>
            <w:pPr>
              <w:pStyle w:val="TableParagraph"/>
              <w:spacing w:before="64"/>
              <w:ind w:left="15" w:right="89"/>
              <w:jc w:val="center"/>
              <w:rPr>
                <w:sz w:val="24"/>
              </w:rPr>
            </w:pPr>
            <w:r>
              <w:rPr>
                <w:spacing w:val="-2"/>
                <w:sz w:val="24"/>
              </w:rPr>
              <w:t>0.0003</w:t>
            </w:r>
          </w:p>
        </w:tc>
        <w:tc>
          <w:tcPr>
            <w:tcW w:w="1681" w:type="dxa"/>
            <w:tcBorders>
              <w:bottom w:val="single" w:sz="4" w:space="0" w:color="000000"/>
            </w:tcBorders>
          </w:tcPr>
          <w:p>
            <w:pPr>
              <w:pStyle w:val="TableParagraph"/>
              <w:spacing w:before="64"/>
              <w:ind w:left="316"/>
              <w:rPr>
                <w:sz w:val="24"/>
              </w:rPr>
            </w:pPr>
            <w:r>
              <w:rPr>
                <w:spacing w:val="-10"/>
                <w:sz w:val="24"/>
              </w:rPr>
              <w:t>*</w:t>
            </w:r>
          </w:p>
        </w:tc>
      </w:tr>
    </w:tbl>
    <w:p>
      <w:pPr>
        <w:pStyle w:val="TableParagraph"/>
        <w:spacing w:after="0"/>
        <w:rPr>
          <w:sz w:val="24"/>
        </w:rPr>
        <w:sectPr>
          <w:pgSz w:w="11920" w:h="16850"/>
          <w:pgMar w:header="0" w:footer="908" w:top="1620" w:bottom="1100" w:left="425" w:right="566"/>
        </w:sectPr>
      </w:pPr>
    </w:p>
    <w:p>
      <w:pPr>
        <w:spacing w:before="70"/>
        <w:ind w:left="1843" w:right="0" w:firstLine="0"/>
        <w:jc w:val="left"/>
        <w:rPr>
          <w:b/>
          <w:sz w:val="24"/>
        </w:rPr>
      </w:pPr>
      <w:r>
        <w:rPr>
          <w:b/>
          <w:sz w:val="24"/>
        </w:rPr>
        <w:t>Figura</w:t>
      </w:r>
      <w:r>
        <w:rPr>
          <w:b/>
          <w:spacing w:val="-5"/>
          <w:sz w:val="24"/>
        </w:rPr>
        <w:t> </w:t>
      </w:r>
      <w:r>
        <w:rPr>
          <w:b/>
          <w:sz w:val="24"/>
        </w:rPr>
        <w:t>N°1</w:t>
      </w:r>
      <w:r>
        <w:rPr>
          <w:b/>
          <w:spacing w:val="-3"/>
          <w:sz w:val="24"/>
        </w:rPr>
        <w:t> </w:t>
      </w:r>
      <w:r>
        <w:rPr>
          <w:b/>
          <w:spacing w:val="-10"/>
          <w:sz w:val="24"/>
        </w:rPr>
        <w:t>1</w:t>
      </w:r>
    </w:p>
    <w:p>
      <w:pPr>
        <w:pStyle w:val="BodyText"/>
        <w:spacing w:before="194"/>
        <w:rPr>
          <w:b/>
        </w:rPr>
      </w:pPr>
    </w:p>
    <w:p>
      <w:pPr>
        <w:spacing w:before="0"/>
        <w:ind w:left="1843" w:right="0" w:firstLine="0"/>
        <w:jc w:val="left"/>
        <w:rPr>
          <w:i/>
          <w:sz w:val="24"/>
        </w:rPr>
      </w:pPr>
      <w:r>
        <w:rPr>
          <w:i/>
          <w:sz w:val="24"/>
        </w:rPr>
        <mc:AlternateContent>
          <mc:Choice Requires="wps">
            <w:drawing>
              <wp:anchor distT="0" distB="0" distL="0" distR="0" allowOverlap="1" layoutInCell="1" locked="0" behindDoc="0" simplePos="0" relativeHeight="15747072">
                <wp:simplePos x="0" y="0"/>
                <wp:positionH relativeFrom="page">
                  <wp:posOffset>1756473</wp:posOffset>
                </wp:positionH>
                <wp:positionV relativeFrom="paragraph">
                  <wp:posOffset>286986</wp:posOffset>
                </wp:positionV>
                <wp:extent cx="4200525" cy="2386965"/>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4200525" cy="2386965"/>
                          <a:chExt cx="4200525" cy="2386965"/>
                        </a:xfrm>
                      </wpg:grpSpPr>
                      <wps:wsp>
                        <wps:cNvPr id="164" name="Graphic 164"/>
                        <wps:cNvSpPr/>
                        <wps:spPr>
                          <a:xfrm>
                            <a:off x="1556448" y="156742"/>
                            <a:ext cx="1767839" cy="1954530"/>
                          </a:xfrm>
                          <a:custGeom>
                            <a:avLst/>
                            <a:gdLst/>
                            <a:ahLst/>
                            <a:cxnLst/>
                            <a:rect l="l" t="t" r="r" b="b"/>
                            <a:pathLst>
                              <a:path w="1767839" h="1954530">
                                <a:moveTo>
                                  <a:pt x="62776" y="0"/>
                                </a:moveTo>
                                <a:lnTo>
                                  <a:pt x="0" y="0"/>
                                </a:lnTo>
                                <a:lnTo>
                                  <a:pt x="0" y="62776"/>
                                </a:lnTo>
                                <a:lnTo>
                                  <a:pt x="62776" y="62776"/>
                                </a:lnTo>
                                <a:lnTo>
                                  <a:pt x="62776" y="0"/>
                                </a:lnTo>
                                <a:close/>
                              </a:path>
                              <a:path w="1767839" h="1954530">
                                <a:moveTo>
                                  <a:pt x="463296" y="1098842"/>
                                </a:moveTo>
                                <a:lnTo>
                                  <a:pt x="286512" y="1098842"/>
                                </a:lnTo>
                                <a:lnTo>
                                  <a:pt x="286512" y="1954441"/>
                                </a:lnTo>
                                <a:lnTo>
                                  <a:pt x="463296" y="1954441"/>
                                </a:lnTo>
                                <a:lnTo>
                                  <a:pt x="463296" y="1098842"/>
                                </a:lnTo>
                                <a:close/>
                              </a:path>
                              <a:path w="1767839" h="1954530">
                                <a:moveTo>
                                  <a:pt x="1767840" y="422186"/>
                                </a:moveTo>
                                <a:lnTo>
                                  <a:pt x="1589532" y="422186"/>
                                </a:lnTo>
                                <a:lnTo>
                                  <a:pt x="1589532" y="1954441"/>
                                </a:lnTo>
                                <a:lnTo>
                                  <a:pt x="1767840" y="1954441"/>
                                </a:lnTo>
                                <a:lnTo>
                                  <a:pt x="1767840" y="422186"/>
                                </a:lnTo>
                                <a:close/>
                              </a:path>
                            </a:pathLst>
                          </a:custGeom>
                          <a:solidFill>
                            <a:srgbClr val="F79446"/>
                          </a:solidFill>
                        </wps:spPr>
                        <wps:bodyPr wrap="square" lIns="0" tIns="0" rIns="0" bIns="0" rtlCol="0">
                          <a:prstTxWarp prst="textNoShape">
                            <a:avLst/>
                          </a:prstTxWarp>
                          <a:noAutofit/>
                        </wps:bodyPr>
                      </wps:wsp>
                      <wps:wsp>
                        <wps:cNvPr id="165" name="Graphic 165"/>
                        <wps:cNvSpPr/>
                        <wps:spPr>
                          <a:xfrm>
                            <a:off x="2272474"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166" name="Graphic 166"/>
                        <wps:cNvSpPr/>
                        <wps:spPr>
                          <a:xfrm>
                            <a:off x="4761" y="4761"/>
                            <a:ext cx="4191000" cy="2377440"/>
                          </a:xfrm>
                          <a:custGeom>
                            <a:avLst/>
                            <a:gdLst/>
                            <a:ahLst/>
                            <a:cxnLst/>
                            <a:rect l="l" t="t" r="r" b="b"/>
                            <a:pathLst>
                              <a:path w="4191000" h="2377440">
                                <a:moveTo>
                                  <a:pt x="0" y="2377440"/>
                                </a:moveTo>
                                <a:lnTo>
                                  <a:pt x="4191000" y="2377440"/>
                                </a:lnTo>
                                <a:lnTo>
                                  <a:pt x="4191000" y="0"/>
                                </a:lnTo>
                                <a:lnTo>
                                  <a:pt x="0" y="0"/>
                                </a:lnTo>
                                <a:lnTo>
                                  <a:pt x="0" y="2377440"/>
                                </a:lnTo>
                                <a:close/>
                              </a:path>
                            </a:pathLst>
                          </a:custGeom>
                          <a:ln w="9523">
                            <a:solidFill>
                              <a:srgbClr val="D9D9D9"/>
                            </a:solidFill>
                            <a:prstDash val="solid"/>
                          </a:ln>
                        </wps:spPr>
                        <wps:bodyPr wrap="square" lIns="0" tIns="0" rIns="0" bIns="0" rtlCol="0">
                          <a:prstTxWarp prst="textNoShape">
                            <a:avLst/>
                          </a:prstTxWarp>
                          <a:noAutofit/>
                        </wps:bodyPr>
                      </wps:wsp>
                      <wps:wsp>
                        <wps:cNvPr id="167" name="Graphic 167"/>
                        <wps:cNvSpPr/>
                        <wps:spPr>
                          <a:xfrm>
                            <a:off x="140017" y="430973"/>
                            <a:ext cx="8890" cy="1680210"/>
                          </a:xfrm>
                          <a:custGeom>
                            <a:avLst/>
                            <a:gdLst/>
                            <a:ahLst/>
                            <a:cxnLst/>
                            <a:rect l="l" t="t" r="r" b="b"/>
                            <a:pathLst>
                              <a:path w="8890" h="1680210">
                                <a:moveTo>
                                  <a:pt x="8890" y="0"/>
                                </a:moveTo>
                                <a:lnTo>
                                  <a:pt x="0" y="0"/>
                                </a:lnTo>
                                <a:lnTo>
                                  <a:pt x="0" y="1671205"/>
                                </a:lnTo>
                                <a:lnTo>
                                  <a:pt x="0" y="1680083"/>
                                </a:lnTo>
                                <a:lnTo>
                                  <a:pt x="8890" y="1680083"/>
                                </a:lnTo>
                                <a:lnTo>
                                  <a:pt x="8890" y="1671320"/>
                                </a:lnTo>
                                <a:lnTo>
                                  <a:pt x="8890" y="0"/>
                                </a:lnTo>
                                <a:close/>
                              </a:path>
                            </a:pathLst>
                          </a:custGeom>
                          <a:solidFill>
                            <a:srgbClr val="D9D9D9"/>
                          </a:solidFill>
                        </wps:spPr>
                        <wps:bodyPr wrap="square" lIns="0" tIns="0" rIns="0" bIns="0" rtlCol="0">
                          <a:prstTxWarp prst="textNoShape">
                            <a:avLst/>
                          </a:prstTxWarp>
                          <a:noAutofit/>
                        </wps:bodyPr>
                      </wps:wsp>
                      <wps:wsp>
                        <wps:cNvPr id="168" name="Graphic 168"/>
                        <wps:cNvSpPr/>
                        <wps:spPr>
                          <a:xfrm>
                            <a:off x="140017" y="2102179"/>
                            <a:ext cx="1304925" cy="8890"/>
                          </a:xfrm>
                          <a:custGeom>
                            <a:avLst/>
                            <a:gdLst/>
                            <a:ahLst/>
                            <a:cxnLst/>
                            <a:rect l="l" t="t" r="r" b="b"/>
                            <a:pathLst>
                              <a:path w="1304925" h="8890">
                                <a:moveTo>
                                  <a:pt x="1304544" y="0"/>
                                </a:moveTo>
                                <a:lnTo>
                                  <a:pt x="8890" y="0"/>
                                </a:lnTo>
                                <a:lnTo>
                                  <a:pt x="0" y="0"/>
                                </a:lnTo>
                                <a:lnTo>
                                  <a:pt x="0" y="8877"/>
                                </a:lnTo>
                                <a:lnTo>
                                  <a:pt x="8890" y="8877"/>
                                </a:lnTo>
                                <a:lnTo>
                                  <a:pt x="1304544" y="8877"/>
                                </a:lnTo>
                                <a:lnTo>
                                  <a:pt x="1304544" y="0"/>
                                </a:lnTo>
                                <a:close/>
                              </a:path>
                            </a:pathLst>
                          </a:custGeom>
                          <a:solidFill>
                            <a:srgbClr val="49ACC5"/>
                          </a:solidFill>
                        </wps:spPr>
                        <wps:bodyPr wrap="square" lIns="0" tIns="0" rIns="0" bIns="0" rtlCol="0">
                          <a:prstTxWarp prst="textNoShape">
                            <a:avLst/>
                          </a:prstTxWarp>
                          <a:noAutofit/>
                        </wps:bodyPr>
                      </wps:wsp>
                      <wps:wsp>
                        <wps:cNvPr id="169" name="Graphic 169"/>
                        <wps:cNvSpPr/>
                        <wps:spPr>
                          <a:xfrm>
                            <a:off x="1444561" y="430973"/>
                            <a:ext cx="8890" cy="1680210"/>
                          </a:xfrm>
                          <a:custGeom>
                            <a:avLst/>
                            <a:gdLst/>
                            <a:ahLst/>
                            <a:cxnLst/>
                            <a:rect l="l" t="t" r="r" b="b"/>
                            <a:pathLst>
                              <a:path w="8890" h="1680210">
                                <a:moveTo>
                                  <a:pt x="8890" y="0"/>
                                </a:moveTo>
                                <a:lnTo>
                                  <a:pt x="0" y="0"/>
                                </a:lnTo>
                                <a:lnTo>
                                  <a:pt x="0" y="1671205"/>
                                </a:lnTo>
                                <a:lnTo>
                                  <a:pt x="0" y="1680083"/>
                                </a:lnTo>
                                <a:lnTo>
                                  <a:pt x="8890" y="1680083"/>
                                </a:lnTo>
                                <a:lnTo>
                                  <a:pt x="8890" y="1671320"/>
                                </a:lnTo>
                                <a:lnTo>
                                  <a:pt x="8890" y="0"/>
                                </a:lnTo>
                                <a:close/>
                              </a:path>
                            </a:pathLst>
                          </a:custGeom>
                          <a:solidFill>
                            <a:srgbClr val="D9D9D9"/>
                          </a:solidFill>
                        </wps:spPr>
                        <wps:bodyPr wrap="square" lIns="0" tIns="0" rIns="0" bIns="0" rtlCol="0">
                          <a:prstTxWarp prst="textNoShape">
                            <a:avLst/>
                          </a:prstTxWarp>
                          <a:noAutofit/>
                        </wps:bodyPr>
                      </wps:wsp>
                      <wps:wsp>
                        <wps:cNvPr id="170" name="Graphic 170"/>
                        <wps:cNvSpPr/>
                        <wps:spPr>
                          <a:xfrm>
                            <a:off x="1444560" y="2102167"/>
                            <a:ext cx="8890" cy="8890"/>
                          </a:xfrm>
                          <a:custGeom>
                            <a:avLst/>
                            <a:gdLst/>
                            <a:ahLst/>
                            <a:cxnLst/>
                            <a:rect l="l" t="t" r="r" b="b"/>
                            <a:pathLst>
                              <a:path w="8890" h="8890">
                                <a:moveTo>
                                  <a:pt x="8889" y="0"/>
                                </a:moveTo>
                                <a:lnTo>
                                  <a:pt x="0" y="0"/>
                                </a:lnTo>
                                <a:lnTo>
                                  <a:pt x="0" y="8889"/>
                                </a:lnTo>
                                <a:lnTo>
                                  <a:pt x="8889" y="8889"/>
                                </a:lnTo>
                                <a:lnTo>
                                  <a:pt x="8889" y="0"/>
                                </a:lnTo>
                                <a:close/>
                              </a:path>
                            </a:pathLst>
                          </a:custGeom>
                          <a:solidFill>
                            <a:srgbClr val="49ACC5"/>
                          </a:solidFill>
                        </wps:spPr>
                        <wps:bodyPr wrap="square" lIns="0" tIns="0" rIns="0" bIns="0" rtlCol="0">
                          <a:prstTxWarp prst="textNoShape">
                            <a:avLst/>
                          </a:prstTxWarp>
                          <a:noAutofit/>
                        </wps:bodyPr>
                      </wps:wsp>
                      <wps:wsp>
                        <wps:cNvPr id="171" name="Graphic 171"/>
                        <wps:cNvSpPr/>
                        <wps:spPr>
                          <a:xfrm>
                            <a:off x="1453451" y="430973"/>
                            <a:ext cx="2607945" cy="1680210"/>
                          </a:xfrm>
                          <a:custGeom>
                            <a:avLst/>
                            <a:gdLst/>
                            <a:ahLst/>
                            <a:cxnLst/>
                            <a:rect l="l" t="t" r="r" b="b"/>
                            <a:pathLst>
                              <a:path w="2607945" h="1680210">
                                <a:moveTo>
                                  <a:pt x="1304544" y="0"/>
                                </a:moveTo>
                                <a:lnTo>
                                  <a:pt x="1295654" y="0"/>
                                </a:lnTo>
                                <a:lnTo>
                                  <a:pt x="1295654" y="1671205"/>
                                </a:lnTo>
                                <a:lnTo>
                                  <a:pt x="0" y="1671205"/>
                                </a:lnTo>
                                <a:lnTo>
                                  <a:pt x="0" y="1680083"/>
                                </a:lnTo>
                                <a:lnTo>
                                  <a:pt x="1295654" y="1680083"/>
                                </a:lnTo>
                                <a:lnTo>
                                  <a:pt x="1304544" y="1680083"/>
                                </a:lnTo>
                                <a:lnTo>
                                  <a:pt x="1304544" y="1671320"/>
                                </a:lnTo>
                                <a:lnTo>
                                  <a:pt x="1304544" y="0"/>
                                </a:lnTo>
                                <a:close/>
                              </a:path>
                              <a:path w="2607945" h="1680210">
                                <a:moveTo>
                                  <a:pt x="2607691" y="0"/>
                                </a:moveTo>
                                <a:lnTo>
                                  <a:pt x="2598801" y="0"/>
                                </a:lnTo>
                                <a:lnTo>
                                  <a:pt x="2598801" y="1671205"/>
                                </a:lnTo>
                                <a:lnTo>
                                  <a:pt x="1304671" y="1671205"/>
                                </a:lnTo>
                                <a:lnTo>
                                  <a:pt x="1304671" y="1680083"/>
                                </a:lnTo>
                                <a:lnTo>
                                  <a:pt x="2598801" y="1680083"/>
                                </a:lnTo>
                                <a:lnTo>
                                  <a:pt x="2607691" y="1680083"/>
                                </a:lnTo>
                                <a:lnTo>
                                  <a:pt x="2607691" y="1671320"/>
                                </a:lnTo>
                                <a:lnTo>
                                  <a:pt x="2607691" y="0"/>
                                </a:lnTo>
                                <a:close/>
                              </a:path>
                            </a:pathLst>
                          </a:custGeom>
                          <a:solidFill>
                            <a:srgbClr val="D9D9D9"/>
                          </a:solidFill>
                        </wps:spPr>
                        <wps:bodyPr wrap="square" lIns="0" tIns="0" rIns="0" bIns="0" rtlCol="0">
                          <a:prstTxWarp prst="textNoShape">
                            <a:avLst/>
                          </a:prstTxWarp>
                          <a:noAutofit/>
                        </wps:bodyPr>
                      </wps:wsp>
                      <wps:wsp>
                        <wps:cNvPr id="172" name="Textbox 172"/>
                        <wps:cNvSpPr txBox="1"/>
                        <wps:spPr>
                          <a:xfrm>
                            <a:off x="1646490" y="140651"/>
                            <a:ext cx="1048385" cy="114300"/>
                          </a:xfrm>
                          <a:prstGeom prst="rect">
                            <a:avLst/>
                          </a:prstGeom>
                        </wps:spPr>
                        <wps:txbx>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2"/>
                                  <w:sz w:val="18"/>
                                </w:rPr>
                                <w:t>p-</w:t>
                              </w:r>
                              <w:r>
                                <w:rPr>
                                  <w:rFonts w:ascii="Calibri"/>
                                  <w:color w:val="575757"/>
                                  <w:spacing w:val="-4"/>
                                  <w:sz w:val="18"/>
                                </w:rPr>
                                <w:t>valor</w:t>
                              </w:r>
                            </w:p>
                          </w:txbxContent>
                        </wps:txbx>
                        <wps:bodyPr wrap="square" lIns="0" tIns="0" rIns="0" bIns="0" rtlCol="0">
                          <a:noAutofit/>
                        </wps:bodyPr>
                      </wps:wsp>
                      <wps:wsp>
                        <wps:cNvPr id="173" name="Textbox 173"/>
                        <wps:cNvSpPr txBox="1"/>
                        <wps:spPr>
                          <a:xfrm>
                            <a:off x="648016" y="2202258"/>
                            <a:ext cx="292100" cy="102235"/>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wps:txbx>
                        <wps:bodyPr wrap="square" lIns="0" tIns="0" rIns="0" bIns="0" rtlCol="0">
                          <a:noAutofit/>
                        </wps:bodyPr>
                      </wps:wsp>
                      <wps:wsp>
                        <wps:cNvPr id="174" name="Textbox 174"/>
                        <wps:cNvSpPr txBox="1"/>
                        <wps:spPr>
                          <a:xfrm>
                            <a:off x="1952561" y="2202258"/>
                            <a:ext cx="292100" cy="102235"/>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pacing w:val="-10"/>
                                  <w:sz w:val="16"/>
                                </w:rPr>
                                <w:t>5</w:t>
                              </w:r>
                            </w:p>
                          </w:txbxContent>
                        </wps:txbx>
                        <wps:bodyPr wrap="square" lIns="0" tIns="0" rIns="0" bIns="0" rtlCol="0">
                          <a:noAutofit/>
                        </wps:bodyPr>
                      </wps:wsp>
                      <wps:wsp>
                        <wps:cNvPr id="175" name="Textbox 175"/>
                        <wps:cNvSpPr txBox="1"/>
                        <wps:spPr>
                          <a:xfrm>
                            <a:off x="3224211" y="2202258"/>
                            <a:ext cx="358140" cy="102235"/>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6"/>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0"/>
                                  <w:sz w:val="16"/>
                                </w:rPr>
                                <w:t>0</w:t>
                              </w:r>
                            </w:p>
                          </w:txbxContent>
                        </wps:txbx>
                        <wps:bodyPr wrap="square" lIns="0" tIns="0" rIns="0" bIns="0" rtlCol="0">
                          <a:noAutofit/>
                        </wps:bodyPr>
                      </wps:wsp>
                    </wpg:wgp>
                  </a:graphicData>
                </a:graphic>
              </wp:anchor>
            </w:drawing>
          </mc:Choice>
          <mc:Fallback>
            <w:pict>
              <v:group style="position:absolute;margin-left:138.305038pt;margin-top:22.597383pt;width:330.75pt;height:187.95pt;mso-position-horizontal-relative:page;mso-position-vertical-relative:paragraph;z-index:15747072" id="docshapegroup149" coordorigin="2766,452" coordsize="6615,3759">
                <v:shape style="position:absolute;left:5217;top:698;width:2784;height:3078" id="docshape150" coordorigin="5217,699" coordsize="2784,3078" path="m5316,699l5217,699,5217,798,5316,798,5316,699xm5947,2429l5668,2429,5668,3777,5947,3777,5947,2429xm8001,1364l7720,1364,7720,3777,8001,3777,8001,1364xe" filled="true" fillcolor="#f79446" stroked="false">
                  <v:path arrowok="t"/>
                  <v:fill type="solid"/>
                </v:shape>
                <v:rect style="position:absolute;left:6344;top:698;width:99;height:99" id="docshape151" filled="true" fillcolor="#49acc5" stroked="false">
                  <v:fill type="solid"/>
                </v:rect>
                <v:rect style="position:absolute;left:2773;top:459;width:6600;height:3744" id="docshape152" filled="false" stroked="true" strokeweight=".74992pt" strokecolor="#d9d9d9">
                  <v:stroke dashstyle="solid"/>
                </v:rect>
                <v:shape style="position:absolute;left:2986;top:1130;width:14;height:2646" id="docshape153" coordorigin="2987,1131" coordsize="14,2646" path="m3001,1131l2987,1131,2987,3762,2987,3776,3001,3776,3001,3763,3001,1131xe" filled="true" fillcolor="#d9d9d9" stroked="false">
                  <v:path arrowok="t"/>
                  <v:fill type="solid"/>
                </v:shape>
                <v:shape style="position:absolute;left:2986;top:3762;width:2055;height:14" id="docshape154" coordorigin="2987,3762" coordsize="2055,14" path="m5041,3762l3001,3762,2987,3762,2987,3776,3001,3776,5041,3776,5041,3762xe" filled="true" fillcolor="#49acc5" stroked="false">
                  <v:path arrowok="t"/>
                  <v:fill type="solid"/>
                </v:shape>
                <v:shape style="position:absolute;left:5041;top:1130;width:14;height:2646" id="docshape155" coordorigin="5041,1131" coordsize="14,2646" path="m5055,1131l5041,1131,5041,3762,5041,3776,5055,3776,5055,3763,5055,1131xe" filled="true" fillcolor="#d9d9d9" stroked="false">
                  <v:path arrowok="t"/>
                  <v:fill type="solid"/>
                </v:shape>
                <v:rect style="position:absolute;left:5041;top:3762;width:14;height:14" id="docshape156" filled="true" fillcolor="#49acc5" stroked="false">
                  <v:fill type="solid"/>
                </v:rect>
                <v:shape style="position:absolute;left:5055;top:1130;width:4107;height:2646" id="docshape157" coordorigin="5055,1131" coordsize="4107,2646" path="m7109,1131l7095,1131,7095,3762,5055,3762,5055,3776,7095,3776,7109,3776,7109,3763,7109,3762,7109,1131xm9162,1131l9148,1131,9148,3762,7110,3762,7110,3776,9148,3776,9162,3776,9162,3763,9162,3762,9162,1131xe" filled="true" fillcolor="#d9d9d9" stroked="false">
                  <v:path arrowok="t"/>
                  <v:fill type="solid"/>
                </v:shape>
                <v:shape style="position:absolute;left:5359;top:673;width:1651;height:180" type="#_x0000_t202" id="docshape158" filled="false" stroked="false">
                  <v:textbox inset="0,0,0,0">
                    <w:txbxContent>
                      <w:p>
                        <w:pPr>
                          <w:tabs>
                            <w:tab w:pos="1127" w:val="left" w:leader="none"/>
                          </w:tabs>
                          <w:spacing w:line="180" w:lineRule="exact" w:before="0"/>
                          <w:ind w:left="0" w:right="0" w:firstLine="0"/>
                          <w:jc w:val="left"/>
                          <w:rPr>
                            <w:rFonts w:ascii="Calibri"/>
                            <w:sz w:val="18"/>
                          </w:rPr>
                        </w:pPr>
                        <w:r>
                          <w:rPr>
                            <w:rFonts w:ascii="Calibri"/>
                            <w:color w:val="575757"/>
                            <w:sz w:val="18"/>
                          </w:rPr>
                          <w:t>F</w:t>
                        </w:r>
                        <w:r>
                          <w:rPr>
                            <w:rFonts w:ascii="Calibri"/>
                            <w:color w:val="575757"/>
                            <w:spacing w:val="-4"/>
                            <w:sz w:val="18"/>
                          </w:rPr>
                          <w:t> </w:t>
                        </w:r>
                        <w:r>
                          <w:rPr>
                            <w:rFonts w:ascii="Calibri"/>
                            <w:color w:val="575757"/>
                            <w:spacing w:val="-2"/>
                            <w:sz w:val="18"/>
                          </w:rPr>
                          <w:t>calculado</w:t>
                        </w:r>
                        <w:r>
                          <w:rPr>
                            <w:rFonts w:ascii="Calibri"/>
                            <w:color w:val="575757"/>
                            <w:sz w:val="18"/>
                          </w:rPr>
                          <w:tab/>
                        </w:r>
                        <w:r>
                          <w:rPr>
                            <w:rFonts w:ascii="Calibri"/>
                            <w:color w:val="575757"/>
                            <w:spacing w:val="-2"/>
                            <w:sz w:val="18"/>
                          </w:rPr>
                          <w:t>p-</w:t>
                        </w:r>
                        <w:r>
                          <w:rPr>
                            <w:rFonts w:ascii="Calibri"/>
                            <w:color w:val="575757"/>
                            <w:spacing w:val="-4"/>
                            <w:sz w:val="18"/>
                          </w:rPr>
                          <w:t>valor</w:t>
                        </w:r>
                      </w:p>
                    </w:txbxContent>
                  </v:textbox>
                  <w10:wrap type="none"/>
                </v:shape>
                <v:shape style="position:absolute;left:3786;top:3920;width:460;height:161" type="#_x0000_t202" id="docshape159"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v:textbox>
                  <w10:wrap type="none"/>
                </v:shape>
                <v:shape style="position:absolute;left:5841;top:3920;width:460;height:161" type="#_x0000_t202" id="docshape160"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pacing w:val="-10"/>
                            <w:sz w:val="16"/>
                          </w:rPr>
                          <w:t>5</w:t>
                        </w:r>
                      </w:p>
                    </w:txbxContent>
                  </v:textbox>
                  <w10:wrap type="none"/>
                </v:shape>
                <v:shape style="position:absolute;left:7843;top:3920;width:564;height:161" type="#_x0000_t202" id="docshape161"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6"/>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0"/>
                            <w:sz w:val="16"/>
                          </w:rPr>
                          <w:t>0</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48608">
                <wp:simplePos x="0" y="0"/>
                <wp:positionH relativeFrom="page">
                  <wp:posOffset>3649345</wp:posOffset>
                </wp:positionH>
                <wp:positionV relativeFrom="paragraph">
                  <wp:posOffset>1272230</wp:posOffset>
                </wp:positionV>
                <wp:extent cx="127000" cy="19875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7.15</w:t>
                            </w:r>
                          </w:p>
                        </w:txbxContent>
                      </wps:txbx>
                      <wps:bodyPr wrap="square" lIns="0" tIns="0" rIns="0" bIns="0" rtlCol="0" vert="vert270">
                        <a:noAutofit/>
                      </wps:bodyPr>
                    </wps:wsp>
                  </a:graphicData>
                </a:graphic>
              </wp:anchor>
            </w:drawing>
          </mc:Choice>
          <mc:Fallback>
            <w:pict>
              <v:shape style="position:absolute;margin-left:287.350006pt;margin-top:100.175652pt;width:10pt;height:15.65pt;mso-position-horizontal-relative:page;mso-position-vertical-relative:paragraph;z-index:15748608" type="#_x0000_t202" id="docshape16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7.15</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49632">
                <wp:simplePos x="0" y="0"/>
                <wp:positionH relativeFrom="page">
                  <wp:posOffset>4943728</wp:posOffset>
                </wp:positionH>
                <wp:positionV relativeFrom="paragraph">
                  <wp:posOffset>606901</wp:posOffset>
                </wp:positionV>
                <wp:extent cx="136525" cy="183515"/>
                <wp:effectExtent l="0" t="0" r="0" b="0"/>
                <wp:wrapNone/>
                <wp:docPr id="177" name="Textbox 177"/>
                <wp:cNvGraphicFramePr>
                  <a:graphicFrameLocks/>
                </wp:cNvGraphicFramePr>
                <a:graphic>
                  <a:graphicData uri="http://schemas.microsoft.com/office/word/2010/wordprocessingShape">
                    <wps:wsp>
                      <wps:cNvPr id="177" name="Textbox 177"/>
                      <wps:cNvSpPr txBox="1"/>
                      <wps:spPr>
                        <a:xfrm>
                          <a:off x="0" y="0"/>
                          <a:ext cx="136525" cy="183515"/>
                        </a:xfrm>
                        <a:prstGeom prst="rect">
                          <a:avLst/>
                        </a:prstGeom>
                      </wps:spPr>
                      <wps:txbx>
                        <w:txbxContent>
                          <w:p>
                            <w:pPr>
                              <w:spacing w:line="197" w:lineRule="exact" w:before="0"/>
                              <w:ind w:left="20" w:right="0" w:firstLine="0"/>
                              <w:jc w:val="left"/>
                              <w:rPr>
                                <w:rFonts w:ascii="Calibri"/>
                                <w:position w:val="1"/>
                                <w:sz w:val="16"/>
                              </w:rPr>
                            </w:pPr>
                            <w:r>
                              <w:rPr>
                                <w:rFonts w:ascii="Calibri"/>
                                <w:color w:val="7D7D7D"/>
                                <w:sz w:val="16"/>
                              </w:rPr>
                              <w:t>1</w:t>
                            </w:r>
                            <w:r>
                              <w:rPr>
                                <w:rFonts w:ascii="Calibri"/>
                                <w:color w:val="7D7D7D"/>
                                <w:spacing w:val="20"/>
                                <w:sz w:val="16"/>
                              </w:rPr>
                              <w:t> </w:t>
                            </w:r>
                            <w:r>
                              <w:rPr>
                                <w:rFonts w:ascii="Calibri"/>
                                <w:color w:val="7D7D7D"/>
                                <w:spacing w:val="-5"/>
                                <w:position w:val="1"/>
                                <w:sz w:val="16"/>
                              </w:rPr>
                              <w:t>.8</w:t>
                            </w:r>
                          </w:p>
                        </w:txbxContent>
                      </wps:txbx>
                      <wps:bodyPr wrap="square" lIns="0" tIns="0" rIns="0" bIns="0" rtlCol="0" vert="vert270">
                        <a:noAutofit/>
                      </wps:bodyPr>
                    </wps:wsp>
                  </a:graphicData>
                </a:graphic>
              </wp:anchor>
            </w:drawing>
          </mc:Choice>
          <mc:Fallback>
            <w:pict>
              <v:shape style="position:absolute;margin-left:389.269989pt;margin-top:47.787498pt;width:10.75pt;height:14.45pt;mso-position-horizontal-relative:page;mso-position-vertical-relative:paragraph;z-index:15749632" type="#_x0000_t202" id="docshape163" filled="false" stroked="false">
                <v:textbox inset="0,0,0,0" style="layout-flow:vertical;mso-layout-flow-alt:bottom-to-top">
                  <w:txbxContent>
                    <w:p>
                      <w:pPr>
                        <w:spacing w:line="197" w:lineRule="exact" w:before="0"/>
                        <w:ind w:left="20" w:right="0" w:firstLine="0"/>
                        <w:jc w:val="left"/>
                        <w:rPr>
                          <w:rFonts w:ascii="Calibri"/>
                          <w:position w:val="1"/>
                          <w:sz w:val="16"/>
                        </w:rPr>
                      </w:pPr>
                      <w:r>
                        <w:rPr>
                          <w:rFonts w:ascii="Calibri"/>
                          <w:color w:val="7D7D7D"/>
                          <w:sz w:val="16"/>
                        </w:rPr>
                        <w:t>1</w:t>
                      </w:r>
                      <w:r>
                        <w:rPr>
                          <w:rFonts w:ascii="Calibri"/>
                          <w:color w:val="7D7D7D"/>
                          <w:spacing w:val="20"/>
                          <w:sz w:val="16"/>
                        </w:rPr>
                        <w:t> </w:t>
                      </w:r>
                      <w:r>
                        <w:rPr>
                          <w:rFonts w:ascii="Calibri"/>
                          <w:color w:val="7D7D7D"/>
                          <w:spacing w:val="-5"/>
                          <w:position w:val="1"/>
                          <w:sz w:val="16"/>
                        </w:rPr>
                        <w:t>.8</w:t>
                      </w:r>
                    </w:p>
                  </w:txbxContent>
                </v:textbox>
                <w10:wrap type="none"/>
              </v:shape>
            </w:pict>
          </mc:Fallback>
        </mc:AlternateContent>
      </w:r>
      <w:r>
        <w:rPr>
          <w:i/>
          <w:sz w:val="24"/>
        </w:rPr>
        <w:t>Análisis</w:t>
      </w:r>
      <w:r>
        <w:rPr>
          <w:i/>
          <w:spacing w:val="-3"/>
          <w:sz w:val="24"/>
        </w:rPr>
        <w:t> </w:t>
      </w:r>
      <w:r>
        <w:rPr>
          <w:i/>
          <w:sz w:val="24"/>
        </w:rPr>
        <w:t>de</w:t>
      </w:r>
      <w:r>
        <w:rPr>
          <w:i/>
          <w:spacing w:val="-3"/>
          <w:sz w:val="24"/>
        </w:rPr>
        <w:t> </w:t>
      </w:r>
      <w:r>
        <w:rPr>
          <w:i/>
          <w:sz w:val="24"/>
        </w:rPr>
        <w:t>varianza</w:t>
      </w:r>
      <w:r>
        <w:rPr>
          <w:i/>
          <w:spacing w:val="-1"/>
          <w:sz w:val="24"/>
        </w:rPr>
        <w:t> </w:t>
      </w:r>
      <w:r>
        <w:rPr>
          <w:i/>
          <w:sz w:val="24"/>
        </w:rPr>
        <w:t>(ADEVA)</w:t>
      </w:r>
      <w:r>
        <w:rPr>
          <w:i/>
          <w:spacing w:val="-7"/>
          <w:sz w:val="24"/>
        </w:rPr>
        <w:t> </w:t>
      </w:r>
      <w:r>
        <w:rPr>
          <w:i/>
          <w:sz w:val="24"/>
        </w:rPr>
        <w:t>para</w:t>
      </w:r>
      <w:r>
        <w:rPr>
          <w:i/>
          <w:spacing w:val="-1"/>
          <w:sz w:val="24"/>
        </w:rPr>
        <w:t> </w:t>
      </w:r>
      <w:r>
        <w:rPr>
          <w:i/>
          <w:spacing w:val="-2"/>
          <w:sz w:val="24"/>
        </w:rPr>
        <w:t>neutrófilos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67"/>
        <w:rPr>
          <w:i/>
        </w:rPr>
      </w:pPr>
    </w:p>
    <w:p>
      <w:pPr>
        <w:pStyle w:val="BodyText"/>
        <w:spacing w:line="360" w:lineRule="auto"/>
        <w:ind w:left="1843" w:right="1414"/>
        <w:jc w:val="both"/>
      </w:pPr>
      <w:r>
        <w:rPr/>
        <mc:AlternateContent>
          <mc:Choice Requires="wps">
            <w:drawing>
              <wp:anchor distT="0" distB="0" distL="0" distR="0" allowOverlap="1" layoutInCell="1" locked="0" behindDoc="0" simplePos="0" relativeHeight="15747584">
                <wp:simplePos x="0" y="0"/>
                <wp:positionH relativeFrom="page">
                  <wp:posOffset>2344801</wp:posOffset>
                </wp:positionH>
                <wp:positionV relativeFrom="paragraph">
                  <wp:posOffset>-587333</wp:posOffset>
                </wp:positionV>
                <wp:extent cx="127000" cy="198755"/>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0.42</w:t>
                            </w:r>
                          </w:p>
                        </w:txbxContent>
                      </wps:txbx>
                      <wps:bodyPr wrap="square" lIns="0" tIns="0" rIns="0" bIns="0" rtlCol="0" vert="vert270">
                        <a:noAutofit/>
                      </wps:bodyPr>
                    </wps:wsp>
                  </a:graphicData>
                </a:graphic>
              </wp:anchor>
            </w:drawing>
          </mc:Choice>
          <mc:Fallback>
            <w:pict>
              <v:shape style="position:absolute;margin-left:184.630005pt;margin-top:-46.246765pt;width:10pt;height:15.65pt;mso-position-horizontal-relative:page;mso-position-vertical-relative:paragraph;z-index:15747584" type="#_x0000_t202" id="docshape164"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0.42</w:t>
                      </w:r>
                    </w:p>
                  </w:txbxContent>
                </v:textbox>
                <w10:wrap type="none"/>
              </v:shape>
            </w:pict>
          </mc:Fallback>
        </mc:AlternateContent>
      </w:r>
      <w:r>
        <w:rPr/>
        <mc:AlternateContent>
          <mc:Choice Requires="wps">
            <w:drawing>
              <wp:anchor distT="0" distB="0" distL="0" distR="0" allowOverlap="1" layoutInCell="1" locked="0" behindDoc="0" simplePos="0" relativeHeight="15748096">
                <wp:simplePos x="0" y="0"/>
                <wp:positionH relativeFrom="page">
                  <wp:posOffset>2689225</wp:posOffset>
                </wp:positionH>
                <wp:positionV relativeFrom="paragraph">
                  <wp:posOffset>-719413</wp:posOffset>
                </wp:positionV>
                <wp:extent cx="127000" cy="30289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0.6621</w:t>
                            </w:r>
                          </w:p>
                        </w:txbxContent>
                      </wps:txbx>
                      <wps:bodyPr wrap="square" lIns="0" tIns="0" rIns="0" bIns="0" rtlCol="0" vert="vert270">
                        <a:noAutofit/>
                      </wps:bodyPr>
                    </wps:wsp>
                  </a:graphicData>
                </a:graphic>
              </wp:anchor>
            </w:drawing>
          </mc:Choice>
          <mc:Fallback>
            <w:pict>
              <v:shape style="position:absolute;margin-left:211.75pt;margin-top:-56.646767pt;width:10pt;height:23.85pt;mso-position-horizontal-relative:page;mso-position-vertical-relative:paragraph;z-index:15748096" type="#_x0000_t202" id="docshape165"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0.6621</w:t>
                      </w:r>
                    </w:p>
                  </w:txbxContent>
                </v:textbox>
                <w10:wrap type="none"/>
              </v:shape>
            </w:pict>
          </mc:Fallback>
        </mc:AlternateContent>
      </w:r>
      <w:r>
        <w:rPr/>
        <mc:AlternateContent>
          <mc:Choice Requires="wps">
            <w:drawing>
              <wp:anchor distT="0" distB="0" distL="0" distR="0" allowOverlap="1" layoutInCell="1" locked="0" behindDoc="0" simplePos="0" relativeHeight="15749120">
                <wp:simplePos x="0" y="0"/>
                <wp:positionH relativeFrom="page">
                  <wp:posOffset>3993515</wp:posOffset>
                </wp:positionH>
                <wp:positionV relativeFrom="paragraph">
                  <wp:posOffset>-642070</wp:posOffset>
                </wp:positionV>
                <wp:extent cx="127000" cy="30289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0.0058</w:t>
                            </w:r>
                          </w:p>
                        </w:txbxContent>
                      </wps:txbx>
                      <wps:bodyPr wrap="square" lIns="0" tIns="0" rIns="0" bIns="0" rtlCol="0" vert="vert270">
                        <a:noAutofit/>
                      </wps:bodyPr>
                    </wps:wsp>
                  </a:graphicData>
                </a:graphic>
              </wp:anchor>
            </w:drawing>
          </mc:Choice>
          <mc:Fallback>
            <w:pict>
              <v:shape style="position:absolute;margin-left:314.450012pt;margin-top:-50.556767pt;width:10pt;height:23.85pt;mso-position-horizontal-relative:page;mso-position-vertical-relative:paragraph;z-index:15749120" type="#_x0000_t202" id="docshape16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0.0058</w:t>
                      </w:r>
                    </w:p>
                  </w:txbxContent>
                </v:textbox>
                <w10:wrap type="none"/>
              </v:shape>
            </w:pict>
          </mc:Fallback>
        </mc:AlternateContent>
      </w:r>
      <w:r>
        <w:rPr/>
        <mc:AlternateContent>
          <mc:Choice Requires="wps">
            <w:drawing>
              <wp:anchor distT="0" distB="0" distL="0" distR="0" allowOverlap="1" layoutInCell="1" locked="0" behindDoc="0" simplePos="0" relativeHeight="15750144">
                <wp:simplePos x="0" y="0"/>
                <wp:positionH relativeFrom="page">
                  <wp:posOffset>5298059</wp:posOffset>
                </wp:positionH>
                <wp:positionV relativeFrom="paragraph">
                  <wp:posOffset>-640673</wp:posOffset>
                </wp:positionV>
                <wp:extent cx="127000" cy="30289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0.0003</w:t>
                            </w:r>
                          </w:p>
                        </w:txbxContent>
                      </wps:txbx>
                      <wps:bodyPr wrap="square" lIns="0" tIns="0" rIns="0" bIns="0" rtlCol="0" vert="vert270">
                        <a:noAutofit/>
                      </wps:bodyPr>
                    </wps:wsp>
                  </a:graphicData>
                </a:graphic>
              </wp:anchor>
            </w:drawing>
          </mc:Choice>
          <mc:Fallback>
            <w:pict>
              <v:shape style="position:absolute;margin-left:417.170013pt;margin-top:-50.446766pt;width:10pt;height:23.85pt;mso-position-horizontal-relative:page;mso-position-vertical-relative:paragraph;z-index:15750144" type="#_x0000_t202" id="docshape167"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0.0003</w:t>
                      </w:r>
                    </w:p>
                  </w:txbxContent>
                </v:textbox>
                <w10:wrap type="none"/>
              </v:shape>
            </w:pict>
          </mc:Fallback>
        </mc:AlternateContent>
      </w:r>
      <w:r>
        <w:rPr/>
        <w:t>El</w:t>
      </w:r>
      <w:r>
        <w:rPr>
          <w:spacing w:val="-2"/>
        </w:rPr>
        <w:t> </w:t>
      </w:r>
      <w:r>
        <w:rPr/>
        <w:t>análisis</w:t>
      </w:r>
      <w:r>
        <w:rPr>
          <w:spacing w:val="-1"/>
        </w:rPr>
        <w:t> </w:t>
      </w:r>
      <w:r>
        <w:rPr/>
        <w:t>de</w:t>
      </w:r>
      <w:r>
        <w:rPr>
          <w:spacing w:val="-2"/>
        </w:rPr>
        <w:t> </w:t>
      </w:r>
      <w:r>
        <w:rPr/>
        <w:t>varianza</w:t>
      </w:r>
      <w:r>
        <w:rPr>
          <w:spacing w:val="-2"/>
        </w:rPr>
        <w:t> </w:t>
      </w:r>
      <w:r>
        <w:rPr/>
        <w:t>para</w:t>
      </w:r>
      <w:r>
        <w:rPr>
          <w:spacing w:val="-5"/>
        </w:rPr>
        <w:t> </w:t>
      </w:r>
      <w:r>
        <w:rPr/>
        <w:t>neutrófilos</w:t>
      </w:r>
      <w:r>
        <w:rPr>
          <w:spacing w:val="-1"/>
        </w:rPr>
        <w:t> </w:t>
      </w:r>
      <w:r>
        <w:rPr/>
        <w:t>mostró</w:t>
      </w:r>
      <w:r>
        <w:rPr>
          <w:spacing w:val="-1"/>
        </w:rPr>
        <w:t> </w:t>
      </w:r>
      <w:r>
        <w:rPr/>
        <w:t>que al</w:t>
      </w:r>
      <w:r>
        <w:rPr>
          <w:spacing w:val="-2"/>
        </w:rPr>
        <w:t> </w:t>
      </w:r>
      <w:r>
        <w:rPr/>
        <w:t>inicio</w:t>
      </w:r>
      <w:r>
        <w:rPr>
          <w:spacing w:val="-1"/>
        </w:rPr>
        <w:t> </w:t>
      </w:r>
      <w:r>
        <w:rPr/>
        <w:t>del</w:t>
      </w:r>
      <w:r>
        <w:rPr>
          <w:spacing w:val="-2"/>
        </w:rPr>
        <w:t> </w:t>
      </w:r>
      <w:r>
        <w:rPr/>
        <w:t>estudio</w:t>
      </w:r>
      <w:r>
        <w:rPr>
          <w:spacing w:val="-1"/>
        </w:rPr>
        <w:t> </w:t>
      </w:r>
      <w:r>
        <w:rPr/>
        <w:t>no</w:t>
      </w:r>
      <w:r>
        <w:rPr>
          <w:spacing w:val="-2"/>
        </w:rPr>
        <w:t> </w:t>
      </w:r>
      <w:r>
        <w:rPr/>
        <w:t>hubo diferencias significativas entre los tratamientos, lo que indica condiciones inflamatorias similares en todos los grupos. En cambio, a partir de los días 5 y 10 se evidenciaron diferencias significativas, reflejando efectos distintos de los tratamientos sobre la evolución de estos valores.</w:t>
      </w:r>
    </w:p>
    <w:p>
      <w:pPr>
        <w:pStyle w:val="BodyText"/>
        <w:spacing w:before="138"/>
      </w:pPr>
    </w:p>
    <w:p>
      <w:pPr>
        <w:pStyle w:val="BodyText"/>
        <w:spacing w:line="360" w:lineRule="auto"/>
        <w:ind w:left="1843" w:right="1424"/>
        <w:jc w:val="both"/>
      </w:pPr>
      <w:r>
        <w:rPr/>
        <w:t>La mayor variación se observó al día 10, con una reducción más marcada de neutrófilos en T2 y T3 en comparación con T1, lo que sugiere una mejor respuesta terapéutica en estos esquemas.</w:t>
      </w:r>
    </w:p>
    <w:p>
      <w:pPr>
        <w:pStyle w:val="BodyText"/>
        <w:spacing w:before="10" w:after="1"/>
        <w:rPr>
          <w:sz w:val="20"/>
        </w:rPr>
      </w:pPr>
    </w:p>
    <w:tbl>
      <w:tblPr>
        <w:tblW w:w="0" w:type="auto"/>
        <w:jc w:val="left"/>
        <w:tblInd w:w="1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866"/>
        <w:gridCol w:w="1071"/>
        <w:gridCol w:w="3653"/>
      </w:tblGrid>
      <w:tr>
        <w:trPr>
          <w:trHeight w:val="624" w:hRule="atLeast"/>
        </w:trPr>
        <w:tc>
          <w:tcPr>
            <w:tcW w:w="949" w:type="dxa"/>
            <w:tcBorders>
              <w:bottom w:val="single" w:sz="4" w:space="0" w:color="000000"/>
            </w:tcBorders>
          </w:tcPr>
          <w:p>
            <w:pPr>
              <w:pStyle w:val="TableParagraph"/>
              <w:spacing w:before="40"/>
              <w:ind w:left="5"/>
              <w:rPr>
                <w:b/>
                <w:sz w:val="24"/>
              </w:rPr>
            </w:pPr>
            <w:r>
              <w:rPr>
                <w:b/>
                <w:spacing w:val="-2"/>
                <w:sz w:val="24"/>
              </w:rPr>
              <w:t>Tabla</w:t>
            </w:r>
            <w:r>
              <w:rPr>
                <w:b/>
                <w:spacing w:val="-17"/>
                <w:sz w:val="24"/>
              </w:rPr>
              <w:t> </w:t>
            </w:r>
            <w:r>
              <w:rPr>
                <w:b/>
                <w:spacing w:val="-5"/>
                <w:sz w:val="24"/>
              </w:rPr>
              <w:t>16.</w:t>
            </w:r>
          </w:p>
        </w:tc>
        <w:tc>
          <w:tcPr>
            <w:tcW w:w="5590" w:type="dxa"/>
            <w:gridSpan w:val="3"/>
            <w:tcBorders>
              <w:bottom w:val="single" w:sz="4" w:space="0" w:color="000000"/>
            </w:tcBorders>
          </w:tcPr>
          <w:p>
            <w:pPr>
              <w:pStyle w:val="TableParagraph"/>
              <w:rPr>
                <w:sz w:val="22"/>
              </w:rPr>
            </w:pPr>
          </w:p>
        </w:tc>
      </w:tr>
      <w:tr>
        <w:trPr>
          <w:trHeight w:val="303" w:hRule="atLeast"/>
        </w:trPr>
        <w:tc>
          <w:tcPr>
            <w:tcW w:w="949" w:type="dxa"/>
            <w:tcBorders>
              <w:top w:val="single" w:sz="4" w:space="0" w:color="000000"/>
              <w:bottom w:val="single" w:sz="4" w:space="0" w:color="000000"/>
            </w:tcBorders>
          </w:tcPr>
          <w:p>
            <w:pPr>
              <w:pStyle w:val="TableParagraph"/>
              <w:spacing w:before="6"/>
              <w:ind w:left="60"/>
              <w:rPr>
                <w:b/>
                <w:sz w:val="24"/>
              </w:rPr>
            </w:pPr>
            <w:r>
              <w:rPr>
                <w:b/>
                <w:spacing w:val="-5"/>
                <w:sz w:val="24"/>
              </w:rPr>
              <w:t>Día</w:t>
            </w:r>
          </w:p>
        </w:tc>
        <w:tc>
          <w:tcPr>
            <w:tcW w:w="866" w:type="dxa"/>
            <w:tcBorders>
              <w:top w:val="single" w:sz="4" w:space="0" w:color="000000"/>
              <w:bottom w:val="single" w:sz="4" w:space="0" w:color="000000"/>
            </w:tcBorders>
          </w:tcPr>
          <w:p>
            <w:pPr>
              <w:pStyle w:val="TableParagraph"/>
              <w:spacing w:before="6"/>
              <w:ind w:left="17"/>
              <w:rPr>
                <w:b/>
                <w:sz w:val="24"/>
              </w:rPr>
            </w:pPr>
            <w:r>
              <w:rPr>
                <w:b/>
                <w:spacing w:val="-5"/>
                <w:sz w:val="24"/>
              </w:rPr>
              <w:t>T1</w:t>
            </w:r>
          </w:p>
        </w:tc>
        <w:tc>
          <w:tcPr>
            <w:tcW w:w="1071" w:type="dxa"/>
            <w:tcBorders>
              <w:top w:val="single" w:sz="4" w:space="0" w:color="000000"/>
              <w:bottom w:val="single" w:sz="4" w:space="0" w:color="000000"/>
            </w:tcBorders>
          </w:tcPr>
          <w:p>
            <w:pPr>
              <w:pStyle w:val="TableParagraph"/>
              <w:spacing w:before="6"/>
              <w:ind w:left="143"/>
              <w:rPr>
                <w:b/>
                <w:sz w:val="24"/>
              </w:rPr>
            </w:pPr>
            <w:r>
              <w:rPr>
                <w:b/>
                <w:spacing w:val="-5"/>
                <w:sz w:val="24"/>
              </w:rPr>
              <w:t>T2</w:t>
            </w:r>
          </w:p>
        </w:tc>
        <w:tc>
          <w:tcPr>
            <w:tcW w:w="3653" w:type="dxa"/>
            <w:tcBorders>
              <w:top w:val="single" w:sz="4" w:space="0" w:color="000000"/>
              <w:bottom w:val="single" w:sz="4" w:space="0" w:color="000000"/>
            </w:tcBorders>
          </w:tcPr>
          <w:p>
            <w:pPr>
              <w:pStyle w:val="TableParagraph"/>
              <w:tabs>
                <w:tab w:pos="1412" w:val="left" w:leader="none"/>
              </w:tabs>
              <w:spacing w:before="6"/>
              <w:ind w:left="208"/>
              <w:rPr>
                <w:b/>
                <w:sz w:val="24"/>
              </w:rPr>
            </w:pPr>
            <w:r>
              <w:rPr>
                <w:b/>
                <w:spacing w:val="-5"/>
                <w:sz w:val="24"/>
              </w:rPr>
              <w:t>T3</w:t>
            </w:r>
            <w:r>
              <w:rPr>
                <w:b/>
                <w:sz w:val="24"/>
              </w:rPr>
              <w:tab/>
            </w:r>
            <w:r>
              <w:rPr>
                <w:b/>
                <w:spacing w:val="-2"/>
                <w:sz w:val="24"/>
              </w:rPr>
              <w:t>Interpretación</w:t>
            </w:r>
          </w:p>
        </w:tc>
      </w:tr>
      <w:tr>
        <w:trPr>
          <w:trHeight w:val="408" w:hRule="atLeast"/>
        </w:trPr>
        <w:tc>
          <w:tcPr>
            <w:tcW w:w="949" w:type="dxa"/>
            <w:tcBorders>
              <w:top w:val="single" w:sz="4" w:space="0" w:color="000000"/>
            </w:tcBorders>
          </w:tcPr>
          <w:p>
            <w:pPr>
              <w:pStyle w:val="TableParagraph"/>
              <w:spacing w:before="40"/>
              <w:ind w:left="60"/>
              <w:rPr>
                <w:sz w:val="24"/>
              </w:rPr>
            </w:pPr>
            <w:r>
              <w:rPr>
                <w:sz w:val="24"/>
              </w:rPr>
              <w:t>Día</w:t>
            </w:r>
            <w:r>
              <w:rPr>
                <w:spacing w:val="-3"/>
                <w:sz w:val="24"/>
              </w:rPr>
              <w:t> </w:t>
            </w:r>
            <w:r>
              <w:rPr>
                <w:spacing w:val="-10"/>
                <w:sz w:val="24"/>
              </w:rPr>
              <w:t>1</w:t>
            </w:r>
          </w:p>
        </w:tc>
        <w:tc>
          <w:tcPr>
            <w:tcW w:w="866" w:type="dxa"/>
            <w:tcBorders>
              <w:top w:val="single" w:sz="4" w:space="0" w:color="000000"/>
            </w:tcBorders>
          </w:tcPr>
          <w:p>
            <w:pPr>
              <w:pStyle w:val="TableParagraph"/>
              <w:spacing w:before="40"/>
              <w:ind w:left="17"/>
              <w:rPr>
                <w:sz w:val="24"/>
              </w:rPr>
            </w:pPr>
            <w:r>
              <w:rPr>
                <w:sz w:val="24"/>
              </w:rPr>
              <w:t>83.29</w:t>
            </w:r>
            <w:r>
              <w:rPr>
                <w:spacing w:val="-1"/>
                <w:sz w:val="24"/>
              </w:rPr>
              <w:t> </w:t>
            </w:r>
            <w:r>
              <w:rPr>
                <w:spacing w:val="-10"/>
                <w:sz w:val="24"/>
              </w:rPr>
              <w:t>a</w:t>
            </w:r>
          </w:p>
        </w:tc>
        <w:tc>
          <w:tcPr>
            <w:tcW w:w="1071" w:type="dxa"/>
            <w:tcBorders>
              <w:top w:val="single" w:sz="4" w:space="0" w:color="000000"/>
            </w:tcBorders>
          </w:tcPr>
          <w:p>
            <w:pPr>
              <w:pStyle w:val="TableParagraph"/>
              <w:spacing w:before="40"/>
              <w:ind w:left="143"/>
              <w:rPr>
                <w:sz w:val="24"/>
              </w:rPr>
            </w:pPr>
            <w:r>
              <w:rPr>
                <w:sz w:val="24"/>
              </w:rPr>
              <w:t>81.14 </w:t>
            </w:r>
            <w:r>
              <w:rPr>
                <w:spacing w:val="-10"/>
                <w:sz w:val="24"/>
              </w:rPr>
              <w:t>a</w:t>
            </w:r>
          </w:p>
        </w:tc>
        <w:tc>
          <w:tcPr>
            <w:tcW w:w="3653" w:type="dxa"/>
            <w:tcBorders>
              <w:top w:val="single" w:sz="4" w:space="0" w:color="000000"/>
            </w:tcBorders>
          </w:tcPr>
          <w:p>
            <w:pPr>
              <w:pStyle w:val="TableParagraph"/>
              <w:tabs>
                <w:tab w:pos="1412" w:val="left" w:leader="none"/>
              </w:tabs>
              <w:spacing w:before="40"/>
              <w:ind w:left="208"/>
              <w:rPr>
                <w:position w:val="1"/>
                <w:sz w:val="22"/>
              </w:rPr>
            </w:pPr>
            <w:r>
              <w:rPr>
                <w:sz w:val="24"/>
              </w:rPr>
              <w:t>84.00 </w:t>
            </w:r>
            <w:r>
              <w:rPr>
                <w:spacing w:val="-10"/>
                <w:sz w:val="24"/>
              </w:rPr>
              <w:t>a</w:t>
            </w:r>
            <w:r>
              <w:rPr>
                <w:sz w:val="24"/>
              </w:rPr>
              <w:tab/>
            </w:r>
            <w:r>
              <w:rPr>
                <w:position w:val="1"/>
                <w:sz w:val="22"/>
              </w:rPr>
              <w:t>No</w:t>
            </w:r>
            <w:r>
              <w:rPr>
                <w:spacing w:val="-3"/>
                <w:position w:val="1"/>
                <w:sz w:val="22"/>
              </w:rPr>
              <w:t> </w:t>
            </w:r>
            <w:r>
              <w:rPr>
                <w:position w:val="1"/>
                <w:sz w:val="22"/>
              </w:rPr>
              <w:t>hubo</w:t>
            </w:r>
            <w:r>
              <w:rPr>
                <w:spacing w:val="-1"/>
                <w:position w:val="1"/>
                <w:sz w:val="22"/>
              </w:rPr>
              <w:t> </w:t>
            </w:r>
            <w:r>
              <w:rPr>
                <w:spacing w:val="-2"/>
                <w:position w:val="1"/>
                <w:sz w:val="22"/>
              </w:rPr>
              <w:t>diferencias</w:t>
            </w:r>
          </w:p>
        </w:tc>
      </w:tr>
      <w:tr>
        <w:trPr>
          <w:trHeight w:val="508" w:hRule="atLeast"/>
        </w:trPr>
        <w:tc>
          <w:tcPr>
            <w:tcW w:w="949" w:type="dxa"/>
          </w:tcPr>
          <w:p>
            <w:pPr>
              <w:pStyle w:val="TableParagraph"/>
              <w:spacing w:before="82"/>
              <w:ind w:left="60"/>
              <w:rPr>
                <w:sz w:val="24"/>
              </w:rPr>
            </w:pPr>
            <w:r>
              <w:rPr>
                <w:sz w:val="24"/>
              </w:rPr>
              <w:t>Día</w:t>
            </w:r>
            <w:r>
              <w:rPr>
                <w:spacing w:val="-3"/>
                <w:sz w:val="24"/>
              </w:rPr>
              <w:t> </w:t>
            </w:r>
            <w:r>
              <w:rPr>
                <w:spacing w:val="-10"/>
                <w:sz w:val="24"/>
              </w:rPr>
              <w:t>5</w:t>
            </w:r>
          </w:p>
        </w:tc>
        <w:tc>
          <w:tcPr>
            <w:tcW w:w="866" w:type="dxa"/>
          </w:tcPr>
          <w:p>
            <w:pPr>
              <w:pStyle w:val="TableParagraph"/>
              <w:spacing w:before="82"/>
              <w:ind w:left="17"/>
              <w:rPr>
                <w:sz w:val="24"/>
              </w:rPr>
            </w:pPr>
            <w:r>
              <w:rPr>
                <w:sz w:val="24"/>
              </w:rPr>
              <w:t>79.14</w:t>
            </w:r>
            <w:r>
              <w:rPr>
                <w:spacing w:val="-1"/>
                <w:sz w:val="24"/>
              </w:rPr>
              <w:t> </w:t>
            </w:r>
            <w:r>
              <w:rPr>
                <w:spacing w:val="-10"/>
                <w:sz w:val="24"/>
              </w:rPr>
              <w:t>a</w:t>
            </w:r>
          </w:p>
        </w:tc>
        <w:tc>
          <w:tcPr>
            <w:tcW w:w="1071" w:type="dxa"/>
          </w:tcPr>
          <w:p>
            <w:pPr>
              <w:pStyle w:val="TableParagraph"/>
              <w:spacing w:before="82"/>
              <w:ind w:left="143"/>
              <w:rPr>
                <w:sz w:val="24"/>
              </w:rPr>
            </w:pPr>
            <w:r>
              <w:rPr>
                <w:sz w:val="24"/>
              </w:rPr>
              <w:t>68.86 </w:t>
            </w:r>
            <w:r>
              <w:rPr>
                <w:spacing w:val="-10"/>
                <w:sz w:val="24"/>
              </w:rPr>
              <w:t>b</w:t>
            </w:r>
          </w:p>
        </w:tc>
        <w:tc>
          <w:tcPr>
            <w:tcW w:w="3653" w:type="dxa"/>
          </w:tcPr>
          <w:p>
            <w:pPr>
              <w:pStyle w:val="TableParagraph"/>
              <w:tabs>
                <w:tab w:pos="1412" w:val="left" w:leader="none"/>
              </w:tabs>
              <w:spacing w:line="148" w:lineRule="auto" w:before="1"/>
              <w:ind w:left="208"/>
              <w:rPr>
                <w:sz w:val="22"/>
              </w:rPr>
            </w:pPr>
            <w:r>
              <w:rPr>
                <w:position w:val="-12"/>
                <w:sz w:val="24"/>
              </w:rPr>
              <w:t>76.86 </w:t>
            </w:r>
            <w:r>
              <w:rPr>
                <w:spacing w:val="-10"/>
                <w:position w:val="-12"/>
                <w:sz w:val="24"/>
              </w:rPr>
              <w:t>a</w:t>
            </w:r>
            <w:r>
              <w:rPr>
                <w:position w:val="-12"/>
                <w:sz w:val="24"/>
              </w:rPr>
              <w:tab/>
            </w:r>
            <w:r>
              <w:rPr>
                <w:sz w:val="22"/>
              </w:rPr>
              <w:t>T2</w:t>
            </w:r>
            <w:r>
              <w:rPr>
                <w:spacing w:val="-10"/>
                <w:sz w:val="22"/>
              </w:rPr>
              <w:t> </w:t>
            </w:r>
            <w:r>
              <w:rPr>
                <w:sz w:val="22"/>
              </w:rPr>
              <w:t>fue</w:t>
            </w:r>
            <w:r>
              <w:rPr>
                <w:spacing w:val="-7"/>
                <w:sz w:val="22"/>
              </w:rPr>
              <w:t> </w:t>
            </w:r>
            <w:r>
              <w:rPr>
                <w:sz w:val="22"/>
              </w:rPr>
              <w:t>diferente</w:t>
            </w:r>
            <w:r>
              <w:rPr>
                <w:spacing w:val="-9"/>
                <w:sz w:val="22"/>
              </w:rPr>
              <w:t> </w:t>
            </w:r>
            <w:r>
              <w:rPr>
                <w:sz w:val="22"/>
              </w:rPr>
              <w:t>a</w:t>
            </w:r>
            <w:r>
              <w:rPr>
                <w:spacing w:val="-8"/>
                <w:sz w:val="22"/>
              </w:rPr>
              <w:t> </w:t>
            </w:r>
            <w:r>
              <w:rPr>
                <w:sz w:val="22"/>
              </w:rPr>
              <w:t>T1</w:t>
            </w:r>
            <w:r>
              <w:rPr>
                <w:spacing w:val="-8"/>
                <w:sz w:val="22"/>
              </w:rPr>
              <w:t> </w:t>
            </w:r>
            <w:r>
              <w:rPr>
                <w:spacing w:val="-10"/>
                <w:sz w:val="22"/>
              </w:rPr>
              <w:t>y</w:t>
            </w:r>
          </w:p>
          <w:p>
            <w:pPr>
              <w:pStyle w:val="TableParagraph"/>
              <w:spacing w:line="185" w:lineRule="exact"/>
              <w:ind w:right="594"/>
              <w:jc w:val="center"/>
              <w:rPr>
                <w:sz w:val="22"/>
              </w:rPr>
            </w:pPr>
            <w:r>
              <w:rPr>
                <w:spacing w:val="-5"/>
                <w:sz w:val="22"/>
              </w:rPr>
              <w:t>T3</w:t>
            </w:r>
          </w:p>
        </w:tc>
      </w:tr>
      <w:tr>
        <w:trPr>
          <w:trHeight w:val="549" w:hRule="atLeast"/>
        </w:trPr>
        <w:tc>
          <w:tcPr>
            <w:tcW w:w="949" w:type="dxa"/>
            <w:tcBorders>
              <w:bottom w:val="single" w:sz="4" w:space="0" w:color="000000"/>
            </w:tcBorders>
          </w:tcPr>
          <w:p>
            <w:pPr>
              <w:pStyle w:val="TableParagraph"/>
              <w:spacing w:before="140"/>
              <w:ind w:left="60"/>
              <w:rPr>
                <w:sz w:val="24"/>
              </w:rPr>
            </w:pPr>
            <w:r>
              <w:rPr>
                <w:sz w:val="24"/>
              </w:rPr>
              <w:t>Día</w:t>
            </w:r>
            <w:r>
              <w:rPr>
                <w:spacing w:val="-3"/>
                <w:sz w:val="24"/>
              </w:rPr>
              <w:t> </w:t>
            </w:r>
            <w:r>
              <w:rPr>
                <w:spacing w:val="-5"/>
                <w:sz w:val="24"/>
              </w:rPr>
              <w:t>10</w:t>
            </w:r>
          </w:p>
        </w:tc>
        <w:tc>
          <w:tcPr>
            <w:tcW w:w="866" w:type="dxa"/>
            <w:tcBorders>
              <w:bottom w:val="single" w:sz="4" w:space="0" w:color="000000"/>
            </w:tcBorders>
          </w:tcPr>
          <w:p>
            <w:pPr>
              <w:pStyle w:val="TableParagraph"/>
              <w:spacing w:before="140"/>
              <w:ind w:left="17"/>
              <w:rPr>
                <w:sz w:val="24"/>
              </w:rPr>
            </w:pPr>
            <w:r>
              <w:rPr>
                <w:sz w:val="24"/>
              </w:rPr>
              <w:t>73.43</w:t>
            </w:r>
            <w:r>
              <w:rPr>
                <w:spacing w:val="-1"/>
                <w:sz w:val="24"/>
              </w:rPr>
              <w:t> </w:t>
            </w:r>
            <w:r>
              <w:rPr>
                <w:spacing w:val="-10"/>
                <w:sz w:val="24"/>
              </w:rPr>
              <w:t>a</w:t>
            </w:r>
          </w:p>
        </w:tc>
        <w:tc>
          <w:tcPr>
            <w:tcW w:w="1071" w:type="dxa"/>
            <w:tcBorders>
              <w:bottom w:val="single" w:sz="4" w:space="0" w:color="000000"/>
            </w:tcBorders>
          </w:tcPr>
          <w:p>
            <w:pPr>
              <w:pStyle w:val="TableParagraph"/>
              <w:spacing w:before="140"/>
              <w:ind w:left="143"/>
              <w:rPr>
                <w:sz w:val="24"/>
              </w:rPr>
            </w:pPr>
            <w:r>
              <w:rPr>
                <w:sz w:val="24"/>
              </w:rPr>
              <w:t>63.14 </w:t>
            </w:r>
            <w:r>
              <w:rPr>
                <w:spacing w:val="-10"/>
                <w:sz w:val="24"/>
              </w:rPr>
              <w:t>b</w:t>
            </w:r>
          </w:p>
        </w:tc>
        <w:tc>
          <w:tcPr>
            <w:tcW w:w="3653" w:type="dxa"/>
            <w:tcBorders>
              <w:bottom w:val="single" w:sz="4" w:space="0" w:color="000000"/>
            </w:tcBorders>
          </w:tcPr>
          <w:p>
            <w:pPr>
              <w:pStyle w:val="TableParagraph"/>
              <w:tabs>
                <w:tab w:pos="1412" w:val="left" w:leader="none"/>
              </w:tabs>
              <w:spacing w:line="148" w:lineRule="auto" w:before="59"/>
              <w:ind w:left="208"/>
              <w:rPr>
                <w:sz w:val="22"/>
              </w:rPr>
            </w:pPr>
            <w:r>
              <w:rPr>
                <w:position w:val="-12"/>
                <w:sz w:val="24"/>
              </w:rPr>
              <w:t>74.43 </w:t>
            </w:r>
            <w:r>
              <w:rPr>
                <w:spacing w:val="-10"/>
                <w:position w:val="-12"/>
                <w:sz w:val="24"/>
              </w:rPr>
              <w:t>a</w:t>
            </w:r>
            <w:r>
              <w:rPr>
                <w:position w:val="-12"/>
                <w:sz w:val="24"/>
              </w:rPr>
              <w:tab/>
            </w:r>
            <w:r>
              <w:rPr>
                <w:sz w:val="22"/>
              </w:rPr>
              <w:t>T2</w:t>
            </w:r>
            <w:r>
              <w:rPr>
                <w:spacing w:val="-10"/>
                <w:sz w:val="22"/>
              </w:rPr>
              <w:t> </w:t>
            </w:r>
            <w:r>
              <w:rPr>
                <w:sz w:val="22"/>
              </w:rPr>
              <w:t>fue</w:t>
            </w:r>
            <w:r>
              <w:rPr>
                <w:spacing w:val="-7"/>
                <w:sz w:val="22"/>
              </w:rPr>
              <w:t> </w:t>
            </w:r>
            <w:r>
              <w:rPr>
                <w:sz w:val="22"/>
              </w:rPr>
              <w:t>diferente</w:t>
            </w:r>
            <w:r>
              <w:rPr>
                <w:spacing w:val="-9"/>
                <w:sz w:val="22"/>
              </w:rPr>
              <w:t> </w:t>
            </w:r>
            <w:r>
              <w:rPr>
                <w:sz w:val="22"/>
              </w:rPr>
              <w:t>a</w:t>
            </w:r>
            <w:r>
              <w:rPr>
                <w:spacing w:val="-8"/>
                <w:sz w:val="22"/>
              </w:rPr>
              <w:t> </w:t>
            </w:r>
            <w:r>
              <w:rPr>
                <w:sz w:val="22"/>
              </w:rPr>
              <w:t>T1</w:t>
            </w:r>
            <w:r>
              <w:rPr>
                <w:spacing w:val="-8"/>
                <w:sz w:val="22"/>
              </w:rPr>
              <w:t> </w:t>
            </w:r>
            <w:r>
              <w:rPr>
                <w:spacing w:val="-10"/>
                <w:sz w:val="22"/>
              </w:rPr>
              <w:t>y</w:t>
            </w:r>
          </w:p>
          <w:p>
            <w:pPr>
              <w:pStyle w:val="TableParagraph"/>
              <w:spacing w:line="185" w:lineRule="exact"/>
              <w:ind w:right="594"/>
              <w:jc w:val="center"/>
              <w:rPr>
                <w:sz w:val="22"/>
              </w:rPr>
            </w:pPr>
            <w:r>
              <w:rPr>
                <w:spacing w:val="-5"/>
                <w:sz w:val="22"/>
              </w:rPr>
              <w:t>T3</w:t>
            </w:r>
          </w:p>
        </w:tc>
      </w:tr>
    </w:tbl>
    <w:p>
      <w:pPr>
        <w:pStyle w:val="TableParagraph"/>
        <w:spacing w:after="0" w:line="185" w:lineRule="exact"/>
        <w:jc w:val="center"/>
        <w:rPr>
          <w:sz w:val="22"/>
        </w:rPr>
        <w:sectPr>
          <w:pgSz w:w="11920" w:h="16850"/>
          <w:pgMar w:header="0" w:footer="908" w:top="1620" w:bottom="1100" w:left="425" w:right="566"/>
        </w:sectPr>
      </w:pPr>
    </w:p>
    <w:p>
      <w:pPr>
        <w:spacing w:before="70"/>
        <w:ind w:left="1843" w:right="0" w:firstLine="0"/>
        <w:jc w:val="left"/>
        <w:rPr>
          <w:b/>
          <w:sz w:val="24"/>
        </w:rPr>
      </w:pPr>
      <w:r>
        <w:rPr>
          <w:b/>
          <w:sz w:val="24"/>
        </w:rPr>
        <w:t>Figura</w:t>
      </w:r>
      <w:r>
        <w:rPr>
          <w:b/>
          <w:spacing w:val="-8"/>
          <w:sz w:val="24"/>
        </w:rPr>
        <w:t> </w:t>
      </w:r>
      <w:r>
        <w:rPr>
          <w:b/>
          <w:spacing w:val="-4"/>
          <w:sz w:val="24"/>
        </w:rPr>
        <w:t>N°12</w:t>
      </w:r>
    </w:p>
    <w:p>
      <w:pPr>
        <w:spacing w:before="194"/>
        <w:ind w:left="1843" w:right="0" w:firstLine="0"/>
        <w:jc w:val="left"/>
        <w:rPr>
          <w:i/>
          <w:sz w:val="24"/>
        </w:rPr>
      </w:pPr>
      <w:r>
        <w:rPr>
          <w:i/>
          <w:sz w:val="24"/>
        </w:rPr>
        <mc:AlternateContent>
          <mc:Choice Requires="wps">
            <w:drawing>
              <wp:anchor distT="0" distB="0" distL="0" distR="0" allowOverlap="1" layoutInCell="1" locked="0" behindDoc="0" simplePos="0" relativeHeight="15750656">
                <wp:simplePos x="0" y="0"/>
                <wp:positionH relativeFrom="page">
                  <wp:posOffset>1435036</wp:posOffset>
                </wp:positionH>
                <wp:positionV relativeFrom="paragraph">
                  <wp:posOffset>528906</wp:posOffset>
                </wp:positionV>
                <wp:extent cx="4429125" cy="233362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429125" cy="2333625"/>
                          <a:chExt cx="4429125" cy="2333625"/>
                        </a:xfrm>
                      </wpg:grpSpPr>
                      <wps:wsp>
                        <wps:cNvPr id="183" name="Graphic 183"/>
                        <wps:cNvSpPr/>
                        <wps:spPr>
                          <a:xfrm>
                            <a:off x="144462" y="435038"/>
                            <a:ext cx="4140200" cy="1623060"/>
                          </a:xfrm>
                          <a:custGeom>
                            <a:avLst/>
                            <a:gdLst/>
                            <a:ahLst/>
                            <a:cxnLst/>
                            <a:rect l="l" t="t" r="r" b="b"/>
                            <a:pathLst>
                              <a:path w="4140200" h="1623060">
                                <a:moveTo>
                                  <a:pt x="0" y="0"/>
                                </a:moveTo>
                                <a:lnTo>
                                  <a:pt x="0" y="1622805"/>
                                </a:lnTo>
                              </a:path>
                              <a:path w="4140200" h="1623060">
                                <a:moveTo>
                                  <a:pt x="1379727" y="0"/>
                                </a:moveTo>
                                <a:lnTo>
                                  <a:pt x="1379727" y="1622805"/>
                                </a:lnTo>
                              </a:path>
                              <a:path w="4140200" h="1623060">
                                <a:moveTo>
                                  <a:pt x="2760472" y="0"/>
                                </a:moveTo>
                                <a:lnTo>
                                  <a:pt x="2760472" y="1622805"/>
                                </a:lnTo>
                              </a:path>
                              <a:path w="4140200" h="1623060">
                                <a:moveTo>
                                  <a:pt x="4140200" y="0"/>
                                </a:moveTo>
                                <a:lnTo>
                                  <a:pt x="4140200" y="1622805"/>
                                </a:lnTo>
                              </a:path>
                            </a:pathLst>
                          </a:custGeom>
                          <a:ln w="9525">
                            <a:solidFill>
                              <a:srgbClr val="D9D9D9"/>
                            </a:solidFill>
                            <a:prstDash val="solid"/>
                          </a:ln>
                        </wps:spPr>
                        <wps:bodyPr wrap="square" lIns="0" tIns="0" rIns="0" bIns="0" rtlCol="0">
                          <a:prstTxWarp prst="textNoShape">
                            <a:avLst/>
                          </a:prstTxWarp>
                          <a:noAutofit/>
                        </wps:bodyPr>
                      </wps:wsp>
                      <wps:wsp>
                        <wps:cNvPr id="184" name="Graphic 184"/>
                        <wps:cNvSpPr/>
                        <wps:spPr>
                          <a:xfrm>
                            <a:off x="475678" y="556196"/>
                            <a:ext cx="2909570" cy="1501775"/>
                          </a:xfrm>
                          <a:custGeom>
                            <a:avLst/>
                            <a:gdLst/>
                            <a:ahLst/>
                            <a:cxnLst/>
                            <a:rect l="l" t="t" r="r" b="b"/>
                            <a:pathLst>
                              <a:path w="2909570" h="1501775">
                                <a:moveTo>
                                  <a:pt x="149339" y="0"/>
                                </a:moveTo>
                                <a:lnTo>
                                  <a:pt x="0" y="0"/>
                                </a:lnTo>
                                <a:lnTo>
                                  <a:pt x="0" y="1501648"/>
                                </a:lnTo>
                                <a:lnTo>
                                  <a:pt x="149339" y="1501648"/>
                                </a:lnTo>
                                <a:lnTo>
                                  <a:pt x="149339" y="0"/>
                                </a:lnTo>
                                <a:close/>
                              </a:path>
                              <a:path w="2909570" h="1501775">
                                <a:moveTo>
                                  <a:pt x="1530096" y="74676"/>
                                </a:moveTo>
                                <a:lnTo>
                                  <a:pt x="1380744" y="74676"/>
                                </a:lnTo>
                                <a:lnTo>
                                  <a:pt x="1380744" y="1501648"/>
                                </a:lnTo>
                                <a:lnTo>
                                  <a:pt x="1530096" y="1501648"/>
                                </a:lnTo>
                                <a:lnTo>
                                  <a:pt x="1530096" y="74676"/>
                                </a:lnTo>
                                <a:close/>
                              </a:path>
                              <a:path w="2909570" h="1501775">
                                <a:moveTo>
                                  <a:pt x="2909316" y="178308"/>
                                </a:moveTo>
                                <a:lnTo>
                                  <a:pt x="2759964" y="178308"/>
                                </a:lnTo>
                                <a:lnTo>
                                  <a:pt x="2759964" y="1501648"/>
                                </a:lnTo>
                                <a:lnTo>
                                  <a:pt x="2909316" y="1501648"/>
                                </a:lnTo>
                                <a:lnTo>
                                  <a:pt x="2909316" y="178308"/>
                                </a:lnTo>
                                <a:close/>
                              </a:path>
                            </a:pathLst>
                          </a:custGeom>
                          <a:solidFill>
                            <a:srgbClr val="F79446"/>
                          </a:solidFill>
                        </wps:spPr>
                        <wps:bodyPr wrap="square" lIns="0" tIns="0" rIns="0" bIns="0" rtlCol="0">
                          <a:prstTxWarp prst="textNoShape">
                            <a:avLst/>
                          </a:prstTxWarp>
                          <a:noAutofit/>
                        </wps:bodyPr>
                      </wps:wsp>
                      <wps:wsp>
                        <wps:cNvPr id="185" name="Graphic 185"/>
                        <wps:cNvSpPr/>
                        <wps:spPr>
                          <a:xfrm>
                            <a:off x="759142" y="594296"/>
                            <a:ext cx="2910840" cy="1463675"/>
                          </a:xfrm>
                          <a:custGeom>
                            <a:avLst/>
                            <a:gdLst/>
                            <a:ahLst/>
                            <a:cxnLst/>
                            <a:rect l="l" t="t" r="r" b="b"/>
                            <a:pathLst>
                              <a:path w="2910840" h="1463675">
                                <a:moveTo>
                                  <a:pt x="149352" y="0"/>
                                </a:moveTo>
                                <a:lnTo>
                                  <a:pt x="0" y="0"/>
                                </a:lnTo>
                                <a:lnTo>
                                  <a:pt x="0" y="1463548"/>
                                </a:lnTo>
                                <a:lnTo>
                                  <a:pt x="149352" y="1463548"/>
                                </a:lnTo>
                                <a:lnTo>
                                  <a:pt x="149352" y="0"/>
                                </a:lnTo>
                                <a:close/>
                              </a:path>
                              <a:path w="2910840" h="1463675">
                                <a:moveTo>
                                  <a:pt x="1530096" y="222504"/>
                                </a:moveTo>
                                <a:lnTo>
                                  <a:pt x="1380744" y="222504"/>
                                </a:lnTo>
                                <a:lnTo>
                                  <a:pt x="1380744" y="1463548"/>
                                </a:lnTo>
                                <a:lnTo>
                                  <a:pt x="1530096" y="1463548"/>
                                </a:lnTo>
                                <a:lnTo>
                                  <a:pt x="1530096" y="222504"/>
                                </a:lnTo>
                                <a:close/>
                              </a:path>
                              <a:path w="2910840" h="1463675">
                                <a:moveTo>
                                  <a:pt x="2910827" y="324612"/>
                                </a:moveTo>
                                <a:lnTo>
                                  <a:pt x="2761488" y="324612"/>
                                </a:lnTo>
                                <a:lnTo>
                                  <a:pt x="2761488" y="1463548"/>
                                </a:lnTo>
                                <a:lnTo>
                                  <a:pt x="2910827" y="1463548"/>
                                </a:lnTo>
                                <a:lnTo>
                                  <a:pt x="2910827" y="324612"/>
                                </a:lnTo>
                                <a:close/>
                              </a:path>
                            </a:pathLst>
                          </a:custGeom>
                          <a:solidFill>
                            <a:srgbClr val="49ACC5"/>
                          </a:solidFill>
                        </wps:spPr>
                        <wps:bodyPr wrap="square" lIns="0" tIns="0" rIns="0" bIns="0" rtlCol="0">
                          <a:prstTxWarp prst="textNoShape">
                            <a:avLst/>
                          </a:prstTxWarp>
                          <a:noAutofit/>
                        </wps:bodyPr>
                      </wps:wsp>
                      <wps:wsp>
                        <wps:cNvPr id="186" name="Graphic 186"/>
                        <wps:cNvSpPr/>
                        <wps:spPr>
                          <a:xfrm>
                            <a:off x="1044130" y="542492"/>
                            <a:ext cx="2909570" cy="1515745"/>
                          </a:xfrm>
                          <a:custGeom>
                            <a:avLst/>
                            <a:gdLst/>
                            <a:ahLst/>
                            <a:cxnLst/>
                            <a:rect l="l" t="t" r="r" b="b"/>
                            <a:pathLst>
                              <a:path w="2909570" h="1515745">
                                <a:moveTo>
                                  <a:pt x="149352" y="0"/>
                                </a:moveTo>
                                <a:lnTo>
                                  <a:pt x="0" y="0"/>
                                </a:lnTo>
                                <a:lnTo>
                                  <a:pt x="0" y="1515351"/>
                                </a:lnTo>
                                <a:lnTo>
                                  <a:pt x="149352" y="1515351"/>
                                </a:lnTo>
                                <a:lnTo>
                                  <a:pt x="149352" y="0"/>
                                </a:lnTo>
                                <a:close/>
                              </a:path>
                              <a:path w="2909570" h="1515745">
                                <a:moveTo>
                                  <a:pt x="1528572" y="129527"/>
                                </a:moveTo>
                                <a:lnTo>
                                  <a:pt x="1379220" y="129527"/>
                                </a:lnTo>
                                <a:lnTo>
                                  <a:pt x="1379220" y="1515351"/>
                                </a:lnTo>
                                <a:lnTo>
                                  <a:pt x="1528572" y="1515351"/>
                                </a:lnTo>
                                <a:lnTo>
                                  <a:pt x="1528572" y="129527"/>
                                </a:lnTo>
                                <a:close/>
                              </a:path>
                              <a:path w="2909570" h="1515745">
                                <a:moveTo>
                                  <a:pt x="2909303" y="173723"/>
                                </a:moveTo>
                                <a:lnTo>
                                  <a:pt x="2759964" y="173723"/>
                                </a:lnTo>
                                <a:lnTo>
                                  <a:pt x="2759964" y="1515351"/>
                                </a:lnTo>
                                <a:lnTo>
                                  <a:pt x="2909303" y="1515351"/>
                                </a:lnTo>
                                <a:lnTo>
                                  <a:pt x="2909303" y="173723"/>
                                </a:lnTo>
                                <a:close/>
                              </a:path>
                            </a:pathLst>
                          </a:custGeom>
                          <a:solidFill>
                            <a:srgbClr val="8062A0"/>
                          </a:solidFill>
                        </wps:spPr>
                        <wps:bodyPr wrap="square" lIns="0" tIns="0" rIns="0" bIns="0" rtlCol="0">
                          <a:prstTxWarp prst="textNoShape">
                            <a:avLst/>
                          </a:prstTxWarp>
                          <a:noAutofit/>
                        </wps:bodyPr>
                      </wps:wsp>
                      <wps:wsp>
                        <wps:cNvPr id="187" name="Graphic 187"/>
                        <wps:cNvSpPr/>
                        <wps:spPr>
                          <a:xfrm>
                            <a:off x="144462" y="2057844"/>
                            <a:ext cx="4140200" cy="1270"/>
                          </a:xfrm>
                          <a:custGeom>
                            <a:avLst/>
                            <a:gdLst/>
                            <a:ahLst/>
                            <a:cxnLst/>
                            <a:rect l="l" t="t" r="r" b="b"/>
                            <a:pathLst>
                              <a:path w="4140200" h="0">
                                <a:moveTo>
                                  <a:pt x="0" y="0"/>
                                </a:moveTo>
                                <a:lnTo>
                                  <a:pt x="4140200" y="0"/>
                                </a:lnTo>
                              </a:path>
                            </a:pathLst>
                          </a:custGeom>
                          <a:ln w="9525">
                            <a:solidFill>
                              <a:srgbClr val="D9D9D9"/>
                            </a:solidFill>
                            <a:prstDash val="solid"/>
                          </a:ln>
                        </wps:spPr>
                        <wps:bodyPr wrap="square" lIns="0" tIns="0" rIns="0" bIns="0" rtlCol="0">
                          <a:prstTxWarp prst="textNoShape">
                            <a:avLst/>
                          </a:prstTxWarp>
                          <a:noAutofit/>
                        </wps:bodyPr>
                      </wps:wsp>
                      <wps:wsp>
                        <wps:cNvPr id="188" name="Graphic 188"/>
                        <wps:cNvSpPr/>
                        <wps:spPr>
                          <a:xfrm>
                            <a:off x="1860867"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189" name="Graphic 189"/>
                        <wps:cNvSpPr/>
                        <wps:spPr>
                          <a:xfrm>
                            <a:off x="2135949"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190" name="Graphic 190"/>
                        <wps:cNvSpPr/>
                        <wps:spPr>
                          <a:xfrm>
                            <a:off x="2410904"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8062A0"/>
                          </a:solidFill>
                        </wps:spPr>
                        <wps:bodyPr wrap="square" lIns="0" tIns="0" rIns="0" bIns="0" rtlCol="0">
                          <a:prstTxWarp prst="textNoShape">
                            <a:avLst/>
                          </a:prstTxWarp>
                          <a:noAutofit/>
                        </wps:bodyPr>
                      </wps:wsp>
                      <wps:wsp>
                        <wps:cNvPr id="191" name="Graphic 191"/>
                        <wps:cNvSpPr/>
                        <wps:spPr>
                          <a:xfrm>
                            <a:off x="4762" y="4762"/>
                            <a:ext cx="4419600" cy="2324100"/>
                          </a:xfrm>
                          <a:custGeom>
                            <a:avLst/>
                            <a:gdLst/>
                            <a:ahLst/>
                            <a:cxnLst/>
                            <a:rect l="l" t="t" r="r" b="b"/>
                            <a:pathLst>
                              <a:path w="4419600" h="2324100">
                                <a:moveTo>
                                  <a:pt x="0" y="2324100"/>
                                </a:moveTo>
                                <a:lnTo>
                                  <a:pt x="4419600" y="2324100"/>
                                </a:lnTo>
                                <a:lnTo>
                                  <a:pt x="4419600" y="0"/>
                                </a:lnTo>
                                <a:lnTo>
                                  <a:pt x="0" y="0"/>
                                </a:lnTo>
                                <a:lnTo>
                                  <a:pt x="0" y="2324100"/>
                                </a:lnTo>
                                <a:close/>
                              </a:path>
                            </a:pathLst>
                          </a:custGeom>
                          <a:ln w="9525">
                            <a:solidFill>
                              <a:srgbClr val="D9D9D9"/>
                            </a:solidFill>
                            <a:prstDash val="solid"/>
                          </a:ln>
                        </wps:spPr>
                        <wps:bodyPr wrap="square" lIns="0" tIns="0" rIns="0" bIns="0" rtlCol="0">
                          <a:prstTxWarp prst="textNoShape">
                            <a:avLst/>
                          </a:prstTxWarp>
                          <a:noAutofit/>
                        </wps:bodyPr>
                      </wps:wsp>
                      <wps:wsp>
                        <wps:cNvPr id="192" name="Textbox 192"/>
                        <wps:cNvSpPr txBox="1"/>
                        <wps:spPr>
                          <a:xfrm>
                            <a:off x="1951418" y="141414"/>
                            <a:ext cx="669290" cy="114300"/>
                          </a:xfrm>
                          <a:prstGeom prst="rect">
                            <a:avLst/>
                          </a:prstGeom>
                        </wps:spPr>
                        <wps:txbx>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wps:txbx>
                        <wps:bodyPr wrap="square" lIns="0" tIns="0" rIns="0" bIns="0" rtlCol="0">
                          <a:noAutofit/>
                        </wps:bodyPr>
                      </wps:wsp>
                      <wps:wsp>
                        <wps:cNvPr id="193" name="Textbox 193"/>
                        <wps:cNvSpPr txBox="1"/>
                        <wps:spPr>
                          <a:xfrm>
                            <a:off x="686117" y="2148522"/>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wps:txbx>
                        <wps:bodyPr wrap="square" lIns="0" tIns="0" rIns="0" bIns="0" rtlCol="0">
                          <a:noAutofit/>
                        </wps:bodyPr>
                      </wps:wsp>
                      <wps:wsp>
                        <wps:cNvPr id="194" name="Textbox 194"/>
                        <wps:cNvSpPr txBox="1"/>
                        <wps:spPr>
                          <a:xfrm>
                            <a:off x="2066988" y="2148522"/>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wps:txbx>
                        <wps:bodyPr wrap="square" lIns="0" tIns="0" rIns="0" bIns="0" rtlCol="0">
                          <a:noAutofit/>
                        </wps:bodyPr>
                      </wps:wsp>
                      <wps:wsp>
                        <wps:cNvPr id="195" name="Textbox 195"/>
                        <wps:cNvSpPr txBox="1"/>
                        <wps:spPr>
                          <a:xfrm>
                            <a:off x="3414839" y="2148522"/>
                            <a:ext cx="35814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0"/>
                                  <w:sz w:val="16"/>
                                </w:rPr>
                                <w:t>0</w:t>
                              </w:r>
                            </w:p>
                          </w:txbxContent>
                        </wps:txbx>
                        <wps:bodyPr wrap="square" lIns="0" tIns="0" rIns="0" bIns="0" rtlCol="0">
                          <a:noAutofit/>
                        </wps:bodyPr>
                      </wps:wsp>
                    </wpg:wgp>
                  </a:graphicData>
                </a:graphic>
              </wp:anchor>
            </w:drawing>
          </mc:Choice>
          <mc:Fallback>
            <w:pict>
              <v:group style="position:absolute;margin-left:112.995003pt;margin-top:41.646172pt;width:348.75pt;height:183.75pt;mso-position-horizontal-relative:page;mso-position-vertical-relative:paragraph;z-index:15750656" id="docshapegroup168" coordorigin="2260,833" coordsize="6975,3675">
                <v:shape style="position:absolute;left:2487;top:1518;width:6520;height:2556" id="docshape169" coordorigin="2487,1518" coordsize="6520,2556" path="m2487,1518l2487,4074m4660,1518l4660,4074m6835,1518l6835,4074m9007,1518l9007,4074e" filled="false" stroked="true" strokeweight=".75pt" strokecolor="#d9d9d9">
                  <v:path arrowok="t"/>
                  <v:stroke dashstyle="solid"/>
                </v:shape>
                <v:shape style="position:absolute;left:3009;top:1708;width:4582;height:2365" id="docshape170" coordorigin="3009,1709" coordsize="4582,2365" path="m3244,1709l3009,1709,3009,4074,3244,4074,3244,1709xm5419,1826l5183,1826,5183,4074,5419,4074,5419,1826xm7591,1990l7355,1990,7355,4074,7591,4074,7591,1990xe" filled="true" fillcolor="#f79446" stroked="false">
                  <v:path arrowok="t"/>
                  <v:fill type="solid"/>
                </v:shape>
                <v:shape style="position:absolute;left:3455;top:1768;width:4584;height:2305" id="docshape171" coordorigin="3455,1769" coordsize="4584,2305" path="m3691,1769l3455,1769,3455,4074,3691,4074,3691,1769xm5865,2119l5630,2119,5630,4074,5865,4074,5865,2119xm8039,2280l7804,2280,7804,4074,8039,4074,8039,2280xe" filled="true" fillcolor="#49acc5" stroked="false">
                  <v:path arrowok="t"/>
                  <v:fill type="solid"/>
                </v:shape>
                <v:shape style="position:absolute;left:3904;top:1687;width:4582;height:2387" id="docshape172" coordorigin="3904,1687" coordsize="4582,2387" path="m4139,1687l3904,1687,3904,4074,4139,4074,4139,1687xm6311,1891l6076,1891,6076,4074,6311,4074,6311,1891xm8486,1961l8251,1961,8251,4074,8486,4074,8486,1961xe" filled="true" fillcolor="#8062a0" stroked="false">
                  <v:path arrowok="t"/>
                  <v:fill type="solid"/>
                </v:shape>
                <v:line style="position:absolute" from="2487,4074" to="9007,4074" stroked="true" strokeweight=".75pt" strokecolor="#d9d9d9">
                  <v:stroke dashstyle="solid"/>
                </v:line>
                <v:rect style="position:absolute;left:5190;top:1079;width:99;height:99" id="docshape173" filled="true" fillcolor="#f79446" stroked="false">
                  <v:fill type="solid"/>
                </v:rect>
                <v:rect style="position:absolute;left:5623;top:1079;width:99;height:99" id="docshape174" filled="true" fillcolor="#49acc5" stroked="false">
                  <v:fill type="solid"/>
                </v:rect>
                <v:rect style="position:absolute;left:6056;top:1079;width:99;height:99" id="docshape175" filled="true" fillcolor="#8062a0" stroked="false">
                  <v:fill type="solid"/>
                </v:rect>
                <v:rect style="position:absolute;left:2267;top:840;width:6960;height:3660" id="docshape176" filled="false" stroked="true" strokeweight=".75pt" strokecolor="#d9d9d9">
                  <v:stroke dashstyle="solid"/>
                </v:rect>
                <v:shape style="position:absolute;left:5333;top:1055;width:1054;height:180" type="#_x0000_t202" id="docshape177" filled="false" stroked="false">
                  <v:textbox inset="0,0,0,0">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v:textbox>
                  <w10:wrap type="none"/>
                </v:shape>
                <v:shape style="position:absolute;left:3340;top:4216;width:460;height:160" type="#_x0000_t202" id="docshape178"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v:textbox>
                  <w10:wrap type="none"/>
                </v:shape>
                <v:shape style="position:absolute;left:5515;top:4216;width:460;height:160" type="#_x0000_t202" id="docshape179"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v:textbox>
                  <w10:wrap type="none"/>
                </v:shape>
                <v:shape style="position:absolute;left:7637;top:4216;width:564;height:160" type="#_x0000_t202" id="docshape180"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4"/>
                            <w:sz w:val="16"/>
                          </w:rPr>
                          <w:t> </w:t>
                        </w:r>
                        <w:r>
                          <w:rPr>
                            <w:rFonts w:ascii="Calibri" w:hAnsi="Calibri"/>
                            <w:color w:val="575757"/>
                            <w:sz w:val="16"/>
                          </w:rPr>
                          <w:t>1</w:t>
                        </w:r>
                        <w:r>
                          <w:rPr>
                            <w:rFonts w:ascii="Calibri" w:hAnsi="Calibri"/>
                            <w:color w:val="575757"/>
                            <w:spacing w:val="-14"/>
                            <w:sz w:val="16"/>
                          </w:rPr>
                          <w:t> </w:t>
                        </w:r>
                        <w:r>
                          <w:rPr>
                            <w:rFonts w:ascii="Calibri" w:hAnsi="Calibri"/>
                            <w:color w:val="575757"/>
                            <w:spacing w:val="-10"/>
                            <w:sz w:val="16"/>
                          </w:rPr>
                          <w:t>0</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51168">
                <wp:simplePos x="0" y="0"/>
                <wp:positionH relativeFrom="page">
                  <wp:posOffset>1937130</wp:posOffset>
                </wp:positionH>
                <wp:positionV relativeFrom="paragraph">
                  <wp:posOffset>770692</wp:posOffset>
                </wp:positionV>
                <wp:extent cx="127000" cy="252095"/>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83.29</w:t>
                            </w:r>
                          </w:p>
                        </w:txbxContent>
                      </wps:txbx>
                      <wps:bodyPr wrap="square" lIns="0" tIns="0" rIns="0" bIns="0" rtlCol="0" vert="vert270">
                        <a:noAutofit/>
                      </wps:bodyPr>
                    </wps:wsp>
                  </a:graphicData>
                </a:graphic>
              </wp:anchor>
            </w:drawing>
          </mc:Choice>
          <mc:Fallback>
            <w:pict>
              <v:shape style="position:absolute;margin-left:152.529999pt;margin-top:60.684483pt;width:10pt;height:19.850pt;mso-position-horizontal-relative:page;mso-position-vertical-relative:paragraph;z-index:15751168" type="#_x0000_t202" id="docshape181"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83.29</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1680">
                <wp:simplePos x="0" y="0"/>
                <wp:positionH relativeFrom="page">
                  <wp:posOffset>2220341</wp:posOffset>
                </wp:positionH>
                <wp:positionV relativeFrom="paragraph">
                  <wp:posOffset>808792</wp:posOffset>
                </wp:positionV>
                <wp:extent cx="127000" cy="252095"/>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81.14</w:t>
                            </w:r>
                          </w:p>
                        </w:txbxContent>
                      </wps:txbx>
                      <wps:bodyPr wrap="square" lIns="0" tIns="0" rIns="0" bIns="0" rtlCol="0" vert="vert270">
                        <a:noAutofit/>
                      </wps:bodyPr>
                    </wps:wsp>
                  </a:graphicData>
                </a:graphic>
              </wp:anchor>
            </w:drawing>
          </mc:Choice>
          <mc:Fallback>
            <w:pict>
              <v:shape style="position:absolute;margin-left:174.830002pt;margin-top:63.684483pt;width:10pt;height:19.850pt;mso-position-horizontal-relative:page;mso-position-vertical-relative:paragraph;z-index:15751680" type="#_x0000_t202" id="docshape18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81.14</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2192">
                <wp:simplePos x="0" y="0"/>
                <wp:positionH relativeFrom="page">
                  <wp:posOffset>2504820</wp:posOffset>
                </wp:positionH>
                <wp:positionV relativeFrom="paragraph">
                  <wp:posOffset>888125</wp:posOffset>
                </wp:positionV>
                <wp:extent cx="127000" cy="12192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127000" cy="1219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84</w:t>
                            </w:r>
                          </w:p>
                        </w:txbxContent>
                      </wps:txbx>
                      <wps:bodyPr wrap="square" lIns="0" tIns="0" rIns="0" bIns="0" rtlCol="0" vert="vert270">
                        <a:noAutofit/>
                      </wps:bodyPr>
                    </wps:wsp>
                  </a:graphicData>
                </a:graphic>
              </wp:anchor>
            </w:drawing>
          </mc:Choice>
          <mc:Fallback>
            <w:pict>
              <v:shape style="position:absolute;margin-left:197.229996pt;margin-top:69.931175pt;width:10pt;height:9.6pt;mso-position-horizontal-relative:page;mso-position-vertical-relative:paragraph;z-index:15752192" type="#_x0000_t202" id="docshape183"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84</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2704">
                <wp:simplePos x="0" y="0"/>
                <wp:positionH relativeFrom="page">
                  <wp:posOffset>3317875</wp:posOffset>
                </wp:positionH>
                <wp:positionV relativeFrom="paragraph">
                  <wp:posOffset>845495</wp:posOffset>
                </wp:positionV>
                <wp:extent cx="127000" cy="252095"/>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79.14</w:t>
                            </w:r>
                          </w:p>
                        </w:txbxContent>
                      </wps:txbx>
                      <wps:bodyPr wrap="square" lIns="0" tIns="0" rIns="0" bIns="0" rtlCol="0" vert="vert270">
                        <a:noAutofit/>
                      </wps:bodyPr>
                    </wps:wsp>
                  </a:graphicData>
                </a:graphic>
              </wp:anchor>
            </w:drawing>
          </mc:Choice>
          <mc:Fallback>
            <w:pict>
              <v:shape style="position:absolute;margin-left:261.25pt;margin-top:66.574486pt;width:10pt;height:19.850pt;mso-position-horizontal-relative:page;mso-position-vertical-relative:paragraph;z-index:15752704" type="#_x0000_t202" id="docshape184"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79.14</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3216">
                <wp:simplePos x="0" y="0"/>
                <wp:positionH relativeFrom="page">
                  <wp:posOffset>3601084</wp:posOffset>
                </wp:positionH>
                <wp:positionV relativeFrom="paragraph">
                  <wp:posOffset>1031042</wp:posOffset>
                </wp:positionV>
                <wp:extent cx="127000" cy="25209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68.86</w:t>
                            </w:r>
                          </w:p>
                        </w:txbxContent>
                      </wps:txbx>
                      <wps:bodyPr wrap="square" lIns="0" tIns="0" rIns="0" bIns="0" rtlCol="0" vert="vert270">
                        <a:noAutofit/>
                      </wps:bodyPr>
                    </wps:wsp>
                  </a:graphicData>
                </a:graphic>
              </wp:anchor>
            </w:drawing>
          </mc:Choice>
          <mc:Fallback>
            <w:pict>
              <v:shape style="position:absolute;margin-left:283.549988pt;margin-top:81.184486pt;width:10pt;height:19.850pt;mso-position-horizontal-relative:page;mso-position-vertical-relative:paragraph;z-index:15753216" type="#_x0000_t202" id="docshape185"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68.86</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3728">
                <wp:simplePos x="0" y="0"/>
                <wp:positionH relativeFrom="page">
                  <wp:posOffset>3884295</wp:posOffset>
                </wp:positionH>
                <wp:positionV relativeFrom="paragraph">
                  <wp:posOffset>886135</wp:posOffset>
                </wp:positionV>
                <wp:extent cx="127000" cy="25209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76.86</w:t>
                            </w:r>
                          </w:p>
                        </w:txbxContent>
                      </wps:txbx>
                      <wps:bodyPr wrap="square" lIns="0" tIns="0" rIns="0" bIns="0" rtlCol="0" vert="vert270">
                        <a:noAutofit/>
                      </wps:bodyPr>
                    </wps:wsp>
                  </a:graphicData>
                </a:graphic>
              </wp:anchor>
            </w:drawing>
          </mc:Choice>
          <mc:Fallback>
            <w:pict>
              <v:shape style="position:absolute;margin-left:305.850006pt;margin-top:69.774483pt;width:10pt;height:19.850pt;mso-position-horizontal-relative:page;mso-position-vertical-relative:paragraph;z-index:15753728" type="#_x0000_t202" id="docshape18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76.86</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4240">
                <wp:simplePos x="0" y="0"/>
                <wp:positionH relativeFrom="page">
                  <wp:posOffset>4697476</wp:posOffset>
                </wp:positionH>
                <wp:positionV relativeFrom="paragraph">
                  <wp:posOffset>948492</wp:posOffset>
                </wp:positionV>
                <wp:extent cx="127000" cy="252095"/>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73.43</w:t>
                            </w:r>
                          </w:p>
                        </w:txbxContent>
                      </wps:txbx>
                      <wps:bodyPr wrap="square" lIns="0" tIns="0" rIns="0" bIns="0" rtlCol="0" vert="vert270">
                        <a:noAutofit/>
                      </wps:bodyPr>
                    </wps:wsp>
                  </a:graphicData>
                </a:graphic>
              </wp:anchor>
            </w:drawing>
          </mc:Choice>
          <mc:Fallback>
            <w:pict>
              <v:shape style="position:absolute;margin-left:369.880005pt;margin-top:74.684486pt;width:10pt;height:19.850pt;mso-position-horizontal-relative:page;mso-position-vertical-relative:paragraph;z-index:15754240" type="#_x0000_t202" id="docshape187"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73.43</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4752">
                <wp:simplePos x="0" y="0"/>
                <wp:positionH relativeFrom="page">
                  <wp:posOffset>4981828</wp:posOffset>
                </wp:positionH>
                <wp:positionV relativeFrom="paragraph">
                  <wp:posOffset>1133785</wp:posOffset>
                </wp:positionV>
                <wp:extent cx="127000" cy="252095"/>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63.14</w:t>
                            </w:r>
                          </w:p>
                        </w:txbxContent>
                      </wps:txbx>
                      <wps:bodyPr wrap="square" lIns="0" tIns="0" rIns="0" bIns="0" rtlCol="0" vert="vert270">
                        <a:noAutofit/>
                      </wps:bodyPr>
                    </wps:wsp>
                  </a:graphicData>
                </a:graphic>
              </wp:anchor>
            </w:drawing>
          </mc:Choice>
          <mc:Fallback>
            <w:pict>
              <v:shape style="position:absolute;margin-left:392.269989pt;margin-top:89.274483pt;width:10pt;height:19.850pt;mso-position-horizontal-relative:page;mso-position-vertical-relative:paragraph;z-index:15754752" type="#_x0000_t202" id="docshape188"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63.14</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55264">
                <wp:simplePos x="0" y="0"/>
                <wp:positionH relativeFrom="page">
                  <wp:posOffset>5265165</wp:posOffset>
                </wp:positionH>
                <wp:positionV relativeFrom="paragraph">
                  <wp:posOffset>930585</wp:posOffset>
                </wp:positionV>
                <wp:extent cx="127000" cy="252095"/>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127000" cy="2520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74.43</w:t>
                            </w:r>
                          </w:p>
                        </w:txbxContent>
                      </wps:txbx>
                      <wps:bodyPr wrap="square" lIns="0" tIns="0" rIns="0" bIns="0" rtlCol="0" vert="vert270">
                        <a:noAutofit/>
                      </wps:bodyPr>
                    </wps:wsp>
                  </a:graphicData>
                </a:graphic>
              </wp:anchor>
            </w:drawing>
          </mc:Choice>
          <mc:Fallback>
            <w:pict>
              <v:shape style="position:absolute;margin-left:414.579987pt;margin-top:73.274483pt;width:10pt;height:19.850pt;mso-position-horizontal-relative:page;mso-position-vertical-relative:paragraph;z-index:15755264" type="#_x0000_t202" id="docshape189"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74.43</w:t>
                      </w:r>
                    </w:p>
                  </w:txbxContent>
                </v:textbox>
                <w10:wrap type="none"/>
              </v:shape>
            </w:pict>
          </mc:Fallback>
        </mc:AlternateContent>
      </w:r>
      <w:r>
        <w:rPr>
          <w:i/>
          <w:sz w:val="24"/>
        </w:rPr>
        <w:t>Comparación</w:t>
      </w:r>
      <w:r>
        <w:rPr>
          <w:i/>
          <w:spacing w:val="-4"/>
          <w:sz w:val="24"/>
        </w:rPr>
        <w:t> </w:t>
      </w:r>
      <w:r>
        <w:rPr>
          <w:i/>
          <w:sz w:val="24"/>
        </w:rPr>
        <w:t>de</w:t>
      </w:r>
      <w:r>
        <w:rPr>
          <w:i/>
          <w:spacing w:val="-5"/>
          <w:sz w:val="24"/>
        </w:rPr>
        <w:t> </w:t>
      </w:r>
      <w:r>
        <w:rPr>
          <w:i/>
          <w:sz w:val="24"/>
        </w:rPr>
        <w:t>medias</w:t>
      </w:r>
      <w:r>
        <w:rPr>
          <w:i/>
          <w:spacing w:val="2"/>
          <w:sz w:val="24"/>
        </w:rPr>
        <w:t> </w:t>
      </w:r>
      <w:r>
        <w:rPr>
          <w:i/>
          <w:sz w:val="24"/>
        </w:rPr>
        <w:t>Tukey</w:t>
      </w:r>
      <w:r>
        <w:rPr>
          <w:i/>
          <w:spacing w:val="-6"/>
          <w:sz w:val="24"/>
        </w:rPr>
        <w:t> </w:t>
      </w:r>
      <w:r>
        <w:rPr>
          <w:i/>
          <w:sz w:val="24"/>
        </w:rPr>
        <w:t>para</w:t>
      </w:r>
      <w:r>
        <w:rPr>
          <w:i/>
          <w:spacing w:val="-3"/>
          <w:sz w:val="24"/>
        </w:rPr>
        <w:t> </w:t>
      </w:r>
      <w:r>
        <w:rPr>
          <w:i/>
          <w:spacing w:val="-2"/>
          <w:sz w:val="24"/>
        </w:rPr>
        <w:t>neutrófilos</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7"/>
        <w:rPr>
          <w:i/>
        </w:rPr>
      </w:pPr>
    </w:p>
    <w:p>
      <w:pPr>
        <w:pStyle w:val="BodyText"/>
        <w:spacing w:line="360" w:lineRule="auto"/>
        <w:ind w:left="1843" w:right="1417"/>
        <w:jc w:val="both"/>
      </w:pPr>
      <w:r>
        <w:rPr/>
        <w:t>La prueba de Tukey para neutrófilos mostró que en el día 1 no existieron diferencias significativas entre tratamientos, indicando condiciones inflamatorias iniciales similares.</w:t>
      </w:r>
      <w:r>
        <w:rPr>
          <w:spacing w:val="-1"/>
        </w:rPr>
        <w:t> </w:t>
      </w:r>
      <w:r>
        <w:rPr/>
        <w:t>Sin embargo,</w:t>
      </w:r>
      <w:r>
        <w:rPr>
          <w:spacing w:val="-1"/>
        </w:rPr>
        <w:t> </w:t>
      </w:r>
      <w:r>
        <w:rPr/>
        <w:t>en los días</w:t>
      </w:r>
      <w:r>
        <w:rPr>
          <w:spacing w:val="-1"/>
        </w:rPr>
        <w:t> </w:t>
      </w:r>
      <w:r>
        <w:rPr/>
        <w:t>5 y</w:t>
      </w:r>
      <w:r>
        <w:rPr>
          <w:spacing w:val="-6"/>
        </w:rPr>
        <w:t> </w:t>
      </w:r>
      <w:r>
        <w:rPr/>
        <w:t>10,</w:t>
      </w:r>
      <w:r>
        <w:rPr>
          <w:spacing w:val="-1"/>
        </w:rPr>
        <w:t> </w:t>
      </w:r>
      <w:r>
        <w:rPr/>
        <w:t>el tratamiento T2 presentó valores significativamente menores de neutrófilos en comparación con T1 y T3, evidenciando una reducción más rápida de la respuesta inflamatoria. Estos resultados sugieren que T2 logró un mejor control del proceso</w:t>
      </w:r>
      <w:r>
        <w:rPr>
          <w:spacing w:val="-3"/>
        </w:rPr>
        <w:t> </w:t>
      </w:r>
      <w:r>
        <w:rPr/>
        <w:t>infeccioso</w:t>
      </w:r>
      <w:r>
        <w:rPr>
          <w:spacing w:val="-1"/>
        </w:rPr>
        <w:t> </w:t>
      </w:r>
      <w:r>
        <w:rPr/>
        <w:t>e</w:t>
      </w:r>
      <w:r>
        <w:rPr>
          <w:spacing w:val="-4"/>
        </w:rPr>
        <w:t> </w:t>
      </w:r>
      <w:r>
        <w:rPr/>
        <w:t>inflamatorio</w:t>
      </w:r>
      <w:r>
        <w:rPr>
          <w:spacing w:val="-4"/>
        </w:rPr>
        <w:t> </w:t>
      </w:r>
      <w:r>
        <w:rPr/>
        <w:t>asociado</w:t>
      </w:r>
      <w:r>
        <w:rPr>
          <w:spacing w:val="-3"/>
        </w:rPr>
        <w:t> </w:t>
      </w:r>
      <w:r>
        <w:rPr/>
        <w:t>al</w:t>
      </w:r>
      <w:r>
        <w:rPr>
          <w:spacing w:val="-4"/>
        </w:rPr>
        <w:t> </w:t>
      </w:r>
      <w:r>
        <w:rPr/>
        <w:t>Complejo</w:t>
      </w:r>
      <w:r>
        <w:rPr>
          <w:spacing w:val="-2"/>
        </w:rPr>
        <w:t> </w:t>
      </w:r>
      <w:r>
        <w:rPr/>
        <w:t>Infeccioso</w:t>
      </w:r>
      <w:r>
        <w:rPr>
          <w:spacing w:val="-3"/>
        </w:rPr>
        <w:t> </w:t>
      </w:r>
      <w:r>
        <w:rPr/>
        <w:t>Respiratorio Canino (CIRDC).</w:t>
      </w:r>
    </w:p>
    <w:p>
      <w:pPr>
        <w:pStyle w:val="BodyText"/>
        <w:spacing w:line="360" w:lineRule="auto" w:before="2"/>
        <w:ind w:left="1843" w:right="1420"/>
        <w:jc w:val="both"/>
      </w:pPr>
      <w:r>
        <w:rPr/>
        <w:t>En pacientes con la enfermedad de presentación leve y evolución entre 1 a 10 días, los parámetros hematológicos suelen reflejar una respuesta inflamatoria moderada del organismo. Los neutrófilos tienden a incrementarse durante las primeras fases de la infección debido al proceso inflamatorio respiratorio, mientras</w:t>
      </w:r>
      <w:r>
        <w:rPr>
          <w:spacing w:val="-9"/>
        </w:rPr>
        <w:t> </w:t>
      </w:r>
      <w:r>
        <w:rPr/>
        <w:t>que</w:t>
      </w:r>
      <w:r>
        <w:rPr>
          <w:spacing w:val="-12"/>
        </w:rPr>
        <w:t> </w:t>
      </w:r>
      <w:r>
        <w:rPr/>
        <w:t>su</w:t>
      </w:r>
      <w:r>
        <w:rPr>
          <w:spacing w:val="-10"/>
        </w:rPr>
        <w:t> </w:t>
      </w:r>
      <w:r>
        <w:rPr/>
        <w:t>disminución</w:t>
      </w:r>
      <w:r>
        <w:rPr>
          <w:spacing w:val="-9"/>
        </w:rPr>
        <w:t> </w:t>
      </w:r>
      <w:r>
        <w:rPr/>
        <w:t>progresiva</w:t>
      </w:r>
      <w:r>
        <w:rPr>
          <w:spacing w:val="-12"/>
        </w:rPr>
        <w:t> </w:t>
      </w:r>
      <w:r>
        <w:rPr/>
        <w:t>durante</w:t>
      </w:r>
      <w:r>
        <w:rPr>
          <w:spacing w:val="-8"/>
        </w:rPr>
        <w:t> </w:t>
      </w:r>
      <w:r>
        <w:rPr/>
        <w:t>el</w:t>
      </w:r>
      <w:r>
        <w:rPr>
          <w:spacing w:val="-8"/>
        </w:rPr>
        <w:t> </w:t>
      </w:r>
      <w:r>
        <w:rPr/>
        <w:t>tratamiento</w:t>
      </w:r>
      <w:r>
        <w:rPr>
          <w:spacing w:val="-10"/>
        </w:rPr>
        <w:t> </w:t>
      </w:r>
      <w:r>
        <w:rPr/>
        <w:t>se</w:t>
      </w:r>
      <w:r>
        <w:rPr>
          <w:spacing w:val="-10"/>
        </w:rPr>
        <w:t> </w:t>
      </w:r>
      <w:r>
        <w:rPr/>
        <w:t>asocia</w:t>
      </w:r>
      <w:r>
        <w:rPr>
          <w:spacing w:val="-8"/>
        </w:rPr>
        <w:t> </w:t>
      </w:r>
      <w:r>
        <w:rPr/>
        <w:t>con</w:t>
      </w:r>
      <w:r>
        <w:rPr>
          <w:spacing w:val="-8"/>
        </w:rPr>
        <w:t> </w:t>
      </w:r>
      <w:r>
        <w:rPr/>
        <w:t>una mejor</w:t>
      </w:r>
      <w:r>
        <w:rPr>
          <w:spacing w:val="-6"/>
        </w:rPr>
        <w:t> </w:t>
      </w:r>
      <w:r>
        <w:rPr/>
        <w:t>recuperación</w:t>
      </w:r>
      <w:r>
        <w:rPr>
          <w:spacing w:val="-1"/>
        </w:rPr>
        <w:t> </w:t>
      </w:r>
      <w:r>
        <w:rPr/>
        <w:t>clínica.</w:t>
      </w:r>
      <w:r>
        <w:rPr>
          <w:spacing w:val="-3"/>
        </w:rPr>
        <w:t> </w:t>
      </w:r>
      <w:r>
        <w:rPr/>
        <w:t>Los</w:t>
      </w:r>
      <w:r>
        <w:rPr>
          <w:spacing w:val="-6"/>
        </w:rPr>
        <w:t> </w:t>
      </w:r>
      <w:r>
        <w:rPr/>
        <w:t>linfocitos</w:t>
      </w:r>
      <w:r>
        <w:rPr>
          <w:spacing w:val="-3"/>
        </w:rPr>
        <w:t> </w:t>
      </w:r>
      <w:r>
        <w:rPr/>
        <w:t>participan</w:t>
      </w:r>
      <w:r>
        <w:rPr>
          <w:spacing w:val="-6"/>
        </w:rPr>
        <w:t> </w:t>
      </w:r>
      <w:r>
        <w:rPr/>
        <w:t>en</w:t>
      </w:r>
      <w:r>
        <w:rPr>
          <w:spacing w:val="-4"/>
        </w:rPr>
        <w:t> </w:t>
      </w:r>
      <w:r>
        <w:rPr/>
        <w:t>la</w:t>
      </w:r>
      <w:r>
        <w:rPr>
          <w:spacing w:val="-5"/>
        </w:rPr>
        <w:t> </w:t>
      </w:r>
      <w:r>
        <w:rPr/>
        <w:t>respuesta</w:t>
      </w:r>
      <w:r>
        <w:rPr>
          <w:spacing w:val="-6"/>
        </w:rPr>
        <w:t> </w:t>
      </w:r>
      <w:r>
        <w:rPr/>
        <w:t>inmunitaria frente a los agentes virales implicados en la enfermedad y, aunque pueden presentar ligeras variaciones, generalmente se mantienen dentro de rangos fisiológicos en cuadros no graves (Díaz, 2023)</w:t>
      </w:r>
    </w:p>
    <w:p>
      <w:pPr>
        <w:pStyle w:val="BodyText"/>
        <w:spacing w:after="0" w:line="360" w:lineRule="auto"/>
        <w:jc w:val="both"/>
        <w:sectPr>
          <w:pgSz w:w="11920" w:h="16850"/>
          <w:pgMar w:header="0" w:footer="908" w:top="1620" w:bottom="1100" w:left="425" w:right="566"/>
        </w:sectPr>
      </w:pPr>
    </w:p>
    <w:p>
      <w:pPr>
        <w:spacing w:before="70"/>
        <w:ind w:left="2409" w:right="0" w:firstLine="0"/>
        <w:jc w:val="left"/>
        <w:rPr>
          <w:b/>
          <w:sz w:val="24"/>
        </w:rPr>
      </w:pPr>
      <w:r>
        <w:rPr>
          <w:b/>
          <w:spacing w:val="-2"/>
          <w:sz w:val="24"/>
        </w:rPr>
        <w:t>Tabla</w:t>
      </w:r>
      <w:r>
        <w:rPr>
          <w:b/>
          <w:spacing w:val="-19"/>
          <w:sz w:val="24"/>
        </w:rPr>
        <w:t> </w:t>
      </w:r>
      <w:r>
        <w:rPr>
          <w:b/>
          <w:spacing w:val="-5"/>
          <w:sz w:val="24"/>
        </w:rPr>
        <w:t>17.</w:t>
      </w:r>
    </w:p>
    <w:p>
      <w:pPr>
        <w:pStyle w:val="BodyText"/>
        <w:spacing w:before="84"/>
        <w:rPr>
          <w:b/>
        </w:rPr>
      </w:pPr>
    </w:p>
    <w:p>
      <w:pPr>
        <w:tabs>
          <w:tab w:pos="4149" w:val="left" w:leader="none"/>
          <w:tab w:pos="5337" w:val="left" w:leader="none"/>
        </w:tabs>
        <w:spacing w:before="0"/>
        <w:ind w:left="2319" w:right="0" w:firstLine="0"/>
        <w:jc w:val="left"/>
        <w:rPr>
          <w:b/>
          <w:position w:val="14"/>
          <w:sz w:val="24"/>
        </w:rPr>
      </w:pPr>
      <w:r>
        <w:rPr>
          <w:b/>
          <w:position w:val="14"/>
          <w:sz w:val="24"/>
        </w:rPr>
        <mc:AlternateContent>
          <mc:Choice Requires="wps">
            <w:drawing>
              <wp:anchor distT="0" distB="0" distL="0" distR="0" allowOverlap="1" layoutInCell="1" locked="0" behindDoc="0" simplePos="0" relativeHeight="15756800">
                <wp:simplePos x="0" y="0"/>
                <wp:positionH relativeFrom="page">
                  <wp:posOffset>1717421</wp:posOffset>
                </wp:positionH>
                <wp:positionV relativeFrom="paragraph">
                  <wp:posOffset>-61946</wp:posOffset>
                </wp:positionV>
                <wp:extent cx="4771390" cy="6350"/>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4771390" cy="6350"/>
                        </a:xfrm>
                        <a:custGeom>
                          <a:avLst/>
                          <a:gdLst/>
                          <a:ahLst/>
                          <a:cxnLst/>
                          <a:rect l="l" t="t" r="r" b="b"/>
                          <a:pathLst>
                            <a:path w="4771390" h="6350">
                              <a:moveTo>
                                <a:pt x="2803448" y="0"/>
                              </a:moveTo>
                              <a:lnTo>
                                <a:pt x="2803448" y="0"/>
                              </a:lnTo>
                              <a:lnTo>
                                <a:pt x="0" y="0"/>
                              </a:lnTo>
                              <a:lnTo>
                                <a:pt x="0" y="6350"/>
                              </a:lnTo>
                              <a:lnTo>
                                <a:pt x="2803448" y="6350"/>
                              </a:lnTo>
                              <a:lnTo>
                                <a:pt x="2803448" y="0"/>
                              </a:lnTo>
                              <a:close/>
                            </a:path>
                            <a:path w="4771390" h="6350">
                              <a:moveTo>
                                <a:pt x="4771072" y="0"/>
                              </a:moveTo>
                              <a:lnTo>
                                <a:pt x="3691255" y="0"/>
                              </a:lnTo>
                              <a:lnTo>
                                <a:pt x="3684905" y="0"/>
                              </a:lnTo>
                              <a:lnTo>
                                <a:pt x="2809875" y="0"/>
                              </a:lnTo>
                              <a:lnTo>
                                <a:pt x="2803525" y="0"/>
                              </a:lnTo>
                              <a:lnTo>
                                <a:pt x="2803525" y="6350"/>
                              </a:lnTo>
                              <a:lnTo>
                                <a:pt x="2809875" y="6350"/>
                              </a:lnTo>
                              <a:lnTo>
                                <a:pt x="3684905" y="6350"/>
                              </a:lnTo>
                              <a:lnTo>
                                <a:pt x="3691255" y="6350"/>
                              </a:lnTo>
                              <a:lnTo>
                                <a:pt x="4771072" y="6350"/>
                              </a:lnTo>
                              <a:lnTo>
                                <a:pt x="4771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5.230011pt;margin-top:-4.877691pt;width:375.7pt;height:.5pt;mso-position-horizontal-relative:page;mso-position-vertical-relative:paragraph;z-index:15756800" id="docshape190" coordorigin="2705,-98" coordsize="7514,10" path="m7119,-98l5443,-98,5433,-98,4271,-98,4261,-98,4261,-98,2705,-98,2705,-88,4261,-88,4261,-88,4271,-88,5433,-88,5443,-88,7119,-88,7119,-98xm10218,-98l8518,-98,8508,-98,7130,-98,7120,-98,7120,-88,7130,-88,8508,-88,8518,-88,10218,-88,10218,-98xe" filled="true" fillcolor="#000000" stroked="false">
                <v:path arrowok="t"/>
                <v:fill type="solid"/>
                <w10:wrap type="none"/>
              </v:shape>
            </w:pict>
          </mc:Fallback>
        </mc:AlternateContent>
      </w:r>
      <w:r>
        <w:rPr>
          <w:b/>
          <w:position w:val="14"/>
          <w:sz w:val="24"/>
        </w:rPr>
        <mc:AlternateContent>
          <mc:Choice Requires="wps">
            <w:drawing>
              <wp:anchor distT="0" distB="0" distL="0" distR="0" allowOverlap="1" layoutInCell="1" locked="0" behindDoc="1" simplePos="0" relativeHeight="483911680">
                <wp:simplePos x="0" y="0"/>
                <wp:positionH relativeFrom="page">
                  <wp:posOffset>3659504</wp:posOffset>
                </wp:positionH>
                <wp:positionV relativeFrom="paragraph">
                  <wp:posOffset>179438</wp:posOffset>
                </wp:positionV>
                <wp:extent cx="607695" cy="168910"/>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607695" cy="168910"/>
                        </a:xfrm>
                        <a:prstGeom prst="rect">
                          <a:avLst/>
                        </a:prstGeom>
                      </wps:spPr>
                      <wps:txbx>
                        <w:txbxContent>
                          <w:p>
                            <w:pPr>
                              <w:spacing w:line="266" w:lineRule="exact" w:before="0"/>
                              <w:ind w:left="0" w:right="0" w:firstLine="0"/>
                              <w:jc w:val="left"/>
                              <w:rPr>
                                <w:b/>
                                <w:sz w:val="24"/>
                              </w:rPr>
                            </w:pPr>
                            <w:r>
                              <w:rPr>
                                <w:b/>
                                <w:spacing w:val="-4"/>
                                <w:sz w:val="24"/>
                              </w:rPr>
                              <w:t>calculado</w:t>
                            </w:r>
                          </w:p>
                        </w:txbxContent>
                      </wps:txbx>
                      <wps:bodyPr wrap="square" lIns="0" tIns="0" rIns="0" bIns="0" rtlCol="0">
                        <a:noAutofit/>
                      </wps:bodyPr>
                    </wps:wsp>
                  </a:graphicData>
                </a:graphic>
              </wp:anchor>
            </w:drawing>
          </mc:Choice>
          <mc:Fallback>
            <w:pict>
              <v:shape style="position:absolute;margin-left:288.149994pt;margin-top:14.128984pt;width:47.85pt;height:13.3pt;mso-position-horizontal-relative:page;mso-position-vertical-relative:paragraph;z-index:-19404800" type="#_x0000_t202" id="docshape191" filled="false" stroked="false">
                <v:textbox inset="0,0,0,0">
                  <w:txbxContent>
                    <w:p>
                      <w:pPr>
                        <w:spacing w:line="266" w:lineRule="exact" w:before="0"/>
                        <w:ind w:left="0" w:right="0" w:firstLine="0"/>
                        <w:jc w:val="left"/>
                        <w:rPr>
                          <w:b/>
                          <w:sz w:val="24"/>
                        </w:rPr>
                      </w:pPr>
                      <w:r>
                        <w:rPr>
                          <w:b/>
                          <w:spacing w:val="-4"/>
                          <w:sz w:val="24"/>
                        </w:rPr>
                        <w:t>calculado</w:t>
                      </w:r>
                    </w:p>
                  </w:txbxContent>
                </v:textbox>
                <w10:wrap type="none"/>
              </v:shape>
            </w:pict>
          </mc:Fallback>
        </mc:AlternateContent>
      </w:r>
      <w:r>
        <w:rPr>
          <w:b/>
          <w:spacing w:val="-2"/>
          <w:sz w:val="24"/>
        </w:rPr>
        <w:t>Variable</w:t>
      </w:r>
      <w:r>
        <w:rPr>
          <w:b/>
          <w:sz w:val="24"/>
        </w:rPr>
        <w:tab/>
      </w:r>
      <w:r>
        <w:rPr>
          <w:b/>
          <w:spacing w:val="-5"/>
          <w:sz w:val="24"/>
        </w:rPr>
        <w:t>Día</w:t>
      </w:r>
      <w:r>
        <w:rPr>
          <w:b/>
          <w:sz w:val="24"/>
        </w:rPr>
        <w:tab/>
      </w:r>
      <w:r>
        <w:rPr>
          <w:b/>
          <w:spacing w:val="-10"/>
          <w:position w:val="14"/>
          <w:sz w:val="24"/>
        </w:rPr>
        <w:t>F</w:t>
      </w:r>
    </w:p>
    <w:p>
      <w:pPr>
        <w:pStyle w:val="BodyText"/>
        <w:rPr>
          <w:b/>
        </w:rPr>
      </w:pPr>
      <w:r>
        <w:rPr/>
        <w:br w:type="column"/>
      </w:r>
      <w:r>
        <w:rPr>
          <w:b/>
        </w:rPr>
      </w:r>
    </w:p>
    <w:p>
      <w:pPr>
        <w:pStyle w:val="BodyText"/>
        <w:spacing w:before="150"/>
        <w:rPr>
          <w:b/>
        </w:rPr>
      </w:pPr>
    </w:p>
    <w:p>
      <w:pPr>
        <w:spacing w:before="0"/>
        <w:ind w:left="1555" w:right="0" w:firstLine="0"/>
        <w:jc w:val="left"/>
        <w:rPr>
          <w:b/>
          <w:sz w:val="24"/>
        </w:rPr>
      </w:pPr>
      <w:r>
        <w:rPr>
          <w:b/>
          <w:spacing w:val="-6"/>
          <w:sz w:val="24"/>
        </w:rPr>
        <w:t>p-</w:t>
      </w:r>
      <w:r>
        <w:rPr>
          <w:b/>
          <w:spacing w:val="-4"/>
          <w:sz w:val="24"/>
        </w:rPr>
        <w:t>valor</w:t>
      </w:r>
    </w:p>
    <w:p>
      <w:pPr>
        <w:pStyle w:val="BodyText"/>
        <w:rPr>
          <w:b/>
        </w:rPr>
      </w:pPr>
      <w:r>
        <w:rPr/>
        <w:br w:type="column"/>
      </w:r>
      <w:r>
        <w:rPr>
          <w:b/>
        </w:rPr>
      </w:r>
    </w:p>
    <w:p>
      <w:pPr>
        <w:pStyle w:val="BodyText"/>
        <w:rPr>
          <w:b/>
        </w:rPr>
      </w:pPr>
    </w:p>
    <w:p>
      <w:pPr>
        <w:pStyle w:val="BodyText"/>
        <w:spacing w:before="18"/>
        <w:rPr>
          <w:b/>
        </w:rPr>
      </w:pPr>
    </w:p>
    <w:p>
      <w:pPr>
        <w:spacing w:before="0"/>
        <w:ind w:left="785" w:right="0" w:firstLine="0"/>
        <w:jc w:val="left"/>
        <w:rPr>
          <w:b/>
          <w:sz w:val="24"/>
        </w:rPr>
      </w:pPr>
      <w:r>
        <w:rPr>
          <w:b/>
          <w:spacing w:val="-2"/>
          <w:sz w:val="24"/>
        </w:rPr>
        <w:t>Significancia</w:t>
      </w:r>
    </w:p>
    <w:p>
      <w:pPr>
        <w:spacing w:after="0"/>
        <w:jc w:val="left"/>
        <w:rPr>
          <w:b/>
          <w:sz w:val="24"/>
        </w:rPr>
        <w:sectPr>
          <w:pgSz w:w="11920" w:h="16850"/>
          <w:pgMar w:header="0" w:footer="908" w:top="1620" w:bottom="1100" w:left="425" w:right="566"/>
          <w:cols w:num="3" w:equalWidth="0">
            <w:col w:w="5485" w:space="40"/>
            <w:col w:w="2081" w:space="39"/>
            <w:col w:w="3284"/>
          </w:cols>
        </w:sectPr>
      </w:pPr>
    </w:p>
    <w:p>
      <w:pPr>
        <w:spacing w:line="20" w:lineRule="exact"/>
        <w:ind w:left="2279" w:right="0" w:firstLine="0"/>
        <w:rPr>
          <w:sz w:val="2"/>
        </w:rPr>
      </w:pPr>
      <w:r>
        <w:rPr>
          <w:sz w:val="2"/>
        </w:rPr>
        <mc:AlternateContent>
          <mc:Choice Requires="wps">
            <w:drawing>
              <wp:inline distT="0" distB="0" distL="0" distR="0">
                <wp:extent cx="4771390" cy="6350"/>
                <wp:effectExtent l="0" t="0" r="0" b="0"/>
                <wp:docPr id="207" name="Group 207"/>
                <wp:cNvGraphicFramePr>
                  <a:graphicFrameLocks/>
                </wp:cNvGraphicFramePr>
                <a:graphic>
                  <a:graphicData uri="http://schemas.microsoft.com/office/word/2010/wordprocessingGroup">
                    <wpg:wgp>
                      <wpg:cNvPr id="207" name="Group 207"/>
                      <wpg:cNvGrpSpPr/>
                      <wpg:grpSpPr>
                        <a:xfrm>
                          <a:off x="0" y="0"/>
                          <a:ext cx="4771390" cy="6350"/>
                          <a:chExt cx="4771390" cy="6350"/>
                        </a:xfrm>
                      </wpg:grpSpPr>
                      <wps:wsp>
                        <wps:cNvPr id="208" name="Graphic 208"/>
                        <wps:cNvSpPr/>
                        <wps:spPr>
                          <a:xfrm>
                            <a:off x="0" y="0"/>
                            <a:ext cx="4771390" cy="6350"/>
                          </a:xfrm>
                          <a:custGeom>
                            <a:avLst/>
                            <a:gdLst/>
                            <a:ahLst/>
                            <a:cxnLst/>
                            <a:rect l="l" t="t" r="r" b="b"/>
                            <a:pathLst>
                              <a:path w="4771390" h="6350">
                                <a:moveTo>
                                  <a:pt x="2803448" y="0"/>
                                </a:moveTo>
                                <a:lnTo>
                                  <a:pt x="2803448" y="0"/>
                                </a:lnTo>
                                <a:lnTo>
                                  <a:pt x="0" y="0"/>
                                </a:lnTo>
                                <a:lnTo>
                                  <a:pt x="0" y="6350"/>
                                </a:lnTo>
                                <a:lnTo>
                                  <a:pt x="2803448" y="6350"/>
                                </a:lnTo>
                                <a:lnTo>
                                  <a:pt x="2803448" y="0"/>
                                </a:lnTo>
                                <a:close/>
                              </a:path>
                              <a:path w="4771390" h="6350">
                                <a:moveTo>
                                  <a:pt x="4771072" y="0"/>
                                </a:moveTo>
                                <a:lnTo>
                                  <a:pt x="3691255" y="0"/>
                                </a:lnTo>
                                <a:lnTo>
                                  <a:pt x="3684905" y="0"/>
                                </a:lnTo>
                                <a:lnTo>
                                  <a:pt x="2809875" y="0"/>
                                </a:lnTo>
                                <a:lnTo>
                                  <a:pt x="2803525" y="0"/>
                                </a:lnTo>
                                <a:lnTo>
                                  <a:pt x="2803525" y="6350"/>
                                </a:lnTo>
                                <a:lnTo>
                                  <a:pt x="2809875" y="6350"/>
                                </a:lnTo>
                                <a:lnTo>
                                  <a:pt x="3684905" y="6350"/>
                                </a:lnTo>
                                <a:lnTo>
                                  <a:pt x="3691255" y="6350"/>
                                </a:lnTo>
                                <a:lnTo>
                                  <a:pt x="4771072" y="6350"/>
                                </a:lnTo>
                                <a:lnTo>
                                  <a:pt x="47710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75.7pt;height:.5pt;mso-position-horizontal-relative:char;mso-position-vertical-relative:line" id="docshapegroup192" coordorigin="0,0" coordsize="7514,10">
                <v:shape style="position:absolute;left:0;top:0;width:7514;height:10" id="docshape193" coordorigin="0,0" coordsize="7514,10" path="m4415,0l2738,0,2728,0,1566,0,1557,0,1556,0,0,0,0,10,1556,10,1557,10,1566,10,2728,10,2738,10,4415,10,4415,0xm7514,0l5813,0,5803,0,4425,0,4415,0,4415,10,4425,10,5803,10,5813,10,7514,10,7514,0xe" filled="true" fillcolor="#000000" stroked="false">
                  <v:path arrowok="t"/>
                  <v:fill type="solid"/>
                </v:shape>
              </v:group>
            </w:pict>
          </mc:Fallback>
        </mc:AlternateContent>
      </w:r>
      <w:r>
        <w:rPr>
          <w:sz w:val="2"/>
        </w:rPr>
      </w:r>
    </w:p>
    <w:p>
      <w:pPr>
        <w:pStyle w:val="BodyText"/>
        <w:tabs>
          <w:tab w:pos="1947" w:val="left" w:leader="none"/>
          <w:tab w:pos="3135" w:val="left" w:leader="none"/>
          <w:tab w:pos="4884" w:val="left" w:leader="none"/>
          <w:tab w:pos="6228" w:val="left" w:leader="none"/>
        </w:tabs>
        <w:spacing w:before="130"/>
        <w:ind w:left="117"/>
        <w:jc w:val="center"/>
      </w:pPr>
      <w:r>
        <w:rPr>
          <w:spacing w:val="-2"/>
        </w:rPr>
        <w:t>Hematocrito</w:t>
      </w:r>
      <w:r>
        <w:rPr/>
        <w:tab/>
        <w:t>Día</w:t>
      </w:r>
      <w:r>
        <w:rPr>
          <w:spacing w:val="-5"/>
        </w:rPr>
        <w:t> </w:t>
      </w:r>
      <w:r>
        <w:rPr>
          <w:spacing w:val="-10"/>
        </w:rPr>
        <w:t>1</w:t>
      </w:r>
      <w:r>
        <w:rPr/>
        <w:tab/>
      </w:r>
      <w:r>
        <w:rPr>
          <w:spacing w:val="-4"/>
        </w:rPr>
        <w:t>0.18</w:t>
      </w:r>
      <w:r>
        <w:rPr/>
        <w:tab/>
      </w:r>
      <w:r>
        <w:rPr>
          <w:spacing w:val="-2"/>
        </w:rPr>
        <w:t>0.8354</w:t>
      </w:r>
      <w:r>
        <w:rPr/>
        <w:tab/>
      </w:r>
      <w:r>
        <w:rPr>
          <w:spacing w:val="-5"/>
        </w:rPr>
        <w:t>NS</w:t>
      </w:r>
    </w:p>
    <w:p>
      <w:pPr>
        <w:pStyle w:val="BodyText"/>
        <w:tabs>
          <w:tab w:pos="1947" w:val="left" w:leader="none"/>
          <w:tab w:pos="3135" w:val="left" w:leader="none"/>
          <w:tab w:pos="4884" w:val="left" w:leader="none"/>
          <w:tab w:pos="6228" w:val="left" w:leader="none"/>
        </w:tabs>
        <w:spacing w:before="138"/>
        <w:ind w:left="117"/>
        <w:jc w:val="center"/>
      </w:pPr>
      <w:r>
        <w:rPr>
          <w:spacing w:val="-2"/>
        </w:rPr>
        <w:t>Hematocrito</w:t>
      </w:r>
      <w:r>
        <w:rPr/>
        <w:tab/>
        <w:t>Día</w:t>
      </w:r>
      <w:r>
        <w:rPr>
          <w:spacing w:val="-5"/>
        </w:rPr>
        <w:t> </w:t>
      </w:r>
      <w:r>
        <w:rPr>
          <w:spacing w:val="-10"/>
        </w:rPr>
        <w:t>5</w:t>
      </w:r>
      <w:r>
        <w:rPr/>
        <w:tab/>
      </w:r>
      <w:r>
        <w:rPr>
          <w:spacing w:val="-4"/>
        </w:rPr>
        <w:t>2.91</w:t>
      </w:r>
      <w:r>
        <w:rPr/>
        <w:tab/>
      </w:r>
      <w:r>
        <w:rPr>
          <w:spacing w:val="-2"/>
        </w:rPr>
        <w:t>0.0804</w:t>
      </w:r>
      <w:r>
        <w:rPr/>
        <w:tab/>
      </w:r>
      <w:r>
        <w:rPr>
          <w:spacing w:val="-5"/>
        </w:rPr>
        <w:t>NS</w:t>
      </w:r>
    </w:p>
    <w:p>
      <w:pPr>
        <w:pStyle w:val="BodyText"/>
        <w:spacing w:after="0"/>
        <w:jc w:val="center"/>
        <w:sectPr>
          <w:type w:val="continuous"/>
          <w:pgSz w:w="11920" w:h="16850"/>
          <w:pgMar w:header="0" w:footer="908" w:top="1680" w:bottom="280" w:left="425" w:right="566"/>
        </w:sectPr>
      </w:pPr>
    </w:p>
    <w:p>
      <w:pPr>
        <w:pStyle w:val="BodyText"/>
        <w:tabs>
          <w:tab w:pos="4149" w:val="left" w:leader="none"/>
        </w:tabs>
        <w:spacing w:line="120" w:lineRule="auto" w:before="250"/>
        <w:ind w:left="4150" w:hanging="1831"/>
      </w:pPr>
      <w:r>
        <w:rPr>
          <w:spacing w:val="-2"/>
        </w:rPr>
        <w:t>Hematocrito</w:t>
      </w:r>
      <w:r>
        <w:rPr/>
        <w:tab/>
      </w:r>
      <w:r>
        <w:rPr>
          <w:spacing w:val="-6"/>
          <w:position w:val="14"/>
        </w:rPr>
        <w:t>Día </w:t>
      </w:r>
      <w:r>
        <w:rPr>
          <w:spacing w:val="-6"/>
        </w:rPr>
        <w:t>10</w:t>
      </w:r>
    </w:p>
    <w:p>
      <w:pPr>
        <w:pStyle w:val="BodyText"/>
        <w:spacing w:before="2"/>
      </w:pPr>
      <w:r>
        <w:rPr/>
        <w:br w:type="column"/>
      </w:r>
      <w:r>
        <w:rPr/>
      </w:r>
    </w:p>
    <w:p>
      <w:pPr>
        <w:pStyle w:val="BodyText"/>
        <w:tabs>
          <w:tab w:pos="2558" w:val="left" w:leader="none"/>
          <w:tab w:pos="3902" w:val="left" w:leader="none"/>
        </w:tabs>
        <w:ind w:left="809"/>
      </w:pPr>
      <w:r>
        <w:rPr>
          <w:spacing w:val="-4"/>
        </w:rPr>
        <w:t>4.52</w:t>
      </w:r>
      <w:r>
        <w:rPr/>
        <w:tab/>
      </w:r>
      <w:r>
        <w:rPr>
          <w:spacing w:val="-2"/>
        </w:rPr>
        <w:t>0.0256</w:t>
      </w:r>
      <w:r>
        <w:rPr/>
        <w:tab/>
      </w:r>
      <w:r>
        <w:rPr>
          <w:spacing w:val="-10"/>
        </w:rPr>
        <w:t>*</w:t>
      </w:r>
    </w:p>
    <w:p>
      <w:pPr>
        <w:pStyle w:val="BodyText"/>
        <w:spacing w:after="0"/>
        <w:sectPr>
          <w:type w:val="continuous"/>
          <w:pgSz w:w="11920" w:h="16850"/>
          <w:pgMar w:header="0" w:footer="908" w:top="1680" w:bottom="280" w:left="425" w:right="566"/>
          <w:cols w:num="2" w:equalWidth="0">
            <w:col w:w="4489" w:space="40"/>
            <w:col w:w="6400"/>
          </w:cols>
        </w:sectPr>
      </w:pPr>
    </w:p>
    <w:p>
      <w:pPr>
        <w:pStyle w:val="BodyText"/>
        <w:rPr>
          <w:sz w:val="4"/>
        </w:rPr>
      </w:pPr>
    </w:p>
    <w:p>
      <w:pPr>
        <w:spacing w:line="20" w:lineRule="exact"/>
        <w:ind w:left="2265" w:right="0" w:firstLine="0"/>
        <w:rPr>
          <w:sz w:val="2"/>
        </w:rPr>
      </w:pPr>
      <w:r>
        <w:rPr>
          <w:sz w:val="2"/>
        </w:rPr>
        <mc:AlternateContent>
          <mc:Choice Requires="wps">
            <w:drawing>
              <wp:inline distT="0" distB="0" distL="0" distR="0">
                <wp:extent cx="4780280" cy="6350"/>
                <wp:effectExtent l="0" t="0" r="0" b="0"/>
                <wp:docPr id="209" name="Group 209"/>
                <wp:cNvGraphicFramePr>
                  <a:graphicFrameLocks/>
                </wp:cNvGraphicFramePr>
                <a:graphic>
                  <a:graphicData uri="http://schemas.microsoft.com/office/word/2010/wordprocessingGroup">
                    <wpg:wgp>
                      <wpg:cNvPr id="209" name="Group 209"/>
                      <wpg:cNvGrpSpPr/>
                      <wpg:grpSpPr>
                        <a:xfrm>
                          <a:off x="0" y="0"/>
                          <a:ext cx="4780280" cy="6350"/>
                          <a:chExt cx="4780280" cy="6350"/>
                        </a:xfrm>
                      </wpg:grpSpPr>
                      <wps:wsp>
                        <wps:cNvPr id="210" name="Graphic 210"/>
                        <wps:cNvSpPr/>
                        <wps:spPr>
                          <a:xfrm>
                            <a:off x="0" y="0"/>
                            <a:ext cx="4780280" cy="6350"/>
                          </a:xfrm>
                          <a:custGeom>
                            <a:avLst/>
                            <a:gdLst/>
                            <a:ahLst/>
                            <a:cxnLst/>
                            <a:rect l="l" t="t" r="r" b="b"/>
                            <a:pathLst>
                              <a:path w="4780280" h="6350">
                                <a:moveTo>
                                  <a:pt x="4779962" y="0"/>
                                </a:moveTo>
                                <a:lnTo>
                                  <a:pt x="4779962" y="0"/>
                                </a:lnTo>
                                <a:lnTo>
                                  <a:pt x="0" y="0"/>
                                </a:lnTo>
                                <a:lnTo>
                                  <a:pt x="0" y="6350"/>
                                </a:lnTo>
                                <a:lnTo>
                                  <a:pt x="4779962" y="6350"/>
                                </a:lnTo>
                                <a:lnTo>
                                  <a:pt x="47799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76.4pt;height:.5pt;mso-position-horizontal-relative:char;mso-position-vertical-relative:line" id="docshapegroup194" coordorigin="0,0" coordsize="7528,10">
                <v:rect style="position:absolute;left:0;top:0;width:7528;height:10" id="docshape195" filled="true" fillcolor="#000000" stroked="false">
                  <v:fill type="solid"/>
                </v:rect>
              </v:group>
            </w:pict>
          </mc:Fallback>
        </mc:AlternateContent>
      </w:r>
      <w:r>
        <w:rPr>
          <w:sz w:val="2"/>
        </w:rPr>
      </w:r>
    </w:p>
    <w:p>
      <w:pPr>
        <w:pStyle w:val="BodyText"/>
        <w:spacing w:before="100"/>
      </w:pPr>
    </w:p>
    <w:p>
      <w:pPr>
        <w:spacing w:before="0"/>
        <w:ind w:left="1843" w:right="0" w:firstLine="0"/>
        <w:jc w:val="left"/>
        <w:rPr>
          <w:b/>
          <w:sz w:val="24"/>
        </w:rPr>
      </w:pPr>
      <w:r>
        <w:rPr>
          <w:b/>
          <w:sz w:val="24"/>
        </w:rPr>
        <w:t>Figura</w:t>
      </w:r>
      <w:r>
        <w:rPr>
          <w:b/>
          <w:spacing w:val="-8"/>
          <w:sz w:val="24"/>
        </w:rPr>
        <w:t> </w:t>
      </w:r>
      <w:r>
        <w:rPr>
          <w:b/>
          <w:spacing w:val="-4"/>
          <w:sz w:val="24"/>
        </w:rPr>
        <w:t>N°13</w:t>
      </w:r>
    </w:p>
    <w:p>
      <w:pPr>
        <w:spacing w:before="194"/>
        <w:ind w:left="1843" w:right="0" w:firstLine="0"/>
        <w:jc w:val="left"/>
        <w:rPr>
          <w:i/>
          <w:sz w:val="24"/>
        </w:rPr>
      </w:pPr>
      <w:r>
        <w:rPr>
          <w:i/>
          <w:sz w:val="24"/>
        </w:rPr>
        <mc:AlternateContent>
          <mc:Choice Requires="wps">
            <w:drawing>
              <wp:anchor distT="0" distB="0" distL="0" distR="0" allowOverlap="1" layoutInCell="1" locked="0" behindDoc="0" simplePos="0" relativeHeight="15757312">
                <wp:simplePos x="0" y="0"/>
                <wp:positionH relativeFrom="page">
                  <wp:posOffset>1866201</wp:posOffset>
                </wp:positionH>
                <wp:positionV relativeFrom="paragraph">
                  <wp:posOffset>573478</wp:posOffset>
                </wp:positionV>
                <wp:extent cx="4733925" cy="276034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4733925" cy="2760345"/>
                          <a:chExt cx="4733925" cy="2760345"/>
                        </a:xfrm>
                      </wpg:grpSpPr>
                      <wps:wsp>
                        <wps:cNvPr id="212" name="Graphic 212"/>
                        <wps:cNvSpPr/>
                        <wps:spPr>
                          <a:xfrm>
                            <a:off x="144461" y="434911"/>
                            <a:ext cx="4445000" cy="2049780"/>
                          </a:xfrm>
                          <a:custGeom>
                            <a:avLst/>
                            <a:gdLst/>
                            <a:ahLst/>
                            <a:cxnLst/>
                            <a:rect l="l" t="t" r="r" b="b"/>
                            <a:pathLst>
                              <a:path w="4445000" h="2049780">
                                <a:moveTo>
                                  <a:pt x="0" y="0"/>
                                </a:moveTo>
                                <a:lnTo>
                                  <a:pt x="0" y="2049526"/>
                                </a:lnTo>
                              </a:path>
                              <a:path w="4445000" h="2049780">
                                <a:moveTo>
                                  <a:pt x="1481201" y="0"/>
                                </a:moveTo>
                                <a:lnTo>
                                  <a:pt x="1481201" y="2049526"/>
                                </a:lnTo>
                              </a:path>
                              <a:path w="4445000" h="2049780">
                                <a:moveTo>
                                  <a:pt x="2964053" y="0"/>
                                </a:moveTo>
                                <a:lnTo>
                                  <a:pt x="2964053" y="2049526"/>
                                </a:lnTo>
                              </a:path>
                              <a:path w="4445000" h="2049780">
                                <a:moveTo>
                                  <a:pt x="4445000" y="0"/>
                                </a:moveTo>
                                <a:lnTo>
                                  <a:pt x="4445000" y="2049526"/>
                                </a:lnTo>
                              </a:path>
                            </a:pathLst>
                          </a:custGeom>
                          <a:ln w="9525">
                            <a:solidFill>
                              <a:srgbClr val="D9D9D9"/>
                            </a:solidFill>
                            <a:prstDash val="solid"/>
                          </a:ln>
                        </wps:spPr>
                        <wps:bodyPr wrap="square" lIns="0" tIns="0" rIns="0" bIns="0" rtlCol="0">
                          <a:prstTxWarp prst="textNoShape">
                            <a:avLst/>
                          </a:prstTxWarp>
                          <a:noAutofit/>
                        </wps:bodyPr>
                      </wps:wsp>
                      <wps:wsp>
                        <wps:cNvPr id="213" name="Graphic 213"/>
                        <wps:cNvSpPr/>
                        <wps:spPr>
                          <a:xfrm>
                            <a:off x="805751" y="632281"/>
                            <a:ext cx="3122930" cy="1852295"/>
                          </a:xfrm>
                          <a:custGeom>
                            <a:avLst/>
                            <a:gdLst/>
                            <a:ahLst/>
                            <a:cxnLst/>
                            <a:rect l="l" t="t" r="r" b="b"/>
                            <a:pathLst>
                              <a:path w="3122930" h="1852295">
                                <a:moveTo>
                                  <a:pt x="160007" y="1778495"/>
                                </a:moveTo>
                                <a:lnTo>
                                  <a:pt x="0" y="1778495"/>
                                </a:lnTo>
                                <a:lnTo>
                                  <a:pt x="0" y="1852155"/>
                                </a:lnTo>
                                <a:lnTo>
                                  <a:pt x="160007" y="1852155"/>
                                </a:lnTo>
                                <a:lnTo>
                                  <a:pt x="160007" y="1778495"/>
                                </a:lnTo>
                                <a:close/>
                              </a:path>
                              <a:path w="3122930" h="1852295">
                                <a:moveTo>
                                  <a:pt x="1641348" y="659879"/>
                                </a:moveTo>
                                <a:lnTo>
                                  <a:pt x="1481328" y="659879"/>
                                </a:lnTo>
                                <a:lnTo>
                                  <a:pt x="1481328" y="1852155"/>
                                </a:lnTo>
                                <a:lnTo>
                                  <a:pt x="1641348" y="1852155"/>
                                </a:lnTo>
                                <a:lnTo>
                                  <a:pt x="1641348" y="659879"/>
                                </a:lnTo>
                                <a:close/>
                              </a:path>
                              <a:path w="3122930" h="1852295">
                                <a:moveTo>
                                  <a:pt x="3122676" y="0"/>
                                </a:moveTo>
                                <a:lnTo>
                                  <a:pt x="2962656" y="0"/>
                                </a:lnTo>
                                <a:lnTo>
                                  <a:pt x="2962656" y="1852155"/>
                                </a:lnTo>
                                <a:lnTo>
                                  <a:pt x="3122676" y="1852155"/>
                                </a:lnTo>
                                <a:lnTo>
                                  <a:pt x="3122676" y="0"/>
                                </a:lnTo>
                                <a:close/>
                              </a:path>
                            </a:pathLst>
                          </a:custGeom>
                          <a:solidFill>
                            <a:srgbClr val="49ACC5"/>
                          </a:solidFill>
                        </wps:spPr>
                        <wps:bodyPr wrap="square" lIns="0" tIns="0" rIns="0" bIns="0" rtlCol="0">
                          <a:prstTxWarp prst="textNoShape">
                            <a:avLst/>
                          </a:prstTxWarp>
                          <a:noAutofit/>
                        </wps:bodyPr>
                      </wps:wsp>
                      <wps:wsp>
                        <wps:cNvPr id="214" name="Graphic 214"/>
                        <wps:cNvSpPr/>
                        <wps:spPr>
                          <a:xfrm>
                            <a:off x="1109027" y="2142552"/>
                            <a:ext cx="3124200" cy="342265"/>
                          </a:xfrm>
                          <a:custGeom>
                            <a:avLst/>
                            <a:gdLst/>
                            <a:ahLst/>
                            <a:cxnLst/>
                            <a:rect l="l" t="t" r="r" b="b"/>
                            <a:pathLst>
                              <a:path w="3124200" h="342265">
                                <a:moveTo>
                                  <a:pt x="161544" y="0"/>
                                </a:moveTo>
                                <a:lnTo>
                                  <a:pt x="0" y="0"/>
                                </a:lnTo>
                                <a:lnTo>
                                  <a:pt x="0" y="341884"/>
                                </a:lnTo>
                                <a:lnTo>
                                  <a:pt x="161544" y="341884"/>
                                </a:lnTo>
                                <a:lnTo>
                                  <a:pt x="161544" y="0"/>
                                </a:lnTo>
                                <a:close/>
                              </a:path>
                              <a:path w="3124200" h="342265">
                                <a:moveTo>
                                  <a:pt x="1642872" y="309372"/>
                                </a:moveTo>
                                <a:lnTo>
                                  <a:pt x="1482852" y="309372"/>
                                </a:lnTo>
                                <a:lnTo>
                                  <a:pt x="1482852" y="341884"/>
                                </a:lnTo>
                                <a:lnTo>
                                  <a:pt x="1642872" y="341884"/>
                                </a:lnTo>
                                <a:lnTo>
                                  <a:pt x="1642872" y="309372"/>
                                </a:lnTo>
                                <a:close/>
                              </a:path>
                              <a:path w="3124200" h="342265">
                                <a:moveTo>
                                  <a:pt x="3124200" y="330708"/>
                                </a:moveTo>
                                <a:lnTo>
                                  <a:pt x="2964180" y="330708"/>
                                </a:lnTo>
                                <a:lnTo>
                                  <a:pt x="2964180" y="341884"/>
                                </a:lnTo>
                                <a:lnTo>
                                  <a:pt x="3124200" y="341884"/>
                                </a:lnTo>
                                <a:lnTo>
                                  <a:pt x="3124200" y="330708"/>
                                </a:lnTo>
                                <a:close/>
                              </a:path>
                            </a:pathLst>
                          </a:custGeom>
                          <a:solidFill>
                            <a:srgbClr val="8062A0"/>
                          </a:solidFill>
                        </wps:spPr>
                        <wps:bodyPr wrap="square" lIns="0" tIns="0" rIns="0" bIns="0" rtlCol="0">
                          <a:prstTxWarp prst="textNoShape">
                            <a:avLst/>
                          </a:prstTxWarp>
                          <a:noAutofit/>
                        </wps:bodyPr>
                      </wps:wsp>
                      <wps:wsp>
                        <wps:cNvPr id="215" name="Graphic 215"/>
                        <wps:cNvSpPr/>
                        <wps:spPr>
                          <a:xfrm>
                            <a:off x="144461" y="2484436"/>
                            <a:ext cx="4445000" cy="1270"/>
                          </a:xfrm>
                          <a:custGeom>
                            <a:avLst/>
                            <a:gdLst/>
                            <a:ahLst/>
                            <a:cxnLst/>
                            <a:rect l="l" t="t" r="r" b="b"/>
                            <a:pathLst>
                              <a:path w="4445000" h="0">
                                <a:moveTo>
                                  <a:pt x="0" y="0"/>
                                </a:moveTo>
                                <a:lnTo>
                                  <a:pt x="4445000" y="0"/>
                                </a:lnTo>
                              </a:path>
                            </a:pathLst>
                          </a:custGeom>
                          <a:ln w="9525">
                            <a:solidFill>
                              <a:srgbClr val="D9D9D9"/>
                            </a:solidFill>
                            <a:prstDash val="solid"/>
                          </a:ln>
                        </wps:spPr>
                        <wps:bodyPr wrap="square" lIns="0" tIns="0" rIns="0" bIns="0" rtlCol="0">
                          <a:prstTxWarp prst="textNoShape">
                            <a:avLst/>
                          </a:prstTxWarp>
                          <a:noAutofit/>
                        </wps:bodyPr>
                      </wps:wsp>
                      <wps:wsp>
                        <wps:cNvPr id="216" name="Graphic 216"/>
                        <wps:cNvSpPr/>
                        <wps:spPr>
                          <a:xfrm>
                            <a:off x="1652714" y="15661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217" name="Graphic 217"/>
                        <wps:cNvSpPr/>
                        <wps:spPr>
                          <a:xfrm>
                            <a:off x="1998154" y="15661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9ACC5"/>
                          </a:solidFill>
                        </wps:spPr>
                        <wps:bodyPr wrap="square" lIns="0" tIns="0" rIns="0" bIns="0" rtlCol="0">
                          <a:prstTxWarp prst="textNoShape">
                            <a:avLst/>
                          </a:prstTxWarp>
                          <a:noAutofit/>
                        </wps:bodyPr>
                      </wps:wsp>
                      <wps:wsp>
                        <wps:cNvPr id="218" name="Graphic 218"/>
                        <wps:cNvSpPr/>
                        <wps:spPr>
                          <a:xfrm>
                            <a:off x="2709734" y="156613"/>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8062A0"/>
                          </a:solidFill>
                        </wps:spPr>
                        <wps:bodyPr wrap="square" lIns="0" tIns="0" rIns="0" bIns="0" rtlCol="0">
                          <a:prstTxWarp prst="textNoShape">
                            <a:avLst/>
                          </a:prstTxWarp>
                          <a:noAutofit/>
                        </wps:bodyPr>
                      </wps:wsp>
                      <wps:wsp>
                        <wps:cNvPr id="219" name="Graphic 219"/>
                        <wps:cNvSpPr/>
                        <wps:spPr>
                          <a:xfrm>
                            <a:off x="4761" y="4761"/>
                            <a:ext cx="4724400" cy="2750820"/>
                          </a:xfrm>
                          <a:custGeom>
                            <a:avLst/>
                            <a:gdLst/>
                            <a:ahLst/>
                            <a:cxnLst/>
                            <a:rect l="l" t="t" r="r" b="b"/>
                            <a:pathLst>
                              <a:path w="4724400" h="2750820">
                                <a:moveTo>
                                  <a:pt x="0" y="2750820"/>
                                </a:moveTo>
                                <a:lnTo>
                                  <a:pt x="4724399" y="2750820"/>
                                </a:lnTo>
                                <a:lnTo>
                                  <a:pt x="4724399" y="0"/>
                                </a:lnTo>
                                <a:lnTo>
                                  <a:pt x="0" y="0"/>
                                </a:lnTo>
                                <a:lnTo>
                                  <a:pt x="0" y="2750820"/>
                                </a:lnTo>
                                <a:close/>
                              </a:path>
                            </a:pathLst>
                          </a:custGeom>
                          <a:ln w="9523">
                            <a:solidFill>
                              <a:srgbClr val="D9D9D9"/>
                            </a:solidFill>
                            <a:prstDash val="solid"/>
                          </a:ln>
                        </wps:spPr>
                        <wps:bodyPr wrap="square" lIns="0" tIns="0" rIns="0" bIns="0" rtlCol="0">
                          <a:prstTxWarp prst="textNoShape">
                            <a:avLst/>
                          </a:prstTxWarp>
                          <a:noAutofit/>
                        </wps:bodyPr>
                      </wps:wsp>
                      <wps:wsp>
                        <wps:cNvPr id="220" name="Textbox 220"/>
                        <wps:cNvSpPr txBox="1"/>
                        <wps:spPr>
                          <a:xfrm>
                            <a:off x="1743773" y="141286"/>
                            <a:ext cx="1391920" cy="114300"/>
                          </a:xfrm>
                          <a:prstGeom prst="rect">
                            <a:avLst/>
                          </a:prstGeom>
                        </wps:spPr>
                        <wps:txbx>
                          <w:txbxContent>
                            <w:p>
                              <w:pPr>
                                <w:tabs>
                                  <w:tab w:pos="541" w:val="left" w:leader="none"/>
                                  <w:tab w:pos="1664" w:val="left" w:leader="none"/>
                                </w:tabs>
                                <w:spacing w:line="180" w:lineRule="exact" w:before="0"/>
                                <w:ind w:left="0" w:right="0" w:firstLine="0"/>
                                <w:jc w:val="left"/>
                                <w:rPr>
                                  <w:rFonts w:ascii="Calibri" w:hAnsi="Calibri"/>
                                  <w:sz w:val="18"/>
                                </w:rPr>
                              </w:pPr>
                              <w:r>
                                <w:rPr>
                                  <w:rFonts w:ascii="Calibri" w:hAnsi="Calibri"/>
                                  <w:color w:val="575757"/>
                                  <w:spacing w:val="-5"/>
                                  <w:sz w:val="18"/>
                                </w:rPr>
                                <w:t>Día</w:t>
                              </w:r>
                              <w:r>
                                <w:rPr>
                                  <w:rFonts w:ascii="Calibri" w:hAnsi="Calibri"/>
                                  <w:color w:val="575757"/>
                                  <w:sz w:val="18"/>
                                </w:rPr>
                                <w:tab/>
                                <w:t>F</w:t>
                              </w:r>
                              <w:r>
                                <w:rPr>
                                  <w:rFonts w:ascii="Calibri" w:hAnsi="Calibri"/>
                                  <w:color w:val="575757"/>
                                  <w:spacing w:val="-4"/>
                                  <w:sz w:val="18"/>
                                </w:rPr>
                                <w:t> </w:t>
                              </w:r>
                              <w:r>
                                <w:rPr>
                                  <w:rFonts w:ascii="Calibri" w:hAnsi="Calibri"/>
                                  <w:color w:val="575757"/>
                                  <w:spacing w:val="-2"/>
                                  <w:sz w:val="18"/>
                                </w:rPr>
                                <w:t>calculado</w:t>
                              </w:r>
                              <w:r>
                                <w:rPr>
                                  <w:rFonts w:ascii="Calibri" w:hAnsi="Calibri"/>
                                  <w:color w:val="575757"/>
                                  <w:sz w:val="18"/>
                                </w:rPr>
                                <w:tab/>
                              </w:r>
                              <w:r>
                                <w:rPr>
                                  <w:rFonts w:ascii="Calibri" w:hAnsi="Calibri"/>
                                  <w:color w:val="575757"/>
                                  <w:spacing w:val="-4"/>
                                  <w:sz w:val="18"/>
                                </w:rPr>
                                <w:t>p-valor</w:t>
                              </w:r>
                            </w:p>
                          </w:txbxContent>
                        </wps:txbx>
                        <wps:bodyPr wrap="square" lIns="0" tIns="0" rIns="0" bIns="0" rtlCol="0">
                          <a:noAutofit/>
                        </wps:bodyPr>
                      </wps:wsp>
                      <wps:wsp>
                        <wps:cNvPr id="221" name="Textbox 221"/>
                        <wps:cNvSpPr txBox="1"/>
                        <wps:spPr>
                          <a:xfrm>
                            <a:off x="487488" y="2575623"/>
                            <a:ext cx="788035"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3"/>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5"/>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pacing w:val="-10"/>
                                  <w:sz w:val="16"/>
                                </w:rPr>
                                <w:t>O</w:t>
                              </w:r>
                            </w:p>
                          </w:txbxContent>
                        </wps:txbx>
                        <wps:bodyPr wrap="square" lIns="0" tIns="0" rIns="0" bIns="0" rtlCol="0">
                          <a:noAutofit/>
                        </wps:bodyPr>
                      </wps:wsp>
                      <wps:wsp>
                        <wps:cNvPr id="222" name="Textbox 222"/>
                        <wps:cNvSpPr txBox="1"/>
                        <wps:spPr>
                          <a:xfrm>
                            <a:off x="1968562" y="2575623"/>
                            <a:ext cx="788035"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5"/>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5"/>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pacing w:val="-10"/>
                                  <w:sz w:val="16"/>
                                </w:rPr>
                                <w:t>O</w:t>
                              </w:r>
                            </w:p>
                          </w:txbxContent>
                        </wps:txbx>
                        <wps:bodyPr wrap="square" lIns="0" tIns="0" rIns="0" bIns="0" rtlCol="0">
                          <a:noAutofit/>
                        </wps:bodyPr>
                      </wps:wsp>
                      <wps:wsp>
                        <wps:cNvPr id="223" name="Textbox 223"/>
                        <wps:cNvSpPr txBox="1"/>
                        <wps:spPr>
                          <a:xfrm>
                            <a:off x="3450906" y="2575623"/>
                            <a:ext cx="788035" cy="101600"/>
                          </a:xfrm>
                          <a:prstGeom prst="rect">
                            <a:avLst/>
                          </a:prstGeom>
                        </wps:spPr>
                        <wps:txbx>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4"/>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2"/>
                                  <w:sz w:val="16"/>
                                </w:rPr>
                                <w:t> </w:t>
                              </w:r>
                              <w:r>
                                <w:rPr>
                                  <w:rFonts w:ascii="Calibri"/>
                                  <w:color w:val="575757"/>
                                  <w:spacing w:val="-10"/>
                                  <w:sz w:val="16"/>
                                </w:rPr>
                                <w:t>O</w:t>
                              </w:r>
                            </w:p>
                          </w:txbxContent>
                        </wps:txbx>
                        <wps:bodyPr wrap="square" lIns="0" tIns="0" rIns="0" bIns="0" rtlCol="0">
                          <a:noAutofit/>
                        </wps:bodyPr>
                      </wps:wsp>
                    </wpg:wgp>
                  </a:graphicData>
                </a:graphic>
              </wp:anchor>
            </w:drawing>
          </mc:Choice>
          <mc:Fallback>
            <w:pict>
              <v:group style="position:absolute;margin-left:146.945038pt;margin-top:45.155781pt;width:372.75pt;height:217.35pt;mso-position-horizontal-relative:page;mso-position-vertical-relative:paragraph;z-index:15757312" id="docshapegroup196" coordorigin="2939,903" coordsize="7455,4347">
                <v:shape style="position:absolute;left:3166;top:1588;width:7000;height:3228" id="docshape197" coordorigin="3166,1588" coordsize="7000,3228" path="m3166,1588l3166,4816m5499,1588l5499,4816m7834,1588l7834,4816m10166,1588l10166,4816e" filled="false" stroked="true" strokeweight=".75pt" strokecolor="#d9d9d9">
                  <v:path arrowok="t"/>
                  <v:stroke dashstyle="solid"/>
                </v:shape>
                <v:shape style="position:absolute;left:4207;top:1898;width:4918;height:2917" id="docshape198" coordorigin="4208,1899" coordsize="4918,2917" path="m4460,4700l4208,4700,4208,4816,4460,4816,4460,4700xm6793,2938l6541,2938,6541,4816,6793,4816,6793,2938xm9125,1899l8873,1899,8873,4816,9125,4816,9125,1899xe" filled="true" fillcolor="#49acc5" stroked="false">
                  <v:path arrowok="t"/>
                  <v:fill type="solid"/>
                </v:shape>
                <v:shape style="position:absolute;left:4685;top:4277;width:4920;height:539" id="docshape199" coordorigin="4685,4277" coordsize="4920,539" path="m4940,4277l4685,4277,4685,4816,4940,4816,4940,4277xm7273,4764l7021,4764,7021,4816,7273,4816,7273,4764xm9605,4798l9353,4798,9353,4816,9605,4816,9605,4798xe" filled="true" fillcolor="#8062a0" stroked="false">
                  <v:path arrowok="t"/>
                  <v:fill type="solid"/>
                </v:shape>
                <v:line style="position:absolute" from="3166,4816" to="10166,4816" stroked="true" strokeweight=".75pt" strokecolor="#d9d9d9">
                  <v:stroke dashstyle="solid"/>
                </v:line>
                <v:rect style="position:absolute;left:5541;top:1149;width:99;height:99" id="docshape200" filled="true" fillcolor="#f79446" stroked="false">
                  <v:fill type="solid"/>
                </v:rect>
                <v:rect style="position:absolute;left:6085;top:1149;width:99;height:99" id="docshape201" filled="true" fillcolor="#49acc5" stroked="false">
                  <v:fill type="solid"/>
                </v:rect>
                <v:rect style="position:absolute;left:7206;top:1149;width:99;height:99" id="docshape202" filled="true" fillcolor="#8062a0" stroked="false">
                  <v:fill type="solid"/>
                </v:rect>
                <v:rect style="position:absolute;left:2946;top:910;width:7440;height:4332" id="docshape203" filled="false" stroked="true" strokeweight=".74992pt" strokecolor="#d9d9d9">
                  <v:stroke dashstyle="solid"/>
                </v:rect>
                <v:shape style="position:absolute;left:5685;top:1125;width:2192;height:180" type="#_x0000_t202" id="docshape204" filled="false" stroked="false">
                  <v:textbox inset="0,0,0,0">
                    <w:txbxContent>
                      <w:p>
                        <w:pPr>
                          <w:tabs>
                            <w:tab w:pos="541" w:val="left" w:leader="none"/>
                            <w:tab w:pos="1664" w:val="left" w:leader="none"/>
                          </w:tabs>
                          <w:spacing w:line="180" w:lineRule="exact" w:before="0"/>
                          <w:ind w:left="0" w:right="0" w:firstLine="0"/>
                          <w:jc w:val="left"/>
                          <w:rPr>
                            <w:rFonts w:ascii="Calibri" w:hAnsi="Calibri"/>
                            <w:sz w:val="18"/>
                          </w:rPr>
                        </w:pPr>
                        <w:r>
                          <w:rPr>
                            <w:rFonts w:ascii="Calibri" w:hAnsi="Calibri"/>
                            <w:color w:val="575757"/>
                            <w:spacing w:val="-5"/>
                            <w:sz w:val="18"/>
                          </w:rPr>
                          <w:t>Día</w:t>
                        </w:r>
                        <w:r>
                          <w:rPr>
                            <w:rFonts w:ascii="Calibri" w:hAnsi="Calibri"/>
                            <w:color w:val="575757"/>
                            <w:sz w:val="18"/>
                          </w:rPr>
                          <w:tab/>
                          <w:t>F</w:t>
                        </w:r>
                        <w:r>
                          <w:rPr>
                            <w:rFonts w:ascii="Calibri" w:hAnsi="Calibri"/>
                            <w:color w:val="575757"/>
                            <w:spacing w:val="-4"/>
                            <w:sz w:val="18"/>
                          </w:rPr>
                          <w:t> </w:t>
                        </w:r>
                        <w:r>
                          <w:rPr>
                            <w:rFonts w:ascii="Calibri" w:hAnsi="Calibri"/>
                            <w:color w:val="575757"/>
                            <w:spacing w:val="-2"/>
                            <w:sz w:val="18"/>
                          </w:rPr>
                          <w:t>calculado</w:t>
                        </w:r>
                        <w:r>
                          <w:rPr>
                            <w:rFonts w:ascii="Calibri" w:hAnsi="Calibri"/>
                            <w:color w:val="575757"/>
                            <w:sz w:val="18"/>
                          </w:rPr>
                          <w:tab/>
                        </w:r>
                        <w:r>
                          <w:rPr>
                            <w:rFonts w:ascii="Calibri" w:hAnsi="Calibri"/>
                            <w:color w:val="575757"/>
                            <w:spacing w:val="-4"/>
                            <w:sz w:val="18"/>
                          </w:rPr>
                          <w:t>p-valor</w:t>
                        </w:r>
                      </w:p>
                    </w:txbxContent>
                  </v:textbox>
                  <w10:wrap type="none"/>
                </v:shape>
                <v:shape style="position:absolute;left:3706;top:4959;width:1241;height:160" type="#_x0000_t202" id="docshape205" filled="false" stroked="false">
                  <v:textbox inset="0,0,0,0">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3"/>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5"/>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pacing w:val="-10"/>
                            <w:sz w:val="16"/>
                          </w:rPr>
                          <w:t>O</w:t>
                        </w:r>
                      </w:p>
                    </w:txbxContent>
                  </v:textbox>
                  <w10:wrap type="none"/>
                </v:shape>
                <v:shape style="position:absolute;left:6039;top:4959;width:1241;height:160" type="#_x0000_t202" id="docshape206" filled="false" stroked="false">
                  <v:textbox inset="0,0,0,0">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5"/>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5"/>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pacing w:val="-10"/>
                            <w:sz w:val="16"/>
                          </w:rPr>
                          <w:t>O</w:t>
                        </w:r>
                      </w:p>
                    </w:txbxContent>
                  </v:textbox>
                  <w10:wrap type="none"/>
                </v:shape>
                <v:shape style="position:absolute;left:8373;top:4959;width:1241;height:160" type="#_x0000_t202" id="docshape207" filled="false" stroked="false">
                  <v:textbox inset="0,0,0,0">
                    <w:txbxContent>
                      <w:p>
                        <w:pPr>
                          <w:spacing w:line="160" w:lineRule="exact" w:before="0"/>
                          <w:ind w:left="0" w:right="0" w:firstLine="0"/>
                          <w:jc w:val="left"/>
                          <w:rPr>
                            <w:rFonts w:ascii="Calibri"/>
                            <w:sz w:val="16"/>
                          </w:rPr>
                        </w:pPr>
                        <w:r>
                          <w:rPr>
                            <w:rFonts w:ascii="Calibri"/>
                            <w:color w:val="575757"/>
                            <w:sz w:val="16"/>
                          </w:rPr>
                          <w:t>H</w:t>
                        </w:r>
                        <w:r>
                          <w:rPr>
                            <w:rFonts w:ascii="Calibri"/>
                            <w:color w:val="575757"/>
                            <w:spacing w:val="-12"/>
                            <w:sz w:val="16"/>
                          </w:rPr>
                          <w:t> </w:t>
                        </w:r>
                        <w:r>
                          <w:rPr>
                            <w:rFonts w:ascii="Calibri"/>
                            <w:color w:val="575757"/>
                            <w:sz w:val="16"/>
                          </w:rPr>
                          <w:t>E</w:t>
                        </w:r>
                        <w:r>
                          <w:rPr>
                            <w:rFonts w:ascii="Calibri"/>
                            <w:color w:val="575757"/>
                            <w:spacing w:val="-13"/>
                            <w:sz w:val="16"/>
                          </w:rPr>
                          <w:t> </w:t>
                        </w:r>
                        <w:r>
                          <w:rPr>
                            <w:rFonts w:ascii="Calibri"/>
                            <w:color w:val="575757"/>
                            <w:sz w:val="16"/>
                          </w:rPr>
                          <w:t>M</w:t>
                        </w:r>
                        <w:r>
                          <w:rPr>
                            <w:rFonts w:ascii="Calibri"/>
                            <w:color w:val="575757"/>
                            <w:spacing w:val="-15"/>
                            <w:sz w:val="16"/>
                          </w:rPr>
                          <w:t> </w:t>
                        </w:r>
                        <w:r>
                          <w:rPr>
                            <w:rFonts w:ascii="Calibri"/>
                            <w:color w:val="575757"/>
                            <w:sz w:val="16"/>
                          </w:rPr>
                          <w:t>A</w:t>
                        </w:r>
                        <w:r>
                          <w:rPr>
                            <w:rFonts w:ascii="Calibri"/>
                            <w:color w:val="575757"/>
                            <w:spacing w:val="-13"/>
                            <w:sz w:val="16"/>
                          </w:rPr>
                          <w:t> </w:t>
                        </w:r>
                        <w:r>
                          <w:rPr>
                            <w:rFonts w:ascii="Calibri"/>
                            <w:color w:val="575757"/>
                            <w:sz w:val="16"/>
                          </w:rPr>
                          <w:t>T</w:t>
                        </w:r>
                        <w:r>
                          <w:rPr>
                            <w:rFonts w:ascii="Calibri"/>
                            <w:color w:val="575757"/>
                            <w:spacing w:val="-13"/>
                            <w:sz w:val="16"/>
                          </w:rPr>
                          <w:t> </w:t>
                        </w:r>
                        <w:r>
                          <w:rPr>
                            <w:rFonts w:ascii="Calibri"/>
                            <w:color w:val="575757"/>
                            <w:sz w:val="16"/>
                          </w:rPr>
                          <w:t>O</w:t>
                        </w:r>
                        <w:r>
                          <w:rPr>
                            <w:rFonts w:ascii="Calibri"/>
                            <w:color w:val="575757"/>
                            <w:spacing w:val="-14"/>
                            <w:sz w:val="16"/>
                          </w:rPr>
                          <w:t> </w:t>
                        </w:r>
                        <w:r>
                          <w:rPr>
                            <w:rFonts w:ascii="Calibri"/>
                            <w:color w:val="575757"/>
                            <w:sz w:val="16"/>
                          </w:rPr>
                          <w:t>C</w:t>
                        </w:r>
                        <w:r>
                          <w:rPr>
                            <w:rFonts w:ascii="Calibri"/>
                            <w:color w:val="575757"/>
                            <w:spacing w:val="-12"/>
                            <w:sz w:val="16"/>
                          </w:rPr>
                          <w:t> </w:t>
                        </w:r>
                        <w:r>
                          <w:rPr>
                            <w:rFonts w:ascii="Calibri"/>
                            <w:color w:val="575757"/>
                            <w:sz w:val="16"/>
                          </w:rPr>
                          <w:t>R</w:t>
                        </w:r>
                        <w:r>
                          <w:rPr>
                            <w:rFonts w:ascii="Calibri"/>
                            <w:color w:val="575757"/>
                            <w:spacing w:val="-16"/>
                            <w:sz w:val="16"/>
                          </w:rPr>
                          <w:t> </w:t>
                        </w:r>
                        <w:r>
                          <w:rPr>
                            <w:rFonts w:ascii="Calibri"/>
                            <w:color w:val="575757"/>
                            <w:sz w:val="16"/>
                          </w:rPr>
                          <w:t>I</w:t>
                        </w:r>
                        <w:r>
                          <w:rPr>
                            <w:rFonts w:ascii="Calibri"/>
                            <w:color w:val="575757"/>
                            <w:spacing w:val="-13"/>
                            <w:sz w:val="16"/>
                          </w:rPr>
                          <w:t> </w:t>
                        </w:r>
                        <w:r>
                          <w:rPr>
                            <w:rFonts w:ascii="Calibri"/>
                            <w:color w:val="575757"/>
                            <w:sz w:val="16"/>
                          </w:rPr>
                          <w:t>T</w:t>
                        </w:r>
                        <w:r>
                          <w:rPr>
                            <w:rFonts w:ascii="Calibri"/>
                            <w:color w:val="575757"/>
                            <w:spacing w:val="-12"/>
                            <w:sz w:val="16"/>
                          </w:rPr>
                          <w:t> </w:t>
                        </w:r>
                        <w:r>
                          <w:rPr>
                            <w:rFonts w:ascii="Calibri"/>
                            <w:color w:val="575757"/>
                            <w:spacing w:val="-10"/>
                            <w:sz w:val="16"/>
                          </w:rPr>
                          <w:t>O</w:t>
                        </w:r>
                      </w:p>
                    </w:txbxContent>
                  </v:textbox>
                  <w10:wrap type="none"/>
                </v:shape>
                <w10:wrap type="none"/>
              </v:group>
            </w:pict>
          </mc:Fallback>
        </mc:AlternateContent>
      </w:r>
      <w:r>
        <w:rPr>
          <w:i/>
          <w:sz w:val="24"/>
        </w:rPr>
        <mc:AlternateContent>
          <mc:Choice Requires="wps">
            <w:drawing>
              <wp:anchor distT="0" distB="0" distL="0" distR="0" allowOverlap="1" layoutInCell="1" locked="0" behindDoc="0" simplePos="0" relativeHeight="15759872">
                <wp:simplePos x="0" y="0"/>
                <wp:positionH relativeFrom="page">
                  <wp:posOffset>4204334</wp:posOffset>
                </wp:positionH>
                <wp:positionV relativeFrom="paragraph">
                  <wp:posOffset>1604188</wp:posOffset>
                </wp:positionV>
                <wp:extent cx="127000" cy="19875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2.91</w:t>
                            </w:r>
                          </w:p>
                        </w:txbxContent>
                      </wps:txbx>
                      <wps:bodyPr wrap="square" lIns="0" tIns="0" rIns="0" bIns="0" rtlCol="0" vert="vert270">
                        <a:noAutofit/>
                      </wps:bodyPr>
                    </wps:wsp>
                  </a:graphicData>
                </a:graphic>
              </wp:anchor>
            </w:drawing>
          </mc:Choice>
          <mc:Fallback>
            <w:pict>
              <v:shape style="position:absolute;margin-left:331.049988pt;margin-top:126.314056pt;width:10pt;height:15.65pt;mso-position-horizontal-relative:page;mso-position-vertical-relative:paragraph;z-index:15759872" type="#_x0000_t202" id="docshape208"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2.91</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61408">
                <wp:simplePos x="0" y="0"/>
                <wp:positionH relativeFrom="page">
                  <wp:posOffset>5686678</wp:posOffset>
                </wp:positionH>
                <wp:positionV relativeFrom="paragraph">
                  <wp:posOffset>945058</wp:posOffset>
                </wp:positionV>
                <wp:extent cx="127000" cy="19875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4.52</w:t>
                            </w:r>
                          </w:p>
                        </w:txbxContent>
                      </wps:txbx>
                      <wps:bodyPr wrap="square" lIns="0" tIns="0" rIns="0" bIns="0" rtlCol="0" vert="vert270">
                        <a:noAutofit/>
                      </wps:bodyPr>
                    </wps:wsp>
                  </a:graphicData>
                </a:graphic>
              </wp:anchor>
            </w:drawing>
          </mc:Choice>
          <mc:Fallback>
            <w:pict>
              <v:shape style="position:absolute;margin-left:447.769989pt;margin-top:74.414055pt;width:10pt;height:15.65pt;mso-position-horizontal-relative:page;mso-position-vertical-relative:paragraph;z-index:15761408" type="#_x0000_t202" id="docshape209"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4.52</w:t>
                      </w:r>
                    </w:p>
                  </w:txbxContent>
                </v:textbox>
                <w10:wrap type="none"/>
              </v:shape>
            </w:pict>
          </mc:Fallback>
        </mc:AlternateContent>
      </w:r>
      <w:r>
        <w:rPr>
          <w:i/>
          <w:sz w:val="24"/>
        </w:rPr>
        <w:t>Análisis</w:t>
      </w:r>
      <w:r>
        <w:rPr>
          <w:i/>
          <w:spacing w:val="-4"/>
          <w:sz w:val="24"/>
        </w:rPr>
        <w:t> </w:t>
      </w:r>
      <w:r>
        <w:rPr>
          <w:i/>
          <w:sz w:val="24"/>
        </w:rPr>
        <w:t>de</w:t>
      </w:r>
      <w:r>
        <w:rPr>
          <w:i/>
          <w:spacing w:val="-2"/>
          <w:sz w:val="24"/>
        </w:rPr>
        <w:t> </w:t>
      </w:r>
      <w:r>
        <w:rPr>
          <w:i/>
          <w:sz w:val="24"/>
        </w:rPr>
        <w:t>varianza</w:t>
      </w:r>
      <w:r>
        <w:rPr>
          <w:i/>
          <w:spacing w:val="-1"/>
          <w:sz w:val="24"/>
        </w:rPr>
        <w:t> </w:t>
      </w:r>
      <w:r>
        <w:rPr>
          <w:i/>
          <w:sz w:val="24"/>
        </w:rPr>
        <w:t>(ADEVA)</w:t>
      </w:r>
      <w:r>
        <w:rPr>
          <w:i/>
          <w:spacing w:val="-8"/>
          <w:sz w:val="24"/>
        </w:rPr>
        <w:t> </w:t>
      </w:r>
      <w:r>
        <w:rPr>
          <w:i/>
          <w:sz w:val="24"/>
        </w:rPr>
        <w:t>para</w:t>
      </w:r>
      <w:r>
        <w:rPr>
          <w:i/>
          <w:spacing w:val="-3"/>
          <w:sz w:val="24"/>
        </w:rPr>
        <w:t> </w:t>
      </w:r>
      <w:r>
        <w:rPr>
          <w:i/>
          <w:sz w:val="24"/>
        </w:rPr>
        <w:t>hematocrito</w:t>
      </w:r>
      <w:r>
        <w:rPr>
          <w:i/>
          <w:spacing w:val="5"/>
          <w:sz w:val="24"/>
        </w:rPr>
        <w:t> </w:t>
      </w:r>
      <w:r>
        <w:rPr>
          <w:i/>
          <w:spacing w:val="-5"/>
          <w:sz w:val="24"/>
        </w:rPr>
        <w:t>(%)</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97"/>
        <w:rPr>
          <w:i/>
        </w:rPr>
      </w:pPr>
    </w:p>
    <w:p>
      <w:pPr>
        <w:pStyle w:val="BodyText"/>
        <w:spacing w:line="360" w:lineRule="auto"/>
        <w:ind w:left="1843" w:right="1410"/>
        <w:jc w:val="both"/>
      </w:pPr>
      <w:r>
        <w:rPr/>
        <mc:AlternateContent>
          <mc:Choice Requires="wps">
            <w:drawing>
              <wp:anchor distT="0" distB="0" distL="0" distR="0" allowOverlap="1" layoutInCell="1" locked="0" behindDoc="0" simplePos="0" relativeHeight="15757824">
                <wp:simplePos x="0" y="0"/>
                <wp:positionH relativeFrom="page">
                  <wp:posOffset>2417191</wp:posOffset>
                </wp:positionH>
                <wp:positionV relativeFrom="paragraph">
                  <wp:posOffset>-419390</wp:posOffset>
                </wp:positionV>
                <wp:extent cx="127000" cy="7747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190.330002pt;margin-top:-33.022854pt;width:10pt;height:6.1pt;mso-position-horizontal-relative:page;mso-position-vertical-relative:paragraph;z-index:15757824" type="#_x0000_t202" id="docshape210"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mc:AlternateContent>
          <mc:Choice Requires="wps">
            <w:drawing>
              <wp:anchor distT="0" distB="0" distL="0" distR="0" allowOverlap="1" layoutInCell="1" locked="0" behindDoc="0" simplePos="0" relativeHeight="15758336">
                <wp:simplePos x="0" y="0"/>
                <wp:positionH relativeFrom="page">
                  <wp:posOffset>2722245</wp:posOffset>
                </wp:positionH>
                <wp:positionV relativeFrom="paragraph">
                  <wp:posOffset>-614868</wp:posOffset>
                </wp:positionV>
                <wp:extent cx="127000" cy="19875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127000" cy="198755"/>
                        </a:xfrm>
                        <a:prstGeom prst="rect">
                          <a:avLst/>
                        </a:prstGeom>
                      </wps:spPr>
                      <wps:txbx>
                        <w:txbxContent>
                          <w:p>
                            <w:pPr>
                              <w:spacing w:line="183" w:lineRule="exact" w:before="0"/>
                              <w:ind w:left="20" w:right="0" w:firstLine="0"/>
                              <w:jc w:val="left"/>
                              <w:rPr>
                                <w:rFonts w:ascii="Calibri"/>
                                <w:sz w:val="16"/>
                              </w:rPr>
                            </w:pPr>
                            <w:r>
                              <w:rPr>
                                <w:rFonts w:ascii="Calibri"/>
                                <w:color w:val="7D7D7D"/>
                                <w:spacing w:val="-4"/>
                                <w:sz w:val="16"/>
                              </w:rPr>
                              <w:t>0.18</w:t>
                            </w:r>
                          </w:p>
                        </w:txbxContent>
                      </wps:txbx>
                      <wps:bodyPr wrap="square" lIns="0" tIns="0" rIns="0" bIns="0" rtlCol="0" vert="vert270">
                        <a:noAutofit/>
                      </wps:bodyPr>
                    </wps:wsp>
                  </a:graphicData>
                </a:graphic>
              </wp:anchor>
            </w:drawing>
          </mc:Choice>
          <mc:Fallback>
            <w:pict>
              <v:shape style="position:absolute;margin-left:214.350006pt;margin-top:-48.414852pt;width:10pt;height:15.65pt;mso-position-horizontal-relative:page;mso-position-vertical-relative:paragraph;z-index:15758336" type="#_x0000_t202" id="docshape211"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4"/>
                          <w:sz w:val="16"/>
                        </w:rPr>
                        <w:t>0.18</w:t>
                      </w:r>
                    </w:p>
                  </w:txbxContent>
                </v:textbox>
                <w10:wrap type="none"/>
              </v:shape>
            </w:pict>
          </mc:Fallback>
        </mc:AlternateContent>
      </w:r>
      <w:r>
        <w:rPr/>
        <mc:AlternateContent>
          <mc:Choice Requires="wps">
            <w:drawing>
              <wp:anchor distT="0" distB="0" distL="0" distR="0" allowOverlap="1" layoutInCell="1" locked="0" behindDoc="0" simplePos="0" relativeHeight="15758848">
                <wp:simplePos x="0" y="0"/>
                <wp:positionH relativeFrom="page">
                  <wp:posOffset>3027045</wp:posOffset>
                </wp:positionH>
                <wp:positionV relativeFrom="paragraph">
                  <wp:posOffset>-986978</wp:posOffset>
                </wp:positionV>
                <wp:extent cx="127000" cy="30289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0.8354</w:t>
                            </w:r>
                          </w:p>
                        </w:txbxContent>
                      </wps:txbx>
                      <wps:bodyPr wrap="square" lIns="0" tIns="0" rIns="0" bIns="0" rtlCol="0" vert="vert270">
                        <a:noAutofit/>
                      </wps:bodyPr>
                    </wps:wsp>
                  </a:graphicData>
                </a:graphic>
              </wp:anchor>
            </w:drawing>
          </mc:Choice>
          <mc:Fallback>
            <w:pict>
              <v:shape style="position:absolute;margin-left:238.350006pt;margin-top:-77.714851pt;width:10pt;height:23.85pt;mso-position-horizontal-relative:page;mso-position-vertical-relative:paragraph;z-index:15758848" type="#_x0000_t202" id="docshape212"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0.8354</w:t>
                      </w:r>
                    </w:p>
                  </w:txbxContent>
                </v:textbox>
                <w10:wrap type="none"/>
              </v:shape>
            </w:pict>
          </mc:Fallback>
        </mc:AlternateContent>
      </w:r>
      <w:r>
        <w:rPr/>
        <mc:AlternateContent>
          <mc:Choice Requires="wps">
            <w:drawing>
              <wp:anchor distT="0" distB="0" distL="0" distR="0" allowOverlap="1" layoutInCell="1" locked="0" behindDoc="0" simplePos="0" relativeHeight="15759360">
                <wp:simplePos x="0" y="0"/>
                <wp:positionH relativeFrom="page">
                  <wp:posOffset>3899534</wp:posOffset>
                </wp:positionH>
                <wp:positionV relativeFrom="paragraph">
                  <wp:posOffset>-419390</wp:posOffset>
                </wp:positionV>
                <wp:extent cx="127000" cy="7747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307.049988pt;margin-top:-33.022854pt;width:10pt;height:6.1pt;mso-position-horizontal-relative:page;mso-position-vertical-relative:paragraph;z-index:15759360" type="#_x0000_t202" id="docshape213"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mc:AlternateContent>
          <mc:Choice Requires="wps">
            <w:drawing>
              <wp:anchor distT="0" distB="0" distL="0" distR="0" allowOverlap="1" layoutInCell="1" locked="0" behindDoc="0" simplePos="0" relativeHeight="15760384">
                <wp:simplePos x="0" y="0"/>
                <wp:positionH relativeFrom="page">
                  <wp:posOffset>4508246</wp:posOffset>
                </wp:positionH>
                <wp:positionV relativeFrom="paragraph">
                  <wp:posOffset>-678368</wp:posOffset>
                </wp:positionV>
                <wp:extent cx="127000" cy="30289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0.0804</w:t>
                            </w:r>
                          </w:p>
                        </w:txbxContent>
                      </wps:txbx>
                      <wps:bodyPr wrap="square" lIns="0" tIns="0" rIns="0" bIns="0" rtlCol="0" vert="vert270">
                        <a:noAutofit/>
                      </wps:bodyPr>
                    </wps:wsp>
                  </a:graphicData>
                </a:graphic>
              </wp:anchor>
            </w:drawing>
          </mc:Choice>
          <mc:Fallback>
            <w:pict>
              <v:shape style="position:absolute;margin-left:354.980011pt;margin-top:-53.414852pt;width:10pt;height:23.85pt;mso-position-horizontal-relative:page;mso-position-vertical-relative:paragraph;z-index:15760384" type="#_x0000_t202" id="docshape214"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0.0804</w:t>
                      </w:r>
                    </w:p>
                  </w:txbxContent>
                </v:textbox>
                <w10:wrap type="none"/>
              </v:shape>
            </w:pict>
          </mc:Fallback>
        </mc:AlternateContent>
      </w:r>
      <w:r>
        <w:rPr/>
        <mc:AlternateContent>
          <mc:Choice Requires="wps">
            <w:drawing>
              <wp:anchor distT="0" distB="0" distL="0" distR="0" allowOverlap="1" layoutInCell="1" locked="0" behindDoc="0" simplePos="0" relativeHeight="15760896">
                <wp:simplePos x="0" y="0"/>
                <wp:positionH relativeFrom="page">
                  <wp:posOffset>5381878</wp:posOffset>
                </wp:positionH>
                <wp:positionV relativeFrom="paragraph">
                  <wp:posOffset>-419390</wp:posOffset>
                </wp:positionV>
                <wp:extent cx="127000" cy="7747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0</w:t>
                            </w:r>
                          </w:p>
                        </w:txbxContent>
                      </wps:txbx>
                      <wps:bodyPr wrap="square" lIns="0" tIns="0" rIns="0" bIns="0" rtlCol="0" vert="vert270">
                        <a:noAutofit/>
                      </wps:bodyPr>
                    </wps:wsp>
                  </a:graphicData>
                </a:graphic>
              </wp:anchor>
            </w:drawing>
          </mc:Choice>
          <mc:Fallback>
            <w:pict>
              <v:shape style="position:absolute;margin-left:423.769989pt;margin-top:-33.022854pt;width:10pt;height:6.1pt;mso-position-horizontal-relative:page;mso-position-vertical-relative:paragraph;z-index:15760896" type="#_x0000_t202" id="docshape215"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0</w:t>
                      </w:r>
                    </w:p>
                  </w:txbxContent>
                </v:textbox>
                <w10:wrap type="none"/>
              </v:shape>
            </w:pict>
          </mc:Fallback>
        </mc:AlternateContent>
      </w:r>
      <w:r>
        <w:rPr/>
        <mc:AlternateContent>
          <mc:Choice Requires="wps">
            <w:drawing>
              <wp:anchor distT="0" distB="0" distL="0" distR="0" allowOverlap="1" layoutInCell="1" locked="0" behindDoc="0" simplePos="0" relativeHeight="15761920">
                <wp:simplePos x="0" y="0"/>
                <wp:positionH relativeFrom="page">
                  <wp:posOffset>5991605</wp:posOffset>
                </wp:positionH>
                <wp:positionV relativeFrom="paragraph">
                  <wp:posOffset>-655508</wp:posOffset>
                </wp:positionV>
                <wp:extent cx="127000" cy="302895"/>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127000" cy="302895"/>
                        </a:xfrm>
                        <a:prstGeom prst="rect">
                          <a:avLst/>
                        </a:prstGeom>
                      </wps:spPr>
                      <wps:txbx>
                        <w:txbxContent>
                          <w:p>
                            <w:pPr>
                              <w:spacing w:line="183" w:lineRule="exact" w:before="0"/>
                              <w:ind w:left="20" w:right="0" w:firstLine="0"/>
                              <w:jc w:val="left"/>
                              <w:rPr>
                                <w:rFonts w:ascii="Calibri"/>
                                <w:sz w:val="16"/>
                              </w:rPr>
                            </w:pPr>
                            <w:r>
                              <w:rPr>
                                <w:rFonts w:ascii="Calibri"/>
                                <w:color w:val="7D7D7D"/>
                                <w:spacing w:val="-2"/>
                                <w:sz w:val="16"/>
                              </w:rPr>
                              <w:t>0.0256</w:t>
                            </w:r>
                          </w:p>
                        </w:txbxContent>
                      </wps:txbx>
                      <wps:bodyPr wrap="square" lIns="0" tIns="0" rIns="0" bIns="0" rtlCol="0" vert="vert270">
                        <a:noAutofit/>
                      </wps:bodyPr>
                    </wps:wsp>
                  </a:graphicData>
                </a:graphic>
              </wp:anchor>
            </w:drawing>
          </mc:Choice>
          <mc:Fallback>
            <w:pict>
              <v:shape style="position:absolute;margin-left:471.779999pt;margin-top:-51.614853pt;width:10pt;height:23.85pt;mso-position-horizontal-relative:page;mso-position-vertical-relative:paragraph;z-index:15761920" type="#_x0000_t202" id="docshape216"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2"/>
                          <w:sz w:val="16"/>
                        </w:rPr>
                        <w:t>0.0256</w:t>
                      </w:r>
                    </w:p>
                  </w:txbxContent>
                </v:textbox>
                <w10:wrap type="none"/>
              </v:shape>
            </w:pict>
          </mc:Fallback>
        </mc:AlternateContent>
      </w:r>
      <w:r>
        <w:rPr/>
        <w:t>El</w:t>
      </w:r>
      <w:r>
        <w:rPr>
          <w:spacing w:val="-15"/>
        </w:rPr>
        <w:t> </w:t>
      </w:r>
      <w:r>
        <w:rPr/>
        <w:t>análisis</w:t>
      </w:r>
      <w:r>
        <w:rPr>
          <w:spacing w:val="-15"/>
        </w:rPr>
        <w:t> </w:t>
      </w:r>
      <w:r>
        <w:rPr/>
        <w:t>de</w:t>
      </w:r>
      <w:r>
        <w:rPr>
          <w:spacing w:val="-15"/>
        </w:rPr>
        <w:t> </w:t>
      </w:r>
      <w:r>
        <w:rPr/>
        <w:t>varianza</w:t>
      </w:r>
      <w:r>
        <w:rPr>
          <w:spacing w:val="-15"/>
        </w:rPr>
        <w:t> </w:t>
      </w:r>
      <w:r>
        <w:rPr/>
        <w:t>para</w:t>
      </w:r>
      <w:r>
        <w:rPr>
          <w:spacing w:val="-15"/>
        </w:rPr>
        <w:t> </w:t>
      </w:r>
      <w:r>
        <w:rPr/>
        <w:t>hematocrito</w:t>
      </w:r>
      <w:r>
        <w:rPr>
          <w:spacing w:val="-15"/>
        </w:rPr>
        <w:t> </w:t>
      </w:r>
      <w:r>
        <w:rPr/>
        <w:t>mostró</w:t>
      </w:r>
      <w:r>
        <w:rPr>
          <w:spacing w:val="-15"/>
        </w:rPr>
        <w:t> </w:t>
      </w:r>
      <w:r>
        <w:rPr/>
        <w:t>que</w:t>
      </w:r>
      <w:r>
        <w:rPr>
          <w:spacing w:val="-15"/>
        </w:rPr>
        <w:t> </w:t>
      </w:r>
      <w:r>
        <w:rPr/>
        <w:t>en</w:t>
      </w:r>
      <w:r>
        <w:rPr>
          <w:spacing w:val="-15"/>
        </w:rPr>
        <w:t> </w:t>
      </w:r>
      <w:r>
        <w:rPr/>
        <w:t>los</w:t>
      </w:r>
      <w:r>
        <w:rPr>
          <w:spacing w:val="-15"/>
        </w:rPr>
        <w:t> </w:t>
      </w:r>
      <w:r>
        <w:rPr/>
        <w:t>días</w:t>
      </w:r>
      <w:r>
        <w:rPr>
          <w:spacing w:val="-15"/>
        </w:rPr>
        <w:t> </w:t>
      </w:r>
      <w:r>
        <w:rPr/>
        <w:t>1</w:t>
      </w:r>
      <w:r>
        <w:rPr>
          <w:spacing w:val="-15"/>
        </w:rPr>
        <w:t> </w:t>
      </w:r>
      <w:r>
        <w:rPr/>
        <w:t>y</w:t>
      </w:r>
      <w:r>
        <w:rPr>
          <w:spacing w:val="-15"/>
        </w:rPr>
        <w:t> </w:t>
      </w:r>
      <w:r>
        <w:rPr/>
        <w:t>5</w:t>
      </w:r>
      <w:r>
        <w:rPr>
          <w:spacing w:val="-15"/>
        </w:rPr>
        <w:t> </w:t>
      </w:r>
      <w:r>
        <w:rPr/>
        <w:t>no</w:t>
      </w:r>
      <w:r>
        <w:rPr>
          <w:spacing w:val="-15"/>
        </w:rPr>
        <w:t> </w:t>
      </w:r>
      <w:r>
        <w:rPr/>
        <w:t>existieron diferencias estadísticas significativas entre tratamientos (p&gt;0.05), lo que indica que los grupos mantuvieron valores similares durante las primeras etapas de evaluación. Sin embargo, en el</w:t>
      </w:r>
      <w:r>
        <w:rPr>
          <w:spacing w:val="-1"/>
        </w:rPr>
        <w:t> </w:t>
      </w:r>
      <w:r>
        <w:rPr/>
        <w:t>día 10 se evidenciaron diferencias significativas entre</w:t>
      </w:r>
      <w:r>
        <w:rPr>
          <w:spacing w:val="-5"/>
        </w:rPr>
        <w:t> </w:t>
      </w:r>
      <w:r>
        <w:rPr/>
        <w:t>tratamientos</w:t>
      </w:r>
      <w:r>
        <w:rPr>
          <w:spacing w:val="-2"/>
        </w:rPr>
        <w:t> </w:t>
      </w:r>
      <w:r>
        <w:rPr/>
        <w:t>(p&lt;0.05),</w:t>
      </w:r>
      <w:r>
        <w:rPr>
          <w:spacing w:val="-3"/>
        </w:rPr>
        <w:t> </w:t>
      </w:r>
      <w:r>
        <w:rPr/>
        <w:t>reflejando</w:t>
      </w:r>
      <w:r>
        <w:rPr>
          <w:spacing w:val="-2"/>
        </w:rPr>
        <w:t> </w:t>
      </w:r>
      <w:r>
        <w:rPr/>
        <w:t>una</w:t>
      </w:r>
      <w:r>
        <w:rPr>
          <w:spacing w:val="-5"/>
        </w:rPr>
        <w:t> </w:t>
      </w:r>
      <w:r>
        <w:rPr/>
        <w:t>respuesta</w:t>
      </w:r>
      <w:r>
        <w:rPr>
          <w:spacing w:val="-3"/>
        </w:rPr>
        <w:t> </w:t>
      </w:r>
      <w:r>
        <w:rPr/>
        <w:t>distinta</w:t>
      </w:r>
      <w:r>
        <w:rPr>
          <w:spacing w:val="-4"/>
        </w:rPr>
        <w:t> </w:t>
      </w:r>
      <w:r>
        <w:rPr/>
        <w:t>en</w:t>
      </w:r>
      <w:r>
        <w:rPr>
          <w:spacing w:val="-4"/>
        </w:rPr>
        <w:t> </w:t>
      </w:r>
      <w:r>
        <w:rPr/>
        <w:t>la</w:t>
      </w:r>
      <w:r>
        <w:rPr>
          <w:spacing w:val="-3"/>
        </w:rPr>
        <w:t> </w:t>
      </w:r>
      <w:r>
        <w:rPr/>
        <w:t>recuperación fisiológica</w:t>
      </w:r>
      <w:r>
        <w:rPr>
          <w:spacing w:val="-12"/>
        </w:rPr>
        <w:t> </w:t>
      </w:r>
      <w:r>
        <w:rPr/>
        <w:t>de</w:t>
      </w:r>
      <w:r>
        <w:rPr>
          <w:spacing w:val="-10"/>
        </w:rPr>
        <w:t> </w:t>
      </w:r>
      <w:r>
        <w:rPr/>
        <w:t>los</w:t>
      </w:r>
      <w:r>
        <w:rPr>
          <w:spacing w:val="-11"/>
        </w:rPr>
        <w:t> </w:t>
      </w:r>
      <w:r>
        <w:rPr/>
        <w:t>caninos.</w:t>
      </w:r>
      <w:r>
        <w:rPr>
          <w:spacing w:val="-10"/>
        </w:rPr>
        <w:t> </w:t>
      </w:r>
      <w:r>
        <w:rPr/>
        <w:t>El</w:t>
      </w:r>
      <w:r>
        <w:rPr>
          <w:spacing w:val="-12"/>
        </w:rPr>
        <w:t> </w:t>
      </w:r>
      <w:r>
        <w:rPr/>
        <w:t>incremento</w:t>
      </w:r>
      <w:r>
        <w:rPr>
          <w:spacing w:val="-11"/>
        </w:rPr>
        <w:t> </w:t>
      </w:r>
      <w:r>
        <w:rPr/>
        <w:t>observado</w:t>
      </w:r>
      <w:r>
        <w:rPr>
          <w:spacing w:val="-11"/>
        </w:rPr>
        <w:t> </w:t>
      </w:r>
      <w:r>
        <w:rPr/>
        <w:t>en</w:t>
      </w:r>
      <w:r>
        <w:rPr>
          <w:spacing w:val="-9"/>
        </w:rPr>
        <w:t> </w:t>
      </w:r>
      <w:r>
        <w:rPr/>
        <w:t>el</w:t>
      </w:r>
      <w:r>
        <w:rPr>
          <w:spacing w:val="-12"/>
        </w:rPr>
        <w:t> </w:t>
      </w:r>
      <w:r>
        <w:rPr/>
        <w:t>hematocrito</w:t>
      </w:r>
      <w:r>
        <w:rPr>
          <w:spacing w:val="-10"/>
        </w:rPr>
        <w:t> </w:t>
      </w:r>
      <w:r>
        <w:rPr/>
        <w:t>al</w:t>
      </w:r>
      <w:r>
        <w:rPr>
          <w:spacing w:val="-12"/>
        </w:rPr>
        <w:t> </w:t>
      </w:r>
      <w:r>
        <w:rPr/>
        <w:t>final</w:t>
      </w:r>
      <w:r>
        <w:rPr>
          <w:spacing w:val="-13"/>
        </w:rPr>
        <w:t> </w:t>
      </w:r>
      <w:r>
        <w:rPr/>
        <w:t>del tratamiento sugiere una mejoría del estado sistémico y de la capacidad de perfusión tisular, siendo más marcada en los tratamientos T2 y T3 en comparación con T1.</w:t>
      </w:r>
    </w:p>
    <w:p>
      <w:pPr>
        <w:pStyle w:val="BodyText"/>
        <w:spacing w:line="360" w:lineRule="auto" w:before="1"/>
        <w:ind w:left="1843" w:right="1419"/>
        <w:jc w:val="both"/>
      </w:pPr>
      <w:r>
        <w:rPr/>
        <w:t>La hemoglobina generalmente no presenta alteraciones marcadas en pacientes con tos de las perreras no complicada, debido a que se trata principalmente de</w:t>
      </w:r>
    </w:p>
    <w:p>
      <w:pPr>
        <w:pStyle w:val="BodyText"/>
        <w:spacing w:after="0" w:line="360" w:lineRule="auto"/>
        <w:jc w:val="both"/>
        <w:sectPr>
          <w:type w:val="continuous"/>
          <w:pgSz w:w="11920" w:h="16850"/>
          <w:pgMar w:header="0" w:footer="908" w:top="1680" w:bottom="280" w:left="425" w:right="566"/>
        </w:sectPr>
      </w:pPr>
    </w:p>
    <w:p>
      <w:pPr>
        <w:pStyle w:val="BodyText"/>
        <w:spacing w:before="64"/>
        <w:ind w:left="1843"/>
      </w:pPr>
      <w:r>
        <w:rPr/>
        <w:t>una</w:t>
      </w:r>
      <w:r>
        <w:rPr>
          <w:spacing w:val="-9"/>
        </w:rPr>
        <w:t> </w:t>
      </w:r>
      <w:r>
        <w:rPr/>
        <w:t>enfermedad</w:t>
      </w:r>
      <w:r>
        <w:rPr>
          <w:spacing w:val="-1"/>
        </w:rPr>
        <w:t> </w:t>
      </w:r>
      <w:r>
        <w:rPr/>
        <w:t>respiratoria</w:t>
      </w:r>
      <w:r>
        <w:rPr>
          <w:spacing w:val="-4"/>
        </w:rPr>
        <w:t> </w:t>
      </w:r>
      <w:r>
        <w:rPr/>
        <w:t>de</w:t>
      </w:r>
      <w:r>
        <w:rPr>
          <w:spacing w:val="-4"/>
        </w:rPr>
        <w:t> </w:t>
      </w:r>
      <w:r>
        <w:rPr/>
        <w:t>curso</w:t>
      </w:r>
      <w:r>
        <w:rPr>
          <w:spacing w:val="-3"/>
        </w:rPr>
        <w:t> </w:t>
      </w:r>
      <w:r>
        <w:rPr/>
        <w:t>autolimitado</w:t>
      </w:r>
      <w:r>
        <w:rPr>
          <w:spacing w:val="-2"/>
        </w:rPr>
        <w:t> </w:t>
      </w:r>
      <w:r>
        <w:rPr/>
        <w:t>(Díaz,</w:t>
      </w:r>
      <w:r>
        <w:rPr>
          <w:spacing w:val="-3"/>
        </w:rPr>
        <w:t> </w:t>
      </w:r>
      <w:r>
        <w:rPr>
          <w:spacing w:val="-2"/>
        </w:rPr>
        <w:t>2023).</w:t>
      </w:r>
    </w:p>
    <w:p>
      <w:pPr>
        <w:pStyle w:val="BodyText"/>
      </w:pPr>
    </w:p>
    <w:p>
      <w:pPr>
        <w:pStyle w:val="BodyText"/>
        <w:spacing w:before="6"/>
      </w:pPr>
    </w:p>
    <w:p>
      <w:pPr>
        <w:pStyle w:val="Heading3"/>
      </w:pPr>
      <w:r>
        <w:rPr>
          <w:spacing w:val="-2"/>
        </w:rPr>
        <w:t>Tabla</w:t>
      </w:r>
      <w:r>
        <w:rPr>
          <w:spacing w:val="-17"/>
        </w:rPr>
        <w:t> </w:t>
      </w:r>
      <w:r>
        <w:rPr>
          <w:spacing w:val="-5"/>
        </w:rPr>
        <w:t>18.</w:t>
      </w:r>
    </w:p>
    <w:p>
      <w:pPr>
        <w:pStyle w:val="BodyText"/>
        <w:spacing w:before="83"/>
        <w:rPr>
          <w:b/>
          <w:sz w:val="20"/>
        </w:rPr>
      </w:pPr>
    </w:p>
    <w:tbl>
      <w:tblPr>
        <w:tblW w:w="0" w:type="auto"/>
        <w:jc w:val="left"/>
        <w:tblInd w:w="1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
        <w:gridCol w:w="990"/>
        <w:gridCol w:w="1095"/>
        <w:gridCol w:w="1165"/>
        <w:gridCol w:w="1751"/>
      </w:tblGrid>
      <w:tr>
        <w:trPr>
          <w:trHeight w:val="325" w:hRule="atLeast"/>
        </w:trPr>
        <w:tc>
          <w:tcPr>
            <w:tcW w:w="894" w:type="dxa"/>
            <w:tcBorders>
              <w:top w:val="single" w:sz="4" w:space="0" w:color="000000"/>
            </w:tcBorders>
          </w:tcPr>
          <w:p>
            <w:pPr>
              <w:pStyle w:val="TableParagraph"/>
              <w:tabs>
                <w:tab w:pos="829" w:val="left" w:leader="none"/>
              </w:tabs>
              <w:spacing w:before="12"/>
              <w:ind w:left="7"/>
              <w:rPr>
                <w:b/>
                <w:sz w:val="24"/>
              </w:rPr>
            </w:pPr>
            <w:r>
              <w:rPr>
                <w:b/>
                <w:spacing w:val="-17"/>
                <w:sz w:val="24"/>
                <w:u w:val="single"/>
              </w:rPr>
              <w:t> </w:t>
            </w:r>
            <w:r>
              <w:rPr>
                <w:b/>
                <w:spacing w:val="-5"/>
                <w:sz w:val="24"/>
                <w:u w:val="single"/>
              </w:rPr>
              <w:t>Día</w:t>
            </w:r>
            <w:r>
              <w:rPr>
                <w:b/>
                <w:sz w:val="24"/>
                <w:u w:val="single"/>
              </w:rPr>
              <w:tab/>
            </w:r>
          </w:p>
        </w:tc>
        <w:tc>
          <w:tcPr>
            <w:tcW w:w="990" w:type="dxa"/>
            <w:tcBorders>
              <w:top w:val="single" w:sz="4" w:space="0" w:color="000000"/>
            </w:tcBorders>
          </w:tcPr>
          <w:p>
            <w:pPr>
              <w:pStyle w:val="TableParagraph"/>
              <w:tabs>
                <w:tab w:pos="856" w:val="left" w:leader="none"/>
              </w:tabs>
              <w:spacing w:before="12"/>
              <w:ind w:right="1"/>
              <w:jc w:val="center"/>
              <w:rPr>
                <w:b/>
                <w:sz w:val="24"/>
              </w:rPr>
            </w:pPr>
            <w:r>
              <w:rPr>
                <w:b/>
                <w:spacing w:val="-5"/>
                <w:sz w:val="24"/>
                <w:u w:val="single"/>
              </w:rPr>
              <w:t>T1</w:t>
            </w:r>
            <w:r>
              <w:rPr>
                <w:b/>
                <w:sz w:val="24"/>
                <w:u w:val="single"/>
              </w:rPr>
              <w:tab/>
            </w:r>
          </w:p>
        </w:tc>
        <w:tc>
          <w:tcPr>
            <w:tcW w:w="1095" w:type="dxa"/>
            <w:tcBorders>
              <w:top w:val="single" w:sz="4" w:space="0" w:color="000000"/>
            </w:tcBorders>
          </w:tcPr>
          <w:p>
            <w:pPr>
              <w:pStyle w:val="TableParagraph"/>
              <w:tabs>
                <w:tab w:pos="989" w:val="left" w:leader="none"/>
              </w:tabs>
              <w:spacing w:before="12"/>
              <w:ind w:left="69"/>
              <w:rPr>
                <w:b/>
                <w:sz w:val="24"/>
              </w:rPr>
            </w:pPr>
            <w:r>
              <w:rPr>
                <w:b/>
                <w:spacing w:val="-5"/>
                <w:sz w:val="24"/>
                <w:u w:val="single"/>
              </w:rPr>
              <w:t>T2</w:t>
            </w:r>
            <w:r>
              <w:rPr>
                <w:b/>
                <w:sz w:val="24"/>
                <w:u w:val="single"/>
              </w:rPr>
              <w:tab/>
            </w:r>
          </w:p>
        </w:tc>
        <w:tc>
          <w:tcPr>
            <w:tcW w:w="1165" w:type="dxa"/>
            <w:tcBorders>
              <w:top w:val="single" w:sz="4" w:space="0" w:color="000000"/>
            </w:tcBorders>
          </w:tcPr>
          <w:p>
            <w:pPr>
              <w:pStyle w:val="TableParagraph"/>
              <w:tabs>
                <w:tab w:pos="1088" w:val="left" w:leader="none"/>
              </w:tabs>
              <w:spacing w:before="12"/>
              <w:ind w:left="106"/>
              <w:rPr>
                <w:b/>
                <w:sz w:val="24"/>
              </w:rPr>
            </w:pPr>
            <w:r>
              <w:rPr>
                <w:b/>
                <w:spacing w:val="-5"/>
                <w:sz w:val="24"/>
                <w:u w:val="single"/>
              </w:rPr>
              <w:t>T3</w:t>
            </w:r>
            <w:r>
              <w:rPr>
                <w:b/>
                <w:sz w:val="24"/>
                <w:u w:val="single"/>
              </w:rPr>
              <w:tab/>
            </w:r>
          </w:p>
        </w:tc>
        <w:tc>
          <w:tcPr>
            <w:tcW w:w="1751" w:type="dxa"/>
            <w:tcBorders>
              <w:top w:val="single" w:sz="4" w:space="0" w:color="000000"/>
            </w:tcBorders>
          </w:tcPr>
          <w:p>
            <w:pPr>
              <w:pStyle w:val="TableParagraph"/>
              <w:spacing w:before="12"/>
              <w:ind w:left="77"/>
              <w:rPr>
                <w:b/>
                <w:sz w:val="24"/>
              </w:rPr>
            </w:pPr>
            <w:r>
              <w:rPr>
                <w:b/>
                <w:spacing w:val="-2"/>
                <w:sz w:val="24"/>
                <w:u w:val="single"/>
              </w:rPr>
              <w:t>Interpretación</w:t>
            </w:r>
            <w:r>
              <w:rPr>
                <w:b/>
                <w:spacing w:val="80"/>
                <w:sz w:val="24"/>
                <w:u w:val="single"/>
              </w:rPr>
              <w:t> </w:t>
            </w:r>
          </w:p>
        </w:tc>
      </w:tr>
      <w:tr>
        <w:trPr>
          <w:trHeight w:val="337" w:hRule="atLeast"/>
        </w:trPr>
        <w:tc>
          <w:tcPr>
            <w:tcW w:w="894" w:type="dxa"/>
          </w:tcPr>
          <w:p>
            <w:pPr>
              <w:pStyle w:val="TableParagraph"/>
              <w:spacing w:before="27"/>
              <w:ind w:left="52"/>
              <w:rPr>
                <w:sz w:val="24"/>
              </w:rPr>
            </w:pPr>
            <w:r>
              <w:rPr>
                <w:sz w:val="24"/>
              </w:rPr>
              <w:t>Día</w:t>
            </w:r>
            <w:r>
              <w:rPr>
                <w:spacing w:val="-3"/>
                <w:sz w:val="24"/>
              </w:rPr>
              <w:t> </w:t>
            </w:r>
            <w:r>
              <w:rPr>
                <w:spacing w:val="-10"/>
                <w:sz w:val="24"/>
              </w:rPr>
              <w:t>1</w:t>
            </w:r>
          </w:p>
        </w:tc>
        <w:tc>
          <w:tcPr>
            <w:tcW w:w="990" w:type="dxa"/>
          </w:tcPr>
          <w:p>
            <w:pPr>
              <w:pStyle w:val="TableParagraph"/>
              <w:spacing w:before="27"/>
              <w:ind w:left="65"/>
              <w:rPr>
                <w:sz w:val="24"/>
              </w:rPr>
            </w:pPr>
            <w:r>
              <w:rPr>
                <w:sz w:val="24"/>
              </w:rPr>
              <w:t>33.71</w:t>
            </w:r>
            <w:r>
              <w:rPr>
                <w:spacing w:val="-1"/>
                <w:sz w:val="24"/>
              </w:rPr>
              <w:t> </w:t>
            </w:r>
            <w:r>
              <w:rPr>
                <w:spacing w:val="-10"/>
                <w:sz w:val="24"/>
              </w:rPr>
              <w:t>a</w:t>
            </w:r>
          </w:p>
        </w:tc>
        <w:tc>
          <w:tcPr>
            <w:tcW w:w="1095" w:type="dxa"/>
          </w:tcPr>
          <w:p>
            <w:pPr>
              <w:pStyle w:val="TableParagraph"/>
              <w:spacing w:before="27"/>
              <w:ind w:left="69"/>
              <w:rPr>
                <w:sz w:val="24"/>
              </w:rPr>
            </w:pPr>
            <w:r>
              <w:rPr>
                <w:sz w:val="24"/>
              </w:rPr>
              <w:t>34.57 </w:t>
            </w:r>
            <w:r>
              <w:rPr>
                <w:spacing w:val="-10"/>
                <w:sz w:val="24"/>
              </w:rPr>
              <w:t>a</w:t>
            </w:r>
          </w:p>
        </w:tc>
        <w:tc>
          <w:tcPr>
            <w:tcW w:w="1165" w:type="dxa"/>
          </w:tcPr>
          <w:p>
            <w:pPr>
              <w:pStyle w:val="TableParagraph"/>
              <w:spacing w:before="27"/>
              <w:ind w:left="106"/>
              <w:rPr>
                <w:sz w:val="24"/>
              </w:rPr>
            </w:pPr>
            <w:r>
              <w:rPr>
                <w:sz w:val="24"/>
              </w:rPr>
              <w:t>34.29 </w:t>
            </w:r>
            <w:r>
              <w:rPr>
                <w:spacing w:val="-10"/>
                <w:sz w:val="24"/>
              </w:rPr>
              <w:t>a</w:t>
            </w:r>
          </w:p>
        </w:tc>
        <w:tc>
          <w:tcPr>
            <w:tcW w:w="1751" w:type="dxa"/>
          </w:tcPr>
          <w:p>
            <w:pPr>
              <w:pStyle w:val="TableParagraph"/>
              <w:spacing w:before="27"/>
              <w:ind w:left="77"/>
              <w:rPr>
                <w:sz w:val="24"/>
              </w:rPr>
            </w:pPr>
            <w:r>
              <w:rPr>
                <w:spacing w:val="-2"/>
                <w:sz w:val="24"/>
              </w:rPr>
              <w:t>Similar</w:t>
            </w:r>
          </w:p>
        </w:tc>
      </w:tr>
      <w:tr>
        <w:trPr>
          <w:trHeight w:val="335" w:hRule="atLeast"/>
        </w:trPr>
        <w:tc>
          <w:tcPr>
            <w:tcW w:w="894" w:type="dxa"/>
          </w:tcPr>
          <w:p>
            <w:pPr>
              <w:pStyle w:val="TableParagraph"/>
              <w:spacing w:before="25"/>
              <w:ind w:left="52"/>
              <w:rPr>
                <w:sz w:val="24"/>
              </w:rPr>
            </w:pPr>
            <w:r>
              <w:rPr>
                <w:sz w:val="24"/>
              </w:rPr>
              <w:t>Día</w:t>
            </w:r>
            <w:r>
              <w:rPr>
                <w:spacing w:val="-3"/>
                <w:sz w:val="24"/>
              </w:rPr>
              <w:t> </w:t>
            </w:r>
            <w:r>
              <w:rPr>
                <w:spacing w:val="-10"/>
                <w:sz w:val="24"/>
              </w:rPr>
              <w:t>5</w:t>
            </w:r>
          </w:p>
        </w:tc>
        <w:tc>
          <w:tcPr>
            <w:tcW w:w="990" w:type="dxa"/>
          </w:tcPr>
          <w:p>
            <w:pPr>
              <w:pStyle w:val="TableParagraph"/>
              <w:spacing w:before="25"/>
              <w:ind w:left="65"/>
              <w:rPr>
                <w:sz w:val="24"/>
              </w:rPr>
            </w:pPr>
            <w:r>
              <w:rPr>
                <w:sz w:val="24"/>
              </w:rPr>
              <w:t>36.14</w:t>
            </w:r>
            <w:r>
              <w:rPr>
                <w:spacing w:val="-1"/>
                <w:sz w:val="24"/>
              </w:rPr>
              <w:t> </w:t>
            </w:r>
            <w:r>
              <w:rPr>
                <w:spacing w:val="-10"/>
                <w:sz w:val="24"/>
              </w:rPr>
              <w:t>a</w:t>
            </w:r>
          </w:p>
        </w:tc>
        <w:tc>
          <w:tcPr>
            <w:tcW w:w="1095" w:type="dxa"/>
          </w:tcPr>
          <w:p>
            <w:pPr>
              <w:pStyle w:val="TableParagraph"/>
              <w:spacing w:before="25"/>
              <w:ind w:left="69"/>
              <w:rPr>
                <w:sz w:val="24"/>
              </w:rPr>
            </w:pPr>
            <w:r>
              <w:rPr>
                <w:sz w:val="24"/>
              </w:rPr>
              <w:t>38.86 </w:t>
            </w:r>
            <w:r>
              <w:rPr>
                <w:spacing w:val="-10"/>
                <w:sz w:val="24"/>
              </w:rPr>
              <w:t>a</w:t>
            </w:r>
          </w:p>
        </w:tc>
        <w:tc>
          <w:tcPr>
            <w:tcW w:w="1165" w:type="dxa"/>
          </w:tcPr>
          <w:p>
            <w:pPr>
              <w:pStyle w:val="TableParagraph"/>
              <w:spacing w:before="25"/>
              <w:ind w:left="106"/>
              <w:rPr>
                <w:sz w:val="24"/>
              </w:rPr>
            </w:pPr>
            <w:r>
              <w:rPr>
                <w:sz w:val="24"/>
              </w:rPr>
              <w:t>36.00 </w:t>
            </w:r>
            <w:r>
              <w:rPr>
                <w:spacing w:val="-10"/>
                <w:sz w:val="24"/>
              </w:rPr>
              <w:t>a</w:t>
            </w:r>
          </w:p>
        </w:tc>
        <w:tc>
          <w:tcPr>
            <w:tcW w:w="1751" w:type="dxa"/>
          </w:tcPr>
          <w:p>
            <w:pPr>
              <w:pStyle w:val="TableParagraph"/>
              <w:spacing w:before="25"/>
              <w:ind w:left="77"/>
              <w:rPr>
                <w:sz w:val="24"/>
              </w:rPr>
            </w:pPr>
            <w:r>
              <w:rPr>
                <w:spacing w:val="-2"/>
                <w:sz w:val="24"/>
              </w:rPr>
              <w:t>Similar</w:t>
            </w:r>
          </w:p>
        </w:tc>
      </w:tr>
      <w:tr>
        <w:trPr>
          <w:trHeight w:val="320" w:hRule="atLeast"/>
        </w:trPr>
        <w:tc>
          <w:tcPr>
            <w:tcW w:w="894" w:type="dxa"/>
            <w:tcBorders>
              <w:bottom w:val="single" w:sz="4" w:space="0" w:color="000000"/>
            </w:tcBorders>
          </w:tcPr>
          <w:p>
            <w:pPr>
              <w:pStyle w:val="TableParagraph"/>
              <w:spacing w:before="24"/>
              <w:ind w:left="52"/>
              <w:rPr>
                <w:sz w:val="24"/>
              </w:rPr>
            </w:pPr>
            <w:r>
              <w:rPr>
                <w:sz w:val="24"/>
              </w:rPr>
              <w:t>Día</w:t>
            </w:r>
            <w:r>
              <w:rPr>
                <w:spacing w:val="-3"/>
                <w:sz w:val="24"/>
              </w:rPr>
              <w:t> </w:t>
            </w:r>
            <w:r>
              <w:rPr>
                <w:spacing w:val="-5"/>
                <w:sz w:val="24"/>
              </w:rPr>
              <w:t>10</w:t>
            </w:r>
          </w:p>
        </w:tc>
        <w:tc>
          <w:tcPr>
            <w:tcW w:w="990" w:type="dxa"/>
            <w:tcBorders>
              <w:bottom w:val="single" w:sz="4" w:space="0" w:color="000000"/>
            </w:tcBorders>
          </w:tcPr>
          <w:p>
            <w:pPr>
              <w:pStyle w:val="TableParagraph"/>
              <w:spacing w:before="24"/>
              <w:ind w:left="65"/>
              <w:rPr>
                <w:sz w:val="24"/>
              </w:rPr>
            </w:pPr>
            <w:r>
              <w:rPr>
                <w:sz w:val="24"/>
              </w:rPr>
              <w:t>39.00</w:t>
            </w:r>
            <w:r>
              <w:rPr>
                <w:spacing w:val="-1"/>
                <w:sz w:val="24"/>
              </w:rPr>
              <w:t> </w:t>
            </w:r>
            <w:r>
              <w:rPr>
                <w:spacing w:val="-10"/>
                <w:sz w:val="24"/>
              </w:rPr>
              <w:t>b</w:t>
            </w:r>
          </w:p>
        </w:tc>
        <w:tc>
          <w:tcPr>
            <w:tcW w:w="1095" w:type="dxa"/>
            <w:tcBorders>
              <w:bottom w:val="single" w:sz="4" w:space="0" w:color="000000"/>
            </w:tcBorders>
          </w:tcPr>
          <w:p>
            <w:pPr>
              <w:pStyle w:val="TableParagraph"/>
              <w:spacing w:before="24"/>
              <w:ind w:left="69"/>
              <w:rPr>
                <w:sz w:val="24"/>
              </w:rPr>
            </w:pPr>
            <w:r>
              <w:rPr>
                <w:sz w:val="24"/>
              </w:rPr>
              <w:t>42.43 </w:t>
            </w:r>
            <w:r>
              <w:rPr>
                <w:spacing w:val="-10"/>
                <w:sz w:val="24"/>
              </w:rPr>
              <w:t>a</w:t>
            </w:r>
          </w:p>
        </w:tc>
        <w:tc>
          <w:tcPr>
            <w:tcW w:w="1165" w:type="dxa"/>
            <w:tcBorders>
              <w:bottom w:val="single" w:sz="4" w:space="0" w:color="000000"/>
            </w:tcBorders>
          </w:tcPr>
          <w:p>
            <w:pPr>
              <w:pStyle w:val="TableParagraph"/>
              <w:spacing w:before="24"/>
              <w:ind w:left="106"/>
              <w:rPr>
                <w:sz w:val="24"/>
              </w:rPr>
            </w:pPr>
            <w:r>
              <w:rPr>
                <w:sz w:val="24"/>
              </w:rPr>
              <w:t>40.29 </w:t>
            </w:r>
            <w:r>
              <w:rPr>
                <w:spacing w:val="-5"/>
                <w:sz w:val="24"/>
              </w:rPr>
              <w:t>ab</w:t>
            </w:r>
          </w:p>
        </w:tc>
        <w:tc>
          <w:tcPr>
            <w:tcW w:w="1751" w:type="dxa"/>
            <w:tcBorders>
              <w:bottom w:val="single" w:sz="4" w:space="0" w:color="000000"/>
            </w:tcBorders>
          </w:tcPr>
          <w:p>
            <w:pPr>
              <w:pStyle w:val="TableParagraph"/>
              <w:spacing w:before="24"/>
              <w:ind w:left="77"/>
              <w:rPr>
                <w:sz w:val="24"/>
              </w:rPr>
            </w:pPr>
            <w:r>
              <w:rPr>
                <w:spacing w:val="-5"/>
                <w:sz w:val="24"/>
              </w:rPr>
              <w:t>T2</w:t>
            </w:r>
          </w:p>
        </w:tc>
      </w:tr>
    </w:tbl>
    <w:p>
      <w:pPr>
        <w:pStyle w:val="BodyText"/>
        <w:spacing w:before="29"/>
        <w:rPr>
          <w:b/>
        </w:rPr>
      </w:pPr>
    </w:p>
    <w:p>
      <w:pPr>
        <w:spacing w:before="1"/>
        <w:ind w:left="1843" w:right="0" w:firstLine="0"/>
        <w:jc w:val="left"/>
        <w:rPr>
          <w:b/>
          <w:sz w:val="24"/>
        </w:rPr>
      </w:pPr>
      <w:r>
        <w:rPr>
          <w:b/>
          <w:sz w:val="24"/>
        </w:rPr>
        <w:t>Figura</w:t>
      </w:r>
      <w:r>
        <w:rPr>
          <w:b/>
          <w:spacing w:val="-8"/>
          <w:sz w:val="24"/>
        </w:rPr>
        <w:t> </w:t>
      </w:r>
      <w:r>
        <w:rPr>
          <w:b/>
          <w:spacing w:val="-4"/>
          <w:sz w:val="24"/>
        </w:rPr>
        <w:t>N°14</w:t>
      </w:r>
    </w:p>
    <w:p>
      <w:pPr>
        <w:spacing w:before="194"/>
        <w:ind w:left="1843" w:right="0" w:firstLine="0"/>
        <w:jc w:val="left"/>
        <w:rPr>
          <w:i/>
          <w:sz w:val="24"/>
        </w:rPr>
      </w:pPr>
      <w:r>
        <w:rPr>
          <w:i/>
          <w:sz w:val="24"/>
        </w:rPr>
        <mc:AlternateContent>
          <mc:Choice Requires="wps">
            <w:drawing>
              <wp:anchor distT="0" distB="0" distL="0" distR="0" allowOverlap="1" layoutInCell="1" locked="0" behindDoc="0" simplePos="0" relativeHeight="15763456">
                <wp:simplePos x="0" y="0"/>
                <wp:positionH relativeFrom="page">
                  <wp:posOffset>2851785</wp:posOffset>
                </wp:positionH>
                <wp:positionV relativeFrom="paragraph">
                  <wp:posOffset>803245</wp:posOffset>
                </wp:positionV>
                <wp:extent cx="127000" cy="77470"/>
                <wp:effectExtent l="0" t="0" r="0" b="0"/>
                <wp:wrapNone/>
                <wp:docPr id="233" name="Textbox 233"/>
                <wp:cNvGraphicFramePr>
                  <a:graphicFrameLocks/>
                </wp:cNvGraphicFramePr>
                <a:graphic>
                  <a:graphicData uri="http://schemas.microsoft.com/office/word/2010/wordprocessingShape">
                    <wps:wsp>
                      <wps:cNvPr id="233" name="Textbox 233"/>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9</w:t>
                            </w:r>
                          </w:p>
                        </w:txbxContent>
                      </wps:txbx>
                      <wps:bodyPr wrap="square" lIns="0" tIns="0" rIns="0" bIns="0" rtlCol="0" vert="vert270">
                        <a:noAutofit/>
                      </wps:bodyPr>
                    </wps:wsp>
                  </a:graphicData>
                </a:graphic>
              </wp:anchor>
            </w:drawing>
          </mc:Choice>
          <mc:Fallback>
            <w:pict>
              <v:shape style="position:absolute;margin-left:224.550003pt;margin-top:63.247654pt;width:10pt;height:6.1pt;mso-position-horizontal-relative:page;mso-position-vertical-relative:paragraph;z-index:15763456" type="#_x0000_t202" id="docshape217"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9</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63968">
                <wp:simplePos x="0" y="0"/>
                <wp:positionH relativeFrom="page">
                  <wp:posOffset>3935095</wp:posOffset>
                </wp:positionH>
                <wp:positionV relativeFrom="paragraph">
                  <wp:posOffset>819882</wp:posOffset>
                </wp:positionV>
                <wp:extent cx="127000" cy="77470"/>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127000" cy="77470"/>
                        </a:xfrm>
                        <a:prstGeom prst="rect">
                          <a:avLst/>
                        </a:prstGeom>
                      </wps:spPr>
                      <wps:txbx>
                        <w:txbxContent>
                          <w:p>
                            <w:pPr>
                              <w:spacing w:line="183" w:lineRule="exact" w:before="0"/>
                              <w:ind w:left="20" w:right="0" w:firstLine="0"/>
                              <w:jc w:val="left"/>
                              <w:rPr>
                                <w:rFonts w:ascii="Calibri"/>
                                <w:sz w:val="16"/>
                              </w:rPr>
                            </w:pPr>
                            <w:r>
                              <w:rPr>
                                <w:rFonts w:ascii="Calibri"/>
                                <w:color w:val="7D7D7D"/>
                                <w:spacing w:val="-10"/>
                                <w:sz w:val="16"/>
                              </w:rPr>
                              <w:t>6</w:t>
                            </w:r>
                          </w:p>
                        </w:txbxContent>
                      </wps:txbx>
                      <wps:bodyPr wrap="square" lIns="0" tIns="0" rIns="0" bIns="0" rtlCol="0" vert="vert270">
                        <a:noAutofit/>
                      </wps:bodyPr>
                    </wps:wsp>
                  </a:graphicData>
                </a:graphic>
              </wp:anchor>
            </w:drawing>
          </mc:Choice>
          <mc:Fallback>
            <w:pict>
              <v:shape style="position:absolute;margin-left:309.850006pt;margin-top:64.557655pt;width:10pt;height:6.1pt;mso-position-horizontal-relative:page;mso-position-vertical-relative:paragraph;z-index:15763968" type="#_x0000_t202" id="docshape218"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10"/>
                          <w:sz w:val="16"/>
                        </w:rPr>
                        <w:t>6</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64480">
                <wp:simplePos x="0" y="0"/>
                <wp:positionH relativeFrom="page">
                  <wp:posOffset>5300726</wp:posOffset>
                </wp:positionH>
                <wp:positionV relativeFrom="paragraph">
                  <wp:posOffset>691663</wp:posOffset>
                </wp:positionV>
                <wp:extent cx="127000" cy="147320"/>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127000" cy="1473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.43</w:t>
                            </w:r>
                          </w:p>
                        </w:txbxContent>
                      </wps:txbx>
                      <wps:bodyPr wrap="square" lIns="0" tIns="0" rIns="0" bIns="0" rtlCol="0" vert="vert270">
                        <a:noAutofit/>
                      </wps:bodyPr>
                    </wps:wsp>
                  </a:graphicData>
                </a:graphic>
              </wp:anchor>
            </w:drawing>
          </mc:Choice>
          <mc:Fallback>
            <w:pict>
              <v:shape style="position:absolute;margin-left:417.380005pt;margin-top:54.461655pt;width:10pt;height:11.6pt;mso-position-horizontal-relative:page;mso-position-vertical-relative:paragraph;z-index:15764480" type="#_x0000_t202" id="docshape219"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.43</w:t>
                      </w:r>
                    </w:p>
                  </w:txbxContent>
                </v:textbox>
                <w10:wrap type="none"/>
              </v:shape>
            </w:pict>
          </mc:Fallback>
        </mc:AlternateContent>
      </w:r>
      <w:r>
        <w:rPr>
          <w:i/>
          <w:sz w:val="24"/>
        </w:rPr>
        <mc:AlternateContent>
          <mc:Choice Requires="wps">
            <w:drawing>
              <wp:anchor distT="0" distB="0" distL="0" distR="0" allowOverlap="1" layoutInCell="1" locked="0" behindDoc="0" simplePos="0" relativeHeight="15764992">
                <wp:simplePos x="0" y="0"/>
                <wp:positionH relativeFrom="page">
                  <wp:posOffset>5582665</wp:posOffset>
                </wp:positionH>
                <wp:positionV relativeFrom="paragraph">
                  <wp:posOffset>770919</wp:posOffset>
                </wp:positionV>
                <wp:extent cx="127000" cy="12192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127000" cy="121920"/>
                        </a:xfrm>
                        <a:prstGeom prst="rect">
                          <a:avLst/>
                        </a:prstGeom>
                      </wps:spPr>
                      <wps:txbx>
                        <w:txbxContent>
                          <w:p>
                            <w:pPr>
                              <w:spacing w:line="183" w:lineRule="exact" w:before="0"/>
                              <w:ind w:left="20" w:right="0" w:firstLine="0"/>
                              <w:jc w:val="left"/>
                              <w:rPr>
                                <w:rFonts w:ascii="Calibri"/>
                                <w:sz w:val="16"/>
                              </w:rPr>
                            </w:pPr>
                            <w:r>
                              <w:rPr>
                                <w:rFonts w:ascii="Calibri"/>
                                <w:color w:val="7D7D7D"/>
                                <w:spacing w:val="-5"/>
                                <w:sz w:val="16"/>
                              </w:rPr>
                              <w:t>29</w:t>
                            </w:r>
                          </w:p>
                        </w:txbxContent>
                      </wps:txbx>
                      <wps:bodyPr wrap="square" lIns="0" tIns="0" rIns="0" bIns="0" rtlCol="0" vert="vert270">
                        <a:noAutofit/>
                      </wps:bodyPr>
                    </wps:wsp>
                  </a:graphicData>
                </a:graphic>
              </wp:anchor>
            </w:drawing>
          </mc:Choice>
          <mc:Fallback>
            <w:pict>
              <v:shape style="position:absolute;margin-left:439.579987pt;margin-top:60.702343pt;width:10pt;height:9.6pt;mso-position-horizontal-relative:page;mso-position-vertical-relative:paragraph;z-index:15764992" type="#_x0000_t202" id="docshape220" filled="false" stroked="false">
                <v:textbox inset="0,0,0,0" style="layout-flow:vertical;mso-layout-flow-alt:bottom-to-top">
                  <w:txbxContent>
                    <w:p>
                      <w:pPr>
                        <w:spacing w:line="183" w:lineRule="exact" w:before="0"/>
                        <w:ind w:left="20" w:right="0" w:firstLine="0"/>
                        <w:jc w:val="left"/>
                        <w:rPr>
                          <w:rFonts w:ascii="Calibri"/>
                          <w:sz w:val="16"/>
                        </w:rPr>
                      </w:pPr>
                      <w:r>
                        <w:rPr>
                          <w:rFonts w:ascii="Calibri"/>
                          <w:color w:val="7D7D7D"/>
                          <w:spacing w:val="-5"/>
                          <w:sz w:val="16"/>
                        </w:rPr>
                        <w:t>29</w:t>
                      </w:r>
                    </w:p>
                  </w:txbxContent>
                </v:textbox>
                <w10:wrap type="none"/>
              </v:shape>
            </w:pict>
          </mc:Fallback>
        </mc:AlternateContent>
      </w:r>
      <w:r>
        <w:rPr>
          <w:i/>
          <w:sz w:val="24"/>
        </w:rPr>
        <w:t>Comparación</w:t>
      </w:r>
      <w:r>
        <w:rPr>
          <w:i/>
          <w:spacing w:val="-7"/>
          <w:sz w:val="24"/>
        </w:rPr>
        <w:t> </w:t>
      </w:r>
      <w:r>
        <w:rPr>
          <w:i/>
          <w:sz w:val="24"/>
        </w:rPr>
        <w:t>de</w:t>
      </w:r>
      <w:r>
        <w:rPr>
          <w:i/>
          <w:spacing w:val="-5"/>
          <w:sz w:val="24"/>
        </w:rPr>
        <w:t> </w:t>
      </w:r>
      <w:r>
        <w:rPr>
          <w:i/>
          <w:sz w:val="24"/>
        </w:rPr>
        <w:t>medias Tukey</w:t>
      </w:r>
      <w:r>
        <w:rPr>
          <w:i/>
          <w:spacing w:val="-6"/>
          <w:sz w:val="24"/>
        </w:rPr>
        <w:t> </w:t>
      </w:r>
      <w:r>
        <w:rPr>
          <w:i/>
          <w:sz w:val="24"/>
        </w:rPr>
        <w:t>para</w:t>
      </w:r>
      <w:r>
        <w:rPr>
          <w:i/>
          <w:spacing w:val="-1"/>
          <w:sz w:val="24"/>
        </w:rPr>
        <w:t> </w:t>
      </w:r>
      <w:r>
        <w:rPr>
          <w:i/>
          <w:sz w:val="24"/>
        </w:rPr>
        <w:t>hematocrito</w:t>
      </w:r>
      <w:r>
        <w:rPr>
          <w:i/>
          <w:spacing w:val="-2"/>
          <w:sz w:val="24"/>
        </w:rPr>
        <w:t> </w:t>
      </w:r>
      <w:r>
        <w:rPr>
          <w:i/>
          <w:spacing w:val="-5"/>
          <w:sz w:val="24"/>
        </w:rPr>
        <w:t>(%)</w:t>
      </w:r>
    </w:p>
    <w:p>
      <w:pPr>
        <w:pStyle w:val="BodyText"/>
        <w:rPr>
          <w:i/>
          <w:sz w:val="20"/>
        </w:rPr>
      </w:pPr>
    </w:p>
    <w:p>
      <w:pPr>
        <w:pStyle w:val="BodyText"/>
        <w:rPr>
          <w:i/>
          <w:sz w:val="20"/>
        </w:rPr>
      </w:pPr>
    </w:p>
    <w:p>
      <w:pPr>
        <w:pStyle w:val="BodyText"/>
        <w:rPr>
          <w:i/>
          <w:sz w:val="20"/>
        </w:rPr>
      </w:pPr>
    </w:p>
    <w:p>
      <w:pPr>
        <w:pStyle w:val="BodyText"/>
        <w:spacing w:before="23"/>
        <w:rPr>
          <w:i/>
          <w:sz w:val="20"/>
        </w:rPr>
      </w:pPr>
    </w:p>
    <w:tbl>
      <w:tblPr>
        <w:tblW w:w="0" w:type="auto"/>
        <w:jc w:val="left"/>
        <w:tblInd w:w="2634"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2150"/>
        <w:gridCol w:w="2148"/>
        <w:gridCol w:w="2149"/>
      </w:tblGrid>
      <w:tr>
        <w:trPr>
          <w:trHeight w:val="2669" w:hRule="atLeast"/>
        </w:trPr>
        <w:tc>
          <w:tcPr>
            <w:tcW w:w="2150" w:type="dxa"/>
            <w:tcBorders>
              <w:top w:val="nil"/>
            </w:tcBorders>
            <w:textDirection w:val="btLr"/>
          </w:tcPr>
          <w:p>
            <w:pPr>
              <w:pStyle w:val="TableParagraph"/>
              <w:rPr>
                <w:i/>
                <w:sz w:val="16"/>
              </w:rPr>
            </w:pPr>
          </w:p>
          <w:p>
            <w:pPr>
              <w:pStyle w:val="TableParagraph"/>
              <w:rPr>
                <w:i/>
                <w:sz w:val="16"/>
              </w:rPr>
            </w:pPr>
          </w:p>
          <w:p>
            <w:pPr>
              <w:pStyle w:val="TableParagraph"/>
              <w:rPr>
                <w:i/>
                <w:sz w:val="16"/>
              </w:rPr>
            </w:pPr>
          </w:p>
          <w:p>
            <w:pPr>
              <w:pStyle w:val="TableParagraph"/>
              <w:ind w:left="2113"/>
              <w:rPr>
                <w:rFonts w:ascii="Calibri"/>
                <w:sz w:val="16"/>
              </w:rPr>
            </w:pPr>
            <w:r>
              <w:rPr>
                <w:rFonts w:ascii="Calibri"/>
                <w:color w:val="7D7D7D"/>
                <w:spacing w:val="-2"/>
                <w:sz w:val="16"/>
              </w:rPr>
              <w:t>33.71</w:t>
            </w:r>
          </w:p>
          <w:p>
            <w:pPr>
              <w:pStyle w:val="TableParagraph"/>
              <w:spacing w:before="73"/>
              <w:rPr>
                <w:i/>
                <w:sz w:val="16"/>
              </w:rPr>
            </w:pPr>
          </w:p>
          <w:p>
            <w:pPr>
              <w:pStyle w:val="TableParagraph"/>
              <w:ind w:left="2167"/>
              <w:rPr>
                <w:rFonts w:ascii="Calibri"/>
                <w:sz w:val="16"/>
              </w:rPr>
            </w:pPr>
            <w:r>
              <w:rPr>
                <w:rFonts w:ascii="Calibri"/>
                <w:color w:val="7D7D7D"/>
                <w:spacing w:val="-2"/>
                <w:sz w:val="16"/>
              </w:rPr>
              <w:t>34.57</w:t>
            </w:r>
          </w:p>
          <w:p>
            <w:pPr>
              <w:pStyle w:val="TableParagraph"/>
              <w:spacing w:before="73"/>
              <w:rPr>
                <w:i/>
                <w:sz w:val="16"/>
              </w:rPr>
            </w:pPr>
          </w:p>
          <w:p>
            <w:pPr>
              <w:pStyle w:val="TableParagraph"/>
              <w:ind w:right="-15"/>
              <w:jc w:val="right"/>
              <w:rPr>
                <w:rFonts w:ascii="Calibri"/>
                <w:sz w:val="16"/>
              </w:rPr>
            </w:pPr>
            <w:r>
              <w:rPr>
                <w:rFonts w:ascii="Calibri"/>
                <w:color w:val="7D7D7D"/>
                <w:spacing w:val="-5"/>
                <w:sz w:val="16"/>
              </w:rPr>
              <w:t>39.</w:t>
            </w:r>
          </w:p>
        </w:tc>
        <w:tc>
          <w:tcPr>
            <w:tcW w:w="2148" w:type="dxa"/>
            <w:tcBorders>
              <w:top w:val="nil"/>
            </w:tcBorders>
            <w:textDirection w:val="btLr"/>
          </w:tcPr>
          <w:p>
            <w:pPr>
              <w:pStyle w:val="TableParagraph"/>
              <w:rPr>
                <w:i/>
                <w:sz w:val="16"/>
              </w:rPr>
            </w:pPr>
          </w:p>
          <w:p>
            <w:pPr>
              <w:pStyle w:val="TableParagraph"/>
              <w:spacing w:before="182"/>
              <w:rPr>
                <w:i/>
                <w:sz w:val="16"/>
              </w:rPr>
            </w:pPr>
          </w:p>
          <w:p>
            <w:pPr>
              <w:pStyle w:val="TableParagraph"/>
              <w:ind w:right="35"/>
              <w:jc w:val="right"/>
              <w:rPr>
                <w:rFonts w:ascii="Calibri"/>
                <w:sz w:val="16"/>
              </w:rPr>
            </w:pPr>
            <w:r>
              <w:rPr>
                <w:rFonts w:ascii="Calibri"/>
                <w:color w:val="7D7D7D"/>
                <w:spacing w:val="-2"/>
                <w:sz w:val="16"/>
              </w:rPr>
              <w:t>36.14</w:t>
            </w:r>
          </w:p>
          <w:p>
            <w:pPr>
              <w:pStyle w:val="TableParagraph"/>
              <w:spacing w:before="75"/>
              <w:rPr>
                <w:i/>
                <w:sz w:val="16"/>
              </w:rPr>
            </w:pPr>
          </w:p>
          <w:p>
            <w:pPr>
              <w:pStyle w:val="TableParagraph"/>
              <w:ind w:right="26"/>
              <w:jc w:val="right"/>
              <w:rPr>
                <w:rFonts w:ascii="Calibri"/>
                <w:sz w:val="16"/>
              </w:rPr>
            </w:pPr>
            <w:r>
              <w:rPr>
                <w:rFonts w:ascii="Calibri"/>
                <w:color w:val="7D7D7D"/>
                <w:spacing w:val="-5"/>
                <w:sz w:val="16"/>
              </w:rPr>
              <w:t>38.</w:t>
            </w:r>
          </w:p>
          <w:p>
            <w:pPr>
              <w:pStyle w:val="TableParagraph"/>
              <w:spacing w:before="73"/>
              <w:rPr>
                <w:i/>
                <w:sz w:val="16"/>
              </w:rPr>
            </w:pPr>
          </w:p>
          <w:p>
            <w:pPr>
              <w:pStyle w:val="TableParagraph"/>
              <w:ind w:right="248"/>
              <w:jc w:val="right"/>
              <w:rPr>
                <w:rFonts w:ascii="Calibri"/>
                <w:sz w:val="16"/>
              </w:rPr>
            </w:pPr>
            <w:r>
              <w:rPr>
                <w:rFonts w:ascii="Calibri"/>
                <w:color w:val="7D7D7D"/>
                <w:spacing w:val="-5"/>
                <w:sz w:val="16"/>
              </w:rPr>
              <w:t>36</w:t>
            </w:r>
          </w:p>
        </w:tc>
        <w:tc>
          <w:tcPr>
            <w:tcW w:w="2149" w:type="dxa"/>
            <w:tcBorders>
              <w:top w:val="nil"/>
            </w:tcBorders>
            <w:textDirection w:val="btLr"/>
          </w:tcPr>
          <w:p>
            <w:pPr>
              <w:pStyle w:val="TableParagraph"/>
              <w:rPr>
                <w:i/>
                <w:sz w:val="16"/>
              </w:rPr>
            </w:pPr>
          </w:p>
          <w:p>
            <w:pPr>
              <w:pStyle w:val="TableParagraph"/>
              <w:rPr>
                <w:i/>
                <w:sz w:val="16"/>
              </w:rPr>
            </w:pPr>
          </w:p>
          <w:p>
            <w:pPr>
              <w:pStyle w:val="TableParagraph"/>
              <w:spacing w:before="1"/>
              <w:rPr>
                <w:i/>
                <w:sz w:val="16"/>
              </w:rPr>
            </w:pPr>
          </w:p>
          <w:p>
            <w:pPr>
              <w:pStyle w:val="TableParagraph"/>
              <w:ind w:right="70"/>
              <w:jc w:val="right"/>
              <w:rPr>
                <w:rFonts w:ascii="Calibri"/>
                <w:sz w:val="16"/>
              </w:rPr>
            </w:pPr>
            <w:r>
              <w:rPr>
                <w:rFonts w:ascii="Calibri"/>
                <w:color w:val="7D7D7D"/>
                <w:spacing w:val="-5"/>
                <w:sz w:val="16"/>
              </w:rPr>
              <w:t>39</w:t>
            </w:r>
          </w:p>
          <w:p>
            <w:pPr>
              <w:pStyle w:val="TableParagraph"/>
              <w:rPr>
                <w:i/>
                <w:sz w:val="16"/>
              </w:rPr>
            </w:pPr>
          </w:p>
          <w:p>
            <w:pPr>
              <w:pStyle w:val="TableParagraph"/>
              <w:rPr>
                <w:i/>
                <w:sz w:val="16"/>
              </w:rPr>
            </w:pPr>
          </w:p>
          <w:p>
            <w:pPr>
              <w:pStyle w:val="TableParagraph"/>
              <w:spacing w:before="158"/>
              <w:rPr>
                <w:i/>
                <w:sz w:val="16"/>
              </w:rPr>
            </w:pPr>
          </w:p>
          <w:p>
            <w:pPr>
              <w:pStyle w:val="TableParagraph"/>
              <w:ind w:right="-15"/>
              <w:jc w:val="right"/>
              <w:rPr>
                <w:rFonts w:ascii="Calibri"/>
                <w:sz w:val="16"/>
              </w:rPr>
            </w:pPr>
            <w:r>
              <w:rPr>
                <w:rFonts w:ascii="Calibri"/>
                <w:color w:val="7D7D7D"/>
                <w:spacing w:val="-5"/>
                <w:sz w:val="16"/>
              </w:rPr>
              <w:t>40</w:t>
            </w:r>
          </w:p>
        </w:tc>
      </w:tr>
    </w:tbl>
    <w:p>
      <w:pPr>
        <w:pStyle w:val="BodyText"/>
        <w:rPr>
          <w:i/>
        </w:rPr>
      </w:pPr>
    </w:p>
    <w:p>
      <w:pPr>
        <w:pStyle w:val="BodyText"/>
        <w:spacing w:before="155"/>
        <w:rPr>
          <w:i/>
        </w:rPr>
      </w:pPr>
    </w:p>
    <w:p>
      <w:pPr>
        <w:pStyle w:val="BodyText"/>
        <w:spacing w:line="360" w:lineRule="auto"/>
        <w:ind w:left="1843" w:right="1419"/>
        <w:jc w:val="both"/>
      </w:pPr>
      <w:r>
        <w:rPr/>
        <mc:AlternateContent>
          <mc:Choice Requires="wps">
            <w:drawing>
              <wp:anchor distT="0" distB="0" distL="0" distR="0" allowOverlap="1" layoutInCell="1" locked="0" behindDoc="1" simplePos="0" relativeHeight="483912192">
                <wp:simplePos x="0" y="0"/>
                <wp:positionH relativeFrom="page">
                  <wp:posOffset>1792541</wp:posOffset>
                </wp:positionH>
                <wp:positionV relativeFrom="paragraph">
                  <wp:posOffset>-2579149</wp:posOffset>
                </wp:positionV>
                <wp:extent cx="4383405" cy="2409825"/>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4383405" cy="2409825"/>
                          <a:chExt cx="4383405" cy="2409825"/>
                        </a:xfrm>
                      </wpg:grpSpPr>
                      <wps:wsp>
                        <wps:cNvPr id="238" name="Graphic 238"/>
                        <wps:cNvSpPr/>
                        <wps:spPr>
                          <a:xfrm>
                            <a:off x="471741" y="661733"/>
                            <a:ext cx="2877820" cy="1472565"/>
                          </a:xfrm>
                          <a:custGeom>
                            <a:avLst/>
                            <a:gdLst/>
                            <a:ahLst/>
                            <a:cxnLst/>
                            <a:rect l="l" t="t" r="r" b="b"/>
                            <a:pathLst>
                              <a:path w="2877820" h="1472565">
                                <a:moveTo>
                                  <a:pt x="147828" y="199656"/>
                                </a:moveTo>
                                <a:lnTo>
                                  <a:pt x="0" y="199656"/>
                                </a:lnTo>
                                <a:lnTo>
                                  <a:pt x="0" y="1472311"/>
                                </a:lnTo>
                                <a:lnTo>
                                  <a:pt x="147828" y="1472311"/>
                                </a:lnTo>
                                <a:lnTo>
                                  <a:pt x="147828" y="199656"/>
                                </a:lnTo>
                                <a:close/>
                              </a:path>
                              <a:path w="2877820" h="1472565">
                                <a:moveTo>
                                  <a:pt x="1513332" y="108216"/>
                                </a:moveTo>
                                <a:lnTo>
                                  <a:pt x="1365504" y="108216"/>
                                </a:lnTo>
                                <a:lnTo>
                                  <a:pt x="1365504" y="1472311"/>
                                </a:lnTo>
                                <a:lnTo>
                                  <a:pt x="1513332" y="1472311"/>
                                </a:lnTo>
                                <a:lnTo>
                                  <a:pt x="1513332" y="108216"/>
                                </a:lnTo>
                                <a:close/>
                              </a:path>
                              <a:path w="2877820" h="1472565">
                                <a:moveTo>
                                  <a:pt x="2877299" y="0"/>
                                </a:moveTo>
                                <a:lnTo>
                                  <a:pt x="2731008" y="0"/>
                                </a:lnTo>
                                <a:lnTo>
                                  <a:pt x="2731008" y="1472311"/>
                                </a:lnTo>
                                <a:lnTo>
                                  <a:pt x="2877299" y="1472311"/>
                                </a:lnTo>
                                <a:lnTo>
                                  <a:pt x="2877299" y="0"/>
                                </a:lnTo>
                                <a:close/>
                              </a:path>
                            </a:pathLst>
                          </a:custGeom>
                          <a:solidFill>
                            <a:srgbClr val="CC7938"/>
                          </a:solidFill>
                        </wps:spPr>
                        <wps:bodyPr wrap="square" lIns="0" tIns="0" rIns="0" bIns="0" rtlCol="0">
                          <a:prstTxWarp prst="textNoShape">
                            <a:avLst/>
                          </a:prstTxWarp>
                          <a:noAutofit/>
                        </wps:bodyPr>
                      </wps:wsp>
                      <wps:wsp>
                        <wps:cNvPr id="239" name="Graphic 239"/>
                        <wps:cNvSpPr/>
                        <wps:spPr>
                          <a:xfrm>
                            <a:off x="753681" y="532193"/>
                            <a:ext cx="2877820" cy="1602105"/>
                          </a:xfrm>
                          <a:custGeom>
                            <a:avLst/>
                            <a:gdLst/>
                            <a:ahLst/>
                            <a:cxnLst/>
                            <a:rect l="l" t="t" r="r" b="b"/>
                            <a:pathLst>
                              <a:path w="2877820" h="1602105">
                                <a:moveTo>
                                  <a:pt x="146304" y="297180"/>
                                </a:moveTo>
                                <a:lnTo>
                                  <a:pt x="0" y="297180"/>
                                </a:lnTo>
                                <a:lnTo>
                                  <a:pt x="0" y="1601851"/>
                                </a:lnTo>
                                <a:lnTo>
                                  <a:pt x="146304" y="1601851"/>
                                </a:lnTo>
                                <a:lnTo>
                                  <a:pt x="146304" y="297180"/>
                                </a:lnTo>
                                <a:close/>
                              </a:path>
                              <a:path w="2877820" h="1602105">
                                <a:moveTo>
                                  <a:pt x="1511808" y="134112"/>
                                </a:moveTo>
                                <a:lnTo>
                                  <a:pt x="1363980" y="134112"/>
                                </a:lnTo>
                                <a:lnTo>
                                  <a:pt x="1363980" y="1601851"/>
                                </a:lnTo>
                                <a:lnTo>
                                  <a:pt x="1511808" y="1601851"/>
                                </a:lnTo>
                                <a:lnTo>
                                  <a:pt x="1511808" y="134112"/>
                                </a:lnTo>
                                <a:close/>
                              </a:path>
                              <a:path w="2877820" h="1602105">
                                <a:moveTo>
                                  <a:pt x="2877312" y="0"/>
                                </a:moveTo>
                                <a:lnTo>
                                  <a:pt x="2729484" y="0"/>
                                </a:lnTo>
                                <a:lnTo>
                                  <a:pt x="2729484" y="1601851"/>
                                </a:lnTo>
                                <a:lnTo>
                                  <a:pt x="2877312" y="1601851"/>
                                </a:lnTo>
                                <a:lnTo>
                                  <a:pt x="2877312" y="0"/>
                                </a:lnTo>
                                <a:close/>
                              </a:path>
                            </a:pathLst>
                          </a:custGeom>
                          <a:solidFill>
                            <a:srgbClr val="F79446"/>
                          </a:solidFill>
                        </wps:spPr>
                        <wps:bodyPr wrap="square" lIns="0" tIns="0" rIns="0" bIns="0" rtlCol="0">
                          <a:prstTxWarp prst="textNoShape">
                            <a:avLst/>
                          </a:prstTxWarp>
                          <a:noAutofit/>
                        </wps:bodyPr>
                      </wps:wsp>
                      <wps:wsp>
                        <wps:cNvPr id="240" name="Graphic 240"/>
                        <wps:cNvSpPr/>
                        <wps:spPr>
                          <a:xfrm>
                            <a:off x="1034097" y="612977"/>
                            <a:ext cx="2877820" cy="1521460"/>
                          </a:xfrm>
                          <a:custGeom>
                            <a:avLst/>
                            <a:gdLst/>
                            <a:ahLst/>
                            <a:cxnLst/>
                            <a:rect l="l" t="t" r="r" b="b"/>
                            <a:pathLst>
                              <a:path w="2877820" h="1521460">
                                <a:moveTo>
                                  <a:pt x="147815" y="38100"/>
                                </a:moveTo>
                                <a:lnTo>
                                  <a:pt x="0" y="38100"/>
                                </a:lnTo>
                                <a:lnTo>
                                  <a:pt x="0" y="1521066"/>
                                </a:lnTo>
                                <a:lnTo>
                                  <a:pt x="147815" y="1521066"/>
                                </a:lnTo>
                                <a:lnTo>
                                  <a:pt x="147815" y="38100"/>
                                </a:lnTo>
                                <a:close/>
                              </a:path>
                              <a:path w="2877820" h="1521460">
                                <a:moveTo>
                                  <a:pt x="1511808" y="161531"/>
                                </a:moveTo>
                                <a:lnTo>
                                  <a:pt x="1363980" y="161531"/>
                                </a:lnTo>
                                <a:lnTo>
                                  <a:pt x="1363980" y="1521066"/>
                                </a:lnTo>
                                <a:lnTo>
                                  <a:pt x="1511808" y="1521066"/>
                                </a:lnTo>
                                <a:lnTo>
                                  <a:pt x="1511808" y="161531"/>
                                </a:lnTo>
                                <a:close/>
                              </a:path>
                              <a:path w="2877820" h="1521460">
                                <a:moveTo>
                                  <a:pt x="2877312" y="0"/>
                                </a:moveTo>
                                <a:lnTo>
                                  <a:pt x="2729484" y="0"/>
                                </a:lnTo>
                                <a:lnTo>
                                  <a:pt x="2729484" y="1521066"/>
                                </a:lnTo>
                                <a:lnTo>
                                  <a:pt x="2877312" y="1521066"/>
                                </a:lnTo>
                                <a:lnTo>
                                  <a:pt x="2877312" y="0"/>
                                </a:lnTo>
                                <a:close/>
                              </a:path>
                            </a:pathLst>
                          </a:custGeom>
                          <a:solidFill>
                            <a:srgbClr val="F8C3A8"/>
                          </a:solidFill>
                        </wps:spPr>
                        <wps:bodyPr wrap="square" lIns="0" tIns="0" rIns="0" bIns="0" rtlCol="0">
                          <a:prstTxWarp prst="textNoShape">
                            <a:avLst/>
                          </a:prstTxWarp>
                          <a:noAutofit/>
                        </wps:bodyPr>
                      </wps:wsp>
                      <wps:wsp>
                        <wps:cNvPr id="241" name="Graphic 241"/>
                        <wps:cNvSpPr/>
                        <wps:spPr>
                          <a:xfrm>
                            <a:off x="1838007"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CC7938"/>
                          </a:solidFill>
                        </wps:spPr>
                        <wps:bodyPr wrap="square" lIns="0" tIns="0" rIns="0" bIns="0" rtlCol="0">
                          <a:prstTxWarp prst="textNoShape">
                            <a:avLst/>
                          </a:prstTxWarp>
                          <a:noAutofit/>
                        </wps:bodyPr>
                      </wps:wsp>
                      <wps:wsp>
                        <wps:cNvPr id="242" name="Graphic 242"/>
                        <wps:cNvSpPr/>
                        <wps:spPr>
                          <a:xfrm>
                            <a:off x="2113089"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79446"/>
                          </a:solidFill>
                        </wps:spPr>
                        <wps:bodyPr wrap="square" lIns="0" tIns="0" rIns="0" bIns="0" rtlCol="0">
                          <a:prstTxWarp prst="textNoShape">
                            <a:avLst/>
                          </a:prstTxWarp>
                          <a:noAutofit/>
                        </wps:bodyPr>
                      </wps:wsp>
                      <wps:wsp>
                        <wps:cNvPr id="243" name="Graphic 243"/>
                        <wps:cNvSpPr/>
                        <wps:spPr>
                          <a:xfrm>
                            <a:off x="2388044" y="156740"/>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F8C3A8"/>
                          </a:solidFill>
                        </wps:spPr>
                        <wps:bodyPr wrap="square" lIns="0" tIns="0" rIns="0" bIns="0" rtlCol="0">
                          <a:prstTxWarp prst="textNoShape">
                            <a:avLst/>
                          </a:prstTxWarp>
                          <a:noAutofit/>
                        </wps:bodyPr>
                      </wps:wsp>
                      <wps:wsp>
                        <wps:cNvPr id="244" name="Graphic 244"/>
                        <wps:cNvSpPr/>
                        <wps:spPr>
                          <a:xfrm>
                            <a:off x="4762" y="4762"/>
                            <a:ext cx="4373880" cy="2400300"/>
                          </a:xfrm>
                          <a:custGeom>
                            <a:avLst/>
                            <a:gdLst/>
                            <a:ahLst/>
                            <a:cxnLst/>
                            <a:rect l="l" t="t" r="r" b="b"/>
                            <a:pathLst>
                              <a:path w="4373880" h="2400300">
                                <a:moveTo>
                                  <a:pt x="0" y="2400300"/>
                                </a:moveTo>
                                <a:lnTo>
                                  <a:pt x="4373880" y="2400300"/>
                                </a:lnTo>
                                <a:lnTo>
                                  <a:pt x="4373880" y="0"/>
                                </a:lnTo>
                                <a:lnTo>
                                  <a:pt x="0" y="0"/>
                                </a:lnTo>
                                <a:lnTo>
                                  <a:pt x="0" y="2400300"/>
                                </a:lnTo>
                                <a:close/>
                              </a:path>
                            </a:pathLst>
                          </a:custGeom>
                          <a:ln w="9525">
                            <a:solidFill>
                              <a:srgbClr val="D9D9D9"/>
                            </a:solidFill>
                            <a:prstDash val="solid"/>
                          </a:ln>
                        </wps:spPr>
                        <wps:bodyPr wrap="square" lIns="0" tIns="0" rIns="0" bIns="0" rtlCol="0">
                          <a:prstTxWarp prst="textNoShape">
                            <a:avLst/>
                          </a:prstTxWarp>
                          <a:noAutofit/>
                        </wps:bodyPr>
                      </wps:wsp>
                      <wps:wsp>
                        <wps:cNvPr id="245" name="Textbox 245"/>
                        <wps:cNvSpPr txBox="1"/>
                        <wps:spPr>
                          <a:xfrm>
                            <a:off x="1927923" y="141414"/>
                            <a:ext cx="669290" cy="114300"/>
                          </a:xfrm>
                          <a:prstGeom prst="rect">
                            <a:avLst/>
                          </a:prstGeom>
                        </wps:spPr>
                        <wps:txbx>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wps:txbx>
                        <wps:bodyPr wrap="square" lIns="0" tIns="0" rIns="0" bIns="0" rtlCol="0">
                          <a:noAutofit/>
                        </wps:bodyPr>
                      </wps:wsp>
                      <wps:wsp>
                        <wps:cNvPr id="246" name="Textbox 246"/>
                        <wps:cNvSpPr txBox="1"/>
                        <wps:spPr>
                          <a:xfrm>
                            <a:off x="679259" y="2225103"/>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wps:txbx>
                        <wps:bodyPr wrap="square" lIns="0" tIns="0" rIns="0" bIns="0" rtlCol="0">
                          <a:noAutofit/>
                        </wps:bodyPr>
                      </wps:wsp>
                      <wps:wsp>
                        <wps:cNvPr id="247" name="Textbox 247"/>
                        <wps:cNvSpPr txBox="1"/>
                        <wps:spPr>
                          <a:xfrm>
                            <a:off x="2044763" y="2225103"/>
                            <a:ext cx="292100"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wps:txbx>
                        <wps:bodyPr wrap="square" lIns="0" tIns="0" rIns="0" bIns="0" rtlCol="0">
                          <a:noAutofit/>
                        </wps:bodyPr>
                      </wps:wsp>
                      <wps:wsp>
                        <wps:cNvPr id="248" name="Textbox 248"/>
                        <wps:cNvSpPr txBox="1"/>
                        <wps:spPr>
                          <a:xfrm>
                            <a:off x="3376104" y="2225103"/>
                            <a:ext cx="358775" cy="101600"/>
                          </a:xfrm>
                          <a:prstGeom prst="rect">
                            <a:avLst/>
                          </a:prstGeom>
                        </wps:spPr>
                        <wps:txbx>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z w:val="16"/>
                                </w:rPr>
                                <w:t>1</w:t>
                              </w:r>
                              <w:r>
                                <w:rPr>
                                  <w:rFonts w:ascii="Calibri" w:hAnsi="Calibri"/>
                                  <w:color w:val="575757"/>
                                  <w:spacing w:val="-12"/>
                                  <w:sz w:val="16"/>
                                </w:rPr>
                                <w:t> </w:t>
                              </w:r>
                              <w:r>
                                <w:rPr>
                                  <w:rFonts w:ascii="Calibri" w:hAnsi="Calibri"/>
                                  <w:color w:val="575757"/>
                                  <w:spacing w:val="-10"/>
                                  <w:sz w:val="16"/>
                                </w:rPr>
                                <w:t>0</w:t>
                              </w:r>
                            </w:p>
                          </w:txbxContent>
                        </wps:txbx>
                        <wps:bodyPr wrap="square" lIns="0" tIns="0" rIns="0" bIns="0" rtlCol="0">
                          <a:noAutofit/>
                        </wps:bodyPr>
                      </wps:wsp>
                    </wpg:wgp>
                  </a:graphicData>
                </a:graphic>
              </wp:anchor>
            </w:drawing>
          </mc:Choice>
          <mc:Fallback>
            <w:pict>
              <v:group style="position:absolute;margin-left:141.145004pt;margin-top:-203.082657pt;width:345.15pt;height:189.75pt;mso-position-horizontal-relative:page;mso-position-vertical-relative:paragraph;z-index:-19404288" id="docshapegroup221" coordorigin="2823,-4062" coordsize="6903,3795">
                <v:shape style="position:absolute;left:3565;top:-3020;width:4532;height:2319" id="docshape222" coordorigin="3566,-3020" coordsize="4532,2319" path="m3799,-2705l3566,-2705,3566,-701,3799,-701,3799,-2705xm5949,-2849l5716,-2849,5716,-701,5949,-701,5949,-2849xm8097,-3020l7867,-3020,7867,-701,8097,-701,8097,-3020xe" filled="true" fillcolor="#cc7938" stroked="false">
                  <v:path arrowok="t"/>
                  <v:fill type="solid"/>
                </v:shape>
                <v:shape style="position:absolute;left:4009;top:-3224;width:4532;height:2523" id="docshape223" coordorigin="4010,-3224" coordsize="4532,2523" path="m4240,-2756l4010,-2756,4010,-701,4240,-701,4240,-2756xm6391,-3012l6158,-3012,6158,-701,6391,-701,6391,-3012xm8541,-3224l8308,-3224,8308,-701,8541,-701,8541,-3224xe" filled="true" fillcolor="#f79446" stroked="false">
                  <v:path arrowok="t"/>
                  <v:fill type="solid"/>
                </v:shape>
                <v:shape style="position:absolute;left:4451;top:-3097;width:4532;height:2396" id="docshape224" coordorigin="4451,-3096" coordsize="4532,2396" path="m4684,-3036l4451,-3036,4451,-701,4684,-701,4684,-3036xm6832,-2842l6599,-2842,6599,-701,6832,-701,6832,-2842xm8983,-3096l8750,-3096,8750,-701,8983,-701,8983,-3096xe" filled="true" fillcolor="#f8c3a8" stroked="false">
                  <v:path arrowok="t"/>
                  <v:fill type="solid"/>
                </v:shape>
                <v:rect style="position:absolute;left:5717;top:-3815;width:99;height:99" id="docshape225" filled="true" fillcolor="#cc7938" stroked="false">
                  <v:fill type="solid"/>
                </v:rect>
                <v:rect style="position:absolute;left:6150;top:-3815;width:99;height:99" id="docshape226" filled="true" fillcolor="#f79446" stroked="false">
                  <v:fill type="solid"/>
                </v:rect>
                <v:rect style="position:absolute;left:6583;top:-3815;width:99;height:99" id="docshape227" filled="true" fillcolor="#f8c3a8" stroked="false">
                  <v:fill type="solid"/>
                </v:rect>
                <v:rect style="position:absolute;left:2830;top:-4055;width:6888;height:3780" id="docshape228" filled="false" stroked="true" strokeweight=".75pt" strokecolor="#d9d9d9">
                  <v:stroke dashstyle="solid"/>
                </v:rect>
                <v:shape style="position:absolute;left:5859;top:-3839;width:1054;height:180" type="#_x0000_t202" id="docshape229" filled="false" stroked="false">
                  <v:textbox inset="0,0,0,0">
                    <w:txbxContent>
                      <w:p>
                        <w:pPr>
                          <w:tabs>
                            <w:tab w:pos="431" w:val="left" w:leader="none"/>
                            <w:tab w:pos="865" w:val="left" w:leader="none"/>
                          </w:tabs>
                          <w:spacing w:line="180"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v:textbox>
                  <w10:wrap type="none"/>
                </v:shape>
                <v:shape style="position:absolute;left:3892;top:-558;width:460;height:160" type="#_x0000_t202" id="docshape230"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1</w:t>
                        </w:r>
                      </w:p>
                    </w:txbxContent>
                  </v:textbox>
                  <w10:wrap type="none"/>
                </v:shape>
                <v:shape style="position:absolute;left:6043;top:-558;width:460;height:160" type="#_x0000_t202" id="docshape231"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pacing w:val="-10"/>
                            <w:sz w:val="16"/>
                          </w:rPr>
                          <w:t>5</w:t>
                        </w:r>
                      </w:p>
                    </w:txbxContent>
                  </v:textbox>
                  <w10:wrap type="none"/>
                </v:shape>
                <v:shape style="position:absolute;left:8139;top:-558;width:565;height:160" type="#_x0000_t202" id="docshape232" filled="false" stroked="false">
                  <v:textbox inset="0,0,0,0">
                    <w:txbxContent>
                      <w:p>
                        <w:pPr>
                          <w:spacing w:line="160" w:lineRule="exact" w:before="0"/>
                          <w:ind w:left="0" w:right="0" w:firstLine="0"/>
                          <w:jc w:val="left"/>
                          <w:rPr>
                            <w:rFonts w:ascii="Calibri" w:hAnsi="Calibri"/>
                            <w:sz w:val="16"/>
                          </w:rPr>
                        </w:pPr>
                        <w:r>
                          <w:rPr>
                            <w:rFonts w:ascii="Calibri" w:hAnsi="Calibri"/>
                            <w:color w:val="575757"/>
                            <w:sz w:val="16"/>
                          </w:rPr>
                          <w:t>D</w:t>
                        </w:r>
                        <w:r>
                          <w:rPr>
                            <w:rFonts w:ascii="Calibri" w:hAnsi="Calibri"/>
                            <w:color w:val="575757"/>
                            <w:spacing w:val="-15"/>
                            <w:sz w:val="16"/>
                          </w:rPr>
                          <w:t> </w:t>
                        </w:r>
                        <w:r>
                          <w:rPr>
                            <w:rFonts w:ascii="Calibri" w:hAnsi="Calibri"/>
                            <w:color w:val="575757"/>
                            <w:sz w:val="16"/>
                          </w:rPr>
                          <w:t>Í</w:t>
                        </w:r>
                        <w:r>
                          <w:rPr>
                            <w:rFonts w:ascii="Calibri" w:hAnsi="Calibri"/>
                            <w:color w:val="575757"/>
                            <w:spacing w:val="-13"/>
                            <w:sz w:val="16"/>
                          </w:rPr>
                          <w:t> </w:t>
                        </w:r>
                        <w:r>
                          <w:rPr>
                            <w:rFonts w:ascii="Calibri" w:hAnsi="Calibri"/>
                            <w:color w:val="575757"/>
                            <w:sz w:val="16"/>
                          </w:rPr>
                          <w:t>A</w:t>
                        </w:r>
                        <w:r>
                          <w:rPr>
                            <w:rFonts w:ascii="Calibri" w:hAnsi="Calibri"/>
                            <w:color w:val="575757"/>
                            <w:spacing w:val="45"/>
                            <w:sz w:val="16"/>
                          </w:rPr>
                          <w:t> </w:t>
                        </w:r>
                        <w:r>
                          <w:rPr>
                            <w:rFonts w:ascii="Calibri" w:hAnsi="Calibri"/>
                            <w:color w:val="575757"/>
                            <w:sz w:val="16"/>
                          </w:rPr>
                          <w:t>1</w:t>
                        </w:r>
                        <w:r>
                          <w:rPr>
                            <w:rFonts w:ascii="Calibri" w:hAnsi="Calibri"/>
                            <w:color w:val="575757"/>
                            <w:spacing w:val="-12"/>
                            <w:sz w:val="16"/>
                          </w:rPr>
                          <w:t> </w:t>
                        </w:r>
                        <w:r>
                          <w:rPr>
                            <w:rFonts w:ascii="Calibri" w:hAnsi="Calibri"/>
                            <w:color w:val="575757"/>
                            <w:spacing w:val="-10"/>
                            <w:sz w:val="16"/>
                          </w:rPr>
                          <w:t>0</w:t>
                        </w:r>
                      </w:p>
                    </w:txbxContent>
                  </v:textbox>
                  <w10:wrap type="none"/>
                </v:shape>
                <w10:wrap type="none"/>
              </v:group>
            </w:pict>
          </mc:Fallback>
        </mc:AlternateContent>
      </w:r>
      <w:r>
        <w:rPr/>
        <w:t>La</w:t>
      </w:r>
      <w:r>
        <w:rPr>
          <w:spacing w:val="-2"/>
        </w:rPr>
        <w:t> </w:t>
      </w:r>
      <w:r>
        <w:rPr/>
        <w:t>prueba</w:t>
      </w:r>
      <w:r>
        <w:rPr>
          <w:spacing w:val="-3"/>
        </w:rPr>
        <w:t> </w:t>
      </w:r>
      <w:r>
        <w:rPr/>
        <w:t>de</w:t>
      </w:r>
      <w:r>
        <w:rPr>
          <w:spacing w:val="-2"/>
        </w:rPr>
        <w:t> </w:t>
      </w:r>
      <w:r>
        <w:rPr/>
        <w:t>comparación de</w:t>
      </w:r>
      <w:r>
        <w:rPr>
          <w:spacing w:val="-2"/>
        </w:rPr>
        <w:t> </w:t>
      </w:r>
      <w:r>
        <w:rPr/>
        <w:t>medias</w:t>
      </w:r>
      <w:r>
        <w:rPr>
          <w:spacing w:val="-1"/>
        </w:rPr>
        <w:t> </w:t>
      </w:r>
      <w:r>
        <w:rPr/>
        <w:t>de Tukey</w:t>
      </w:r>
      <w:r>
        <w:rPr>
          <w:spacing w:val="-4"/>
        </w:rPr>
        <w:t> </w:t>
      </w:r>
      <w:r>
        <w:rPr/>
        <w:t>para</w:t>
      </w:r>
      <w:r>
        <w:rPr>
          <w:spacing w:val="-2"/>
        </w:rPr>
        <w:t> </w:t>
      </w:r>
      <w:r>
        <w:rPr/>
        <w:t>hematocrito mostró</w:t>
      </w:r>
      <w:r>
        <w:rPr>
          <w:spacing w:val="-1"/>
        </w:rPr>
        <w:t> </w:t>
      </w:r>
      <w:r>
        <w:rPr/>
        <w:t>que</w:t>
      </w:r>
      <w:r>
        <w:rPr>
          <w:spacing w:val="-2"/>
        </w:rPr>
        <w:t> </w:t>
      </w:r>
      <w:r>
        <w:rPr/>
        <w:t>en los días 1 y 5 no existieron diferencias estadísticas significativas entre tratamientos, debido a que todos compartieron la misma categoría de significancia, indicando una evolución similar durante las primeras etapas del estudio. No obstante, en el día 10 el tratamiento T2 presentó el valor promedio más</w:t>
      </w:r>
      <w:r>
        <w:rPr>
          <w:spacing w:val="-7"/>
        </w:rPr>
        <w:t> </w:t>
      </w:r>
      <w:r>
        <w:rPr/>
        <w:t>alto</w:t>
      </w:r>
      <w:r>
        <w:rPr>
          <w:spacing w:val="-6"/>
        </w:rPr>
        <w:t> </w:t>
      </w:r>
      <w:r>
        <w:rPr/>
        <w:t>de</w:t>
      </w:r>
      <w:r>
        <w:rPr>
          <w:spacing w:val="-8"/>
        </w:rPr>
        <w:t> </w:t>
      </w:r>
      <w:r>
        <w:rPr/>
        <w:t>hematocrito</w:t>
      </w:r>
      <w:r>
        <w:rPr>
          <w:spacing w:val="-6"/>
        </w:rPr>
        <w:t> </w:t>
      </w:r>
      <w:r>
        <w:rPr/>
        <w:t>y</w:t>
      </w:r>
      <w:r>
        <w:rPr>
          <w:spacing w:val="-9"/>
        </w:rPr>
        <w:t> </w:t>
      </w:r>
      <w:r>
        <w:rPr/>
        <w:t>se</w:t>
      </w:r>
      <w:r>
        <w:rPr>
          <w:spacing w:val="-8"/>
        </w:rPr>
        <w:t> </w:t>
      </w:r>
      <w:r>
        <w:rPr/>
        <w:t>diferenció</w:t>
      </w:r>
      <w:r>
        <w:rPr>
          <w:spacing w:val="-7"/>
        </w:rPr>
        <w:t> </w:t>
      </w:r>
      <w:r>
        <w:rPr/>
        <w:t>estadísticamente</w:t>
      </w:r>
      <w:r>
        <w:rPr>
          <w:spacing w:val="-7"/>
        </w:rPr>
        <w:t> </w:t>
      </w:r>
      <w:r>
        <w:rPr/>
        <w:t>de</w:t>
      </w:r>
      <w:r>
        <w:rPr>
          <w:spacing w:val="-8"/>
        </w:rPr>
        <w:t> </w:t>
      </w:r>
      <w:r>
        <w:rPr/>
        <w:t>T1,</w:t>
      </w:r>
      <w:r>
        <w:rPr>
          <w:spacing w:val="-7"/>
        </w:rPr>
        <w:t> </w:t>
      </w:r>
      <w:r>
        <w:rPr/>
        <w:t>mientras</w:t>
      </w:r>
      <w:r>
        <w:rPr>
          <w:spacing w:val="-7"/>
        </w:rPr>
        <w:t> </w:t>
      </w:r>
      <w:r>
        <w:rPr/>
        <w:t>que</w:t>
      </w:r>
      <w:r>
        <w:rPr>
          <w:spacing w:val="-8"/>
        </w:rPr>
        <w:t> </w:t>
      </w:r>
      <w:r>
        <w:rPr/>
        <w:t>T3 mostró un comportamiento intermedio. Estos resultados sugieren que T2 promovió una recuperación fisiológica más eficiente, asociada a una mejor perfusión tisular y recuperación sistémica en los caninos con Complejo Infeccioso Respiratorio Canino (CIRDC).</w:t>
      </w:r>
    </w:p>
    <w:p>
      <w:pPr>
        <w:pStyle w:val="BodyText"/>
        <w:spacing w:line="360" w:lineRule="auto" w:before="241"/>
        <w:ind w:left="1843" w:right="1417"/>
        <w:jc w:val="both"/>
      </w:pPr>
      <w:r>
        <w:rPr/>
        <w:t>(Ledezma,</w:t>
      </w:r>
      <w:r>
        <w:rPr>
          <w:spacing w:val="-15"/>
        </w:rPr>
        <w:t> </w:t>
      </w:r>
      <w:r>
        <w:rPr/>
        <w:t>2024)</w:t>
      </w:r>
      <w:r>
        <w:rPr>
          <w:spacing w:val="-15"/>
        </w:rPr>
        <w:t> </w:t>
      </w:r>
      <w:r>
        <w:rPr/>
        <w:t>en</w:t>
      </w:r>
      <w:r>
        <w:rPr>
          <w:spacing w:val="-15"/>
        </w:rPr>
        <w:t> </w:t>
      </w:r>
      <w:r>
        <w:rPr/>
        <w:t>su</w:t>
      </w:r>
      <w:r>
        <w:rPr>
          <w:spacing w:val="-15"/>
        </w:rPr>
        <w:t> </w:t>
      </w:r>
      <w:r>
        <w:rPr/>
        <w:t>investigación</w:t>
      </w:r>
      <w:r>
        <w:rPr>
          <w:spacing w:val="-15"/>
        </w:rPr>
        <w:t> </w:t>
      </w:r>
      <w:r>
        <w:rPr/>
        <w:t>“Informe</w:t>
      </w:r>
      <w:r>
        <w:rPr>
          <w:spacing w:val="-15"/>
        </w:rPr>
        <w:t> </w:t>
      </w:r>
      <w:r>
        <w:rPr/>
        <w:t>de</w:t>
      </w:r>
      <w:r>
        <w:rPr>
          <w:spacing w:val="-15"/>
        </w:rPr>
        <w:t> </w:t>
      </w:r>
      <w:r>
        <w:rPr/>
        <w:t>Pasantía</w:t>
      </w:r>
      <w:r>
        <w:rPr>
          <w:spacing w:val="-15"/>
        </w:rPr>
        <w:t> </w:t>
      </w:r>
      <w:r>
        <w:rPr/>
        <w:t>en</w:t>
      </w:r>
      <w:r>
        <w:rPr>
          <w:spacing w:val="-15"/>
        </w:rPr>
        <w:t> </w:t>
      </w:r>
      <w:r>
        <w:rPr/>
        <w:t>Clínica</w:t>
      </w:r>
      <w:r>
        <w:rPr>
          <w:spacing w:val="-15"/>
        </w:rPr>
        <w:t> </w:t>
      </w:r>
      <w:r>
        <w:rPr/>
        <w:t>Veterinaria Vidavet</w:t>
      </w:r>
      <w:r>
        <w:rPr>
          <w:spacing w:val="40"/>
        </w:rPr>
        <w:t> </w:t>
      </w:r>
      <w:r>
        <w:rPr/>
        <w:t>Área</w:t>
      </w:r>
      <w:r>
        <w:rPr>
          <w:spacing w:val="40"/>
        </w:rPr>
        <w:t> </w:t>
      </w:r>
      <w:r>
        <w:rPr/>
        <w:t>de</w:t>
      </w:r>
      <w:r>
        <w:rPr>
          <w:spacing w:val="40"/>
        </w:rPr>
        <w:t> </w:t>
      </w:r>
      <w:r>
        <w:rPr/>
        <w:t>Enfermedades</w:t>
      </w:r>
      <w:r>
        <w:rPr>
          <w:spacing w:val="40"/>
        </w:rPr>
        <w:t> </w:t>
      </w:r>
      <w:r>
        <w:rPr/>
        <w:t>Infecciosas”,</w:t>
      </w:r>
      <w:r>
        <w:rPr>
          <w:spacing w:val="40"/>
        </w:rPr>
        <w:t> </w:t>
      </w:r>
      <w:r>
        <w:rPr/>
        <w:t>sugiere</w:t>
      </w:r>
      <w:r>
        <w:rPr>
          <w:spacing w:val="40"/>
        </w:rPr>
        <w:t> </w:t>
      </w:r>
      <w:r>
        <w:rPr/>
        <w:t>que</w:t>
      </w:r>
      <w:r>
        <w:rPr>
          <w:spacing w:val="40"/>
        </w:rPr>
        <w:t> </w:t>
      </w:r>
      <w:r>
        <w:rPr/>
        <w:t>el</w:t>
      </w:r>
      <w:r>
        <w:rPr>
          <w:spacing w:val="40"/>
        </w:rPr>
        <w:t> </w:t>
      </w:r>
      <w:r>
        <w:rPr/>
        <w:t>hematocrito</w:t>
      </w:r>
      <w:r>
        <w:rPr>
          <w:spacing w:val="40"/>
        </w:rPr>
        <w:t> </w:t>
      </w:r>
      <w:r>
        <w:rPr/>
        <w:t>es</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23"/>
        <w:jc w:val="both"/>
      </w:pPr>
      <w:r>
        <w:rPr/>
        <w:t>considerado</w:t>
      </w:r>
      <w:r>
        <w:rPr>
          <w:spacing w:val="-15"/>
        </w:rPr>
        <w:t> </w:t>
      </w:r>
      <w:r>
        <w:rPr/>
        <w:t>un</w:t>
      </w:r>
      <w:r>
        <w:rPr>
          <w:spacing w:val="-11"/>
        </w:rPr>
        <w:t> </w:t>
      </w:r>
      <w:r>
        <w:rPr/>
        <w:t>indicador</w:t>
      </w:r>
      <w:r>
        <w:rPr>
          <w:spacing w:val="-12"/>
        </w:rPr>
        <w:t> </w:t>
      </w:r>
      <w:r>
        <w:rPr/>
        <w:t>importante</w:t>
      </w:r>
      <w:r>
        <w:rPr>
          <w:spacing w:val="-15"/>
        </w:rPr>
        <w:t> </w:t>
      </w:r>
      <w:r>
        <w:rPr/>
        <w:t>del</w:t>
      </w:r>
      <w:r>
        <w:rPr>
          <w:spacing w:val="-13"/>
        </w:rPr>
        <w:t> </w:t>
      </w:r>
      <w:r>
        <w:rPr/>
        <w:t>volumen</w:t>
      </w:r>
      <w:r>
        <w:rPr>
          <w:spacing w:val="-10"/>
        </w:rPr>
        <w:t> </w:t>
      </w:r>
      <w:r>
        <w:rPr/>
        <w:t>de</w:t>
      </w:r>
      <w:r>
        <w:rPr>
          <w:spacing w:val="-15"/>
        </w:rPr>
        <w:t> </w:t>
      </w:r>
      <w:r>
        <w:rPr/>
        <w:t>eritrocitos</w:t>
      </w:r>
      <w:r>
        <w:rPr>
          <w:spacing w:val="-13"/>
        </w:rPr>
        <w:t> </w:t>
      </w:r>
      <w:r>
        <w:rPr/>
        <w:t>circulantes</w:t>
      </w:r>
      <w:r>
        <w:rPr>
          <w:spacing w:val="-12"/>
        </w:rPr>
        <w:t> </w:t>
      </w:r>
      <w:r>
        <w:rPr/>
        <w:t>y</w:t>
      </w:r>
      <w:r>
        <w:rPr>
          <w:spacing w:val="-14"/>
        </w:rPr>
        <w:t> </w:t>
      </w:r>
      <w:r>
        <w:rPr/>
        <w:t>sus variaciones suelen asociarse principalmente a procesos de deshidratación, anemia o hipoxia severa, más que a infecciones respiratorias leves.</w:t>
      </w:r>
    </w:p>
    <w:p>
      <w:pPr>
        <w:pStyle w:val="BodyText"/>
        <w:spacing w:before="24" w:after="1"/>
        <w:rPr>
          <w:sz w:val="20"/>
        </w:rPr>
      </w:pPr>
    </w:p>
    <w:tbl>
      <w:tblPr>
        <w:tblW w:w="0" w:type="auto"/>
        <w:jc w:val="left"/>
        <w:tblInd w:w="1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7"/>
        <w:gridCol w:w="855"/>
        <w:gridCol w:w="1329"/>
        <w:gridCol w:w="922"/>
        <w:gridCol w:w="1517"/>
      </w:tblGrid>
      <w:tr>
        <w:trPr>
          <w:trHeight w:val="645" w:hRule="atLeast"/>
        </w:trPr>
        <w:tc>
          <w:tcPr>
            <w:tcW w:w="1457" w:type="dxa"/>
            <w:tcBorders>
              <w:bottom w:val="single" w:sz="4" w:space="0" w:color="000000"/>
            </w:tcBorders>
          </w:tcPr>
          <w:p>
            <w:pPr>
              <w:pStyle w:val="TableParagraph"/>
              <w:spacing w:line="266" w:lineRule="exact"/>
              <w:ind w:left="5"/>
              <w:rPr>
                <w:b/>
                <w:sz w:val="24"/>
              </w:rPr>
            </w:pPr>
            <w:r>
              <w:rPr>
                <w:b/>
                <w:spacing w:val="-2"/>
                <w:sz w:val="24"/>
              </w:rPr>
              <w:t>Tabla</w:t>
            </w:r>
            <w:r>
              <w:rPr>
                <w:b/>
                <w:spacing w:val="-17"/>
                <w:sz w:val="24"/>
              </w:rPr>
              <w:t> </w:t>
            </w:r>
            <w:r>
              <w:rPr>
                <w:b/>
                <w:spacing w:val="-5"/>
                <w:sz w:val="24"/>
              </w:rPr>
              <w:t>19.</w:t>
            </w:r>
          </w:p>
        </w:tc>
        <w:tc>
          <w:tcPr>
            <w:tcW w:w="4623" w:type="dxa"/>
            <w:gridSpan w:val="4"/>
            <w:tcBorders>
              <w:bottom w:val="single" w:sz="4" w:space="0" w:color="000000"/>
            </w:tcBorders>
          </w:tcPr>
          <w:p>
            <w:pPr>
              <w:pStyle w:val="TableParagraph"/>
              <w:rPr>
                <w:sz w:val="22"/>
              </w:rPr>
            </w:pPr>
          </w:p>
        </w:tc>
      </w:tr>
      <w:tr>
        <w:trPr>
          <w:trHeight w:val="562" w:hRule="atLeast"/>
        </w:trPr>
        <w:tc>
          <w:tcPr>
            <w:tcW w:w="1457" w:type="dxa"/>
            <w:tcBorders>
              <w:top w:val="single" w:sz="4" w:space="0" w:color="000000"/>
              <w:bottom w:val="single" w:sz="4" w:space="0" w:color="000000"/>
            </w:tcBorders>
          </w:tcPr>
          <w:p>
            <w:pPr>
              <w:pStyle w:val="TableParagraph"/>
              <w:spacing w:before="12"/>
              <w:ind w:left="60"/>
              <w:rPr>
                <w:b/>
                <w:sz w:val="24"/>
              </w:rPr>
            </w:pPr>
            <w:r>
              <w:rPr>
                <w:b/>
                <w:spacing w:val="-2"/>
                <w:sz w:val="24"/>
              </w:rPr>
              <w:t>Variable</w:t>
            </w:r>
          </w:p>
        </w:tc>
        <w:tc>
          <w:tcPr>
            <w:tcW w:w="855" w:type="dxa"/>
            <w:tcBorders>
              <w:top w:val="single" w:sz="4" w:space="0" w:color="000000"/>
              <w:bottom w:val="single" w:sz="4" w:space="0" w:color="000000"/>
            </w:tcBorders>
          </w:tcPr>
          <w:p>
            <w:pPr>
              <w:pStyle w:val="TableParagraph"/>
              <w:spacing w:before="12"/>
              <w:ind w:left="111"/>
              <w:rPr>
                <w:b/>
                <w:sz w:val="24"/>
              </w:rPr>
            </w:pPr>
            <w:r>
              <w:rPr>
                <w:b/>
                <w:spacing w:val="-5"/>
                <w:sz w:val="24"/>
              </w:rPr>
              <w:t>Día</w:t>
            </w:r>
          </w:p>
        </w:tc>
        <w:tc>
          <w:tcPr>
            <w:tcW w:w="1329" w:type="dxa"/>
            <w:tcBorders>
              <w:top w:val="single" w:sz="4" w:space="0" w:color="000000"/>
              <w:bottom w:val="single" w:sz="4" w:space="0" w:color="000000"/>
            </w:tcBorders>
          </w:tcPr>
          <w:p>
            <w:pPr>
              <w:pStyle w:val="TableParagraph"/>
              <w:spacing w:before="12"/>
              <w:ind w:left="106"/>
              <w:rPr>
                <w:b/>
                <w:sz w:val="24"/>
              </w:rPr>
            </w:pPr>
            <w:r>
              <w:rPr>
                <w:b/>
                <w:sz w:val="24"/>
              </w:rPr>
              <w:t>F</w:t>
            </w:r>
            <w:r>
              <w:rPr>
                <w:b/>
                <w:spacing w:val="-5"/>
                <w:sz w:val="24"/>
              </w:rPr>
              <w:t> </w:t>
            </w:r>
            <w:r>
              <w:rPr>
                <w:b/>
                <w:spacing w:val="-2"/>
                <w:sz w:val="24"/>
              </w:rPr>
              <w:t>calculado</w:t>
            </w:r>
          </w:p>
        </w:tc>
        <w:tc>
          <w:tcPr>
            <w:tcW w:w="922" w:type="dxa"/>
            <w:tcBorders>
              <w:top w:val="single" w:sz="4" w:space="0" w:color="000000"/>
              <w:bottom w:val="single" w:sz="4" w:space="0" w:color="000000"/>
            </w:tcBorders>
          </w:tcPr>
          <w:p>
            <w:pPr>
              <w:pStyle w:val="TableParagraph"/>
              <w:spacing w:before="12"/>
              <w:ind w:right="61"/>
              <w:jc w:val="center"/>
              <w:rPr>
                <w:b/>
                <w:sz w:val="24"/>
              </w:rPr>
            </w:pPr>
            <w:r>
              <w:rPr>
                <w:b/>
                <w:spacing w:val="-2"/>
                <w:sz w:val="24"/>
              </w:rPr>
              <w:t>p-valor</w:t>
            </w:r>
          </w:p>
        </w:tc>
        <w:tc>
          <w:tcPr>
            <w:tcW w:w="1517" w:type="dxa"/>
            <w:tcBorders>
              <w:top w:val="single" w:sz="4" w:space="0" w:color="000000"/>
              <w:bottom w:val="single" w:sz="4" w:space="0" w:color="000000"/>
            </w:tcBorders>
          </w:tcPr>
          <w:p>
            <w:pPr>
              <w:pStyle w:val="TableParagraph"/>
              <w:spacing w:before="12"/>
              <w:ind w:left="124"/>
              <w:rPr>
                <w:b/>
                <w:sz w:val="24"/>
              </w:rPr>
            </w:pPr>
            <w:r>
              <w:rPr>
                <w:b/>
                <w:spacing w:val="-2"/>
                <w:sz w:val="24"/>
              </w:rPr>
              <w:t>Significancia</w:t>
            </w:r>
          </w:p>
        </w:tc>
      </w:tr>
      <w:tr>
        <w:trPr>
          <w:trHeight w:val="420" w:hRule="atLeast"/>
        </w:trPr>
        <w:tc>
          <w:tcPr>
            <w:tcW w:w="1457" w:type="dxa"/>
            <w:tcBorders>
              <w:top w:val="single" w:sz="4" w:space="0" w:color="000000"/>
            </w:tcBorders>
          </w:tcPr>
          <w:p>
            <w:pPr>
              <w:pStyle w:val="TableParagraph"/>
              <w:spacing w:before="42"/>
              <w:ind w:right="109"/>
              <w:jc w:val="right"/>
              <w:rPr>
                <w:sz w:val="24"/>
              </w:rPr>
            </w:pPr>
            <w:r>
              <w:rPr>
                <w:spacing w:val="-2"/>
                <w:sz w:val="24"/>
              </w:rPr>
              <w:t>Hemoglobina</w:t>
            </w:r>
          </w:p>
        </w:tc>
        <w:tc>
          <w:tcPr>
            <w:tcW w:w="855" w:type="dxa"/>
            <w:tcBorders>
              <w:top w:val="single" w:sz="4" w:space="0" w:color="000000"/>
            </w:tcBorders>
          </w:tcPr>
          <w:p>
            <w:pPr>
              <w:pStyle w:val="TableParagraph"/>
              <w:spacing w:before="42"/>
              <w:ind w:left="111"/>
              <w:rPr>
                <w:sz w:val="24"/>
              </w:rPr>
            </w:pPr>
            <w:r>
              <w:rPr>
                <w:sz w:val="24"/>
              </w:rPr>
              <w:t>Día</w:t>
            </w:r>
            <w:r>
              <w:rPr>
                <w:spacing w:val="-2"/>
                <w:sz w:val="24"/>
              </w:rPr>
              <w:t> </w:t>
            </w:r>
            <w:r>
              <w:rPr>
                <w:spacing w:val="-10"/>
                <w:sz w:val="24"/>
              </w:rPr>
              <w:t>1</w:t>
            </w:r>
          </w:p>
        </w:tc>
        <w:tc>
          <w:tcPr>
            <w:tcW w:w="1329" w:type="dxa"/>
            <w:tcBorders>
              <w:top w:val="single" w:sz="4" w:space="0" w:color="000000"/>
            </w:tcBorders>
          </w:tcPr>
          <w:p>
            <w:pPr>
              <w:pStyle w:val="TableParagraph"/>
              <w:spacing w:before="42"/>
              <w:ind w:left="106"/>
              <w:rPr>
                <w:sz w:val="24"/>
              </w:rPr>
            </w:pPr>
            <w:r>
              <w:rPr>
                <w:spacing w:val="-4"/>
                <w:sz w:val="24"/>
              </w:rPr>
              <w:t>0.27</w:t>
            </w:r>
          </w:p>
        </w:tc>
        <w:tc>
          <w:tcPr>
            <w:tcW w:w="922" w:type="dxa"/>
            <w:tcBorders>
              <w:top w:val="single" w:sz="4" w:space="0" w:color="000000"/>
            </w:tcBorders>
          </w:tcPr>
          <w:p>
            <w:pPr>
              <w:pStyle w:val="TableParagraph"/>
              <w:spacing w:before="42"/>
              <w:ind w:right="148"/>
              <w:jc w:val="center"/>
              <w:rPr>
                <w:sz w:val="24"/>
              </w:rPr>
            </w:pPr>
            <w:r>
              <w:rPr>
                <w:spacing w:val="-2"/>
                <w:sz w:val="24"/>
              </w:rPr>
              <w:t>0.7658</w:t>
            </w:r>
          </w:p>
        </w:tc>
        <w:tc>
          <w:tcPr>
            <w:tcW w:w="1517" w:type="dxa"/>
            <w:tcBorders>
              <w:top w:val="single" w:sz="4" w:space="0" w:color="000000"/>
            </w:tcBorders>
          </w:tcPr>
          <w:p>
            <w:pPr>
              <w:pStyle w:val="TableParagraph"/>
              <w:spacing w:before="42"/>
              <w:ind w:left="124"/>
              <w:rPr>
                <w:sz w:val="24"/>
              </w:rPr>
            </w:pPr>
            <w:r>
              <w:rPr>
                <w:spacing w:val="-5"/>
                <w:sz w:val="24"/>
              </w:rPr>
              <w:t>NS</w:t>
            </w:r>
          </w:p>
        </w:tc>
      </w:tr>
      <w:tr>
        <w:trPr>
          <w:trHeight w:val="472" w:hRule="atLeast"/>
        </w:trPr>
        <w:tc>
          <w:tcPr>
            <w:tcW w:w="1457" w:type="dxa"/>
          </w:tcPr>
          <w:p>
            <w:pPr>
              <w:pStyle w:val="TableParagraph"/>
              <w:spacing w:before="92"/>
              <w:ind w:right="109"/>
              <w:jc w:val="right"/>
              <w:rPr>
                <w:sz w:val="24"/>
              </w:rPr>
            </w:pPr>
            <w:r>
              <w:rPr>
                <w:spacing w:val="-2"/>
                <w:sz w:val="24"/>
              </w:rPr>
              <w:t>Hemoglobina</w:t>
            </w:r>
          </w:p>
        </w:tc>
        <w:tc>
          <w:tcPr>
            <w:tcW w:w="855" w:type="dxa"/>
          </w:tcPr>
          <w:p>
            <w:pPr>
              <w:pStyle w:val="TableParagraph"/>
              <w:spacing w:before="92"/>
              <w:ind w:left="111"/>
              <w:rPr>
                <w:sz w:val="24"/>
              </w:rPr>
            </w:pPr>
            <w:r>
              <w:rPr>
                <w:sz w:val="24"/>
              </w:rPr>
              <w:t>Día</w:t>
            </w:r>
            <w:r>
              <w:rPr>
                <w:spacing w:val="-2"/>
                <w:sz w:val="24"/>
              </w:rPr>
              <w:t> </w:t>
            </w:r>
            <w:r>
              <w:rPr>
                <w:spacing w:val="-10"/>
                <w:sz w:val="24"/>
              </w:rPr>
              <w:t>5</w:t>
            </w:r>
          </w:p>
        </w:tc>
        <w:tc>
          <w:tcPr>
            <w:tcW w:w="1329" w:type="dxa"/>
          </w:tcPr>
          <w:p>
            <w:pPr>
              <w:pStyle w:val="TableParagraph"/>
              <w:spacing w:before="92"/>
              <w:ind w:left="106"/>
              <w:rPr>
                <w:sz w:val="24"/>
              </w:rPr>
            </w:pPr>
            <w:r>
              <w:rPr>
                <w:spacing w:val="-4"/>
                <w:sz w:val="24"/>
              </w:rPr>
              <w:t>3.84</w:t>
            </w:r>
          </w:p>
        </w:tc>
        <w:tc>
          <w:tcPr>
            <w:tcW w:w="922" w:type="dxa"/>
          </w:tcPr>
          <w:p>
            <w:pPr>
              <w:pStyle w:val="TableParagraph"/>
              <w:spacing w:before="92"/>
              <w:ind w:right="148"/>
              <w:jc w:val="center"/>
              <w:rPr>
                <w:sz w:val="24"/>
              </w:rPr>
            </w:pPr>
            <w:r>
              <w:rPr>
                <w:spacing w:val="-2"/>
                <w:sz w:val="24"/>
              </w:rPr>
              <w:t>0.0412</w:t>
            </w:r>
          </w:p>
        </w:tc>
        <w:tc>
          <w:tcPr>
            <w:tcW w:w="1517" w:type="dxa"/>
          </w:tcPr>
          <w:p>
            <w:pPr>
              <w:pStyle w:val="TableParagraph"/>
              <w:spacing w:before="92"/>
              <w:ind w:left="124"/>
              <w:rPr>
                <w:sz w:val="24"/>
              </w:rPr>
            </w:pPr>
            <w:r>
              <w:rPr>
                <w:spacing w:val="-10"/>
                <w:sz w:val="24"/>
              </w:rPr>
              <w:t>*</w:t>
            </w:r>
          </w:p>
        </w:tc>
      </w:tr>
      <w:tr>
        <w:trPr>
          <w:trHeight w:val="528" w:hRule="atLeast"/>
        </w:trPr>
        <w:tc>
          <w:tcPr>
            <w:tcW w:w="1457" w:type="dxa"/>
            <w:tcBorders>
              <w:bottom w:val="single" w:sz="4" w:space="0" w:color="000000"/>
            </w:tcBorders>
          </w:tcPr>
          <w:p>
            <w:pPr>
              <w:pStyle w:val="TableParagraph"/>
              <w:spacing w:before="95"/>
              <w:ind w:right="109"/>
              <w:jc w:val="right"/>
              <w:rPr>
                <w:sz w:val="24"/>
              </w:rPr>
            </w:pPr>
            <w:r>
              <w:rPr>
                <w:spacing w:val="-2"/>
                <w:sz w:val="24"/>
              </w:rPr>
              <w:t>Hemoglobina</w:t>
            </w:r>
          </w:p>
        </w:tc>
        <w:tc>
          <w:tcPr>
            <w:tcW w:w="855" w:type="dxa"/>
            <w:tcBorders>
              <w:bottom w:val="single" w:sz="4" w:space="0" w:color="000000"/>
            </w:tcBorders>
          </w:tcPr>
          <w:p>
            <w:pPr>
              <w:pStyle w:val="TableParagraph"/>
              <w:spacing w:before="95"/>
              <w:ind w:left="111"/>
              <w:rPr>
                <w:sz w:val="24"/>
              </w:rPr>
            </w:pPr>
            <w:r>
              <w:rPr>
                <w:sz w:val="24"/>
              </w:rPr>
              <w:t>Día</w:t>
            </w:r>
            <w:r>
              <w:rPr>
                <w:spacing w:val="-2"/>
                <w:sz w:val="24"/>
              </w:rPr>
              <w:t> </w:t>
            </w:r>
            <w:r>
              <w:rPr>
                <w:spacing w:val="-7"/>
                <w:sz w:val="24"/>
              </w:rPr>
              <w:t>10</w:t>
            </w:r>
          </w:p>
        </w:tc>
        <w:tc>
          <w:tcPr>
            <w:tcW w:w="1329" w:type="dxa"/>
            <w:tcBorders>
              <w:bottom w:val="single" w:sz="4" w:space="0" w:color="000000"/>
            </w:tcBorders>
          </w:tcPr>
          <w:p>
            <w:pPr>
              <w:pStyle w:val="TableParagraph"/>
              <w:spacing w:before="95"/>
              <w:ind w:left="106"/>
              <w:rPr>
                <w:sz w:val="24"/>
              </w:rPr>
            </w:pPr>
            <w:r>
              <w:rPr>
                <w:spacing w:val="-4"/>
                <w:sz w:val="24"/>
              </w:rPr>
              <w:t>7.06</w:t>
            </w:r>
          </w:p>
        </w:tc>
        <w:tc>
          <w:tcPr>
            <w:tcW w:w="922" w:type="dxa"/>
            <w:tcBorders>
              <w:bottom w:val="single" w:sz="4" w:space="0" w:color="000000"/>
            </w:tcBorders>
          </w:tcPr>
          <w:p>
            <w:pPr>
              <w:pStyle w:val="TableParagraph"/>
              <w:spacing w:before="95"/>
              <w:ind w:right="148"/>
              <w:jc w:val="center"/>
              <w:rPr>
                <w:sz w:val="24"/>
              </w:rPr>
            </w:pPr>
            <w:r>
              <w:rPr>
                <w:spacing w:val="-2"/>
                <w:sz w:val="24"/>
              </w:rPr>
              <w:t>0.0054</w:t>
            </w:r>
          </w:p>
        </w:tc>
        <w:tc>
          <w:tcPr>
            <w:tcW w:w="1517" w:type="dxa"/>
            <w:tcBorders>
              <w:bottom w:val="single" w:sz="4" w:space="0" w:color="000000"/>
            </w:tcBorders>
          </w:tcPr>
          <w:p>
            <w:pPr>
              <w:pStyle w:val="TableParagraph"/>
              <w:spacing w:before="95"/>
              <w:ind w:left="124"/>
              <w:rPr>
                <w:sz w:val="24"/>
              </w:rPr>
            </w:pPr>
            <w:r>
              <w:rPr>
                <w:spacing w:val="-10"/>
                <w:sz w:val="24"/>
              </w:rPr>
              <w:t>*</w:t>
            </w:r>
          </w:p>
        </w:tc>
      </w:tr>
    </w:tbl>
    <w:p>
      <w:pPr>
        <w:pStyle w:val="BodyText"/>
      </w:pPr>
    </w:p>
    <w:p>
      <w:pPr>
        <w:pStyle w:val="BodyText"/>
        <w:spacing w:before="55"/>
      </w:pPr>
    </w:p>
    <w:p>
      <w:pPr>
        <w:spacing w:before="0"/>
        <w:ind w:left="1843" w:right="0" w:firstLine="0"/>
        <w:jc w:val="both"/>
        <w:rPr>
          <w:b/>
          <w:sz w:val="24"/>
        </w:rPr>
      </w:pPr>
      <w:r>
        <w:rPr>
          <w:b/>
          <w:sz w:val="24"/>
        </w:rPr>
        <w:t>Figura</w:t>
      </w:r>
      <w:r>
        <w:rPr>
          <w:b/>
          <w:spacing w:val="-8"/>
          <w:sz w:val="24"/>
        </w:rPr>
        <w:t> </w:t>
      </w:r>
      <w:r>
        <w:rPr>
          <w:b/>
          <w:spacing w:val="-4"/>
          <w:sz w:val="24"/>
        </w:rPr>
        <w:t>N°15</w:t>
      </w:r>
    </w:p>
    <w:p>
      <w:pPr>
        <w:spacing w:before="194"/>
        <w:ind w:left="1843" w:right="0" w:firstLine="0"/>
        <w:jc w:val="both"/>
        <w:rPr>
          <w:i/>
          <w:sz w:val="24"/>
        </w:rPr>
      </w:pPr>
      <w:r>
        <w:rPr>
          <w:i/>
          <w:sz w:val="24"/>
        </w:rPr>
        <w:t>Análisis</w:t>
      </w:r>
      <w:r>
        <w:rPr>
          <w:i/>
          <w:spacing w:val="-3"/>
          <w:sz w:val="24"/>
        </w:rPr>
        <w:t> </w:t>
      </w:r>
      <w:r>
        <w:rPr>
          <w:i/>
          <w:sz w:val="24"/>
        </w:rPr>
        <w:t>de</w:t>
      </w:r>
      <w:r>
        <w:rPr>
          <w:i/>
          <w:spacing w:val="-2"/>
          <w:sz w:val="24"/>
        </w:rPr>
        <w:t> </w:t>
      </w:r>
      <w:r>
        <w:rPr>
          <w:i/>
          <w:sz w:val="24"/>
        </w:rPr>
        <w:t>varianza (ADEVA)</w:t>
      </w:r>
      <w:r>
        <w:rPr>
          <w:i/>
          <w:spacing w:val="-7"/>
          <w:sz w:val="24"/>
        </w:rPr>
        <w:t> </w:t>
      </w:r>
      <w:r>
        <w:rPr>
          <w:i/>
          <w:sz w:val="24"/>
        </w:rPr>
        <w:t>para</w:t>
      </w:r>
      <w:r>
        <w:rPr>
          <w:i/>
          <w:spacing w:val="-1"/>
          <w:sz w:val="24"/>
        </w:rPr>
        <w:t> </w:t>
      </w:r>
      <w:r>
        <w:rPr>
          <w:i/>
          <w:spacing w:val="-2"/>
          <w:sz w:val="24"/>
        </w:rPr>
        <w:t>hemoglobina</w:t>
      </w:r>
    </w:p>
    <w:p>
      <w:pPr>
        <w:pStyle w:val="BodyText"/>
        <w:spacing w:before="1"/>
        <w:rPr>
          <w:i/>
          <w:sz w:val="6"/>
        </w:rPr>
      </w:pPr>
      <w:r>
        <w:rPr>
          <w:i/>
          <w:sz w:val="6"/>
        </w:rPr>
        <mc:AlternateContent>
          <mc:Choice Requires="wps">
            <w:drawing>
              <wp:anchor distT="0" distB="0" distL="0" distR="0" allowOverlap="1" layoutInCell="1" locked="0" behindDoc="1" simplePos="0" relativeHeight="487624704">
                <wp:simplePos x="0" y="0"/>
                <wp:positionH relativeFrom="page">
                  <wp:posOffset>1162050</wp:posOffset>
                </wp:positionH>
                <wp:positionV relativeFrom="paragraph">
                  <wp:posOffset>60491</wp:posOffset>
                </wp:positionV>
                <wp:extent cx="5048250" cy="2694305"/>
                <wp:effectExtent l="0" t="0" r="0" b="0"/>
                <wp:wrapTopAndBottom/>
                <wp:docPr id="249" name="Group 249"/>
                <wp:cNvGraphicFramePr>
                  <a:graphicFrameLocks/>
                </wp:cNvGraphicFramePr>
                <a:graphic>
                  <a:graphicData uri="http://schemas.microsoft.com/office/word/2010/wordprocessingGroup">
                    <wpg:wgp>
                      <wpg:cNvPr id="249" name="Group 249"/>
                      <wpg:cNvGrpSpPr/>
                      <wpg:grpSpPr>
                        <a:xfrm>
                          <a:off x="0" y="0"/>
                          <a:ext cx="5048250" cy="2694305"/>
                          <a:chExt cx="5048250" cy="2694305"/>
                        </a:xfrm>
                      </wpg:grpSpPr>
                      <wps:wsp>
                        <wps:cNvPr id="250" name="Graphic 250"/>
                        <wps:cNvSpPr/>
                        <wps:spPr>
                          <a:xfrm>
                            <a:off x="251205" y="483933"/>
                            <a:ext cx="4652645" cy="1862455"/>
                          </a:xfrm>
                          <a:custGeom>
                            <a:avLst/>
                            <a:gdLst/>
                            <a:ahLst/>
                            <a:cxnLst/>
                            <a:rect l="l" t="t" r="r" b="b"/>
                            <a:pathLst>
                              <a:path w="4652645" h="1862455">
                                <a:moveTo>
                                  <a:pt x="1163446" y="1862327"/>
                                </a:moveTo>
                                <a:lnTo>
                                  <a:pt x="1937639" y="1862327"/>
                                </a:lnTo>
                              </a:path>
                              <a:path w="4652645" h="1862455">
                                <a:moveTo>
                                  <a:pt x="0" y="1862327"/>
                                </a:moveTo>
                                <a:lnTo>
                                  <a:pt x="386206" y="1862327"/>
                                </a:lnTo>
                              </a:path>
                              <a:path w="4652645" h="1862455">
                                <a:moveTo>
                                  <a:pt x="2326259" y="1862327"/>
                                </a:moveTo>
                                <a:lnTo>
                                  <a:pt x="3489071" y="1862327"/>
                                </a:lnTo>
                              </a:path>
                              <a:path w="4652645" h="1862455">
                                <a:moveTo>
                                  <a:pt x="3877691" y="1862327"/>
                                </a:moveTo>
                                <a:lnTo>
                                  <a:pt x="4652518" y="1862327"/>
                                </a:lnTo>
                              </a:path>
                              <a:path w="4652645" h="1862455">
                                <a:moveTo>
                                  <a:pt x="2326259" y="1813560"/>
                                </a:moveTo>
                                <a:lnTo>
                                  <a:pt x="3489071" y="1813560"/>
                                </a:lnTo>
                              </a:path>
                              <a:path w="4652645" h="1862455">
                                <a:moveTo>
                                  <a:pt x="0" y="1813560"/>
                                </a:moveTo>
                                <a:lnTo>
                                  <a:pt x="774826" y="1813560"/>
                                </a:lnTo>
                              </a:path>
                              <a:path w="4652645" h="1862455">
                                <a:moveTo>
                                  <a:pt x="3877691" y="1813560"/>
                                </a:moveTo>
                                <a:lnTo>
                                  <a:pt x="4652518" y="1813560"/>
                                </a:lnTo>
                              </a:path>
                              <a:path w="4652645" h="1862455">
                                <a:moveTo>
                                  <a:pt x="1163446" y="1813560"/>
                                </a:moveTo>
                                <a:lnTo>
                                  <a:pt x="1937639" y="1813560"/>
                                </a:lnTo>
                              </a:path>
                              <a:path w="4652645" h="1862455">
                                <a:moveTo>
                                  <a:pt x="2326259" y="1763267"/>
                                </a:moveTo>
                                <a:lnTo>
                                  <a:pt x="3489071" y="1763267"/>
                                </a:lnTo>
                              </a:path>
                              <a:path w="4652645" h="1862455">
                                <a:moveTo>
                                  <a:pt x="0" y="1763267"/>
                                </a:moveTo>
                                <a:lnTo>
                                  <a:pt x="774826" y="1763267"/>
                                </a:lnTo>
                              </a:path>
                              <a:path w="4652645" h="1862455">
                                <a:moveTo>
                                  <a:pt x="1163446" y="1763267"/>
                                </a:moveTo>
                                <a:lnTo>
                                  <a:pt x="1937639" y="1763267"/>
                                </a:lnTo>
                              </a:path>
                              <a:path w="4652645" h="1862455">
                                <a:moveTo>
                                  <a:pt x="3877691" y="1763267"/>
                                </a:moveTo>
                                <a:lnTo>
                                  <a:pt x="4652518" y="1763267"/>
                                </a:lnTo>
                              </a:path>
                              <a:path w="4652645" h="1862455">
                                <a:moveTo>
                                  <a:pt x="0" y="1714500"/>
                                </a:moveTo>
                                <a:lnTo>
                                  <a:pt x="1937639" y="1714500"/>
                                </a:lnTo>
                              </a:path>
                              <a:path w="4652645" h="1862455">
                                <a:moveTo>
                                  <a:pt x="2326259" y="1714500"/>
                                </a:moveTo>
                                <a:lnTo>
                                  <a:pt x="3489071" y="1714500"/>
                                </a:lnTo>
                              </a:path>
                              <a:path w="4652645" h="1862455">
                                <a:moveTo>
                                  <a:pt x="3877691" y="1714500"/>
                                </a:moveTo>
                                <a:lnTo>
                                  <a:pt x="4652518" y="1714500"/>
                                </a:lnTo>
                              </a:path>
                              <a:path w="4652645" h="1862455">
                                <a:moveTo>
                                  <a:pt x="2326259" y="1616964"/>
                                </a:moveTo>
                                <a:lnTo>
                                  <a:pt x="3489071" y="1616964"/>
                                </a:lnTo>
                              </a:path>
                              <a:path w="4652645" h="1862455">
                                <a:moveTo>
                                  <a:pt x="0" y="1616964"/>
                                </a:moveTo>
                                <a:lnTo>
                                  <a:pt x="1937639" y="1616964"/>
                                </a:lnTo>
                              </a:path>
                              <a:path w="4652645" h="1862455">
                                <a:moveTo>
                                  <a:pt x="3877691" y="1616964"/>
                                </a:moveTo>
                                <a:lnTo>
                                  <a:pt x="4652518" y="1616964"/>
                                </a:lnTo>
                              </a:path>
                              <a:path w="4652645" h="1862455">
                                <a:moveTo>
                                  <a:pt x="2326259" y="1568196"/>
                                </a:moveTo>
                                <a:lnTo>
                                  <a:pt x="3489071" y="1568196"/>
                                </a:lnTo>
                              </a:path>
                              <a:path w="4652645" h="1862455">
                                <a:moveTo>
                                  <a:pt x="3877691" y="1568196"/>
                                </a:moveTo>
                                <a:lnTo>
                                  <a:pt x="4652518" y="1568196"/>
                                </a:lnTo>
                              </a:path>
                              <a:path w="4652645" h="1862455">
                                <a:moveTo>
                                  <a:pt x="0" y="1568196"/>
                                </a:moveTo>
                                <a:lnTo>
                                  <a:pt x="1937639" y="1568196"/>
                                </a:lnTo>
                              </a:path>
                              <a:path w="4652645" h="1862455">
                                <a:moveTo>
                                  <a:pt x="0" y="1519427"/>
                                </a:moveTo>
                                <a:lnTo>
                                  <a:pt x="1569212" y="1519427"/>
                                </a:lnTo>
                              </a:path>
                              <a:path w="4652645" h="1862455">
                                <a:moveTo>
                                  <a:pt x="3877691" y="1519427"/>
                                </a:moveTo>
                                <a:lnTo>
                                  <a:pt x="4652518" y="1519427"/>
                                </a:lnTo>
                              </a:path>
                              <a:path w="4652645" h="1862455">
                                <a:moveTo>
                                  <a:pt x="1632077" y="1519427"/>
                                </a:moveTo>
                                <a:lnTo>
                                  <a:pt x="1937639" y="1519427"/>
                                </a:lnTo>
                              </a:path>
                              <a:path w="4652645" h="1862455">
                                <a:moveTo>
                                  <a:pt x="2326259" y="1519427"/>
                                </a:moveTo>
                                <a:lnTo>
                                  <a:pt x="3489071" y="1519427"/>
                                </a:lnTo>
                              </a:path>
                              <a:path w="4652645" h="1862455">
                                <a:moveTo>
                                  <a:pt x="3877691" y="1470660"/>
                                </a:moveTo>
                                <a:lnTo>
                                  <a:pt x="4652518" y="1470660"/>
                                </a:lnTo>
                              </a:path>
                              <a:path w="4652645" h="1862455">
                                <a:moveTo>
                                  <a:pt x="0" y="1470660"/>
                                </a:moveTo>
                                <a:lnTo>
                                  <a:pt x="1937639" y="1470660"/>
                                </a:lnTo>
                              </a:path>
                              <a:path w="4652645" h="1862455">
                                <a:moveTo>
                                  <a:pt x="2326259" y="1470660"/>
                                </a:moveTo>
                                <a:lnTo>
                                  <a:pt x="3489071" y="1470660"/>
                                </a:lnTo>
                              </a:path>
                              <a:path w="4652645" h="1862455">
                                <a:moveTo>
                                  <a:pt x="0" y="1371600"/>
                                </a:moveTo>
                                <a:lnTo>
                                  <a:pt x="1937639" y="1371600"/>
                                </a:lnTo>
                              </a:path>
                              <a:path w="4652645" h="1862455">
                                <a:moveTo>
                                  <a:pt x="2326259" y="1371600"/>
                                </a:moveTo>
                                <a:lnTo>
                                  <a:pt x="3489071" y="1371600"/>
                                </a:lnTo>
                              </a:path>
                              <a:path w="4652645" h="1862455">
                                <a:moveTo>
                                  <a:pt x="3877691" y="1371600"/>
                                </a:moveTo>
                                <a:lnTo>
                                  <a:pt x="4652518" y="1371600"/>
                                </a:lnTo>
                              </a:path>
                              <a:path w="4652645" h="1862455">
                                <a:moveTo>
                                  <a:pt x="3877691" y="1322832"/>
                                </a:moveTo>
                                <a:lnTo>
                                  <a:pt x="4652518" y="1322832"/>
                                </a:lnTo>
                              </a:path>
                              <a:path w="4652645" h="1862455">
                                <a:moveTo>
                                  <a:pt x="0" y="1322832"/>
                                </a:moveTo>
                                <a:lnTo>
                                  <a:pt x="1937639" y="1322832"/>
                                </a:lnTo>
                              </a:path>
                              <a:path w="4652645" h="1862455">
                                <a:moveTo>
                                  <a:pt x="2326259" y="1322832"/>
                                </a:moveTo>
                                <a:lnTo>
                                  <a:pt x="3489071" y="1322832"/>
                                </a:lnTo>
                              </a:path>
                              <a:path w="4652645" h="1862455">
                                <a:moveTo>
                                  <a:pt x="2326259" y="1274064"/>
                                </a:moveTo>
                                <a:lnTo>
                                  <a:pt x="3489071" y="1274064"/>
                                </a:lnTo>
                              </a:path>
                              <a:path w="4652645" h="1862455">
                                <a:moveTo>
                                  <a:pt x="3877691" y="1274064"/>
                                </a:moveTo>
                                <a:lnTo>
                                  <a:pt x="4652518" y="1274064"/>
                                </a:lnTo>
                              </a:path>
                              <a:path w="4652645" h="1862455">
                                <a:moveTo>
                                  <a:pt x="0" y="1274064"/>
                                </a:moveTo>
                                <a:lnTo>
                                  <a:pt x="1937639" y="1274064"/>
                                </a:lnTo>
                              </a:path>
                              <a:path w="4652645" h="1862455">
                                <a:moveTo>
                                  <a:pt x="3877691" y="1225296"/>
                                </a:moveTo>
                                <a:lnTo>
                                  <a:pt x="4652518" y="1225296"/>
                                </a:lnTo>
                              </a:path>
                              <a:path w="4652645" h="1862455">
                                <a:moveTo>
                                  <a:pt x="0" y="1225296"/>
                                </a:moveTo>
                                <a:lnTo>
                                  <a:pt x="1937639" y="1225296"/>
                                </a:lnTo>
                              </a:path>
                              <a:path w="4652645" h="1862455">
                                <a:moveTo>
                                  <a:pt x="2326259" y="1225296"/>
                                </a:moveTo>
                                <a:lnTo>
                                  <a:pt x="3489071" y="1225296"/>
                                </a:lnTo>
                              </a:path>
                              <a:path w="4652645" h="1862455">
                                <a:moveTo>
                                  <a:pt x="3877691" y="1127760"/>
                                </a:moveTo>
                                <a:lnTo>
                                  <a:pt x="4652518" y="1127760"/>
                                </a:lnTo>
                              </a:path>
                              <a:path w="4652645" h="1862455">
                                <a:moveTo>
                                  <a:pt x="0" y="1127760"/>
                                </a:moveTo>
                                <a:lnTo>
                                  <a:pt x="1937639" y="1127760"/>
                                </a:lnTo>
                              </a:path>
                              <a:path w="4652645" h="1862455">
                                <a:moveTo>
                                  <a:pt x="2326259" y="1127760"/>
                                </a:moveTo>
                                <a:lnTo>
                                  <a:pt x="3489071" y="1127760"/>
                                </a:lnTo>
                              </a:path>
                              <a:path w="4652645" h="1862455">
                                <a:moveTo>
                                  <a:pt x="3877691" y="1077467"/>
                                </a:moveTo>
                                <a:lnTo>
                                  <a:pt x="4652518" y="1077467"/>
                                </a:lnTo>
                              </a:path>
                              <a:path w="4652645" h="1862455">
                                <a:moveTo>
                                  <a:pt x="0" y="1077467"/>
                                </a:moveTo>
                                <a:lnTo>
                                  <a:pt x="1937639" y="1077467"/>
                                </a:lnTo>
                              </a:path>
                              <a:path w="4652645" h="1862455">
                                <a:moveTo>
                                  <a:pt x="2326259" y="1077467"/>
                                </a:moveTo>
                                <a:lnTo>
                                  <a:pt x="3489071" y="1077467"/>
                                </a:lnTo>
                              </a:path>
                              <a:path w="4652645" h="1862455">
                                <a:moveTo>
                                  <a:pt x="2326259" y="1028700"/>
                                </a:moveTo>
                                <a:lnTo>
                                  <a:pt x="3489071" y="1028700"/>
                                </a:lnTo>
                              </a:path>
                              <a:path w="4652645" h="1862455">
                                <a:moveTo>
                                  <a:pt x="0" y="1028700"/>
                                </a:moveTo>
                                <a:lnTo>
                                  <a:pt x="1937639" y="1028700"/>
                                </a:lnTo>
                              </a:path>
                              <a:path w="4652645" h="1862455">
                                <a:moveTo>
                                  <a:pt x="3877691" y="1028700"/>
                                </a:moveTo>
                                <a:lnTo>
                                  <a:pt x="4652518" y="1028700"/>
                                </a:lnTo>
                              </a:path>
                              <a:path w="4652645" h="1862455">
                                <a:moveTo>
                                  <a:pt x="0" y="979932"/>
                                </a:moveTo>
                                <a:lnTo>
                                  <a:pt x="1937639" y="979932"/>
                                </a:lnTo>
                              </a:path>
                              <a:path w="4652645" h="1862455">
                                <a:moveTo>
                                  <a:pt x="3877691" y="979932"/>
                                </a:moveTo>
                                <a:lnTo>
                                  <a:pt x="4652518" y="979932"/>
                                </a:lnTo>
                              </a:path>
                              <a:path w="4652645" h="1862455">
                                <a:moveTo>
                                  <a:pt x="2326259" y="979932"/>
                                </a:moveTo>
                                <a:lnTo>
                                  <a:pt x="3489071" y="979932"/>
                                </a:lnTo>
                              </a:path>
                              <a:path w="4652645" h="1862455">
                                <a:moveTo>
                                  <a:pt x="0" y="882396"/>
                                </a:moveTo>
                                <a:lnTo>
                                  <a:pt x="3489071" y="882396"/>
                                </a:lnTo>
                              </a:path>
                              <a:path w="4652645" h="1862455">
                                <a:moveTo>
                                  <a:pt x="3877691" y="882396"/>
                                </a:moveTo>
                                <a:lnTo>
                                  <a:pt x="4652518" y="882396"/>
                                </a:lnTo>
                              </a:path>
                              <a:path w="4652645" h="1862455">
                                <a:moveTo>
                                  <a:pt x="0" y="833627"/>
                                </a:moveTo>
                                <a:lnTo>
                                  <a:pt x="3489071" y="833627"/>
                                </a:lnTo>
                              </a:path>
                              <a:path w="4652645" h="1862455">
                                <a:moveTo>
                                  <a:pt x="3877691" y="833627"/>
                                </a:moveTo>
                                <a:lnTo>
                                  <a:pt x="4652518" y="833627"/>
                                </a:lnTo>
                              </a:path>
                              <a:path w="4652645" h="1862455">
                                <a:moveTo>
                                  <a:pt x="3877691" y="783336"/>
                                </a:moveTo>
                                <a:lnTo>
                                  <a:pt x="4652518" y="783336"/>
                                </a:lnTo>
                              </a:path>
                              <a:path w="4652645" h="1862455">
                                <a:moveTo>
                                  <a:pt x="0" y="783336"/>
                                </a:moveTo>
                                <a:lnTo>
                                  <a:pt x="3489071" y="783336"/>
                                </a:lnTo>
                              </a:path>
                              <a:path w="4652645" h="1862455">
                                <a:moveTo>
                                  <a:pt x="3877691" y="734567"/>
                                </a:moveTo>
                                <a:lnTo>
                                  <a:pt x="4652518" y="734567"/>
                                </a:lnTo>
                              </a:path>
                              <a:path w="4652645" h="1862455">
                                <a:moveTo>
                                  <a:pt x="0" y="734567"/>
                                </a:moveTo>
                                <a:lnTo>
                                  <a:pt x="3489071" y="734567"/>
                                </a:lnTo>
                              </a:path>
                              <a:path w="4652645" h="1862455">
                                <a:moveTo>
                                  <a:pt x="0" y="637032"/>
                                </a:moveTo>
                                <a:lnTo>
                                  <a:pt x="3489071" y="637032"/>
                                </a:lnTo>
                              </a:path>
                              <a:path w="4652645" h="1862455">
                                <a:moveTo>
                                  <a:pt x="3877691" y="637032"/>
                                </a:moveTo>
                                <a:lnTo>
                                  <a:pt x="4652518" y="637032"/>
                                </a:lnTo>
                              </a:path>
                              <a:path w="4652645" h="1862455">
                                <a:moveTo>
                                  <a:pt x="3877691" y="588263"/>
                                </a:moveTo>
                                <a:lnTo>
                                  <a:pt x="4652518" y="588263"/>
                                </a:lnTo>
                              </a:path>
                              <a:path w="4652645" h="1862455">
                                <a:moveTo>
                                  <a:pt x="0" y="588263"/>
                                </a:moveTo>
                                <a:lnTo>
                                  <a:pt x="3489071" y="588263"/>
                                </a:lnTo>
                              </a:path>
                              <a:path w="4652645" h="1862455">
                                <a:moveTo>
                                  <a:pt x="3877691" y="539496"/>
                                </a:moveTo>
                                <a:lnTo>
                                  <a:pt x="4652518" y="539496"/>
                                </a:lnTo>
                              </a:path>
                              <a:path w="4652645" h="1862455">
                                <a:moveTo>
                                  <a:pt x="0" y="539496"/>
                                </a:moveTo>
                                <a:lnTo>
                                  <a:pt x="3489071" y="539496"/>
                                </a:lnTo>
                              </a:path>
                              <a:path w="4652645" h="1862455">
                                <a:moveTo>
                                  <a:pt x="3877691" y="490727"/>
                                </a:moveTo>
                                <a:lnTo>
                                  <a:pt x="4652518" y="490727"/>
                                </a:lnTo>
                              </a:path>
                              <a:path w="4652645" h="1862455">
                                <a:moveTo>
                                  <a:pt x="0" y="490727"/>
                                </a:moveTo>
                                <a:lnTo>
                                  <a:pt x="3489071" y="490727"/>
                                </a:lnTo>
                              </a:path>
                              <a:path w="4652645" h="1862455">
                                <a:moveTo>
                                  <a:pt x="3877691" y="391667"/>
                                </a:moveTo>
                                <a:lnTo>
                                  <a:pt x="4652518" y="391667"/>
                                </a:lnTo>
                              </a:path>
                              <a:path w="4652645" h="1862455">
                                <a:moveTo>
                                  <a:pt x="0" y="391667"/>
                                </a:moveTo>
                                <a:lnTo>
                                  <a:pt x="3489071" y="391667"/>
                                </a:lnTo>
                              </a:path>
                              <a:path w="4652645" h="1862455">
                                <a:moveTo>
                                  <a:pt x="0" y="342900"/>
                                </a:moveTo>
                                <a:lnTo>
                                  <a:pt x="3489071" y="342900"/>
                                </a:lnTo>
                              </a:path>
                              <a:path w="4652645" h="1862455">
                                <a:moveTo>
                                  <a:pt x="3877691" y="342900"/>
                                </a:moveTo>
                                <a:lnTo>
                                  <a:pt x="4652518" y="342900"/>
                                </a:lnTo>
                              </a:path>
                              <a:path w="4652645" h="1862455">
                                <a:moveTo>
                                  <a:pt x="0" y="294132"/>
                                </a:moveTo>
                                <a:lnTo>
                                  <a:pt x="3489071" y="294132"/>
                                </a:lnTo>
                              </a:path>
                              <a:path w="4652645" h="1862455">
                                <a:moveTo>
                                  <a:pt x="3877691" y="294132"/>
                                </a:moveTo>
                                <a:lnTo>
                                  <a:pt x="4652518" y="294132"/>
                                </a:lnTo>
                              </a:path>
                              <a:path w="4652645" h="1862455">
                                <a:moveTo>
                                  <a:pt x="3877691" y="245363"/>
                                </a:moveTo>
                                <a:lnTo>
                                  <a:pt x="4652518" y="245363"/>
                                </a:lnTo>
                              </a:path>
                              <a:path w="4652645" h="1862455">
                                <a:moveTo>
                                  <a:pt x="0" y="245363"/>
                                </a:moveTo>
                                <a:lnTo>
                                  <a:pt x="3489071" y="245363"/>
                                </a:lnTo>
                              </a:path>
                              <a:path w="4652645" h="1862455">
                                <a:moveTo>
                                  <a:pt x="0" y="146303"/>
                                </a:moveTo>
                                <a:lnTo>
                                  <a:pt x="4652518" y="146303"/>
                                </a:lnTo>
                              </a:path>
                              <a:path w="4652645" h="1862455">
                                <a:moveTo>
                                  <a:pt x="0" y="97536"/>
                                </a:moveTo>
                                <a:lnTo>
                                  <a:pt x="4652518" y="97536"/>
                                </a:lnTo>
                              </a:path>
                              <a:path w="4652645" h="1862455">
                                <a:moveTo>
                                  <a:pt x="0" y="48767"/>
                                </a:moveTo>
                                <a:lnTo>
                                  <a:pt x="4652518" y="48767"/>
                                </a:lnTo>
                              </a:path>
                              <a:path w="4652645" h="1862455">
                                <a:moveTo>
                                  <a:pt x="0" y="0"/>
                                </a:moveTo>
                                <a:lnTo>
                                  <a:pt x="4652518" y="0"/>
                                </a:lnTo>
                              </a:path>
                            </a:pathLst>
                          </a:custGeom>
                          <a:ln w="9525">
                            <a:solidFill>
                              <a:srgbClr val="F0F0F0"/>
                            </a:solidFill>
                            <a:prstDash val="solid"/>
                          </a:ln>
                        </wps:spPr>
                        <wps:bodyPr wrap="square" lIns="0" tIns="0" rIns="0" bIns="0" rtlCol="0">
                          <a:prstTxWarp prst="textNoShape">
                            <a:avLst/>
                          </a:prstTxWarp>
                          <a:noAutofit/>
                        </wps:bodyPr>
                      </wps:wsp>
                      <wps:wsp>
                        <wps:cNvPr id="251" name="Graphic 251"/>
                        <wps:cNvSpPr/>
                        <wps:spPr>
                          <a:xfrm>
                            <a:off x="251205" y="435037"/>
                            <a:ext cx="4652645" cy="1715135"/>
                          </a:xfrm>
                          <a:custGeom>
                            <a:avLst/>
                            <a:gdLst/>
                            <a:ahLst/>
                            <a:cxnLst/>
                            <a:rect l="l" t="t" r="r" b="b"/>
                            <a:pathLst>
                              <a:path w="4652645" h="1715135">
                                <a:moveTo>
                                  <a:pt x="3877691" y="1714627"/>
                                </a:moveTo>
                                <a:lnTo>
                                  <a:pt x="4652518" y="1714627"/>
                                </a:lnTo>
                              </a:path>
                              <a:path w="4652645" h="1715135">
                                <a:moveTo>
                                  <a:pt x="0" y="1714627"/>
                                </a:moveTo>
                                <a:lnTo>
                                  <a:pt x="1937639" y="1714627"/>
                                </a:lnTo>
                              </a:path>
                              <a:path w="4652645" h="1715135">
                                <a:moveTo>
                                  <a:pt x="2326259" y="1714627"/>
                                </a:moveTo>
                                <a:lnTo>
                                  <a:pt x="3489071" y="1714627"/>
                                </a:lnTo>
                              </a:path>
                              <a:path w="4652645" h="1715135">
                                <a:moveTo>
                                  <a:pt x="3877691" y="1469263"/>
                                </a:moveTo>
                                <a:lnTo>
                                  <a:pt x="4652518" y="1469263"/>
                                </a:lnTo>
                              </a:path>
                              <a:path w="4652645" h="1715135">
                                <a:moveTo>
                                  <a:pt x="0" y="1469263"/>
                                </a:moveTo>
                                <a:lnTo>
                                  <a:pt x="1937639" y="1469263"/>
                                </a:lnTo>
                              </a:path>
                              <a:path w="4652645" h="1715135">
                                <a:moveTo>
                                  <a:pt x="2326259" y="1469263"/>
                                </a:moveTo>
                                <a:lnTo>
                                  <a:pt x="3489071" y="1469263"/>
                                </a:lnTo>
                              </a:path>
                              <a:path w="4652645" h="1715135">
                                <a:moveTo>
                                  <a:pt x="3877691" y="1225423"/>
                                </a:moveTo>
                                <a:lnTo>
                                  <a:pt x="4652518" y="1225423"/>
                                </a:lnTo>
                              </a:path>
                              <a:path w="4652645" h="1715135">
                                <a:moveTo>
                                  <a:pt x="2326259" y="1225423"/>
                                </a:moveTo>
                                <a:lnTo>
                                  <a:pt x="3489071" y="1225423"/>
                                </a:lnTo>
                              </a:path>
                              <a:path w="4652645" h="1715135">
                                <a:moveTo>
                                  <a:pt x="0" y="1225423"/>
                                </a:moveTo>
                                <a:lnTo>
                                  <a:pt x="1937639" y="1225423"/>
                                </a:lnTo>
                              </a:path>
                              <a:path w="4652645" h="1715135">
                                <a:moveTo>
                                  <a:pt x="3877691" y="980059"/>
                                </a:moveTo>
                                <a:lnTo>
                                  <a:pt x="4652518" y="980059"/>
                                </a:lnTo>
                              </a:path>
                              <a:path w="4652645" h="1715135">
                                <a:moveTo>
                                  <a:pt x="0" y="980059"/>
                                </a:moveTo>
                                <a:lnTo>
                                  <a:pt x="3489071" y="980059"/>
                                </a:lnTo>
                              </a:path>
                              <a:path w="4652645" h="1715135">
                                <a:moveTo>
                                  <a:pt x="0" y="734695"/>
                                </a:moveTo>
                                <a:lnTo>
                                  <a:pt x="3489071" y="734695"/>
                                </a:lnTo>
                              </a:path>
                              <a:path w="4652645" h="1715135">
                                <a:moveTo>
                                  <a:pt x="3877691" y="734695"/>
                                </a:moveTo>
                                <a:lnTo>
                                  <a:pt x="4652518" y="734695"/>
                                </a:lnTo>
                              </a:path>
                              <a:path w="4652645" h="1715135">
                                <a:moveTo>
                                  <a:pt x="3877691" y="489331"/>
                                </a:moveTo>
                                <a:lnTo>
                                  <a:pt x="4652518" y="489331"/>
                                </a:lnTo>
                              </a:path>
                              <a:path w="4652645" h="1715135">
                                <a:moveTo>
                                  <a:pt x="0" y="489331"/>
                                </a:moveTo>
                                <a:lnTo>
                                  <a:pt x="3489071" y="489331"/>
                                </a:lnTo>
                              </a:path>
                              <a:path w="4652645" h="1715135">
                                <a:moveTo>
                                  <a:pt x="0" y="245491"/>
                                </a:moveTo>
                                <a:lnTo>
                                  <a:pt x="3489071" y="245491"/>
                                </a:lnTo>
                              </a:path>
                              <a:path w="4652645" h="1715135">
                                <a:moveTo>
                                  <a:pt x="3877691" y="245491"/>
                                </a:moveTo>
                                <a:lnTo>
                                  <a:pt x="4652518" y="245491"/>
                                </a:lnTo>
                              </a:path>
                              <a:path w="4652645" h="1715135">
                                <a:moveTo>
                                  <a:pt x="0" y="0"/>
                                </a:moveTo>
                                <a:lnTo>
                                  <a:pt x="4652518" y="0"/>
                                </a:lnTo>
                              </a:path>
                            </a:pathLst>
                          </a:custGeom>
                          <a:ln w="9525">
                            <a:solidFill>
                              <a:srgbClr val="D9D9D9"/>
                            </a:solidFill>
                            <a:prstDash val="solid"/>
                          </a:ln>
                        </wps:spPr>
                        <wps:bodyPr wrap="square" lIns="0" tIns="0" rIns="0" bIns="0" rtlCol="0">
                          <a:prstTxWarp prst="textNoShape">
                            <a:avLst/>
                          </a:prstTxWarp>
                          <a:noAutofit/>
                        </wps:bodyPr>
                      </wps:wsp>
                      <wps:wsp>
                        <wps:cNvPr id="252" name="Graphic 252"/>
                        <wps:cNvSpPr/>
                        <wps:spPr>
                          <a:xfrm>
                            <a:off x="637412" y="665301"/>
                            <a:ext cx="3491865" cy="1729739"/>
                          </a:xfrm>
                          <a:custGeom>
                            <a:avLst/>
                            <a:gdLst/>
                            <a:ahLst/>
                            <a:cxnLst/>
                            <a:rect l="l" t="t" r="r" b="b"/>
                            <a:pathLst>
                              <a:path w="3491865" h="1729739">
                                <a:moveTo>
                                  <a:pt x="388620" y="1664208"/>
                                </a:moveTo>
                                <a:lnTo>
                                  <a:pt x="0" y="1664208"/>
                                </a:lnTo>
                                <a:lnTo>
                                  <a:pt x="0" y="1729600"/>
                                </a:lnTo>
                                <a:lnTo>
                                  <a:pt x="388620" y="1729600"/>
                                </a:lnTo>
                                <a:lnTo>
                                  <a:pt x="388620" y="1664208"/>
                                </a:lnTo>
                                <a:close/>
                              </a:path>
                              <a:path w="3491865" h="1729739">
                                <a:moveTo>
                                  <a:pt x="1940052" y="789432"/>
                                </a:moveTo>
                                <a:lnTo>
                                  <a:pt x="1551432" y="789432"/>
                                </a:lnTo>
                                <a:lnTo>
                                  <a:pt x="1551432" y="1729600"/>
                                </a:lnTo>
                                <a:lnTo>
                                  <a:pt x="1940052" y="1729600"/>
                                </a:lnTo>
                                <a:lnTo>
                                  <a:pt x="1940052" y="789432"/>
                                </a:lnTo>
                                <a:close/>
                              </a:path>
                              <a:path w="3491865" h="1729739">
                                <a:moveTo>
                                  <a:pt x="3491484" y="0"/>
                                </a:moveTo>
                                <a:lnTo>
                                  <a:pt x="3102864" y="0"/>
                                </a:lnTo>
                                <a:lnTo>
                                  <a:pt x="3102864" y="1729600"/>
                                </a:lnTo>
                                <a:lnTo>
                                  <a:pt x="3491484" y="1729600"/>
                                </a:lnTo>
                                <a:lnTo>
                                  <a:pt x="3491484" y="0"/>
                                </a:lnTo>
                                <a:close/>
                              </a:path>
                            </a:pathLst>
                          </a:custGeom>
                          <a:solidFill>
                            <a:srgbClr val="4F81BB"/>
                          </a:solidFill>
                        </wps:spPr>
                        <wps:bodyPr wrap="square" lIns="0" tIns="0" rIns="0" bIns="0" rtlCol="0">
                          <a:prstTxWarp prst="textNoShape">
                            <a:avLst/>
                          </a:prstTxWarp>
                          <a:noAutofit/>
                        </wps:bodyPr>
                      </wps:wsp>
                      <wps:wsp>
                        <wps:cNvPr id="253" name="Graphic 253"/>
                        <wps:cNvSpPr/>
                        <wps:spPr>
                          <a:xfrm>
                            <a:off x="1026032" y="2207576"/>
                            <a:ext cx="3491865" cy="187325"/>
                          </a:xfrm>
                          <a:custGeom>
                            <a:avLst/>
                            <a:gdLst/>
                            <a:ahLst/>
                            <a:cxnLst/>
                            <a:rect l="l" t="t" r="r" b="b"/>
                            <a:pathLst>
                              <a:path w="3491865" h="187325">
                                <a:moveTo>
                                  <a:pt x="388620" y="0"/>
                                </a:moveTo>
                                <a:lnTo>
                                  <a:pt x="0" y="0"/>
                                </a:lnTo>
                                <a:lnTo>
                                  <a:pt x="0" y="187325"/>
                                </a:lnTo>
                                <a:lnTo>
                                  <a:pt x="388620" y="187325"/>
                                </a:lnTo>
                                <a:lnTo>
                                  <a:pt x="388620" y="0"/>
                                </a:lnTo>
                                <a:close/>
                              </a:path>
                              <a:path w="3491865" h="187325">
                                <a:moveTo>
                                  <a:pt x="1940052" y="176784"/>
                                </a:moveTo>
                                <a:lnTo>
                                  <a:pt x="1551432" y="176784"/>
                                </a:lnTo>
                                <a:lnTo>
                                  <a:pt x="1551432" y="187325"/>
                                </a:lnTo>
                                <a:lnTo>
                                  <a:pt x="1940052" y="187325"/>
                                </a:lnTo>
                                <a:lnTo>
                                  <a:pt x="1940052" y="176784"/>
                                </a:lnTo>
                                <a:close/>
                              </a:path>
                              <a:path w="3491865" h="187325">
                                <a:moveTo>
                                  <a:pt x="3491484" y="185801"/>
                                </a:moveTo>
                                <a:lnTo>
                                  <a:pt x="3102864" y="185801"/>
                                </a:lnTo>
                                <a:lnTo>
                                  <a:pt x="3102864" y="187325"/>
                                </a:lnTo>
                                <a:lnTo>
                                  <a:pt x="3491484" y="187325"/>
                                </a:lnTo>
                                <a:lnTo>
                                  <a:pt x="3491484" y="185801"/>
                                </a:lnTo>
                                <a:close/>
                              </a:path>
                            </a:pathLst>
                          </a:custGeom>
                          <a:solidFill>
                            <a:srgbClr val="9BB957"/>
                          </a:solidFill>
                        </wps:spPr>
                        <wps:bodyPr wrap="square" lIns="0" tIns="0" rIns="0" bIns="0" rtlCol="0">
                          <a:prstTxWarp prst="textNoShape">
                            <a:avLst/>
                          </a:prstTxWarp>
                          <a:noAutofit/>
                        </wps:bodyPr>
                      </wps:wsp>
                      <wps:wsp>
                        <wps:cNvPr id="254" name="Graphic 254"/>
                        <wps:cNvSpPr/>
                        <wps:spPr>
                          <a:xfrm>
                            <a:off x="251205" y="2394902"/>
                            <a:ext cx="4652645" cy="1270"/>
                          </a:xfrm>
                          <a:custGeom>
                            <a:avLst/>
                            <a:gdLst/>
                            <a:ahLst/>
                            <a:cxnLst/>
                            <a:rect l="l" t="t" r="r" b="b"/>
                            <a:pathLst>
                              <a:path w="4652645" h="0">
                                <a:moveTo>
                                  <a:pt x="0" y="0"/>
                                </a:moveTo>
                                <a:lnTo>
                                  <a:pt x="4652518" y="0"/>
                                </a:lnTo>
                              </a:path>
                            </a:pathLst>
                          </a:custGeom>
                          <a:ln w="9525">
                            <a:solidFill>
                              <a:srgbClr val="D9D9D9"/>
                            </a:solidFill>
                            <a:prstDash val="solid"/>
                          </a:ln>
                        </wps:spPr>
                        <wps:bodyPr wrap="square" lIns="0" tIns="0" rIns="0" bIns="0" rtlCol="0">
                          <a:prstTxWarp prst="textNoShape">
                            <a:avLst/>
                          </a:prstTxWarp>
                          <a:noAutofit/>
                        </wps:bodyPr>
                      </wps:wsp>
                      <wps:wsp>
                        <wps:cNvPr id="255" name="Graphic 255"/>
                        <wps:cNvSpPr/>
                        <wps:spPr>
                          <a:xfrm>
                            <a:off x="1820417" y="1967379"/>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9BB957"/>
                          </a:solidFill>
                        </wps:spPr>
                        <wps:bodyPr wrap="square" lIns="0" tIns="0" rIns="0" bIns="0" rtlCol="0">
                          <a:prstTxWarp prst="textNoShape">
                            <a:avLst/>
                          </a:prstTxWarp>
                          <a:noAutofit/>
                        </wps:bodyPr>
                      </wps:wsp>
                      <wps:wsp>
                        <wps:cNvPr id="256" name="Graphic 256"/>
                        <wps:cNvSpPr/>
                        <wps:spPr>
                          <a:xfrm>
                            <a:off x="4761" y="4761"/>
                            <a:ext cx="5038725" cy="2684780"/>
                          </a:xfrm>
                          <a:custGeom>
                            <a:avLst/>
                            <a:gdLst/>
                            <a:ahLst/>
                            <a:cxnLst/>
                            <a:rect l="l" t="t" r="r" b="b"/>
                            <a:pathLst>
                              <a:path w="5038725" h="2684780">
                                <a:moveTo>
                                  <a:pt x="0" y="2684780"/>
                                </a:moveTo>
                                <a:lnTo>
                                  <a:pt x="5038725" y="2684780"/>
                                </a:lnTo>
                                <a:lnTo>
                                  <a:pt x="5038725" y="0"/>
                                </a:lnTo>
                                <a:lnTo>
                                  <a:pt x="0" y="0"/>
                                </a:lnTo>
                                <a:lnTo>
                                  <a:pt x="0" y="2684780"/>
                                </a:lnTo>
                                <a:close/>
                              </a:path>
                            </a:pathLst>
                          </a:custGeom>
                          <a:ln w="9523">
                            <a:solidFill>
                              <a:srgbClr val="D9D9D9"/>
                            </a:solidFill>
                            <a:prstDash val="solid"/>
                          </a:ln>
                        </wps:spPr>
                        <wps:bodyPr wrap="square" lIns="0" tIns="0" rIns="0" bIns="0" rtlCol="0">
                          <a:prstTxWarp prst="textNoShape">
                            <a:avLst/>
                          </a:prstTxWarp>
                          <a:noAutofit/>
                        </wps:bodyPr>
                      </wps:wsp>
                      <wps:wsp>
                        <wps:cNvPr id="257" name="Textbox 257"/>
                        <wps:cNvSpPr txBox="1"/>
                        <wps:spPr>
                          <a:xfrm>
                            <a:off x="3983608" y="2498406"/>
                            <a:ext cx="29718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5"/>
                                  <w:sz w:val="18"/>
                                </w:rPr>
                                <w:t>10</w:t>
                              </w:r>
                            </w:p>
                          </w:txbxContent>
                        </wps:txbx>
                        <wps:bodyPr wrap="square" lIns="0" tIns="0" rIns="0" bIns="0" rtlCol="0">
                          <a:noAutofit/>
                        </wps:bodyPr>
                      </wps:wsp>
                      <wps:wsp>
                        <wps:cNvPr id="258" name="Textbox 258"/>
                        <wps:cNvSpPr txBox="1"/>
                        <wps:spPr>
                          <a:xfrm>
                            <a:off x="2461894" y="2498406"/>
                            <a:ext cx="246379"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5</w:t>
                              </w:r>
                            </w:p>
                          </w:txbxContent>
                        </wps:txbx>
                        <wps:bodyPr wrap="square" lIns="0" tIns="0" rIns="0" bIns="0" rtlCol="0">
                          <a:noAutofit/>
                        </wps:bodyPr>
                      </wps:wsp>
                      <wps:wsp>
                        <wps:cNvPr id="259" name="Textbox 259"/>
                        <wps:cNvSpPr txBox="1"/>
                        <wps:spPr>
                          <a:xfrm>
                            <a:off x="909700" y="2498406"/>
                            <a:ext cx="246379"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1</w:t>
                              </w:r>
                            </w:p>
                          </w:txbxContent>
                        </wps:txbx>
                        <wps:bodyPr wrap="square" lIns="0" tIns="0" rIns="0" bIns="0" rtlCol="0">
                          <a:noAutofit/>
                        </wps:bodyPr>
                      </wps:wsp>
                      <wps:wsp>
                        <wps:cNvPr id="260" name="Textbox 260"/>
                        <wps:cNvSpPr txBox="1"/>
                        <wps:spPr>
                          <a:xfrm>
                            <a:off x="87946" y="2348054"/>
                            <a:ext cx="71120" cy="114935"/>
                          </a:xfrm>
                          <a:prstGeom prst="rect">
                            <a:avLst/>
                          </a:prstGeom>
                        </wps:spPr>
                        <wps:txbx>
                          <w:txbxContent>
                            <w:p>
                              <w:pPr>
                                <w:spacing w:line="181" w:lineRule="exact" w:before="0"/>
                                <w:ind w:left="0"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261" name="Textbox 261"/>
                        <wps:cNvSpPr txBox="1"/>
                        <wps:spPr>
                          <a:xfrm>
                            <a:off x="4165345" y="2226134"/>
                            <a:ext cx="326390" cy="114935"/>
                          </a:xfrm>
                          <a:prstGeom prst="rect">
                            <a:avLst/>
                          </a:prstGeom>
                        </wps:spPr>
                        <wps:txbx>
                          <w:txbxContent>
                            <w:p>
                              <w:pPr>
                                <w:spacing w:line="181" w:lineRule="exact" w:before="0"/>
                                <w:ind w:left="0" w:right="0" w:firstLine="0"/>
                                <w:jc w:val="left"/>
                                <w:rPr>
                                  <w:rFonts w:ascii="Calibri"/>
                                  <w:sz w:val="18"/>
                                </w:rPr>
                              </w:pPr>
                              <w:r>
                                <w:rPr>
                                  <w:rFonts w:ascii="Calibri"/>
                                  <w:color w:val="404040"/>
                                  <w:spacing w:val="-2"/>
                                  <w:sz w:val="18"/>
                                </w:rPr>
                                <w:t>0.0054</w:t>
                              </w:r>
                            </w:p>
                          </w:txbxContent>
                        </wps:txbx>
                        <wps:bodyPr wrap="square" lIns="0" tIns="0" rIns="0" bIns="0" rtlCol="0">
                          <a:noAutofit/>
                        </wps:bodyPr>
                      </wps:wsp>
                      <wps:wsp>
                        <wps:cNvPr id="262" name="Textbox 262"/>
                        <wps:cNvSpPr txBox="1"/>
                        <wps:spPr>
                          <a:xfrm>
                            <a:off x="2614294" y="2218514"/>
                            <a:ext cx="326390" cy="114935"/>
                          </a:xfrm>
                          <a:prstGeom prst="rect">
                            <a:avLst/>
                          </a:prstGeom>
                        </wps:spPr>
                        <wps:txbx>
                          <w:txbxContent>
                            <w:p>
                              <w:pPr>
                                <w:spacing w:line="181" w:lineRule="exact" w:before="0"/>
                                <w:ind w:left="0" w:right="0" w:firstLine="0"/>
                                <w:jc w:val="left"/>
                                <w:rPr>
                                  <w:rFonts w:ascii="Calibri"/>
                                  <w:sz w:val="18"/>
                                </w:rPr>
                              </w:pPr>
                              <w:r>
                                <w:rPr>
                                  <w:rFonts w:ascii="Calibri"/>
                                  <w:color w:val="404040"/>
                                  <w:spacing w:val="-2"/>
                                  <w:sz w:val="18"/>
                                </w:rPr>
                                <w:t>0.0412</w:t>
                              </w:r>
                            </w:p>
                          </w:txbxContent>
                        </wps:txbx>
                        <wps:bodyPr wrap="square" lIns="0" tIns="0" rIns="0" bIns="0" rtlCol="0">
                          <a:noAutofit/>
                        </wps:bodyPr>
                      </wps:wsp>
                      <wps:wsp>
                        <wps:cNvPr id="263" name="Textbox 263"/>
                        <wps:cNvSpPr txBox="1"/>
                        <wps:spPr>
                          <a:xfrm>
                            <a:off x="731900" y="2161602"/>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0.27</w:t>
                              </w:r>
                            </w:p>
                          </w:txbxContent>
                        </wps:txbx>
                        <wps:bodyPr wrap="square" lIns="0" tIns="0" rIns="0" bIns="0" rtlCol="0">
                          <a:noAutofit/>
                        </wps:bodyPr>
                      </wps:wsp>
                      <wps:wsp>
                        <wps:cNvPr id="264" name="Textbox 264"/>
                        <wps:cNvSpPr txBox="1"/>
                        <wps:spPr>
                          <a:xfrm>
                            <a:off x="1062100" y="2040952"/>
                            <a:ext cx="32639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2"/>
                                  <w:sz w:val="18"/>
                                </w:rPr>
                                <w:t>0.7658</w:t>
                              </w:r>
                            </w:p>
                          </w:txbxContent>
                        </wps:txbx>
                        <wps:bodyPr wrap="square" lIns="0" tIns="0" rIns="0" bIns="0" rtlCol="0">
                          <a:noAutofit/>
                        </wps:bodyPr>
                      </wps:wsp>
                      <wps:wsp>
                        <wps:cNvPr id="265" name="Textbox 265"/>
                        <wps:cNvSpPr txBox="1"/>
                        <wps:spPr>
                          <a:xfrm>
                            <a:off x="87946" y="2104452"/>
                            <a:ext cx="7112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10"/>
                                  <w:sz w:val="18"/>
                                </w:rPr>
                                <w:t>1</w:t>
                              </w:r>
                            </w:p>
                          </w:txbxContent>
                        </wps:txbx>
                        <wps:bodyPr wrap="square" lIns="0" tIns="0" rIns="0" bIns="0" rtlCol="0">
                          <a:noAutofit/>
                        </wps:bodyPr>
                      </wps:wsp>
                      <wps:wsp>
                        <wps:cNvPr id="266" name="Textbox 266"/>
                        <wps:cNvSpPr txBox="1"/>
                        <wps:spPr>
                          <a:xfrm>
                            <a:off x="1910714" y="1952052"/>
                            <a:ext cx="333375"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2"/>
                                  <w:sz w:val="18"/>
                                </w:rPr>
                                <w:t>P-valor</w:t>
                              </w:r>
                            </w:p>
                          </w:txbxContent>
                        </wps:txbx>
                        <wps:bodyPr wrap="square" lIns="0" tIns="0" rIns="0" bIns="0" rtlCol="0">
                          <a:noAutofit/>
                        </wps:bodyPr>
                      </wps:wsp>
                      <wps:wsp>
                        <wps:cNvPr id="267" name="Textbox 267"/>
                        <wps:cNvSpPr txBox="1"/>
                        <wps:spPr>
                          <a:xfrm>
                            <a:off x="87946" y="1614232"/>
                            <a:ext cx="71120" cy="353060"/>
                          </a:xfrm>
                          <a:prstGeom prst="rect">
                            <a:avLst/>
                          </a:prstGeom>
                        </wps:spPr>
                        <wps:txbx>
                          <w:txbxContent>
                            <w:p>
                              <w:pPr>
                                <w:spacing w:line="183" w:lineRule="exact" w:before="0"/>
                                <w:ind w:left="0" w:right="0" w:firstLine="0"/>
                                <w:jc w:val="left"/>
                                <w:rPr>
                                  <w:rFonts w:ascii="Calibri"/>
                                  <w:sz w:val="18"/>
                                </w:rPr>
                              </w:pPr>
                              <w:r>
                                <w:rPr>
                                  <w:rFonts w:ascii="Calibri"/>
                                  <w:color w:val="575757"/>
                                  <w:spacing w:val="-10"/>
                                  <w:sz w:val="18"/>
                                </w:rPr>
                                <w:t>3</w:t>
                              </w:r>
                            </w:p>
                            <w:p>
                              <w:pPr>
                                <w:spacing w:line="216" w:lineRule="exact" w:before="156"/>
                                <w:ind w:left="0" w:right="0" w:firstLine="0"/>
                                <w:jc w:val="left"/>
                                <w:rPr>
                                  <w:rFonts w:ascii="Calibri"/>
                                  <w:sz w:val="18"/>
                                </w:rPr>
                              </w:pPr>
                              <w:r>
                                <w:rPr>
                                  <w:rFonts w:ascii="Calibri"/>
                                  <w:color w:val="575757"/>
                                  <w:spacing w:val="-10"/>
                                  <w:sz w:val="18"/>
                                </w:rPr>
                                <w:t>2</w:t>
                              </w:r>
                            </w:p>
                          </w:txbxContent>
                        </wps:txbx>
                        <wps:bodyPr wrap="square" lIns="0" tIns="0" rIns="0" bIns="0" rtlCol="0">
                          <a:noAutofit/>
                        </wps:bodyPr>
                      </wps:wsp>
                      <wps:wsp>
                        <wps:cNvPr id="268" name="Textbox 268"/>
                        <wps:cNvSpPr txBox="1"/>
                        <wps:spPr>
                          <a:xfrm>
                            <a:off x="2282824" y="1287843"/>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3.84</w:t>
                              </w:r>
                            </w:p>
                          </w:txbxContent>
                        </wps:txbx>
                        <wps:bodyPr wrap="square" lIns="0" tIns="0" rIns="0" bIns="0" rtlCol="0">
                          <a:noAutofit/>
                        </wps:bodyPr>
                      </wps:wsp>
                      <wps:wsp>
                        <wps:cNvPr id="269" name="Textbox 269"/>
                        <wps:cNvSpPr txBox="1"/>
                        <wps:spPr>
                          <a:xfrm>
                            <a:off x="87946" y="635062"/>
                            <a:ext cx="71120" cy="842010"/>
                          </a:xfrm>
                          <a:prstGeom prst="rect">
                            <a:avLst/>
                          </a:prstGeom>
                        </wps:spPr>
                        <wps:txbx>
                          <w:txbxContent>
                            <w:p>
                              <w:pPr>
                                <w:spacing w:line="183" w:lineRule="exact" w:before="0"/>
                                <w:ind w:left="0" w:right="0" w:firstLine="0"/>
                                <w:jc w:val="left"/>
                                <w:rPr>
                                  <w:rFonts w:ascii="Calibri"/>
                                  <w:sz w:val="18"/>
                                </w:rPr>
                              </w:pPr>
                              <w:r>
                                <w:rPr>
                                  <w:rFonts w:ascii="Calibri"/>
                                  <w:color w:val="575757"/>
                                  <w:spacing w:val="-10"/>
                                  <w:sz w:val="18"/>
                                </w:rPr>
                                <w:t>7</w:t>
                              </w:r>
                            </w:p>
                            <w:p>
                              <w:pPr>
                                <w:spacing w:before="154"/>
                                <w:ind w:left="0" w:right="0" w:firstLine="0"/>
                                <w:jc w:val="left"/>
                                <w:rPr>
                                  <w:rFonts w:ascii="Calibri"/>
                                  <w:sz w:val="18"/>
                                </w:rPr>
                              </w:pPr>
                              <w:r>
                                <w:rPr>
                                  <w:rFonts w:ascii="Calibri"/>
                                  <w:color w:val="575757"/>
                                  <w:spacing w:val="-10"/>
                                  <w:sz w:val="18"/>
                                </w:rPr>
                                <w:t>6</w:t>
                              </w:r>
                            </w:p>
                            <w:p>
                              <w:pPr>
                                <w:spacing w:before="166"/>
                                <w:ind w:left="0" w:right="0" w:firstLine="0"/>
                                <w:jc w:val="left"/>
                                <w:rPr>
                                  <w:rFonts w:ascii="Calibri"/>
                                  <w:sz w:val="18"/>
                                </w:rPr>
                              </w:pPr>
                              <w:r>
                                <w:rPr>
                                  <w:rFonts w:ascii="Calibri"/>
                                  <w:color w:val="575757"/>
                                  <w:spacing w:val="-10"/>
                                  <w:sz w:val="18"/>
                                </w:rPr>
                                <w:t>5</w:t>
                              </w:r>
                            </w:p>
                            <w:p>
                              <w:pPr>
                                <w:spacing w:line="216" w:lineRule="exact" w:before="167"/>
                                <w:ind w:left="0" w:right="0" w:firstLine="0"/>
                                <w:jc w:val="left"/>
                                <w:rPr>
                                  <w:rFonts w:ascii="Calibri"/>
                                  <w:sz w:val="18"/>
                                </w:rPr>
                              </w:pPr>
                              <w:r>
                                <w:rPr>
                                  <w:rFonts w:ascii="Calibri"/>
                                  <w:color w:val="575757"/>
                                  <w:spacing w:val="-10"/>
                                  <w:sz w:val="18"/>
                                </w:rPr>
                                <w:t>4</w:t>
                              </w:r>
                            </w:p>
                          </w:txbxContent>
                        </wps:txbx>
                        <wps:bodyPr wrap="square" lIns="0" tIns="0" rIns="0" bIns="0" rtlCol="0">
                          <a:noAutofit/>
                        </wps:bodyPr>
                      </wps:wsp>
                      <wps:wsp>
                        <wps:cNvPr id="270" name="Textbox 270"/>
                        <wps:cNvSpPr txBox="1"/>
                        <wps:spPr>
                          <a:xfrm>
                            <a:off x="3835145" y="497902"/>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7.06</w:t>
                              </w:r>
                            </w:p>
                          </w:txbxContent>
                        </wps:txbx>
                        <wps:bodyPr wrap="square" lIns="0" tIns="0" rIns="0" bIns="0" rtlCol="0">
                          <a:noAutofit/>
                        </wps:bodyPr>
                      </wps:wsp>
                      <wps:wsp>
                        <wps:cNvPr id="271" name="Textbox 271"/>
                        <wps:cNvSpPr txBox="1"/>
                        <wps:spPr>
                          <a:xfrm>
                            <a:off x="87946" y="388682"/>
                            <a:ext cx="7112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10"/>
                                  <w:sz w:val="18"/>
                                </w:rPr>
                                <w:t>8</w:t>
                              </w:r>
                            </w:p>
                          </w:txbxContent>
                        </wps:txbx>
                        <wps:bodyPr wrap="square" lIns="0" tIns="0" rIns="0" bIns="0" rtlCol="0">
                          <a:noAutofit/>
                        </wps:bodyPr>
                      </wps:wsp>
                    </wpg:wgp>
                  </a:graphicData>
                </a:graphic>
              </wp:anchor>
            </w:drawing>
          </mc:Choice>
          <mc:Fallback>
            <w:pict>
              <v:group style="position:absolute;margin-left:91.500038pt;margin-top:4.763087pt;width:397.5pt;height:212.15pt;mso-position-horizontal-relative:page;mso-position-vertical-relative:paragraph;z-index:-15691776;mso-wrap-distance-left:0;mso-wrap-distance-right:0" id="docshapegroup233" coordorigin="1830,95" coordsize="7950,4243">
                <v:shape style="position:absolute;left:2225;top:857;width:7327;height:2933" id="docshape234" coordorigin="2226,857" coordsize="7327,2933" path="m4058,3790l5277,3790m2226,3790l2834,3790m5889,3790l7720,3790m8332,3790l9552,3790m5889,3713l7720,3713m2226,3713l3446,3713m8332,3713l9552,3713m4058,3713l5277,3713m5889,3634l7720,3634m2226,3634l3446,3634m4058,3634l5277,3634m8332,3634l9552,3634m2226,3557l5277,3557m5889,3557l7720,3557m8332,3557l9552,3557m5889,3404l7720,3404m2226,3404l5277,3404m8332,3404l9552,3404m5889,3327l7720,3327m8332,3327l9552,3327m2226,3327l5277,3327m2226,3250l4697,3250m8332,3250l9552,3250m4796,3250l5277,3250m5889,3250l7720,3250m8332,3173l9552,3173m2226,3173l5277,3173m5889,3173l7720,3173m2226,3017l5277,3017m5889,3017l7720,3017m8332,3017l9552,3017m8332,2941l9552,2941m2226,2941l5277,2941m5889,2941l7720,2941m5889,2864l7720,2864m8332,2864l9552,2864m2226,2864l5277,2864m8332,2787l9552,2787m2226,2787l5277,2787m5889,2787l7720,2787m8332,2633l9552,2633m2226,2633l5277,2633m5889,2633l7720,2633m8332,2554l9552,2554m2226,2554l5277,2554m5889,2554l7720,2554m5889,2477l7720,2477m2226,2477l5277,2477m8332,2477l9552,2477m2226,2401l5277,2401m8332,2401l9552,2401m5889,2401l7720,2401m2226,2247l7720,2247m8332,2247l9552,2247m2226,2170l7720,2170m8332,2170l9552,2170m8332,2091l9552,2091m2226,2091l7720,2091m8332,2014l9552,2014m2226,2014l7720,2014m2226,1861l7720,1861m8332,1861l9552,1861m8332,1784l9552,1784m2226,1784l7720,1784m8332,1707l9552,1707m2226,1707l7720,1707m8332,1630l9552,1630m2226,1630l7720,1630m8332,1474l9552,1474m2226,1474l7720,1474m2226,1397l7720,1397m8332,1397l9552,1397m2226,1321l7720,1321m8332,1321l9552,1321m8332,1244l9552,1244m2226,1244l7720,1244m2226,1088l9552,1088m2226,1011l9552,1011m2226,934l9552,934m2226,857l9552,857e" filled="false" stroked="true" strokeweight=".75pt" strokecolor="#f0f0f0">
                  <v:path arrowok="t"/>
                  <v:stroke dashstyle="solid"/>
                </v:shape>
                <v:shape style="position:absolute;left:2225;top:780;width:7327;height:2701" id="docshape235" coordorigin="2226,780" coordsize="7327,2701" path="m8332,3481l9552,3481m2226,3481l5277,3481m5889,3481l7720,3481m8332,3094l9552,3094m2226,3094l5277,3094m5889,3094l7720,3094m8332,2710l9552,2710m5889,2710l7720,2710m2226,2710l5277,2710m8332,2324l9552,2324m2226,2324l7720,2324m2226,1937l7720,1937m8332,1937l9552,1937m8332,1551l9552,1551m2226,1551l7720,1551m2226,1167l7720,1167m8332,1167l9552,1167m2226,780l9552,780e" filled="false" stroked="true" strokeweight=".75pt" strokecolor="#d9d9d9">
                  <v:path arrowok="t"/>
                  <v:stroke dashstyle="solid"/>
                </v:shape>
                <v:shape style="position:absolute;left:2833;top:1142;width:5499;height:2724" id="docshape236" coordorigin="2834,1143" coordsize="5499,2724" path="m3446,3764l2834,3764,2834,3867,3446,3867,3446,3764xm5889,2386l5277,2386,5277,3867,5889,3867,5889,2386xm8332,1143l7720,1143,7720,3867,8332,3867,8332,1143xe" filled="true" fillcolor="#4f81bb" stroked="false">
                  <v:path arrowok="t"/>
                  <v:fill type="solid"/>
                </v:shape>
                <v:shape style="position:absolute;left:3445;top:3571;width:5499;height:295" id="docshape237" coordorigin="3446,3572" coordsize="5499,295" path="m4058,3572l3446,3572,3446,3867,4058,3867,4058,3572xm6501,3850l5889,3850,5889,3867,6501,3867,6501,3850xm8944,3864l8332,3864,8332,3867,8944,3867,8944,3864xe" filled="true" fillcolor="#9bb957" stroked="false">
                  <v:path arrowok="t"/>
                  <v:fill type="solid"/>
                </v:shape>
                <v:line style="position:absolute" from="2226,3867" to="9552,3867" stroked="true" strokeweight=".75pt" strokecolor="#d9d9d9">
                  <v:stroke dashstyle="solid"/>
                </v:line>
                <v:rect style="position:absolute;left:4696;top:3193;width:99;height:99" id="docshape238" filled="true" fillcolor="#9bb957" stroked="false">
                  <v:fill type="solid"/>
                </v:rect>
                <v:rect style="position:absolute;left:1837;top:102;width:7935;height:4228" id="docshape239" filled="false" stroked="true" strokeweight=".74992pt" strokecolor="#d9d9d9">
                  <v:stroke dashstyle="solid"/>
                </v:rect>
                <v:shape style="position:absolute;left:8103;top:4029;width:468;height:180" type="#_x0000_t202" id="docshape240"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5"/>
                            <w:sz w:val="18"/>
                          </w:rPr>
                          <w:t>10</w:t>
                        </w:r>
                      </w:p>
                    </w:txbxContent>
                  </v:textbox>
                  <w10:wrap type="none"/>
                </v:shape>
                <v:shape style="position:absolute;left:5707;top:4029;width:388;height:180" type="#_x0000_t202" id="docshape241"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5</w:t>
                        </w:r>
                      </w:p>
                    </w:txbxContent>
                  </v:textbox>
                  <w10:wrap type="none"/>
                </v:shape>
                <v:shape style="position:absolute;left:3262;top:4029;width:388;height:180" type="#_x0000_t202" id="docshape242"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1</w:t>
                        </w:r>
                      </w:p>
                    </w:txbxContent>
                  </v:textbox>
                  <w10:wrap type="none"/>
                </v:shape>
                <v:shape style="position:absolute;left:1968;top:3792;width:112;height:181" type="#_x0000_t202" id="docshape243" filled="false" stroked="false">
                  <v:textbox inset="0,0,0,0">
                    <w:txbxContent>
                      <w:p>
                        <w:pPr>
                          <w:spacing w:line="181" w:lineRule="exact" w:before="0"/>
                          <w:ind w:left="0" w:right="0" w:firstLine="0"/>
                          <w:jc w:val="left"/>
                          <w:rPr>
                            <w:rFonts w:ascii="Calibri"/>
                            <w:sz w:val="18"/>
                          </w:rPr>
                        </w:pPr>
                        <w:r>
                          <w:rPr>
                            <w:rFonts w:ascii="Calibri"/>
                            <w:color w:val="575757"/>
                            <w:spacing w:val="-10"/>
                            <w:sz w:val="18"/>
                          </w:rPr>
                          <w:t>0</w:t>
                        </w:r>
                      </w:p>
                    </w:txbxContent>
                  </v:textbox>
                  <w10:wrap type="none"/>
                </v:shape>
                <v:shape style="position:absolute;left:8389;top:3600;width:514;height:181" type="#_x0000_t202" id="docshape244" filled="false" stroked="false">
                  <v:textbox inset="0,0,0,0">
                    <w:txbxContent>
                      <w:p>
                        <w:pPr>
                          <w:spacing w:line="181" w:lineRule="exact" w:before="0"/>
                          <w:ind w:left="0" w:right="0" w:firstLine="0"/>
                          <w:jc w:val="left"/>
                          <w:rPr>
                            <w:rFonts w:ascii="Calibri"/>
                            <w:sz w:val="18"/>
                          </w:rPr>
                        </w:pPr>
                        <w:r>
                          <w:rPr>
                            <w:rFonts w:ascii="Calibri"/>
                            <w:color w:val="404040"/>
                            <w:spacing w:val="-2"/>
                            <w:sz w:val="18"/>
                          </w:rPr>
                          <w:t>0.0054</w:t>
                        </w:r>
                      </w:p>
                    </w:txbxContent>
                  </v:textbox>
                  <w10:wrap type="none"/>
                </v:shape>
                <v:shape style="position:absolute;left:5947;top:3588;width:514;height:181" type="#_x0000_t202" id="docshape245" filled="false" stroked="false">
                  <v:textbox inset="0,0,0,0">
                    <w:txbxContent>
                      <w:p>
                        <w:pPr>
                          <w:spacing w:line="181" w:lineRule="exact" w:before="0"/>
                          <w:ind w:left="0" w:right="0" w:firstLine="0"/>
                          <w:jc w:val="left"/>
                          <w:rPr>
                            <w:rFonts w:ascii="Calibri"/>
                            <w:sz w:val="18"/>
                          </w:rPr>
                        </w:pPr>
                        <w:r>
                          <w:rPr>
                            <w:rFonts w:ascii="Calibri"/>
                            <w:color w:val="404040"/>
                            <w:spacing w:val="-2"/>
                            <w:sz w:val="18"/>
                          </w:rPr>
                          <w:t>0.0412</w:t>
                        </w:r>
                      </w:p>
                    </w:txbxContent>
                  </v:textbox>
                  <w10:wrap type="none"/>
                </v:shape>
                <v:shape style="position:absolute;left:2982;top:3499;width:327;height:180" type="#_x0000_t202" id="docshape246"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0.27</w:t>
                        </w:r>
                      </w:p>
                    </w:txbxContent>
                  </v:textbox>
                  <w10:wrap type="none"/>
                </v:shape>
                <v:shape style="position:absolute;left:3502;top:3309;width:514;height:180" type="#_x0000_t202" id="docshape247" filled="false" stroked="false">
                  <v:textbox inset="0,0,0,0">
                    <w:txbxContent>
                      <w:p>
                        <w:pPr>
                          <w:spacing w:line="180" w:lineRule="exact" w:before="0"/>
                          <w:ind w:left="0" w:right="0" w:firstLine="0"/>
                          <w:jc w:val="left"/>
                          <w:rPr>
                            <w:rFonts w:ascii="Calibri"/>
                            <w:sz w:val="18"/>
                          </w:rPr>
                        </w:pPr>
                        <w:r>
                          <w:rPr>
                            <w:rFonts w:ascii="Calibri"/>
                            <w:color w:val="404040"/>
                            <w:spacing w:val="-2"/>
                            <w:sz w:val="18"/>
                          </w:rPr>
                          <w:t>0.7658</w:t>
                        </w:r>
                      </w:p>
                    </w:txbxContent>
                  </v:textbox>
                  <w10:wrap type="none"/>
                </v:shape>
                <v:shape style="position:absolute;left:1968;top:3409;width:112;height:180" type="#_x0000_t202" id="docshape248" filled="false" stroked="false">
                  <v:textbox inset="0,0,0,0">
                    <w:txbxContent>
                      <w:p>
                        <w:pPr>
                          <w:spacing w:line="180" w:lineRule="exact" w:before="0"/>
                          <w:ind w:left="0" w:right="0" w:firstLine="0"/>
                          <w:jc w:val="left"/>
                          <w:rPr>
                            <w:rFonts w:ascii="Calibri"/>
                            <w:sz w:val="18"/>
                          </w:rPr>
                        </w:pPr>
                        <w:r>
                          <w:rPr>
                            <w:rFonts w:ascii="Calibri"/>
                            <w:color w:val="575757"/>
                            <w:spacing w:val="-10"/>
                            <w:sz w:val="18"/>
                          </w:rPr>
                          <w:t>1</w:t>
                        </w:r>
                      </w:p>
                    </w:txbxContent>
                  </v:textbox>
                  <w10:wrap type="none"/>
                </v:shape>
                <v:shape style="position:absolute;left:4839;top:3169;width:525;height:180" type="#_x0000_t202" id="docshape249" filled="false" stroked="false">
                  <v:textbox inset="0,0,0,0">
                    <w:txbxContent>
                      <w:p>
                        <w:pPr>
                          <w:spacing w:line="180" w:lineRule="exact" w:before="0"/>
                          <w:ind w:left="0" w:right="0" w:firstLine="0"/>
                          <w:jc w:val="left"/>
                          <w:rPr>
                            <w:rFonts w:ascii="Calibri"/>
                            <w:sz w:val="18"/>
                          </w:rPr>
                        </w:pPr>
                        <w:r>
                          <w:rPr>
                            <w:rFonts w:ascii="Calibri"/>
                            <w:color w:val="575757"/>
                            <w:spacing w:val="-2"/>
                            <w:sz w:val="18"/>
                          </w:rPr>
                          <w:t>P-valor</w:t>
                        </w:r>
                      </w:p>
                    </w:txbxContent>
                  </v:textbox>
                  <w10:wrap type="none"/>
                </v:shape>
                <v:shape style="position:absolute;left:1968;top:2637;width:112;height:556" type="#_x0000_t202" id="docshape250" filled="false" stroked="false">
                  <v:textbox inset="0,0,0,0">
                    <w:txbxContent>
                      <w:p>
                        <w:pPr>
                          <w:spacing w:line="183" w:lineRule="exact" w:before="0"/>
                          <w:ind w:left="0" w:right="0" w:firstLine="0"/>
                          <w:jc w:val="left"/>
                          <w:rPr>
                            <w:rFonts w:ascii="Calibri"/>
                            <w:sz w:val="18"/>
                          </w:rPr>
                        </w:pPr>
                        <w:r>
                          <w:rPr>
                            <w:rFonts w:ascii="Calibri"/>
                            <w:color w:val="575757"/>
                            <w:spacing w:val="-10"/>
                            <w:sz w:val="18"/>
                          </w:rPr>
                          <w:t>3</w:t>
                        </w:r>
                      </w:p>
                      <w:p>
                        <w:pPr>
                          <w:spacing w:line="216" w:lineRule="exact" w:before="156"/>
                          <w:ind w:left="0" w:right="0" w:firstLine="0"/>
                          <w:jc w:val="left"/>
                          <w:rPr>
                            <w:rFonts w:ascii="Calibri"/>
                            <w:sz w:val="18"/>
                          </w:rPr>
                        </w:pPr>
                        <w:r>
                          <w:rPr>
                            <w:rFonts w:ascii="Calibri"/>
                            <w:color w:val="575757"/>
                            <w:spacing w:val="-10"/>
                            <w:sz w:val="18"/>
                          </w:rPr>
                          <w:t>2</w:t>
                        </w:r>
                      </w:p>
                    </w:txbxContent>
                  </v:textbox>
                  <w10:wrap type="none"/>
                </v:shape>
                <v:shape style="position:absolute;left:5425;top:2123;width:327;height:180" type="#_x0000_t202" id="docshape251"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3.84</w:t>
                        </w:r>
                      </w:p>
                    </w:txbxContent>
                  </v:textbox>
                  <w10:wrap type="none"/>
                </v:shape>
                <v:shape style="position:absolute;left:1968;top:1095;width:112;height:1326" type="#_x0000_t202" id="docshape252" filled="false" stroked="false">
                  <v:textbox inset="0,0,0,0">
                    <w:txbxContent>
                      <w:p>
                        <w:pPr>
                          <w:spacing w:line="183" w:lineRule="exact" w:before="0"/>
                          <w:ind w:left="0" w:right="0" w:firstLine="0"/>
                          <w:jc w:val="left"/>
                          <w:rPr>
                            <w:rFonts w:ascii="Calibri"/>
                            <w:sz w:val="18"/>
                          </w:rPr>
                        </w:pPr>
                        <w:r>
                          <w:rPr>
                            <w:rFonts w:ascii="Calibri"/>
                            <w:color w:val="575757"/>
                            <w:spacing w:val="-10"/>
                            <w:sz w:val="18"/>
                          </w:rPr>
                          <w:t>7</w:t>
                        </w:r>
                      </w:p>
                      <w:p>
                        <w:pPr>
                          <w:spacing w:before="154"/>
                          <w:ind w:left="0" w:right="0" w:firstLine="0"/>
                          <w:jc w:val="left"/>
                          <w:rPr>
                            <w:rFonts w:ascii="Calibri"/>
                            <w:sz w:val="18"/>
                          </w:rPr>
                        </w:pPr>
                        <w:r>
                          <w:rPr>
                            <w:rFonts w:ascii="Calibri"/>
                            <w:color w:val="575757"/>
                            <w:spacing w:val="-10"/>
                            <w:sz w:val="18"/>
                          </w:rPr>
                          <w:t>6</w:t>
                        </w:r>
                      </w:p>
                      <w:p>
                        <w:pPr>
                          <w:spacing w:before="166"/>
                          <w:ind w:left="0" w:right="0" w:firstLine="0"/>
                          <w:jc w:val="left"/>
                          <w:rPr>
                            <w:rFonts w:ascii="Calibri"/>
                            <w:sz w:val="18"/>
                          </w:rPr>
                        </w:pPr>
                        <w:r>
                          <w:rPr>
                            <w:rFonts w:ascii="Calibri"/>
                            <w:color w:val="575757"/>
                            <w:spacing w:val="-10"/>
                            <w:sz w:val="18"/>
                          </w:rPr>
                          <w:t>5</w:t>
                        </w:r>
                      </w:p>
                      <w:p>
                        <w:pPr>
                          <w:spacing w:line="216" w:lineRule="exact" w:before="167"/>
                          <w:ind w:left="0" w:right="0" w:firstLine="0"/>
                          <w:jc w:val="left"/>
                          <w:rPr>
                            <w:rFonts w:ascii="Calibri"/>
                            <w:sz w:val="18"/>
                          </w:rPr>
                        </w:pPr>
                        <w:r>
                          <w:rPr>
                            <w:rFonts w:ascii="Calibri"/>
                            <w:color w:val="575757"/>
                            <w:spacing w:val="-10"/>
                            <w:sz w:val="18"/>
                          </w:rPr>
                          <w:t>4</w:t>
                        </w:r>
                      </w:p>
                    </w:txbxContent>
                  </v:textbox>
                  <w10:wrap type="none"/>
                </v:shape>
                <v:shape style="position:absolute;left:7869;top:879;width:327;height:180" type="#_x0000_t202" id="docshape253"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7.06</w:t>
                        </w:r>
                      </w:p>
                    </w:txbxContent>
                  </v:textbox>
                  <w10:wrap type="none"/>
                </v:shape>
                <v:shape style="position:absolute;left:1968;top:707;width:112;height:180" type="#_x0000_t202" id="docshape254" filled="false" stroked="false">
                  <v:textbox inset="0,0,0,0">
                    <w:txbxContent>
                      <w:p>
                        <w:pPr>
                          <w:spacing w:line="180" w:lineRule="exact" w:before="0"/>
                          <w:ind w:left="0" w:right="0" w:firstLine="0"/>
                          <w:jc w:val="left"/>
                          <w:rPr>
                            <w:rFonts w:ascii="Calibri"/>
                            <w:sz w:val="18"/>
                          </w:rPr>
                        </w:pPr>
                        <w:r>
                          <w:rPr>
                            <w:rFonts w:ascii="Calibri"/>
                            <w:color w:val="575757"/>
                            <w:spacing w:val="-10"/>
                            <w:sz w:val="18"/>
                          </w:rPr>
                          <w:t>8</w:t>
                        </w:r>
                      </w:p>
                    </w:txbxContent>
                  </v:textbox>
                  <w10:wrap type="none"/>
                </v:shape>
                <w10:wrap type="topAndBottom"/>
              </v:group>
            </w:pict>
          </mc:Fallback>
        </mc:AlternateContent>
      </w:r>
    </w:p>
    <w:p>
      <w:pPr>
        <w:pStyle w:val="BodyText"/>
        <w:spacing w:before="132"/>
        <w:rPr>
          <w:i/>
        </w:rPr>
      </w:pPr>
    </w:p>
    <w:p>
      <w:pPr>
        <w:pStyle w:val="BodyText"/>
        <w:spacing w:line="360" w:lineRule="auto"/>
        <w:ind w:left="1843" w:right="1405"/>
        <w:jc w:val="both"/>
      </w:pPr>
      <w:r>
        <w:rPr/>
        <w:t>El análisis de varianza para hemoglobina mostró que en el día 1 no existieron diferencias estadísticas significativas entre tratamientos (p&gt;0.05), evidenciando condiciones</w:t>
      </w:r>
      <w:r>
        <w:rPr>
          <w:spacing w:val="-9"/>
        </w:rPr>
        <w:t> </w:t>
      </w:r>
      <w:r>
        <w:rPr/>
        <w:t>iniciales</w:t>
      </w:r>
      <w:r>
        <w:rPr>
          <w:spacing w:val="-9"/>
        </w:rPr>
        <w:t> </w:t>
      </w:r>
      <w:r>
        <w:rPr/>
        <w:t>similares</w:t>
      </w:r>
      <w:r>
        <w:rPr>
          <w:spacing w:val="-10"/>
        </w:rPr>
        <w:t> </w:t>
      </w:r>
      <w:r>
        <w:rPr/>
        <w:t>entre</w:t>
      </w:r>
      <w:r>
        <w:rPr>
          <w:spacing w:val="-11"/>
        </w:rPr>
        <w:t> </w:t>
      </w:r>
      <w:r>
        <w:rPr/>
        <w:t>los</w:t>
      </w:r>
      <w:r>
        <w:rPr>
          <w:spacing w:val="-8"/>
        </w:rPr>
        <w:t> </w:t>
      </w:r>
      <w:r>
        <w:rPr/>
        <w:t>grupos</w:t>
      </w:r>
      <w:r>
        <w:rPr>
          <w:spacing w:val="-12"/>
        </w:rPr>
        <w:t> </w:t>
      </w:r>
      <w:r>
        <w:rPr/>
        <w:t>experimentales.</w:t>
      </w:r>
      <w:r>
        <w:rPr>
          <w:spacing w:val="-8"/>
        </w:rPr>
        <w:t> </w:t>
      </w:r>
      <w:r>
        <w:rPr/>
        <w:t>Sin</w:t>
      </w:r>
      <w:r>
        <w:rPr>
          <w:spacing w:val="-11"/>
        </w:rPr>
        <w:t> </w:t>
      </w:r>
      <w:r>
        <w:rPr/>
        <w:t>embargo,</w:t>
      </w:r>
      <w:r>
        <w:rPr>
          <w:spacing w:val="-10"/>
        </w:rPr>
        <w:t> </w:t>
      </w:r>
      <w:r>
        <w:rPr/>
        <w:t>en los</w:t>
      </w:r>
      <w:r>
        <w:rPr>
          <w:spacing w:val="-3"/>
        </w:rPr>
        <w:t> </w:t>
      </w:r>
      <w:r>
        <w:rPr/>
        <w:t>días</w:t>
      </w:r>
      <w:r>
        <w:rPr>
          <w:spacing w:val="-3"/>
        </w:rPr>
        <w:t> </w:t>
      </w:r>
      <w:r>
        <w:rPr/>
        <w:t>5</w:t>
      </w:r>
      <w:r>
        <w:rPr>
          <w:spacing w:val="-1"/>
        </w:rPr>
        <w:t> </w:t>
      </w:r>
      <w:r>
        <w:rPr/>
        <w:t>y</w:t>
      </w:r>
      <w:r>
        <w:rPr>
          <w:spacing w:val="-10"/>
        </w:rPr>
        <w:t> </w:t>
      </w:r>
      <w:r>
        <w:rPr/>
        <w:t>10</w:t>
      </w:r>
      <w:r>
        <w:rPr>
          <w:spacing w:val="-3"/>
        </w:rPr>
        <w:t> </w:t>
      </w:r>
      <w:r>
        <w:rPr/>
        <w:t>se</w:t>
      </w:r>
      <w:r>
        <w:rPr>
          <w:spacing w:val="-4"/>
        </w:rPr>
        <w:t> </w:t>
      </w:r>
      <w:r>
        <w:rPr/>
        <w:t>encontraron</w:t>
      </w:r>
      <w:r>
        <w:rPr>
          <w:spacing w:val="-3"/>
        </w:rPr>
        <w:t> </w:t>
      </w:r>
      <w:r>
        <w:rPr/>
        <w:t>diferencias</w:t>
      </w:r>
      <w:r>
        <w:rPr>
          <w:spacing w:val="-1"/>
        </w:rPr>
        <w:t> </w:t>
      </w:r>
      <w:r>
        <w:rPr/>
        <w:t>significativas</w:t>
      </w:r>
      <w:r>
        <w:rPr>
          <w:spacing w:val="-3"/>
        </w:rPr>
        <w:t> </w:t>
      </w:r>
      <w:r>
        <w:rPr/>
        <w:t>(p&lt;0.05),</w:t>
      </w:r>
      <w:r>
        <w:rPr>
          <w:spacing w:val="-3"/>
        </w:rPr>
        <w:t> </w:t>
      </w:r>
      <w:r>
        <w:rPr/>
        <w:t>indicando</w:t>
      </w:r>
      <w:r>
        <w:rPr>
          <w:spacing w:val="-2"/>
        </w:rPr>
        <w:t> </w:t>
      </w:r>
      <w:r>
        <w:rPr/>
        <w:t>que los tratamientos produjeron respuestas distintas sobre la evolución de la hemoglobina. La mayor diferencia se observó al día 10, donde el valor de F calculado alcanzó 7.06, reflejando una mejor recuperación hematológica en los tratamientos</w:t>
      </w:r>
      <w:r>
        <w:rPr>
          <w:spacing w:val="-1"/>
        </w:rPr>
        <w:t> </w:t>
      </w:r>
      <w:r>
        <w:rPr/>
        <w:t>T2 y</w:t>
      </w:r>
      <w:r>
        <w:rPr>
          <w:spacing w:val="-3"/>
        </w:rPr>
        <w:t> </w:t>
      </w:r>
      <w:r>
        <w:rPr/>
        <w:t>T3, especialmente</w:t>
      </w:r>
      <w:r>
        <w:rPr>
          <w:spacing w:val="-1"/>
        </w:rPr>
        <w:t> </w:t>
      </w:r>
      <w:r>
        <w:rPr/>
        <w:t>en T2, asociado a una</w:t>
      </w:r>
      <w:r>
        <w:rPr>
          <w:spacing w:val="-1"/>
        </w:rPr>
        <w:t> </w:t>
      </w:r>
      <w:r>
        <w:rPr/>
        <w:t>mayor capacidad de</w:t>
      </w:r>
    </w:p>
    <w:p>
      <w:pPr>
        <w:pStyle w:val="BodyText"/>
        <w:spacing w:after="0" w:line="360" w:lineRule="auto"/>
        <w:jc w:val="both"/>
        <w:sectPr>
          <w:pgSz w:w="11920" w:h="16850"/>
          <w:pgMar w:header="0" w:footer="908" w:top="1620" w:bottom="1100" w:left="425" w:right="566"/>
        </w:sectPr>
      </w:pPr>
    </w:p>
    <w:p>
      <w:pPr>
        <w:pStyle w:val="BodyText"/>
        <w:spacing w:line="357" w:lineRule="auto" w:before="66"/>
        <w:ind w:left="1843" w:right="1409"/>
        <w:jc w:val="both"/>
      </w:pPr>
      <w:r>
        <w:rPr/>
        <w:t>oxigenación</w:t>
      </w:r>
      <w:r>
        <w:rPr>
          <w:spacing w:val="-6"/>
        </w:rPr>
        <w:t> </w:t>
      </w:r>
      <w:r>
        <w:rPr/>
        <w:t>tisular</w:t>
      </w:r>
      <w:r>
        <w:rPr>
          <w:spacing w:val="-8"/>
        </w:rPr>
        <w:t> </w:t>
      </w:r>
      <w:r>
        <w:rPr/>
        <w:t>y</w:t>
      </w:r>
      <w:r>
        <w:rPr>
          <w:spacing w:val="-12"/>
        </w:rPr>
        <w:t> </w:t>
      </w:r>
      <w:r>
        <w:rPr/>
        <w:t>mejor</w:t>
      </w:r>
      <w:r>
        <w:rPr>
          <w:spacing w:val="-10"/>
        </w:rPr>
        <w:t> </w:t>
      </w:r>
      <w:r>
        <w:rPr/>
        <w:t>recuperación</w:t>
      </w:r>
      <w:r>
        <w:rPr>
          <w:spacing w:val="-6"/>
        </w:rPr>
        <w:t> </w:t>
      </w:r>
      <w:r>
        <w:rPr/>
        <w:t>sistémica</w:t>
      </w:r>
      <w:r>
        <w:rPr>
          <w:spacing w:val="-11"/>
        </w:rPr>
        <w:t> </w:t>
      </w:r>
      <w:r>
        <w:rPr/>
        <w:t>de</w:t>
      </w:r>
      <w:r>
        <w:rPr>
          <w:spacing w:val="-9"/>
        </w:rPr>
        <w:t> </w:t>
      </w:r>
      <w:r>
        <w:rPr/>
        <w:t>los</w:t>
      </w:r>
      <w:r>
        <w:rPr>
          <w:spacing w:val="-8"/>
        </w:rPr>
        <w:t> </w:t>
      </w:r>
      <w:r>
        <w:rPr/>
        <w:t>caninos</w:t>
      </w:r>
      <w:r>
        <w:rPr>
          <w:spacing w:val="-7"/>
        </w:rPr>
        <w:t> </w:t>
      </w:r>
      <w:r>
        <w:rPr/>
        <w:t>con</w:t>
      </w:r>
      <w:r>
        <w:rPr>
          <w:spacing w:val="-9"/>
        </w:rPr>
        <w:t> </w:t>
      </w:r>
      <w:r>
        <w:rPr/>
        <w:t>Complejo Infeccioso Respiratorio Canino (CIRDC).</w:t>
      </w:r>
    </w:p>
    <w:p>
      <w:pPr>
        <w:pStyle w:val="BodyText"/>
        <w:spacing w:before="145"/>
      </w:pPr>
    </w:p>
    <w:p>
      <w:pPr>
        <w:pStyle w:val="Heading3"/>
        <w:spacing w:before="1"/>
      </w:pPr>
      <w:r>
        <w:rPr>
          <w:spacing w:val="-2"/>
        </w:rPr>
        <w:t>Tabla</w:t>
      </w:r>
      <w:r>
        <w:rPr>
          <w:spacing w:val="-17"/>
        </w:rPr>
        <w:t> </w:t>
      </w:r>
      <w:r>
        <w:rPr>
          <w:spacing w:val="-5"/>
        </w:rPr>
        <w:t>20.</w:t>
      </w:r>
    </w:p>
    <w:p>
      <w:pPr>
        <w:pStyle w:val="BodyText"/>
        <w:spacing w:before="83"/>
        <w:rPr>
          <w:b/>
          <w:sz w:val="20"/>
        </w:rPr>
      </w:pPr>
    </w:p>
    <w:tbl>
      <w:tblPr>
        <w:tblW w:w="0" w:type="auto"/>
        <w:jc w:val="left"/>
        <w:tblInd w:w="1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4"/>
        <w:gridCol w:w="992"/>
        <w:gridCol w:w="1056"/>
        <w:gridCol w:w="1291"/>
        <w:gridCol w:w="1943"/>
      </w:tblGrid>
      <w:tr>
        <w:trPr>
          <w:trHeight w:val="303" w:hRule="atLeast"/>
        </w:trPr>
        <w:tc>
          <w:tcPr>
            <w:tcW w:w="824" w:type="dxa"/>
            <w:tcBorders>
              <w:top w:val="single" w:sz="4" w:space="0" w:color="000000"/>
              <w:bottom w:val="single" w:sz="4" w:space="0" w:color="000000"/>
            </w:tcBorders>
          </w:tcPr>
          <w:p>
            <w:pPr>
              <w:pStyle w:val="TableParagraph"/>
              <w:spacing w:before="6"/>
              <w:ind w:left="52"/>
              <w:rPr>
                <w:b/>
                <w:sz w:val="24"/>
              </w:rPr>
            </w:pPr>
            <w:r>
              <w:rPr>
                <w:b/>
                <w:spacing w:val="-5"/>
                <w:sz w:val="24"/>
              </w:rPr>
              <w:t>Día</w:t>
            </w:r>
          </w:p>
        </w:tc>
        <w:tc>
          <w:tcPr>
            <w:tcW w:w="992" w:type="dxa"/>
            <w:tcBorders>
              <w:top w:val="single" w:sz="4" w:space="0" w:color="000000"/>
              <w:bottom w:val="single" w:sz="4" w:space="0" w:color="000000"/>
            </w:tcBorders>
          </w:tcPr>
          <w:p>
            <w:pPr>
              <w:pStyle w:val="TableParagraph"/>
              <w:spacing w:before="6"/>
              <w:ind w:left="135"/>
              <w:rPr>
                <w:b/>
                <w:sz w:val="24"/>
              </w:rPr>
            </w:pPr>
            <w:r>
              <w:rPr>
                <w:b/>
                <w:spacing w:val="-5"/>
                <w:sz w:val="24"/>
              </w:rPr>
              <w:t>T1</w:t>
            </w:r>
          </w:p>
        </w:tc>
        <w:tc>
          <w:tcPr>
            <w:tcW w:w="1056" w:type="dxa"/>
            <w:tcBorders>
              <w:top w:val="single" w:sz="4" w:space="0" w:color="000000"/>
              <w:bottom w:val="single" w:sz="4" w:space="0" w:color="000000"/>
            </w:tcBorders>
          </w:tcPr>
          <w:p>
            <w:pPr>
              <w:pStyle w:val="TableParagraph"/>
              <w:spacing w:before="6"/>
              <w:ind w:left="137"/>
              <w:rPr>
                <w:b/>
                <w:sz w:val="24"/>
              </w:rPr>
            </w:pPr>
            <w:r>
              <w:rPr>
                <w:b/>
                <w:spacing w:val="-5"/>
                <w:sz w:val="24"/>
              </w:rPr>
              <w:t>T2</w:t>
            </w:r>
          </w:p>
        </w:tc>
        <w:tc>
          <w:tcPr>
            <w:tcW w:w="1291" w:type="dxa"/>
            <w:tcBorders>
              <w:top w:val="single" w:sz="4" w:space="0" w:color="000000"/>
              <w:bottom w:val="single" w:sz="4" w:space="0" w:color="000000"/>
            </w:tcBorders>
          </w:tcPr>
          <w:p>
            <w:pPr>
              <w:pStyle w:val="TableParagraph"/>
              <w:spacing w:before="6"/>
              <w:ind w:left="213"/>
              <w:rPr>
                <w:b/>
                <w:sz w:val="24"/>
              </w:rPr>
            </w:pPr>
            <w:r>
              <w:rPr>
                <w:b/>
                <w:spacing w:val="-5"/>
                <w:sz w:val="24"/>
              </w:rPr>
              <w:t>T3</w:t>
            </w:r>
          </w:p>
        </w:tc>
        <w:tc>
          <w:tcPr>
            <w:tcW w:w="1943" w:type="dxa"/>
            <w:tcBorders>
              <w:top w:val="single" w:sz="4" w:space="0" w:color="000000"/>
              <w:bottom w:val="single" w:sz="4" w:space="0" w:color="000000"/>
            </w:tcBorders>
          </w:tcPr>
          <w:p>
            <w:pPr>
              <w:pStyle w:val="TableParagraph"/>
              <w:spacing w:before="6"/>
              <w:ind w:left="266"/>
              <w:rPr>
                <w:b/>
                <w:sz w:val="24"/>
              </w:rPr>
            </w:pPr>
            <w:r>
              <w:rPr>
                <w:b/>
                <w:spacing w:val="-2"/>
                <w:sz w:val="24"/>
              </w:rPr>
              <w:t>Interpretación</w:t>
            </w:r>
          </w:p>
        </w:tc>
      </w:tr>
      <w:tr>
        <w:trPr>
          <w:trHeight w:val="349" w:hRule="atLeast"/>
        </w:trPr>
        <w:tc>
          <w:tcPr>
            <w:tcW w:w="824" w:type="dxa"/>
            <w:tcBorders>
              <w:top w:val="single" w:sz="4" w:space="0" w:color="000000"/>
            </w:tcBorders>
          </w:tcPr>
          <w:p>
            <w:pPr>
              <w:pStyle w:val="TableParagraph"/>
              <w:spacing w:before="38"/>
              <w:ind w:left="52"/>
              <w:rPr>
                <w:sz w:val="24"/>
              </w:rPr>
            </w:pPr>
            <w:r>
              <w:rPr>
                <w:sz w:val="24"/>
              </w:rPr>
              <w:t>Día</w:t>
            </w:r>
            <w:r>
              <w:rPr>
                <w:spacing w:val="-3"/>
                <w:sz w:val="24"/>
              </w:rPr>
              <w:t> </w:t>
            </w:r>
            <w:r>
              <w:rPr>
                <w:spacing w:val="-10"/>
                <w:sz w:val="24"/>
              </w:rPr>
              <w:t>1</w:t>
            </w:r>
          </w:p>
        </w:tc>
        <w:tc>
          <w:tcPr>
            <w:tcW w:w="992" w:type="dxa"/>
            <w:tcBorders>
              <w:top w:val="single" w:sz="4" w:space="0" w:color="000000"/>
            </w:tcBorders>
          </w:tcPr>
          <w:p>
            <w:pPr>
              <w:pStyle w:val="TableParagraph"/>
              <w:spacing w:before="38"/>
              <w:ind w:left="135"/>
              <w:rPr>
                <w:sz w:val="24"/>
              </w:rPr>
            </w:pPr>
            <w:r>
              <w:rPr>
                <w:sz w:val="24"/>
              </w:rPr>
              <w:t>11.24</w:t>
            </w:r>
            <w:r>
              <w:rPr>
                <w:spacing w:val="-1"/>
                <w:sz w:val="24"/>
              </w:rPr>
              <w:t> </w:t>
            </w:r>
            <w:r>
              <w:rPr>
                <w:spacing w:val="-10"/>
                <w:sz w:val="24"/>
              </w:rPr>
              <w:t>a</w:t>
            </w:r>
          </w:p>
        </w:tc>
        <w:tc>
          <w:tcPr>
            <w:tcW w:w="1056" w:type="dxa"/>
            <w:tcBorders>
              <w:top w:val="single" w:sz="4" w:space="0" w:color="000000"/>
            </w:tcBorders>
          </w:tcPr>
          <w:p>
            <w:pPr>
              <w:pStyle w:val="TableParagraph"/>
              <w:spacing w:before="38"/>
              <w:ind w:left="137"/>
              <w:rPr>
                <w:sz w:val="24"/>
              </w:rPr>
            </w:pPr>
            <w:r>
              <w:rPr>
                <w:sz w:val="24"/>
              </w:rPr>
              <w:t>12.10 </w:t>
            </w:r>
            <w:r>
              <w:rPr>
                <w:spacing w:val="-10"/>
                <w:sz w:val="24"/>
              </w:rPr>
              <w:t>a</w:t>
            </w:r>
          </w:p>
        </w:tc>
        <w:tc>
          <w:tcPr>
            <w:tcW w:w="1291" w:type="dxa"/>
            <w:tcBorders>
              <w:top w:val="single" w:sz="4" w:space="0" w:color="000000"/>
            </w:tcBorders>
          </w:tcPr>
          <w:p>
            <w:pPr>
              <w:pStyle w:val="TableParagraph"/>
              <w:spacing w:before="38"/>
              <w:ind w:left="213"/>
              <w:rPr>
                <w:sz w:val="24"/>
              </w:rPr>
            </w:pPr>
            <w:r>
              <w:rPr>
                <w:sz w:val="24"/>
              </w:rPr>
              <w:t>11.30 </w:t>
            </w:r>
            <w:r>
              <w:rPr>
                <w:spacing w:val="-10"/>
                <w:sz w:val="24"/>
              </w:rPr>
              <w:t>a</w:t>
            </w:r>
          </w:p>
        </w:tc>
        <w:tc>
          <w:tcPr>
            <w:tcW w:w="1943" w:type="dxa"/>
            <w:tcBorders>
              <w:top w:val="single" w:sz="4" w:space="0" w:color="000000"/>
            </w:tcBorders>
          </w:tcPr>
          <w:p>
            <w:pPr>
              <w:pStyle w:val="TableParagraph"/>
              <w:spacing w:before="38"/>
              <w:ind w:left="266"/>
              <w:rPr>
                <w:sz w:val="24"/>
              </w:rPr>
            </w:pPr>
            <w:r>
              <w:rPr>
                <w:spacing w:val="-2"/>
                <w:sz w:val="24"/>
              </w:rPr>
              <w:t>Similar</w:t>
            </w:r>
          </w:p>
        </w:tc>
      </w:tr>
      <w:tr>
        <w:trPr>
          <w:trHeight w:val="335" w:hRule="atLeast"/>
        </w:trPr>
        <w:tc>
          <w:tcPr>
            <w:tcW w:w="824" w:type="dxa"/>
          </w:tcPr>
          <w:p>
            <w:pPr>
              <w:pStyle w:val="TableParagraph"/>
              <w:spacing w:before="25"/>
              <w:ind w:left="52"/>
              <w:rPr>
                <w:sz w:val="24"/>
              </w:rPr>
            </w:pPr>
            <w:r>
              <w:rPr>
                <w:sz w:val="24"/>
              </w:rPr>
              <w:t>Día</w:t>
            </w:r>
            <w:r>
              <w:rPr>
                <w:spacing w:val="-3"/>
                <w:sz w:val="24"/>
              </w:rPr>
              <w:t> </w:t>
            </w:r>
            <w:r>
              <w:rPr>
                <w:spacing w:val="-10"/>
                <w:sz w:val="24"/>
              </w:rPr>
              <w:t>5</w:t>
            </w:r>
          </w:p>
        </w:tc>
        <w:tc>
          <w:tcPr>
            <w:tcW w:w="992" w:type="dxa"/>
          </w:tcPr>
          <w:p>
            <w:pPr>
              <w:pStyle w:val="TableParagraph"/>
              <w:spacing w:before="25"/>
              <w:ind w:left="135"/>
              <w:rPr>
                <w:sz w:val="24"/>
              </w:rPr>
            </w:pPr>
            <w:r>
              <w:rPr>
                <w:sz w:val="24"/>
              </w:rPr>
              <w:t>11.96</w:t>
            </w:r>
            <w:r>
              <w:rPr>
                <w:spacing w:val="-1"/>
                <w:sz w:val="24"/>
              </w:rPr>
              <w:t> </w:t>
            </w:r>
            <w:r>
              <w:rPr>
                <w:spacing w:val="-10"/>
                <w:sz w:val="24"/>
              </w:rPr>
              <w:t>b</w:t>
            </w:r>
          </w:p>
        </w:tc>
        <w:tc>
          <w:tcPr>
            <w:tcW w:w="1056" w:type="dxa"/>
          </w:tcPr>
          <w:p>
            <w:pPr>
              <w:pStyle w:val="TableParagraph"/>
              <w:spacing w:before="25"/>
              <w:ind w:left="137"/>
              <w:rPr>
                <w:sz w:val="24"/>
              </w:rPr>
            </w:pPr>
            <w:r>
              <w:rPr>
                <w:sz w:val="24"/>
              </w:rPr>
              <w:t>13.13 </w:t>
            </w:r>
            <w:r>
              <w:rPr>
                <w:spacing w:val="-10"/>
                <w:sz w:val="24"/>
              </w:rPr>
              <w:t>a</w:t>
            </w:r>
          </w:p>
        </w:tc>
        <w:tc>
          <w:tcPr>
            <w:tcW w:w="1291" w:type="dxa"/>
          </w:tcPr>
          <w:p>
            <w:pPr>
              <w:pStyle w:val="TableParagraph"/>
              <w:spacing w:before="25"/>
              <w:ind w:left="213"/>
              <w:rPr>
                <w:sz w:val="24"/>
              </w:rPr>
            </w:pPr>
            <w:r>
              <w:rPr>
                <w:sz w:val="24"/>
              </w:rPr>
              <w:t>12.56 </w:t>
            </w:r>
            <w:r>
              <w:rPr>
                <w:spacing w:val="-5"/>
                <w:sz w:val="24"/>
              </w:rPr>
              <w:t>ab</w:t>
            </w:r>
          </w:p>
        </w:tc>
        <w:tc>
          <w:tcPr>
            <w:tcW w:w="1943" w:type="dxa"/>
          </w:tcPr>
          <w:p>
            <w:pPr>
              <w:pStyle w:val="TableParagraph"/>
              <w:spacing w:before="25"/>
              <w:ind w:left="266"/>
              <w:rPr>
                <w:sz w:val="24"/>
              </w:rPr>
            </w:pPr>
            <w:r>
              <w:rPr>
                <w:spacing w:val="-5"/>
                <w:sz w:val="24"/>
              </w:rPr>
              <w:t>T2</w:t>
            </w:r>
          </w:p>
        </w:tc>
      </w:tr>
      <w:tr>
        <w:trPr>
          <w:trHeight w:val="320" w:hRule="atLeast"/>
        </w:trPr>
        <w:tc>
          <w:tcPr>
            <w:tcW w:w="824" w:type="dxa"/>
            <w:tcBorders>
              <w:bottom w:val="single" w:sz="4" w:space="0" w:color="000000"/>
            </w:tcBorders>
          </w:tcPr>
          <w:p>
            <w:pPr>
              <w:pStyle w:val="TableParagraph"/>
              <w:spacing w:before="25"/>
              <w:ind w:left="52"/>
              <w:rPr>
                <w:sz w:val="24"/>
              </w:rPr>
            </w:pPr>
            <w:r>
              <w:rPr>
                <w:sz w:val="24"/>
              </w:rPr>
              <w:t>Día</w:t>
            </w:r>
            <w:r>
              <w:rPr>
                <w:spacing w:val="-3"/>
                <w:sz w:val="24"/>
              </w:rPr>
              <w:t> </w:t>
            </w:r>
            <w:r>
              <w:rPr>
                <w:spacing w:val="-5"/>
                <w:sz w:val="24"/>
              </w:rPr>
              <w:t>10</w:t>
            </w:r>
          </w:p>
        </w:tc>
        <w:tc>
          <w:tcPr>
            <w:tcW w:w="992" w:type="dxa"/>
            <w:tcBorders>
              <w:bottom w:val="single" w:sz="4" w:space="0" w:color="000000"/>
            </w:tcBorders>
          </w:tcPr>
          <w:p>
            <w:pPr>
              <w:pStyle w:val="TableParagraph"/>
              <w:spacing w:before="25"/>
              <w:ind w:left="135"/>
              <w:rPr>
                <w:sz w:val="24"/>
              </w:rPr>
            </w:pPr>
            <w:r>
              <w:rPr>
                <w:sz w:val="24"/>
              </w:rPr>
              <w:t>12.80</w:t>
            </w:r>
            <w:r>
              <w:rPr>
                <w:spacing w:val="-1"/>
                <w:sz w:val="24"/>
              </w:rPr>
              <w:t> </w:t>
            </w:r>
            <w:r>
              <w:rPr>
                <w:spacing w:val="-10"/>
                <w:sz w:val="24"/>
              </w:rPr>
              <w:t>b</w:t>
            </w:r>
          </w:p>
        </w:tc>
        <w:tc>
          <w:tcPr>
            <w:tcW w:w="1056" w:type="dxa"/>
            <w:tcBorders>
              <w:bottom w:val="single" w:sz="4" w:space="0" w:color="000000"/>
            </w:tcBorders>
          </w:tcPr>
          <w:p>
            <w:pPr>
              <w:pStyle w:val="TableParagraph"/>
              <w:spacing w:before="25"/>
              <w:ind w:left="137"/>
              <w:rPr>
                <w:sz w:val="24"/>
              </w:rPr>
            </w:pPr>
            <w:r>
              <w:rPr>
                <w:sz w:val="24"/>
              </w:rPr>
              <w:t>14.03 </w:t>
            </w:r>
            <w:r>
              <w:rPr>
                <w:spacing w:val="-10"/>
                <w:sz w:val="24"/>
              </w:rPr>
              <w:t>a</w:t>
            </w:r>
          </w:p>
        </w:tc>
        <w:tc>
          <w:tcPr>
            <w:tcW w:w="1291" w:type="dxa"/>
            <w:tcBorders>
              <w:bottom w:val="single" w:sz="4" w:space="0" w:color="000000"/>
            </w:tcBorders>
          </w:tcPr>
          <w:p>
            <w:pPr>
              <w:pStyle w:val="TableParagraph"/>
              <w:spacing w:before="25"/>
              <w:ind w:left="213"/>
              <w:rPr>
                <w:sz w:val="24"/>
              </w:rPr>
            </w:pPr>
            <w:r>
              <w:rPr>
                <w:sz w:val="24"/>
              </w:rPr>
              <w:t>13.40 </w:t>
            </w:r>
            <w:r>
              <w:rPr>
                <w:spacing w:val="-5"/>
                <w:sz w:val="24"/>
              </w:rPr>
              <w:t>ab</w:t>
            </w:r>
          </w:p>
        </w:tc>
        <w:tc>
          <w:tcPr>
            <w:tcW w:w="1943" w:type="dxa"/>
            <w:tcBorders>
              <w:bottom w:val="single" w:sz="4" w:space="0" w:color="000000"/>
            </w:tcBorders>
          </w:tcPr>
          <w:p>
            <w:pPr>
              <w:pStyle w:val="TableParagraph"/>
              <w:spacing w:before="25"/>
              <w:ind w:left="266"/>
              <w:rPr>
                <w:sz w:val="24"/>
              </w:rPr>
            </w:pPr>
            <w:r>
              <w:rPr>
                <w:spacing w:val="-5"/>
                <w:sz w:val="24"/>
              </w:rPr>
              <w:t>T2</w:t>
            </w:r>
          </w:p>
        </w:tc>
      </w:tr>
    </w:tbl>
    <w:p>
      <w:pPr>
        <w:pStyle w:val="BodyText"/>
        <w:spacing w:before="170"/>
        <w:rPr>
          <w:b/>
        </w:rPr>
      </w:pPr>
    </w:p>
    <w:p>
      <w:pPr>
        <w:spacing w:before="0"/>
        <w:ind w:left="1843" w:right="0" w:firstLine="0"/>
        <w:jc w:val="left"/>
        <w:rPr>
          <w:b/>
          <w:sz w:val="24"/>
        </w:rPr>
      </w:pPr>
      <w:r>
        <w:rPr>
          <w:b/>
          <w:sz w:val="24"/>
        </w:rPr>
        <w:t>Figura</w:t>
      </w:r>
      <w:r>
        <w:rPr>
          <w:b/>
          <w:spacing w:val="-8"/>
          <w:sz w:val="24"/>
        </w:rPr>
        <w:t> </w:t>
      </w:r>
      <w:r>
        <w:rPr>
          <w:b/>
          <w:spacing w:val="-4"/>
          <w:sz w:val="24"/>
        </w:rPr>
        <w:t>N°16</w:t>
      </w:r>
    </w:p>
    <w:p>
      <w:pPr>
        <w:spacing w:before="194"/>
        <w:ind w:left="1843" w:right="0" w:firstLine="0"/>
        <w:jc w:val="left"/>
        <w:rPr>
          <w:i/>
          <w:sz w:val="24"/>
        </w:rPr>
      </w:pPr>
      <w:r>
        <w:rPr>
          <w:i/>
          <w:sz w:val="24"/>
        </w:rPr>
        <w:t>Prueba</w:t>
      </w:r>
      <w:r>
        <w:rPr>
          <w:i/>
          <w:spacing w:val="-7"/>
          <w:sz w:val="24"/>
        </w:rPr>
        <w:t> </w:t>
      </w:r>
      <w:r>
        <w:rPr>
          <w:i/>
          <w:sz w:val="24"/>
        </w:rPr>
        <w:t>de</w:t>
      </w:r>
      <w:r>
        <w:rPr>
          <w:i/>
          <w:spacing w:val="-2"/>
          <w:sz w:val="24"/>
        </w:rPr>
        <w:t> </w:t>
      </w:r>
      <w:r>
        <w:rPr>
          <w:i/>
          <w:sz w:val="24"/>
        </w:rPr>
        <w:t>comparación de</w:t>
      </w:r>
      <w:r>
        <w:rPr>
          <w:i/>
          <w:spacing w:val="-4"/>
          <w:sz w:val="24"/>
        </w:rPr>
        <w:t> </w:t>
      </w:r>
      <w:r>
        <w:rPr>
          <w:i/>
          <w:sz w:val="24"/>
        </w:rPr>
        <w:t>medias</w:t>
      </w:r>
      <w:r>
        <w:rPr>
          <w:i/>
          <w:spacing w:val="-3"/>
          <w:sz w:val="24"/>
        </w:rPr>
        <w:t> </w:t>
      </w:r>
      <w:r>
        <w:rPr>
          <w:i/>
          <w:sz w:val="24"/>
        </w:rPr>
        <w:t>de</w:t>
      </w:r>
      <w:r>
        <w:rPr>
          <w:i/>
          <w:spacing w:val="-3"/>
          <w:sz w:val="24"/>
        </w:rPr>
        <w:t> </w:t>
      </w:r>
      <w:r>
        <w:rPr>
          <w:i/>
          <w:sz w:val="24"/>
        </w:rPr>
        <w:t>Tukey</w:t>
      </w:r>
      <w:r>
        <w:rPr>
          <w:i/>
          <w:spacing w:val="-4"/>
          <w:sz w:val="24"/>
        </w:rPr>
        <w:t> </w:t>
      </w:r>
      <w:r>
        <w:rPr>
          <w:i/>
          <w:sz w:val="24"/>
        </w:rPr>
        <w:t>para</w:t>
      </w:r>
      <w:r>
        <w:rPr>
          <w:i/>
          <w:spacing w:val="2"/>
          <w:sz w:val="24"/>
        </w:rPr>
        <w:t> </w:t>
      </w:r>
      <w:r>
        <w:rPr>
          <w:i/>
          <w:spacing w:val="-2"/>
          <w:sz w:val="24"/>
        </w:rPr>
        <w:t>hemoglobina</w:t>
      </w:r>
    </w:p>
    <w:p>
      <w:pPr>
        <w:pStyle w:val="BodyText"/>
        <w:spacing w:before="120"/>
        <w:rPr>
          <w:i/>
          <w:sz w:val="20"/>
        </w:rPr>
      </w:pPr>
      <w:r>
        <w:rPr>
          <w:i/>
          <w:sz w:val="20"/>
        </w:rPr>
        <mc:AlternateContent>
          <mc:Choice Requires="wps">
            <w:drawing>
              <wp:anchor distT="0" distB="0" distL="0" distR="0" allowOverlap="1" layoutInCell="1" locked="0" behindDoc="1" simplePos="0" relativeHeight="487625216">
                <wp:simplePos x="0" y="0"/>
                <wp:positionH relativeFrom="page">
                  <wp:posOffset>1435036</wp:posOffset>
                </wp:positionH>
                <wp:positionV relativeFrom="paragraph">
                  <wp:posOffset>237852</wp:posOffset>
                </wp:positionV>
                <wp:extent cx="5046345" cy="3085465"/>
                <wp:effectExtent l="0" t="0" r="0" b="0"/>
                <wp:wrapTopAndBottom/>
                <wp:docPr id="272" name="Group 272"/>
                <wp:cNvGraphicFramePr>
                  <a:graphicFrameLocks/>
                </wp:cNvGraphicFramePr>
                <a:graphic>
                  <a:graphicData uri="http://schemas.microsoft.com/office/word/2010/wordprocessingGroup">
                    <wpg:wgp>
                      <wpg:cNvPr id="272" name="Group 272"/>
                      <wpg:cNvGrpSpPr/>
                      <wpg:grpSpPr>
                        <a:xfrm>
                          <a:off x="0" y="0"/>
                          <a:ext cx="5046345" cy="3085465"/>
                          <a:chExt cx="5046345" cy="3085465"/>
                        </a:xfrm>
                      </wpg:grpSpPr>
                      <wps:wsp>
                        <wps:cNvPr id="273" name="Graphic 273"/>
                        <wps:cNvSpPr/>
                        <wps:spPr>
                          <a:xfrm>
                            <a:off x="368236" y="391350"/>
                            <a:ext cx="4504055" cy="1953260"/>
                          </a:xfrm>
                          <a:custGeom>
                            <a:avLst/>
                            <a:gdLst/>
                            <a:ahLst/>
                            <a:cxnLst/>
                            <a:rect l="l" t="t" r="r" b="b"/>
                            <a:pathLst>
                              <a:path w="4504055" h="1953260">
                                <a:moveTo>
                                  <a:pt x="660653" y="1952752"/>
                                </a:moveTo>
                                <a:lnTo>
                                  <a:pt x="713994" y="1952752"/>
                                </a:lnTo>
                              </a:path>
                              <a:path w="4504055" h="1953260">
                                <a:moveTo>
                                  <a:pt x="412241" y="1952752"/>
                                </a:moveTo>
                                <a:lnTo>
                                  <a:pt x="464057" y="1952752"/>
                                </a:lnTo>
                              </a:path>
                              <a:path w="4504055" h="1953260">
                                <a:moveTo>
                                  <a:pt x="1786889" y="1952752"/>
                                </a:moveTo>
                                <a:lnTo>
                                  <a:pt x="1840229" y="1952752"/>
                                </a:lnTo>
                              </a:path>
                              <a:path w="4504055" h="1953260">
                                <a:moveTo>
                                  <a:pt x="0" y="1952752"/>
                                </a:moveTo>
                                <a:lnTo>
                                  <a:pt x="215645" y="1952752"/>
                                </a:lnTo>
                              </a:path>
                              <a:path w="4504055" h="1953260">
                                <a:moveTo>
                                  <a:pt x="1536953" y="1952752"/>
                                </a:moveTo>
                                <a:lnTo>
                                  <a:pt x="1590293" y="1952752"/>
                                </a:lnTo>
                              </a:path>
                              <a:path w="4504055" h="1953260">
                                <a:moveTo>
                                  <a:pt x="2036826" y="1952752"/>
                                </a:moveTo>
                                <a:lnTo>
                                  <a:pt x="2466593" y="1952752"/>
                                </a:lnTo>
                              </a:path>
                              <a:path w="4504055" h="1953260">
                                <a:moveTo>
                                  <a:pt x="910589" y="1952752"/>
                                </a:moveTo>
                                <a:lnTo>
                                  <a:pt x="1341882" y="1952752"/>
                                </a:lnTo>
                              </a:path>
                              <a:path w="4504055" h="1953260">
                                <a:moveTo>
                                  <a:pt x="3163062" y="1952752"/>
                                </a:moveTo>
                                <a:lnTo>
                                  <a:pt x="4503928" y="1952752"/>
                                </a:lnTo>
                              </a:path>
                              <a:path w="4504055" h="1953260">
                                <a:moveTo>
                                  <a:pt x="2913126" y="1952752"/>
                                </a:moveTo>
                                <a:lnTo>
                                  <a:pt x="2966466" y="1952752"/>
                                </a:lnTo>
                              </a:path>
                              <a:path w="4504055" h="1953260">
                                <a:moveTo>
                                  <a:pt x="2663190" y="1952752"/>
                                </a:moveTo>
                                <a:lnTo>
                                  <a:pt x="2716529" y="1952752"/>
                                </a:lnTo>
                              </a:path>
                              <a:path w="4504055" h="1953260">
                                <a:moveTo>
                                  <a:pt x="660653" y="1673860"/>
                                </a:moveTo>
                                <a:lnTo>
                                  <a:pt x="713994" y="1673860"/>
                                </a:lnTo>
                              </a:path>
                              <a:path w="4504055" h="1953260">
                                <a:moveTo>
                                  <a:pt x="1786889" y="1673860"/>
                                </a:moveTo>
                                <a:lnTo>
                                  <a:pt x="1840229" y="1673860"/>
                                </a:lnTo>
                              </a:path>
                              <a:path w="4504055" h="1953260">
                                <a:moveTo>
                                  <a:pt x="2036826" y="1673860"/>
                                </a:moveTo>
                                <a:lnTo>
                                  <a:pt x="2466593" y="1673860"/>
                                </a:lnTo>
                              </a:path>
                              <a:path w="4504055" h="1953260">
                                <a:moveTo>
                                  <a:pt x="910589" y="1673860"/>
                                </a:moveTo>
                                <a:lnTo>
                                  <a:pt x="1341882" y="1673860"/>
                                </a:lnTo>
                              </a:path>
                              <a:path w="4504055" h="1953260">
                                <a:moveTo>
                                  <a:pt x="412241" y="1673860"/>
                                </a:moveTo>
                                <a:lnTo>
                                  <a:pt x="464057" y="1673860"/>
                                </a:lnTo>
                              </a:path>
                              <a:path w="4504055" h="1953260">
                                <a:moveTo>
                                  <a:pt x="2663190" y="1673860"/>
                                </a:moveTo>
                                <a:lnTo>
                                  <a:pt x="2716529" y="1673860"/>
                                </a:lnTo>
                              </a:path>
                              <a:path w="4504055" h="1953260">
                                <a:moveTo>
                                  <a:pt x="2913126" y="1673860"/>
                                </a:moveTo>
                                <a:lnTo>
                                  <a:pt x="2966466" y="1673860"/>
                                </a:lnTo>
                              </a:path>
                              <a:path w="4504055" h="1953260">
                                <a:moveTo>
                                  <a:pt x="3163062" y="1673860"/>
                                </a:moveTo>
                                <a:lnTo>
                                  <a:pt x="4503928" y="1673860"/>
                                </a:lnTo>
                              </a:path>
                              <a:path w="4504055" h="1953260">
                                <a:moveTo>
                                  <a:pt x="1536953" y="1673860"/>
                                </a:moveTo>
                                <a:lnTo>
                                  <a:pt x="1590293" y="1673860"/>
                                </a:lnTo>
                              </a:path>
                              <a:path w="4504055" h="1953260">
                                <a:moveTo>
                                  <a:pt x="0" y="1673860"/>
                                </a:moveTo>
                                <a:lnTo>
                                  <a:pt x="215645" y="1673860"/>
                                </a:lnTo>
                              </a:path>
                              <a:path w="4504055" h="1953260">
                                <a:moveTo>
                                  <a:pt x="2663190" y="1394968"/>
                                </a:moveTo>
                                <a:lnTo>
                                  <a:pt x="2716529" y="1394968"/>
                                </a:lnTo>
                              </a:path>
                              <a:path w="4504055" h="1953260">
                                <a:moveTo>
                                  <a:pt x="660653" y="1394968"/>
                                </a:moveTo>
                                <a:lnTo>
                                  <a:pt x="713994" y="1394968"/>
                                </a:lnTo>
                              </a:path>
                              <a:path w="4504055" h="1953260">
                                <a:moveTo>
                                  <a:pt x="2036826" y="1394968"/>
                                </a:moveTo>
                                <a:lnTo>
                                  <a:pt x="2466593" y="1394968"/>
                                </a:lnTo>
                              </a:path>
                              <a:path w="4504055" h="1953260">
                                <a:moveTo>
                                  <a:pt x="1536953" y="1394968"/>
                                </a:moveTo>
                                <a:lnTo>
                                  <a:pt x="1590293" y="1394968"/>
                                </a:lnTo>
                              </a:path>
                              <a:path w="4504055" h="1953260">
                                <a:moveTo>
                                  <a:pt x="910589" y="1394968"/>
                                </a:moveTo>
                                <a:lnTo>
                                  <a:pt x="1341882" y="1394968"/>
                                </a:lnTo>
                              </a:path>
                              <a:path w="4504055" h="1953260">
                                <a:moveTo>
                                  <a:pt x="2913126" y="1394968"/>
                                </a:moveTo>
                                <a:lnTo>
                                  <a:pt x="2966466" y="1394968"/>
                                </a:lnTo>
                              </a:path>
                              <a:path w="4504055" h="1953260">
                                <a:moveTo>
                                  <a:pt x="3163062" y="1394968"/>
                                </a:moveTo>
                                <a:lnTo>
                                  <a:pt x="4503928" y="1394968"/>
                                </a:lnTo>
                              </a:path>
                              <a:path w="4504055" h="1953260">
                                <a:moveTo>
                                  <a:pt x="0" y="1394968"/>
                                </a:moveTo>
                                <a:lnTo>
                                  <a:pt x="215645" y="1394968"/>
                                </a:lnTo>
                              </a:path>
                              <a:path w="4504055" h="1953260">
                                <a:moveTo>
                                  <a:pt x="412241" y="1394968"/>
                                </a:moveTo>
                                <a:lnTo>
                                  <a:pt x="464057" y="1394968"/>
                                </a:lnTo>
                              </a:path>
                              <a:path w="4504055" h="1953260">
                                <a:moveTo>
                                  <a:pt x="1786889" y="1394968"/>
                                </a:moveTo>
                                <a:lnTo>
                                  <a:pt x="1840229" y="1394968"/>
                                </a:lnTo>
                              </a:path>
                              <a:path w="4504055" h="1953260">
                                <a:moveTo>
                                  <a:pt x="1786889" y="1116076"/>
                                </a:moveTo>
                                <a:lnTo>
                                  <a:pt x="1840229" y="1116076"/>
                                </a:lnTo>
                              </a:path>
                              <a:path w="4504055" h="1953260">
                                <a:moveTo>
                                  <a:pt x="0" y="1116076"/>
                                </a:moveTo>
                                <a:lnTo>
                                  <a:pt x="215645" y="1116076"/>
                                </a:lnTo>
                              </a:path>
                              <a:path w="4504055" h="1953260">
                                <a:moveTo>
                                  <a:pt x="2663190" y="1116076"/>
                                </a:moveTo>
                                <a:lnTo>
                                  <a:pt x="2716529" y="1116076"/>
                                </a:lnTo>
                              </a:path>
                              <a:path w="4504055" h="1953260">
                                <a:moveTo>
                                  <a:pt x="3163062" y="1116076"/>
                                </a:moveTo>
                                <a:lnTo>
                                  <a:pt x="4503928" y="1116076"/>
                                </a:lnTo>
                              </a:path>
                              <a:path w="4504055" h="1953260">
                                <a:moveTo>
                                  <a:pt x="910589" y="1116076"/>
                                </a:moveTo>
                                <a:lnTo>
                                  <a:pt x="1341882" y="1116076"/>
                                </a:lnTo>
                              </a:path>
                              <a:path w="4504055" h="1953260">
                                <a:moveTo>
                                  <a:pt x="1536953" y="1116076"/>
                                </a:moveTo>
                                <a:lnTo>
                                  <a:pt x="1590293" y="1116076"/>
                                </a:lnTo>
                              </a:path>
                              <a:path w="4504055" h="1953260">
                                <a:moveTo>
                                  <a:pt x="412241" y="1116076"/>
                                </a:moveTo>
                                <a:lnTo>
                                  <a:pt x="464057" y="1116076"/>
                                </a:lnTo>
                              </a:path>
                              <a:path w="4504055" h="1953260">
                                <a:moveTo>
                                  <a:pt x="2913126" y="1116076"/>
                                </a:moveTo>
                                <a:lnTo>
                                  <a:pt x="2966466" y="1116076"/>
                                </a:lnTo>
                              </a:path>
                              <a:path w="4504055" h="1953260">
                                <a:moveTo>
                                  <a:pt x="2036826" y="1116076"/>
                                </a:moveTo>
                                <a:lnTo>
                                  <a:pt x="2466593" y="1116076"/>
                                </a:lnTo>
                              </a:path>
                              <a:path w="4504055" h="1953260">
                                <a:moveTo>
                                  <a:pt x="660653" y="1116076"/>
                                </a:moveTo>
                                <a:lnTo>
                                  <a:pt x="713994" y="1116076"/>
                                </a:lnTo>
                              </a:path>
                              <a:path w="4504055" h="1953260">
                                <a:moveTo>
                                  <a:pt x="2036826" y="837184"/>
                                </a:moveTo>
                                <a:lnTo>
                                  <a:pt x="2466593" y="837184"/>
                                </a:lnTo>
                              </a:path>
                              <a:path w="4504055" h="1953260">
                                <a:moveTo>
                                  <a:pt x="1786889" y="837184"/>
                                </a:moveTo>
                                <a:lnTo>
                                  <a:pt x="1840229" y="837184"/>
                                </a:lnTo>
                              </a:path>
                              <a:path w="4504055" h="1953260">
                                <a:moveTo>
                                  <a:pt x="2663190" y="837184"/>
                                </a:moveTo>
                                <a:lnTo>
                                  <a:pt x="2716529" y="837184"/>
                                </a:lnTo>
                              </a:path>
                              <a:path w="4504055" h="1953260">
                                <a:moveTo>
                                  <a:pt x="660653" y="837184"/>
                                </a:moveTo>
                                <a:lnTo>
                                  <a:pt x="713994" y="837184"/>
                                </a:lnTo>
                              </a:path>
                              <a:path w="4504055" h="1953260">
                                <a:moveTo>
                                  <a:pt x="412241" y="837184"/>
                                </a:moveTo>
                                <a:lnTo>
                                  <a:pt x="464057" y="837184"/>
                                </a:lnTo>
                              </a:path>
                              <a:path w="4504055" h="1953260">
                                <a:moveTo>
                                  <a:pt x="0" y="837184"/>
                                </a:moveTo>
                                <a:lnTo>
                                  <a:pt x="215645" y="837184"/>
                                </a:lnTo>
                              </a:path>
                              <a:path w="4504055" h="1953260">
                                <a:moveTo>
                                  <a:pt x="2913126" y="837184"/>
                                </a:moveTo>
                                <a:lnTo>
                                  <a:pt x="2966466" y="837184"/>
                                </a:lnTo>
                              </a:path>
                              <a:path w="4504055" h="1953260">
                                <a:moveTo>
                                  <a:pt x="1536953" y="837184"/>
                                </a:moveTo>
                                <a:lnTo>
                                  <a:pt x="1590293" y="837184"/>
                                </a:lnTo>
                              </a:path>
                              <a:path w="4504055" h="1953260">
                                <a:moveTo>
                                  <a:pt x="910589" y="837184"/>
                                </a:moveTo>
                                <a:lnTo>
                                  <a:pt x="1341882" y="837184"/>
                                </a:lnTo>
                              </a:path>
                              <a:path w="4504055" h="1953260">
                                <a:moveTo>
                                  <a:pt x="3163062" y="837184"/>
                                </a:moveTo>
                                <a:lnTo>
                                  <a:pt x="4503928" y="837184"/>
                                </a:lnTo>
                              </a:path>
                              <a:path w="4504055" h="1953260">
                                <a:moveTo>
                                  <a:pt x="2913126" y="558292"/>
                                </a:moveTo>
                                <a:lnTo>
                                  <a:pt x="2966466" y="558292"/>
                                </a:lnTo>
                              </a:path>
                              <a:path w="4504055" h="1953260">
                                <a:moveTo>
                                  <a:pt x="1786889" y="558292"/>
                                </a:moveTo>
                                <a:lnTo>
                                  <a:pt x="1840229" y="558292"/>
                                </a:lnTo>
                              </a:path>
                              <a:path w="4504055" h="1953260">
                                <a:moveTo>
                                  <a:pt x="660653" y="558292"/>
                                </a:moveTo>
                                <a:lnTo>
                                  <a:pt x="1590293" y="558292"/>
                                </a:lnTo>
                              </a:path>
                              <a:path w="4504055" h="1953260">
                                <a:moveTo>
                                  <a:pt x="2036826" y="558292"/>
                                </a:moveTo>
                                <a:lnTo>
                                  <a:pt x="2466593" y="558292"/>
                                </a:lnTo>
                              </a:path>
                              <a:path w="4504055" h="1953260">
                                <a:moveTo>
                                  <a:pt x="2663190" y="558292"/>
                                </a:moveTo>
                                <a:lnTo>
                                  <a:pt x="2716529" y="558292"/>
                                </a:lnTo>
                              </a:path>
                              <a:path w="4504055" h="1953260">
                                <a:moveTo>
                                  <a:pt x="3163062" y="558292"/>
                                </a:moveTo>
                                <a:lnTo>
                                  <a:pt x="4503928" y="558292"/>
                                </a:lnTo>
                              </a:path>
                              <a:path w="4504055" h="1953260">
                                <a:moveTo>
                                  <a:pt x="0" y="279400"/>
                                </a:moveTo>
                                <a:lnTo>
                                  <a:pt x="4503928" y="279400"/>
                                </a:lnTo>
                              </a:path>
                              <a:path w="4504055" h="1953260">
                                <a:moveTo>
                                  <a:pt x="0" y="0"/>
                                </a:moveTo>
                                <a:lnTo>
                                  <a:pt x="4503928" y="0"/>
                                </a:lnTo>
                              </a:path>
                            </a:pathLst>
                          </a:custGeom>
                          <a:ln w="9525">
                            <a:solidFill>
                              <a:srgbClr val="D9D9D9"/>
                            </a:solidFill>
                            <a:prstDash val="solid"/>
                          </a:ln>
                        </wps:spPr>
                        <wps:bodyPr wrap="square" lIns="0" tIns="0" rIns="0" bIns="0" rtlCol="0">
                          <a:prstTxWarp prst="textNoShape">
                            <a:avLst/>
                          </a:prstTxWarp>
                          <a:noAutofit/>
                        </wps:bodyPr>
                      </wps:wsp>
                      <wps:wsp>
                        <wps:cNvPr id="274" name="Graphic 274"/>
                        <wps:cNvSpPr/>
                        <wps:spPr>
                          <a:xfrm>
                            <a:off x="583882" y="836866"/>
                            <a:ext cx="2447925" cy="1785620"/>
                          </a:xfrm>
                          <a:custGeom>
                            <a:avLst/>
                            <a:gdLst/>
                            <a:ahLst/>
                            <a:cxnLst/>
                            <a:rect l="l" t="t" r="r" b="b"/>
                            <a:pathLst>
                              <a:path w="2447925" h="1785620">
                                <a:moveTo>
                                  <a:pt x="196596" y="217932"/>
                                </a:moveTo>
                                <a:lnTo>
                                  <a:pt x="0" y="217932"/>
                                </a:lnTo>
                                <a:lnTo>
                                  <a:pt x="0" y="1785366"/>
                                </a:lnTo>
                                <a:lnTo>
                                  <a:pt x="196596" y="1785366"/>
                                </a:lnTo>
                                <a:lnTo>
                                  <a:pt x="196596" y="217932"/>
                                </a:lnTo>
                                <a:close/>
                              </a:path>
                              <a:path w="2447925" h="1785620">
                                <a:moveTo>
                                  <a:pt x="1321308" y="117348"/>
                                </a:moveTo>
                                <a:lnTo>
                                  <a:pt x="1126236" y="117348"/>
                                </a:lnTo>
                                <a:lnTo>
                                  <a:pt x="1126236" y="1785366"/>
                                </a:lnTo>
                                <a:lnTo>
                                  <a:pt x="1321308" y="1785366"/>
                                </a:lnTo>
                                <a:lnTo>
                                  <a:pt x="1321308" y="117348"/>
                                </a:lnTo>
                                <a:close/>
                              </a:path>
                              <a:path w="2447925" h="1785620">
                                <a:moveTo>
                                  <a:pt x="2447544" y="0"/>
                                </a:moveTo>
                                <a:lnTo>
                                  <a:pt x="2250948" y="0"/>
                                </a:lnTo>
                                <a:lnTo>
                                  <a:pt x="2250948" y="1785366"/>
                                </a:lnTo>
                                <a:lnTo>
                                  <a:pt x="2447544" y="1785366"/>
                                </a:lnTo>
                                <a:lnTo>
                                  <a:pt x="2447544" y="0"/>
                                </a:lnTo>
                                <a:close/>
                              </a:path>
                            </a:pathLst>
                          </a:custGeom>
                          <a:solidFill>
                            <a:srgbClr val="AAB8D5"/>
                          </a:solidFill>
                        </wps:spPr>
                        <wps:bodyPr wrap="square" lIns="0" tIns="0" rIns="0" bIns="0" rtlCol="0">
                          <a:prstTxWarp prst="textNoShape">
                            <a:avLst/>
                          </a:prstTxWarp>
                          <a:noAutofit/>
                        </wps:bodyPr>
                      </wps:wsp>
                      <wps:wsp>
                        <wps:cNvPr id="275" name="Graphic 275"/>
                        <wps:cNvSpPr/>
                        <wps:spPr>
                          <a:xfrm>
                            <a:off x="832294" y="666178"/>
                            <a:ext cx="2449195" cy="1956435"/>
                          </a:xfrm>
                          <a:custGeom>
                            <a:avLst/>
                            <a:gdLst/>
                            <a:ahLst/>
                            <a:cxnLst/>
                            <a:rect l="l" t="t" r="r" b="b"/>
                            <a:pathLst>
                              <a:path w="2449195" h="1956435">
                                <a:moveTo>
                                  <a:pt x="196596" y="268224"/>
                                </a:moveTo>
                                <a:lnTo>
                                  <a:pt x="0" y="268224"/>
                                </a:lnTo>
                                <a:lnTo>
                                  <a:pt x="0" y="1956054"/>
                                </a:lnTo>
                                <a:lnTo>
                                  <a:pt x="196596" y="1956054"/>
                                </a:lnTo>
                                <a:lnTo>
                                  <a:pt x="196596" y="268224"/>
                                </a:lnTo>
                                <a:close/>
                              </a:path>
                              <a:path w="2449195" h="1956435">
                                <a:moveTo>
                                  <a:pt x="1322832" y="124968"/>
                                </a:moveTo>
                                <a:lnTo>
                                  <a:pt x="1126236" y="124968"/>
                                </a:lnTo>
                                <a:lnTo>
                                  <a:pt x="1126236" y="1956054"/>
                                </a:lnTo>
                                <a:lnTo>
                                  <a:pt x="1322832" y="1956054"/>
                                </a:lnTo>
                                <a:lnTo>
                                  <a:pt x="1322832" y="124968"/>
                                </a:lnTo>
                                <a:close/>
                              </a:path>
                              <a:path w="2449195" h="1956435">
                                <a:moveTo>
                                  <a:pt x="2449068" y="0"/>
                                </a:moveTo>
                                <a:lnTo>
                                  <a:pt x="2252472" y="0"/>
                                </a:lnTo>
                                <a:lnTo>
                                  <a:pt x="2252472" y="1956054"/>
                                </a:lnTo>
                                <a:lnTo>
                                  <a:pt x="2449068" y="1956054"/>
                                </a:lnTo>
                                <a:lnTo>
                                  <a:pt x="2449068" y="0"/>
                                </a:lnTo>
                                <a:close/>
                              </a:path>
                            </a:pathLst>
                          </a:custGeom>
                          <a:solidFill>
                            <a:srgbClr val="4F81BB"/>
                          </a:solidFill>
                        </wps:spPr>
                        <wps:bodyPr wrap="square" lIns="0" tIns="0" rIns="0" bIns="0" rtlCol="0">
                          <a:prstTxWarp prst="textNoShape">
                            <a:avLst/>
                          </a:prstTxWarp>
                          <a:noAutofit/>
                        </wps:bodyPr>
                      </wps:wsp>
                      <wps:wsp>
                        <wps:cNvPr id="276" name="Graphic 276"/>
                        <wps:cNvSpPr/>
                        <wps:spPr>
                          <a:xfrm>
                            <a:off x="1082230" y="754570"/>
                            <a:ext cx="2449195" cy="1868170"/>
                          </a:xfrm>
                          <a:custGeom>
                            <a:avLst/>
                            <a:gdLst/>
                            <a:ahLst/>
                            <a:cxnLst/>
                            <a:rect l="l" t="t" r="r" b="b"/>
                            <a:pathLst>
                              <a:path w="2449195" h="1868170">
                                <a:moveTo>
                                  <a:pt x="196596" y="292608"/>
                                </a:moveTo>
                                <a:lnTo>
                                  <a:pt x="0" y="292608"/>
                                </a:lnTo>
                                <a:lnTo>
                                  <a:pt x="0" y="1867662"/>
                                </a:lnTo>
                                <a:lnTo>
                                  <a:pt x="196596" y="1867662"/>
                                </a:lnTo>
                                <a:lnTo>
                                  <a:pt x="196596" y="292608"/>
                                </a:lnTo>
                                <a:close/>
                              </a:path>
                              <a:path w="2449195" h="1868170">
                                <a:moveTo>
                                  <a:pt x="1322832" y="115824"/>
                                </a:moveTo>
                                <a:lnTo>
                                  <a:pt x="1126236" y="115824"/>
                                </a:lnTo>
                                <a:lnTo>
                                  <a:pt x="1126236" y="1867662"/>
                                </a:lnTo>
                                <a:lnTo>
                                  <a:pt x="1322832" y="1867662"/>
                                </a:lnTo>
                                <a:lnTo>
                                  <a:pt x="1322832" y="115824"/>
                                </a:lnTo>
                                <a:close/>
                              </a:path>
                              <a:path w="2449195" h="1868170">
                                <a:moveTo>
                                  <a:pt x="2449068" y="0"/>
                                </a:moveTo>
                                <a:lnTo>
                                  <a:pt x="2252472" y="0"/>
                                </a:lnTo>
                                <a:lnTo>
                                  <a:pt x="2252472" y="1867662"/>
                                </a:lnTo>
                                <a:lnTo>
                                  <a:pt x="2449068" y="1867662"/>
                                </a:lnTo>
                                <a:lnTo>
                                  <a:pt x="2449068" y="0"/>
                                </a:lnTo>
                                <a:close/>
                              </a:path>
                            </a:pathLst>
                          </a:custGeom>
                          <a:solidFill>
                            <a:srgbClr val="40699C"/>
                          </a:solidFill>
                        </wps:spPr>
                        <wps:bodyPr wrap="square" lIns="0" tIns="0" rIns="0" bIns="0" rtlCol="0">
                          <a:prstTxWarp prst="textNoShape">
                            <a:avLst/>
                          </a:prstTxWarp>
                          <a:noAutofit/>
                        </wps:bodyPr>
                      </wps:wsp>
                      <wps:wsp>
                        <wps:cNvPr id="277" name="Graphic 277"/>
                        <wps:cNvSpPr/>
                        <wps:spPr>
                          <a:xfrm>
                            <a:off x="368236" y="2622232"/>
                            <a:ext cx="4504055" cy="1270"/>
                          </a:xfrm>
                          <a:custGeom>
                            <a:avLst/>
                            <a:gdLst/>
                            <a:ahLst/>
                            <a:cxnLst/>
                            <a:rect l="l" t="t" r="r" b="b"/>
                            <a:pathLst>
                              <a:path w="4504055" h="0">
                                <a:moveTo>
                                  <a:pt x="0" y="0"/>
                                </a:moveTo>
                                <a:lnTo>
                                  <a:pt x="4503928" y="0"/>
                                </a:lnTo>
                              </a:path>
                            </a:pathLst>
                          </a:custGeom>
                          <a:ln w="9525">
                            <a:solidFill>
                              <a:srgbClr val="D9D9D9"/>
                            </a:solidFill>
                            <a:prstDash val="solid"/>
                          </a:ln>
                        </wps:spPr>
                        <wps:bodyPr wrap="square" lIns="0" tIns="0" rIns="0" bIns="0" rtlCol="0">
                          <a:prstTxWarp prst="textNoShape">
                            <a:avLst/>
                          </a:prstTxWarp>
                          <a:noAutofit/>
                        </wps:bodyPr>
                      </wps:wsp>
                      <wps:wsp>
                        <wps:cNvPr id="278" name="Graphic 278"/>
                        <wps:cNvSpPr/>
                        <wps:spPr>
                          <a:xfrm>
                            <a:off x="2169477" y="286603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AAB8D5"/>
                          </a:solidFill>
                        </wps:spPr>
                        <wps:bodyPr wrap="square" lIns="0" tIns="0" rIns="0" bIns="0" rtlCol="0">
                          <a:prstTxWarp prst="textNoShape">
                            <a:avLst/>
                          </a:prstTxWarp>
                          <a:noAutofit/>
                        </wps:bodyPr>
                      </wps:wsp>
                      <wps:wsp>
                        <wps:cNvPr id="279" name="Graphic 279"/>
                        <wps:cNvSpPr/>
                        <wps:spPr>
                          <a:xfrm>
                            <a:off x="2444559" y="286603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F81BB"/>
                          </a:solidFill>
                        </wps:spPr>
                        <wps:bodyPr wrap="square" lIns="0" tIns="0" rIns="0" bIns="0" rtlCol="0">
                          <a:prstTxWarp prst="textNoShape">
                            <a:avLst/>
                          </a:prstTxWarp>
                          <a:noAutofit/>
                        </wps:bodyPr>
                      </wps:wsp>
                      <wps:wsp>
                        <wps:cNvPr id="280" name="Graphic 280"/>
                        <wps:cNvSpPr/>
                        <wps:spPr>
                          <a:xfrm>
                            <a:off x="2719514" y="2866031"/>
                            <a:ext cx="62865" cy="62865"/>
                          </a:xfrm>
                          <a:custGeom>
                            <a:avLst/>
                            <a:gdLst/>
                            <a:ahLst/>
                            <a:cxnLst/>
                            <a:rect l="l" t="t" r="r" b="b"/>
                            <a:pathLst>
                              <a:path w="62865" h="62865">
                                <a:moveTo>
                                  <a:pt x="62778" y="0"/>
                                </a:moveTo>
                                <a:lnTo>
                                  <a:pt x="0" y="0"/>
                                </a:lnTo>
                                <a:lnTo>
                                  <a:pt x="0" y="62778"/>
                                </a:lnTo>
                                <a:lnTo>
                                  <a:pt x="62778" y="62778"/>
                                </a:lnTo>
                                <a:lnTo>
                                  <a:pt x="62778" y="0"/>
                                </a:lnTo>
                                <a:close/>
                              </a:path>
                            </a:pathLst>
                          </a:custGeom>
                          <a:solidFill>
                            <a:srgbClr val="40699C"/>
                          </a:solidFill>
                        </wps:spPr>
                        <wps:bodyPr wrap="square" lIns="0" tIns="0" rIns="0" bIns="0" rtlCol="0">
                          <a:prstTxWarp prst="textNoShape">
                            <a:avLst/>
                          </a:prstTxWarp>
                          <a:noAutofit/>
                        </wps:bodyPr>
                      </wps:wsp>
                      <wps:wsp>
                        <wps:cNvPr id="281" name="Graphic 281"/>
                        <wps:cNvSpPr/>
                        <wps:spPr>
                          <a:xfrm>
                            <a:off x="4762" y="4762"/>
                            <a:ext cx="5036820" cy="3075940"/>
                          </a:xfrm>
                          <a:custGeom>
                            <a:avLst/>
                            <a:gdLst/>
                            <a:ahLst/>
                            <a:cxnLst/>
                            <a:rect l="l" t="t" r="r" b="b"/>
                            <a:pathLst>
                              <a:path w="5036820" h="3075940">
                                <a:moveTo>
                                  <a:pt x="0" y="3075940"/>
                                </a:moveTo>
                                <a:lnTo>
                                  <a:pt x="5036820" y="3075940"/>
                                </a:lnTo>
                                <a:lnTo>
                                  <a:pt x="5036820" y="0"/>
                                </a:lnTo>
                                <a:lnTo>
                                  <a:pt x="0" y="0"/>
                                </a:lnTo>
                                <a:lnTo>
                                  <a:pt x="0" y="3075940"/>
                                </a:lnTo>
                                <a:close/>
                              </a:path>
                            </a:pathLst>
                          </a:custGeom>
                          <a:ln w="9525">
                            <a:solidFill>
                              <a:srgbClr val="D9D9D9"/>
                            </a:solidFill>
                            <a:prstDash val="solid"/>
                          </a:ln>
                        </wps:spPr>
                        <wps:bodyPr wrap="square" lIns="0" tIns="0" rIns="0" bIns="0" rtlCol="0">
                          <a:prstTxWarp prst="textNoShape">
                            <a:avLst/>
                          </a:prstTxWarp>
                          <a:noAutofit/>
                        </wps:bodyPr>
                      </wps:wsp>
                      <wps:wsp>
                        <wps:cNvPr id="282" name="Textbox 282"/>
                        <wps:cNvSpPr txBox="1"/>
                        <wps:spPr>
                          <a:xfrm>
                            <a:off x="2260028" y="2850340"/>
                            <a:ext cx="669290" cy="114935"/>
                          </a:xfrm>
                          <a:prstGeom prst="rect">
                            <a:avLst/>
                          </a:prstGeom>
                        </wps:spPr>
                        <wps:txbx>
                          <w:txbxContent>
                            <w:p>
                              <w:pPr>
                                <w:tabs>
                                  <w:tab w:pos="431" w:val="left" w:leader="none"/>
                                  <w:tab w:pos="865" w:val="left" w:leader="none"/>
                                </w:tabs>
                                <w:spacing w:line="181"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wps:txbx>
                        <wps:bodyPr wrap="square" lIns="0" tIns="0" rIns="0" bIns="0" rtlCol="0">
                          <a:noAutofit/>
                        </wps:bodyPr>
                      </wps:wsp>
                      <wps:wsp>
                        <wps:cNvPr id="283" name="Textbox 283"/>
                        <wps:cNvSpPr txBox="1"/>
                        <wps:spPr>
                          <a:xfrm>
                            <a:off x="3037522" y="2724848"/>
                            <a:ext cx="29464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5"/>
                                  <w:sz w:val="18"/>
                                </w:rPr>
                                <w:t>10</w:t>
                              </w:r>
                            </w:p>
                          </w:txbxContent>
                        </wps:txbx>
                        <wps:bodyPr wrap="square" lIns="0" tIns="0" rIns="0" bIns="0" rtlCol="0">
                          <a:noAutofit/>
                        </wps:bodyPr>
                      </wps:wsp>
                      <wps:wsp>
                        <wps:cNvPr id="284" name="Textbox 284"/>
                        <wps:cNvSpPr txBox="1"/>
                        <wps:spPr>
                          <a:xfrm>
                            <a:off x="1941258" y="2724848"/>
                            <a:ext cx="246379"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5</w:t>
                              </w:r>
                            </w:p>
                          </w:txbxContent>
                        </wps:txbx>
                        <wps:bodyPr wrap="square" lIns="0" tIns="0" rIns="0" bIns="0" rtlCol="0">
                          <a:noAutofit/>
                        </wps:bodyPr>
                      </wps:wsp>
                      <wps:wsp>
                        <wps:cNvPr id="285" name="Textbox 285"/>
                        <wps:cNvSpPr txBox="1"/>
                        <wps:spPr>
                          <a:xfrm>
                            <a:off x="814514" y="2724848"/>
                            <a:ext cx="246379"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1</w:t>
                              </w:r>
                            </w:p>
                          </w:txbxContent>
                        </wps:txbx>
                        <wps:bodyPr wrap="square" lIns="0" tIns="0" rIns="0" bIns="0" rtlCol="0">
                          <a:noAutofit/>
                        </wps:bodyPr>
                      </wps:wsp>
                      <wps:wsp>
                        <wps:cNvPr id="286" name="Textbox 286"/>
                        <wps:cNvSpPr txBox="1"/>
                        <wps:spPr>
                          <a:xfrm>
                            <a:off x="147637" y="1181798"/>
                            <a:ext cx="129539" cy="1502410"/>
                          </a:xfrm>
                          <a:prstGeom prst="rect">
                            <a:avLst/>
                          </a:prstGeom>
                        </wps:spPr>
                        <wps:txbx>
                          <w:txbxContent>
                            <w:p>
                              <w:pPr>
                                <w:spacing w:line="183" w:lineRule="exact" w:before="0"/>
                                <w:ind w:left="0" w:right="0" w:firstLine="0"/>
                                <w:jc w:val="left"/>
                                <w:rPr>
                                  <w:rFonts w:ascii="Calibri"/>
                                  <w:sz w:val="18"/>
                                </w:rPr>
                              </w:pPr>
                              <w:r>
                                <w:rPr>
                                  <w:rFonts w:ascii="Calibri"/>
                                  <w:color w:val="575757"/>
                                  <w:spacing w:val="-5"/>
                                  <w:sz w:val="18"/>
                                </w:rPr>
                                <w:t>10</w:t>
                              </w:r>
                            </w:p>
                            <w:p>
                              <w:pPr>
                                <w:spacing w:before="208"/>
                                <w:ind w:left="92" w:right="0" w:firstLine="0"/>
                                <w:jc w:val="left"/>
                                <w:rPr>
                                  <w:rFonts w:ascii="Calibri"/>
                                  <w:sz w:val="18"/>
                                </w:rPr>
                              </w:pPr>
                              <w:r>
                                <w:rPr>
                                  <w:rFonts w:ascii="Calibri"/>
                                  <w:color w:val="575757"/>
                                  <w:spacing w:val="-10"/>
                                  <w:sz w:val="18"/>
                                </w:rPr>
                                <w:t>8</w:t>
                              </w:r>
                            </w:p>
                            <w:p>
                              <w:pPr>
                                <w:spacing w:line="240" w:lineRule="auto" w:before="0"/>
                                <w:rPr>
                                  <w:rFonts w:ascii="Calibri"/>
                                  <w:sz w:val="18"/>
                                </w:rPr>
                              </w:pPr>
                            </w:p>
                            <w:p>
                              <w:pPr>
                                <w:spacing w:before="1"/>
                                <w:ind w:left="92" w:right="0" w:firstLine="0"/>
                                <w:jc w:val="left"/>
                                <w:rPr>
                                  <w:rFonts w:ascii="Calibri"/>
                                  <w:sz w:val="18"/>
                                </w:rPr>
                              </w:pPr>
                              <w:r>
                                <w:rPr>
                                  <w:rFonts w:ascii="Calibri"/>
                                  <w:color w:val="575757"/>
                                  <w:spacing w:val="-10"/>
                                  <w:sz w:val="18"/>
                                </w:rPr>
                                <w:t>6</w:t>
                              </w:r>
                            </w:p>
                            <w:p>
                              <w:pPr>
                                <w:spacing w:before="218"/>
                                <w:ind w:left="92" w:right="0" w:firstLine="0"/>
                                <w:jc w:val="left"/>
                                <w:rPr>
                                  <w:rFonts w:ascii="Calibri"/>
                                  <w:sz w:val="18"/>
                                </w:rPr>
                              </w:pPr>
                              <w:r>
                                <w:rPr>
                                  <w:rFonts w:ascii="Calibri"/>
                                  <w:color w:val="575757"/>
                                  <w:spacing w:val="-10"/>
                                  <w:sz w:val="18"/>
                                </w:rPr>
                                <w:t>4</w:t>
                              </w:r>
                            </w:p>
                            <w:p>
                              <w:pPr>
                                <w:spacing w:line="240" w:lineRule="auto" w:before="0"/>
                                <w:rPr>
                                  <w:rFonts w:ascii="Calibri"/>
                                  <w:sz w:val="18"/>
                                </w:rPr>
                              </w:pPr>
                            </w:p>
                            <w:p>
                              <w:pPr>
                                <w:spacing w:before="0"/>
                                <w:ind w:left="92" w:right="0" w:firstLine="0"/>
                                <w:jc w:val="left"/>
                                <w:rPr>
                                  <w:rFonts w:ascii="Calibri"/>
                                  <w:sz w:val="18"/>
                                </w:rPr>
                              </w:pPr>
                              <w:r>
                                <w:rPr>
                                  <w:rFonts w:ascii="Calibri"/>
                                  <w:color w:val="575757"/>
                                  <w:spacing w:val="-10"/>
                                  <w:sz w:val="18"/>
                                </w:rPr>
                                <w:t>2</w:t>
                              </w:r>
                            </w:p>
                            <w:p>
                              <w:pPr>
                                <w:spacing w:line="240" w:lineRule="auto" w:before="1"/>
                                <w:rPr>
                                  <w:rFonts w:ascii="Calibri"/>
                                  <w:sz w:val="18"/>
                                </w:rPr>
                              </w:pPr>
                            </w:p>
                            <w:p>
                              <w:pPr>
                                <w:spacing w:line="216" w:lineRule="exact" w:before="0"/>
                                <w:ind w:left="92" w:right="0" w:firstLine="0"/>
                                <w:jc w:val="left"/>
                                <w:rPr>
                                  <w:rFonts w:ascii="Calibri"/>
                                  <w:sz w:val="18"/>
                                </w:rPr>
                              </w:pPr>
                              <w:r>
                                <w:rPr>
                                  <w:rFonts w:ascii="Calibri"/>
                                  <w:color w:val="575757"/>
                                  <w:spacing w:val="-10"/>
                                  <w:sz w:val="18"/>
                                </w:rPr>
                                <w:t>0</w:t>
                              </w:r>
                            </w:p>
                          </w:txbxContent>
                        </wps:txbx>
                        <wps:bodyPr wrap="square" lIns="0" tIns="0" rIns="0" bIns="0" rtlCol="0">
                          <a:noAutofit/>
                        </wps:bodyPr>
                      </wps:wsp>
                      <wps:wsp>
                        <wps:cNvPr id="287" name="Textbox 287"/>
                        <wps:cNvSpPr txBox="1"/>
                        <wps:spPr>
                          <a:xfrm>
                            <a:off x="1081214" y="879538"/>
                            <a:ext cx="21018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11.3</w:t>
                              </w:r>
                            </w:p>
                          </w:txbxContent>
                        </wps:txbx>
                        <wps:bodyPr wrap="square" lIns="0" tIns="0" rIns="0" bIns="0" rtlCol="0">
                          <a:noAutofit/>
                        </wps:bodyPr>
                      </wps:wsp>
                      <wps:wsp>
                        <wps:cNvPr id="288" name="Textbox 288"/>
                        <wps:cNvSpPr txBox="1"/>
                        <wps:spPr>
                          <a:xfrm>
                            <a:off x="147637" y="899858"/>
                            <a:ext cx="674370" cy="120650"/>
                          </a:xfrm>
                          <a:prstGeom prst="rect">
                            <a:avLst/>
                          </a:prstGeom>
                        </wps:spPr>
                        <wps:txbx>
                          <w:txbxContent>
                            <w:p>
                              <w:pPr>
                                <w:tabs>
                                  <w:tab w:pos="637" w:val="left" w:leader="none"/>
                                </w:tabs>
                                <w:spacing w:line="190" w:lineRule="exact" w:before="0"/>
                                <w:ind w:left="0" w:right="0" w:firstLine="0"/>
                                <w:jc w:val="left"/>
                                <w:rPr>
                                  <w:rFonts w:ascii="Calibri"/>
                                  <w:position w:val="1"/>
                                  <w:sz w:val="18"/>
                                </w:rPr>
                              </w:pPr>
                              <w:r>
                                <w:rPr>
                                  <w:rFonts w:ascii="Calibri"/>
                                  <w:color w:val="575757"/>
                                  <w:sz w:val="18"/>
                                </w:rPr>
                                <w:t>12</w:t>
                              </w:r>
                              <w:r>
                                <w:rPr>
                                  <w:rFonts w:ascii="Calibri"/>
                                  <w:color w:val="575757"/>
                                  <w:spacing w:val="123"/>
                                  <w:sz w:val="18"/>
                                </w:rPr>
                                <w:t> </w:t>
                              </w:r>
                              <w:r>
                                <w:rPr>
                                  <w:rFonts w:ascii="Calibri"/>
                                  <w:color w:val="404040"/>
                                  <w:position w:val="1"/>
                                  <w:sz w:val="18"/>
                                  <w:u w:val="single" w:color="D9D9D9"/>
                                </w:rPr>
                                <w:tab/>
                              </w:r>
                              <w:r>
                                <w:rPr>
                                  <w:rFonts w:ascii="Calibri"/>
                                  <w:color w:val="404040"/>
                                  <w:spacing w:val="-4"/>
                                  <w:position w:val="1"/>
                                  <w:sz w:val="18"/>
                                  <w:u w:val="single" w:color="D9D9D9"/>
                                </w:rPr>
                                <w:t>11.24</w:t>
                              </w:r>
                            </w:p>
                          </w:txbxContent>
                        </wps:txbx>
                        <wps:bodyPr wrap="square" lIns="0" tIns="0" rIns="0" bIns="0" rtlCol="0">
                          <a:noAutofit/>
                        </wps:bodyPr>
                      </wps:wsp>
                      <wps:wsp>
                        <wps:cNvPr id="289" name="Textbox 289"/>
                        <wps:cNvSpPr txBox="1"/>
                        <wps:spPr>
                          <a:xfrm>
                            <a:off x="2834068" y="669988"/>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12.8</w:t>
                              </w:r>
                            </w:p>
                          </w:txbxContent>
                        </wps:txbx>
                        <wps:bodyPr wrap="square" lIns="0" tIns="0" rIns="0" bIns="0" rtlCol="0">
                          <a:noAutofit/>
                        </wps:bodyPr>
                      </wps:wsp>
                      <wps:wsp>
                        <wps:cNvPr id="290" name="Textbox 290"/>
                        <wps:cNvSpPr txBox="1"/>
                        <wps:spPr>
                          <a:xfrm>
                            <a:off x="1678368" y="624268"/>
                            <a:ext cx="768350" cy="276860"/>
                          </a:xfrm>
                          <a:prstGeom prst="rect">
                            <a:avLst/>
                          </a:prstGeom>
                        </wps:spPr>
                        <wps:txbx>
                          <w:txbxContent>
                            <w:p>
                              <w:pPr>
                                <w:spacing w:line="136" w:lineRule="exact" w:before="0"/>
                                <w:ind w:left="394" w:right="0" w:firstLine="0"/>
                                <w:jc w:val="left"/>
                                <w:rPr>
                                  <w:rFonts w:ascii="Calibri"/>
                                  <w:sz w:val="18"/>
                                </w:rPr>
                              </w:pPr>
                              <w:r>
                                <w:rPr>
                                  <w:rFonts w:ascii="Calibri"/>
                                  <w:color w:val="404040"/>
                                  <w:spacing w:val="-2"/>
                                  <w:sz w:val="18"/>
                                </w:rPr>
                                <w:t>13.13</w:t>
                              </w:r>
                            </w:p>
                            <w:p>
                              <w:pPr>
                                <w:spacing w:line="128" w:lineRule="exact" w:before="0"/>
                                <w:ind w:left="785" w:right="0" w:firstLine="0"/>
                                <w:jc w:val="left"/>
                                <w:rPr>
                                  <w:rFonts w:ascii="Calibri"/>
                                  <w:sz w:val="18"/>
                                </w:rPr>
                              </w:pPr>
                              <w:r>
                                <w:rPr>
                                  <w:rFonts w:ascii="Calibri"/>
                                  <w:color w:val="404040"/>
                                  <w:spacing w:val="-2"/>
                                  <w:sz w:val="18"/>
                                </w:rPr>
                                <w:t>12.56</w:t>
                              </w:r>
                            </w:p>
                            <w:p>
                              <w:pPr>
                                <w:spacing w:line="172" w:lineRule="exact" w:before="0"/>
                                <w:ind w:left="0" w:right="0" w:firstLine="0"/>
                                <w:jc w:val="left"/>
                                <w:rPr>
                                  <w:rFonts w:ascii="Calibri"/>
                                  <w:sz w:val="18"/>
                                </w:rPr>
                              </w:pPr>
                              <w:r>
                                <w:rPr>
                                  <w:rFonts w:ascii="Calibri"/>
                                  <w:color w:val="404040"/>
                                  <w:spacing w:val="-2"/>
                                  <w:sz w:val="18"/>
                                </w:rPr>
                                <w:t>11.96</w:t>
                              </w:r>
                            </w:p>
                          </w:txbxContent>
                        </wps:txbx>
                        <wps:bodyPr wrap="square" lIns="0" tIns="0" rIns="0" bIns="0" rtlCol="0">
                          <a:noAutofit/>
                        </wps:bodyPr>
                      </wps:wsp>
                      <wps:wsp>
                        <wps:cNvPr id="291" name="Textbox 291"/>
                        <wps:cNvSpPr txBox="1"/>
                        <wps:spPr>
                          <a:xfrm>
                            <a:off x="831024" y="767778"/>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12.1</w:t>
                              </w:r>
                            </w:p>
                          </w:txbxContent>
                        </wps:txbx>
                        <wps:bodyPr wrap="square" lIns="0" tIns="0" rIns="0" bIns="0" rtlCol="0">
                          <a:noAutofit/>
                        </wps:bodyPr>
                      </wps:wsp>
                      <wps:wsp>
                        <wps:cNvPr id="292" name="Textbox 292"/>
                        <wps:cNvSpPr txBox="1"/>
                        <wps:spPr>
                          <a:xfrm>
                            <a:off x="3333559" y="587438"/>
                            <a:ext cx="2076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13.4</w:t>
                              </w:r>
                            </w:p>
                          </w:txbxContent>
                        </wps:txbx>
                        <wps:bodyPr wrap="square" lIns="0" tIns="0" rIns="0" bIns="0" rtlCol="0">
                          <a:noAutofit/>
                        </wps:bodyPr>
                      </wps:wsp>
                      <wps:wsp>
                        <wps:cNvPr id="293" name="Textbox 293"/>
                        <wps:cNvSpPr txBox="1"/>
                        <wps:spPr>
                          <a:xfrm>
                            <a:off x="147637" y="624268"/>
                            <a:ext cx="12192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14</w:t>
                              </w:r>
                            </w:p>
                          </w:txbxContent>
                        </wps:txbx>
                        <wps:bodyPr wrap="square" lIns="0" tIns="0" rIns="0" bIns="0" rtlCol="0">
                          <a:noAutofit/>
                        </wps:bodyPr>
                      </wps:wsp>
                      <wps:wsp>
                        <wps:cNvPr id="294" name="Textbox 294"/>
                        <wps:cNvSpPr txBox="1"/>
                        <wps:spPr>
                          <a:xfrm>
                            <a:off x="3054159" y="498538"/>
                            <a:ext cx="269240"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2"/>
                                  <w:sz w:val="18"/>
                                </w:rPr>
                                <w:t>14.03</w:t>
                              </w:r>
                            </w:p>
                          </w:txbxContent>
                        </wps:txbx>
                        <wps:bodyPr wrap="square" lIns="0" tIns="0" rIns="0" bIns="0" rtlCol="0">
                          <a:noAutofit/>
                        </wps:bodyPr>
                      </wps:wsp>
                      <wps:wsp>
                        <wps:cNvPr id="295" name="Textbox 295"/>
                        <wps:cNvSpPr txBox="1"/>
                        <wps:spPr>
                          <a:xfrm>
                            <a:off x="147637" y="344868"/>
                            <a:ext cx="121920" cy="114300"/>
                          </a:xfrm>
                          <a:prstGeom prst="rect">
                            <a:avLst/>
                          </a:prstGeom>
                        </wps:spPr>
                        <wps:txbx>
                          <w:txbxContent>
                            <w:p>
                              <w:pPr>
                                <w:spacing w:line="180" w:lineRule="exact" w:before="0"/>
                                <w:ind w:left="0" w:right="0" w:firstLine="0"/>
                                <w:jc w:val="left"/>
                                <w:rPr>
                                  <w:rFonts w:ascii="Calibri"/>
                                  <w:sz w:val="18"/>
                                </w:rPr>
                              </w:pPr>
                              <w:r>
                                <w:rPr>
                                  <w:rFonts w:ascii="Calibri"/>
                                  <w:color w:val="575757"/>
                                  <w:spacing w:val="-5"/>
                                  <w:sz w:val="18"/>
                                </w:rPr>
                                <w:t>16</w:t>
                              </w:r>
                            </w:p>
                          </w:txbxContent>
                        </wps:txbx>
                        <wps:bodyPr wrap="square" lIns="0" tIns="0" rIns="0" bIns="0" rtlCol="0">
                          <a:noAutofit/>
                        </wps:bodyPr>
                      </wps:wsp>
                    </wpg:wgp>
                  </a:graphicData>
                </a:graphic>
              </wp:anchor>
            </w:drawing>
          </mc:Choice>
          <mc:Fallback>
            <w:pict>
              <v:group style="position:absolute;margin-left:112.995003pt;margin-top:18.728516pt;width:397.35pt;height:242.95pt;mso-position-horizontal-relative:page;mso-position-vertical-relative:paragraph;z-index:-15691264;mso-wrap-distance-left:0;mso-wrap-distance-right:0" id="docshapegroup255" coordorigin="2260,375" coordsize="7947,4859">
                <v:shape style="position:absolute;left:2839;top:990;width:7093;height:3076" id="docshape256" coordorigin="2840,991" coordsize="7093,3076" path="m3880,4066l3964,4066m3489,4066l3571,4066m5654,4066l5738,4066m2840,4066l3179,4066m5260,4066l5344,4066m6047,4066l6724,4066m4274,4066l4953,4066m7821,4066l9933,4066m7427,4066l7511,4066m7034,4066l7118,4066m3880,3627l3964,3627m5654,3627l5738,3627m6047,3627l6724,3627m4274,3627l4953,3627m3489,3627l3571,3627m7034,3627l7118,3627m7427,3627l7511,3627m7821,3627l9933,3627m5260,3627l5344,3627m2840,3627l3179,3627m7034,3188l7118,3188m3880,3188l3964,3188m6047,3188l6724,3188m5260,3188l5344,3188m4274,3188l4953,3188m7427,3188l7511,3188m7821,3188l9933,3188m2840,3188l3179,3188m3489,3188l3571,3188m5654,3188l5738,3188m5654,2748l5738,2748m2840,2748l3179,2748m7034,2748l7118,2748m7821,2748l9933,2748m4274,2748l4953,2748m5260,2748l5344,2748m3489,2748l3571,2748m7427,2748l7511,2748m6047,2748l6724,2748m3880,2748l3964,2748m6047,2309l6724,2309m5654,2309l5738,2309m7034,2309l7118,2309m3880,2309l3964,2309m3489,2309l3571,2309m2840,2309l3179,2309m7427,2309l7511,2309m5260,2309l5344,2309m4274,2309l4953,2309m7821,2309l9933,2309m7427,1870l7511,1870m5654,1870l5738,1870m3880,1870l5344,1870m6047,1870l6724,1870m7034,1870l7118,1870m7821,1870l9933,1870m2840,1431l9933,1431m2840,991l9933,991e" filled="false" stroked="true" strokeweight=".75pt" strokecolor="#d9d9d9">
                  <v:path arrowok="t"/>
                  <v:stroke dashstyle="solid"/>
                </v:shape>
                <v:shape style="position:absolute;left:3179;top:1692;width:3855;height:2812" id="docshape257" coordorigin="3179,1692" coordsize="3855,2812" path="m3489,2036l3179,2036,3179,4504,3489,4504,3489,2036xm5260,1877l4953,1877,4953,4504,5260,4504,5260,1877xm7034,1692l6724,1692,6724,4504,7034,4504,7034,1692xe" filled="true" fillcolor="#aab8d5" stroked="false">
                  <v:path arrowok="t"/>
                  <v:fill type="solid"/>
                </v:shape>
                <v:shape style="position:absolute;left:3570;top:1423;width:3857;height:3081" id="docshape258" coordorigin="3571,1424" coordsize="3857,3081" path="m3880,1846l3571,1846,3571,4504,3880,4504,3880,1846xm5654,1620l5344,1620,5344,4504,5654,4504,5654,1620xm7427,1424l7118,1424,7118,4504,7427,4504,7427,1424xe" filled="true" fillcolor="#4f81bb" stroked="false">
                  <v:path arrowok="t"/>
                  <v:fill type="solid"/>
                </v:shape>
                <v:shape style="position:absolute;left:3964;top:1562;width:3857;height:2942" id="docshape259" coordorigin="3964,1563" coordsize="3857,2942" path="m4274,2024l3964,2024,3964,4504,4274,4504,4274,2024xm6047,1745l5738,1745,5738,4504,6047,4504,6047,1745xm7821,1563l7511,1563,7511,4504,7821,4504,7821,1563xe" filled="true" fillcolor="#40699c" stroked="false">
                  <v:path arrowok="t"/>
                  <v:fill type="solid"/>
                </v:shape>
                <v:line style="position:absolute" from="2840,4504" to="9933,4504" stroked="true" strokeweight=".75pt" strokecolor="#d9d9d9">
                  <v:stroke dashstyle="solid"/>
                </v:line>
                <v:rect style="position:absolute;left:5676;top:4888;width:99;height:99" id="docshape260" filled="true" fillcolor="#aab8d5" stroked="false">
                  <v:fill type="solid"/>
                </v:rect>
                <v:rect style="position:absolute;left:6109;top:4888;width:99;height:99" id="docshape261" filled="true" fillcolor="#4f81bb" stroked="false">
                  <v:fill type="solid"/>
                </v:rect>
                <v:rect style="position:absolute;left:6542;top:4888;width:99;height:99" id="docshape262" filled="true" fillcolor="#40699c" stroked="false">
                  <v:fill type="solid"/>
                </v:rect>
                <v:rect style="position:absolute;left:2267;top:382;width:7932;height:4844" id="docshape263" filled="false" stroked="true" strokeweight=".75pt" strokecolor="#d9d9d9">
                  <v:stroke dashstyle="solid"/>
                </v:rect>
                <v:shape style="position:absolute;left:5819;top:4863;width:1054;height:181" type="#_x0000_t202" id="docshape264" filled="false" stroked="false">
                  <v:textbox inset="0,0,0,0">
                    <w:txbxContent>
                      <w:p>
                        <w:pPr>
                          <w:tabs>
                            <w:tab w:pos="431" w:val="left" w:leader="none"/>
                            <w:tab w:pos="865" w:val="left" w:leader="none"/>
                          </w:tabs>
                          <w:spacing w:line="181" w:lineRule="exact" w:before="0"/>
                          <w:ind w:left="0" w:right="0" w:firstLine="0"/>
                          <w:jc w:val="left"/>
                          <w:rPr>
                            <w:rFonts w:ascii="Calibri"/>
                            <w:sz w:val="18"/>
                          </w:rPr>
                        </w:pPr>
                        <w:r>
                          <w:rPr>
                            <w:rFonts w:ascii="Calibri"/>
                            <w:color w:val="575757"/>
                            <w:spacing w:val="-5"/>
                            <w:sz w:val="18"/>
                          </w:rPr>
                          <w:t>T1</w:t>
                        </w:r>
                        <w:r>
                          <w:rPr>
                            <w:rFonts w:ascii="Calibri"/>
                            <w:color w:val="575757"/>
                            <w:sz w:val="18"/>
                          </w:rPr>
                          <w:tab/>
                        </w:r>
                        <w:r>
                          <w:rPr>
                            <w:rFonts w:ascii="Calibri"/>
                            <w:color w:val="575757"/>
                            <w:spacing w:val="-5"/>
                            <w:sz w:val="18"/>
                          </w:rPr>
                          <w:t>T2</w:t>
                        </w:r>
                        <w:r>
                          <w:rPr>
                            <w:rFonts w:ascii="Calibri"/>
                            <w:color w:val="575757"/>
                            <w:sz w:val="18"/>
                          </w:rPr>
                          <w:tab/>
                        </w:r>
                        <w:r>
                          <w:rPr>
                            <w:rFonts w:ascii="Calibri"/>
                            <w:color w:val="575757"/>
                            <w:spacing w:val="-5"/>
                            <w:sz w:val="18"/>
                          </w:rPr>
                          <w:t>T3</w:t>
                        </w:r>
                      </w:p>
                    </w:txbxContent>
                  </v:textbox>
                  <w10:wrap type="none"/>
                </v:shape>
                <v:shape style="position:absolute;left:7043;top:4665;width:464;height:180" type="#_x0000_t202" id="docshape265"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5"/>
                            <w:sz w:val="18"/>
                          </w:rPr>
                          <w:t>10</w:t>
                        </w:r>
                      </w:p>
                    </w:txbxContent>
                  </v:textbox>
                  <w10:wrap type="none"/>
                </v:shape>
                <v:shape style="position:absolute;left:5317;top:4665;width:388;height:180" type="#_x0000_t202" id="docshape266"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5</w:t>
                        </w:r>
                      </w:p>
                    </w:txbxContent>
                  </v:textbox>
                  <w10:wrap type="none"/>
                </v:shape>
                <v:shape style="position:absolute;left:3542;top:4665;width:388;height:180" type="#_x0000_t202" id="docshape267" filled="false" stroked="false">
                  <v:textbox inset="0,0,0,0">
                    <w:txbxContent>
                      <w:p>
                        <w:pPr>
                          <w:spacing w:line="180" w:lineRule="exact" w:before="0"/>
                          <w:ind w:left="0" w:right="0" w:firstLine="0"/>
                          <w:jc w:val="left"/>
                          <w:rPr>
                            <w:rFonts w:ascii="Calibri" w:hAnsi="Calibri"/>
                            <w:sz w:val="18"/>
                          </w:rPr>
                        </w:pPr>
                        <w:r>
                          <w:rPr>
                            <w:rFonts w:ascii="Calibri" w:hAnsi="Calibri"/>
                            <w:color w:val="575757"/>
                            <w:sz w:val="18"/>
                          </w:rPr>
                          <w:t>Día</w:t>
                        </w:r>
                        <w:r>
                          <w:rPr>
                            <w:rFonts w:ascii="Calibri" w:hAnsi="Calibri"/>
                            <w:color w:val="575757"/>
                            <w:spacing w:val="-6"/>
                            <w:sz w:val="18"/>
                          </w:rPr>
                          <w:t> </w:t>
                        </w:r>
                        <w:r>
                          <w:rPr>
                            <w:rFonts w:ascii="Calibri" w:hAnsi="Calibri"/>
                            <w:color w:val="575757"/>
                            <w:spacing w:val="-10"/>
                            <w:sz w:val="18"/>
                          </w:rPr>
                          <w:t>1</w:t>
                        </w:r>
                      </w:p>
                    </w:txbxContent>
                  </v:textbox>
                  <w10:wrap type="none"/>
                </v:shape>
                <v:shape style="position:absolute;left:2492;top:2235;width:204;height:2366" type="#_x0000_t202" id="docshape268" filled="false" stroked="false">
                  <v:textbox inset="0,0,0,0">
                    <w:txbxContent>
                      <w:p>
                        <w:pPr>
                          <w:spacing w:line="183" w:lineRule="exact" w:before="0"/>
                          <w:ind w:left="0" w:right="0" w:firstLine="0"/>
                          <w:jc w:val="left"/>
                          <w:rPr>
                            <w:rFonts w:ascii="Calibri"/>
                            <w:sz w:val="18"/>
                          </w:rPr>
                        </w:pPr>
                        <w:r>
                          <w:rPr>
                            <w:rFonts w:ascii="Calibri"/>
                            <w:color w:val="575757"/>
                            <w:spacing w:val="-5"/>
                            <w:sz w:val="18"/>
                          </w:rPr>
                          <w:t>10</w:t>
                        </w:r>
                      </w:p>
                      <w:p>
                        <w:pPr>
                          <w:spacing w:before="208"/>
                          <w:ind w:left="92" w:right="0" w:firstLine="0"/>
                          <w:jc w:val="left"/>
                          <w:rPr>
                            <w:rFonts w:ascii="Calibri"/>
                            <w:sz w:val="18"/>
                          </w:rPr>
                        </w:pPr>
                        <w:r>
                          <w:rPr>
                            <w:rFonts w:ascii="Calibri"/>
                            <w:color w:val="575757"/>
                            <w:spacing w:val="-10"/>
                            <w:sz w:val="18"/>
                          </w:rPr>
                          <w:t>8</w:t>
                        </w:r>
                      </w:p>
                      <w:p>
                        <w:pPr>
                          <w:spacing w:line="240" w:lineRule="auto" w:before="0"/>
                          <w:rPr>
                            <w:rFonts w:ascii="Calibri"/>
                            <w:sz w:val="18"/>
                          </w:rPr>
                        </w:pPr>
                      </w:p>
                      <w:p>
                        <w:pPr>
                          <w:spacing w:before="1"/>
                          <w:ind w:left="92" w:right="0" w:firstLine="0"/>
                          <w:jc w:val="left"/>
                          <w:rPr>
                            <w:rFonts w:ascii="Calibri"/>
                            <w:sz w:val="18"/>
                          </w:rPr>
                        </w:pPr>
                        <w:r>
                          <w:rPr>
                            <w:rFonts w:ascii="Calibri"/>
                            <w:color w:val="575757"/>
                            <w:spacing w:val="-10"/>
                            <w:sz w:val="18"/>
                          </w:rPr>
                          <w:t>6</w:t>
                        </w:r>
                      </w:p>
                      <w:p>
                        <w:pPr>
                          <w:spacing w:before="218"/>
                          <w:ind w:left="92" w:right="0" w:firstLine="0"/>
                          <w:jc w:val="left"/>
                          <w:rPr>
                            <w:rFonts w:ascii="Calibri"/>
                            <w:sz w:val="18"/>
                          </w:rPr>
                        </w:pPr>
                        <w:r>
                          <w:rPr>
                            <w:rFonts w:ascii="Calibri"/>
                            <w:color w:val="575757"/>
                            <w:spacing w:val="-10"/>
                            <w:sz w:val="18"/>
                          </w:rPr>
                          <w:t>4</w:t>
                        </w:r>
                      </w:p>
                      <w:p>
                        <w:pPr>
                          <w:spacing w:line="240" w:lineRule="auto" w:before="0"/>
                          <w:rPr>
                            <w:rFonts w:ascii="Calibri"/>
                            <w:sz w:val="18"/>
                          </w:rPr>
                        </w:pPr>
                      </w:p>
                      <w:p>
                        <w:pPr>
                          <w:spacing w:before="0"/>
                          <w:ind w:left="92" w:right="0" w:firstLine="0"/>
                          <w:jc w:val="left"/>
                          <w:rPr>
                            <w:rFonts w:ascii="Calibri"/>
                            <w:sz w:val="18"/>
                          </w:rPr>
                        </w:pPr>
                        <w:r>
                          <w:rPr>
                            <w:rFonts w:ascii="Calibri"/>
                            <w:color w:val="575757"/>
                            <w:spacing w:val="-10"/>
                            <w:sz w:val="18"/>
                          </w:rPr>
                          <w:t>2</w:t>
                        </w:r>
                      </w:p>
                      <w:p>
                        <w:pPr>
                          <w:spacing w:line="240" w:lineRule="auto" w:before="1"/>
                          <w:rPr>
                            <w:rFonts w:ascii="Calibri"/>
                            <w:sz w:val="18"/>
                          </w:rPr>
                        </w:pPr>
                      </w:p>
                      <w:p>
                        <w:pPr>
                          <w:spacing w:line="216" w:lineRule="exact" w:before="0"/>
                          <w:ind w:left="92" w:right="0" w:firstLine="0"/>
                          <w:jc w:val="left"/>
                          <w:rPr>
                            <w:rFonts w:ascii="Calibri"/>
                            <w:sz w:val="18"/>
                          </w:rPr>
                        </w:pPr>
                        <w:r>
                          <w:rPr>
                            <w:rFonts w:ascii="Calibri"/>
                            <w:color w:val="575757"/>
                            <w:spacing w:val="-10"/>
                            <w:sz w:val="18"/>
                          </w:rPr>
                          <w:t>0</w:t>
                        </w:r>
                      </w:p>
                    </w:txbxContent>
                  </v:textbox>
                  <w10:wrap type="none"/>
                </v:shape>
                <v:shape style="position:absolute;left:3962;top:1759;width:331;height:180" type="#_x0000_t202" id="docshape269"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11.3</w:t>
                        </w:r>
                      </w:p>
                    </w:txbxContent>
                  </v:textbox>
                  <w10:wrap type="none"/>
                </v:shape>
                <v:shape style="position:absolute;left:2492;top:1791;width:1062;height:190" type="#_x0000_t202" id="docshape270" filled="false" stroked="false">
                  <v:textbox inset="0,0,0,0">
                    <w:txbxContent>
                      <w:p>
                        <w:pPr>
                          <w:tabs>
                            <w:tab w:pos="637" w:val="left" w:leader="none"/>
                          </w:tabs>
                          <w:spacing w:line="190" w:lineRule="exact" w:before="0"/>
                          <w:ind w:left="0" w:right="0" w:firstLine="0"/>
                          <w:jc w:val="left"/>
                          <w:rPr>
                            <w:rFonts w:ascii="Calibri"/>
                            <w:position w:val="1"/>
                            <w:sz w:val="18"/>
                          </w:rPr>
                        </w:pPr>
                        <w:r>
                          <w:rPr>
                            <w:rFonts w:ascii="Calibri"/>
                            <w:color w:val="575757"/>
                            <w:sz w:val="18"/>
                          </w:rPr>
                          <w:t>12</w:t>
                        </w:r>
                        <w:r>
                          <w:rPr>
                            <w:rFonts w:ascii="Calibri"/>
                            <w:color w:val="575757"/>
                            <w:spacing w:val="123"/>
                            <w:sz w:val="18"/>
                          </w:rPr>
                          <w:t> </w:t>
                        </w:r>
                        <w:r>
                          <w:rPr>
                            <w:rFonts w:ascii="Calibri"/>
                            <w:color w:val="404040"/>
                            <w:position w:val="1"/>
                            <w:sz w:val="18"/>
                            <w:u w:val="single" w:color="D9D9D9"/>
                          </w:rPr>
                          <w:tab/>
                        </w:r>
                        <w:r>
                          <w:rPr>
                            <w:rFonts w:ascii="Calibri"/>
                            <w:color w:val="404040"/>
                            <w:spacing w:val="-4"/>
                            <w:position w:val="1"/>
                            <w:sz w:val="18"/>
                            <w:u w:val="single" w:color="D9D9D9"/>
                          </w:rPr>
                          <w:t>11.24</w:t>
                        </w:r>
                      </w:p>
                    </w:txbxContent>
                  </v:textbox>
                  <w10:wrap type="none"/>
                </v:shape>
                <v:shape style="position:absolute;left:6723;top:1429;width:327;height:180" type="#_x0000_t202" id="docshape271"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12.8</w:t>
                        </w:r>
                      </w:p>
                    </w:txbxContent>
                  </v:textbox>
                  <w10:wrap type="none"/>
                </v:shape>
                <v:shape style="position:absolute;left:4903;top:1357;width:1210;height:436" type="#_x0000_t202" id="docshape272" filled="false" stroked="false">
                  <v:textbox inset="0,0,0,0">
                    <w:txbxContent>
                      <w:p>
                        <w:pPr>
                          <w:spacing w:line="136" w:lineRule="exact" w:before="0"/>
                          <w:ind w:left="394" w:right="0" w:firstLine="0"/>
                          <w:jc w:val="left"/>
                          <w:rPr>
                            <w:rFonts w:ascii="Calibri"/>
                            <w:sz w:val="18"/>
                          </w:rPr>
                        </w:pPr>
                        <w:r>
                          <w:rPr>
                            <w:rFonts w:ascii="Calibri"/>
                            <w:color w:val="404040"/>
                            <w:spacing w:val="-2"/>
                            <w:sz w:val="18"/>
                          </w:rPr>
                          <w:t>13.13</w:t>
                        </w:r>
                      </w:p>
                      <w:p>
                        <w:pPr>
                          <w:spacing w:line="128" w:lineRule="exact" w:before="0"/>
                          <w:ind w:left="785" w:right="0" w:firstLine="0"/>
                          <w:jc w:val="left"/>
                          <w:rPr>
                            <w:rFonts w:ascii="Calibri"/>
                            <w:sz w:val="18"/>
                          </w:rPr>
                        </w:pPr>
                        <w:r>
                          <w:rPr>
                            <w:rFonts w:ascii="Calibri"/>
                            <w:color w:val="404040"/>
                            <w:spacing w:val="-2"/>
                            <w:sz w:val="18"/>
                          </w:rPr>
                          <w:t>12.56</w:t>
                        </w:r>
                      </w:p>
                      <w:p>
                        <w:pPr>
                          <w:spacing w:line="172" w:lineRule="exact" w:before="0"/>
                          <w:ind w:left="0" w:right="0" w:firstLine="0"/>
                          <w:jc w:val="left"/>
                          <w:rPr>
                            <w:rFonts w:ascii="Calibri"/>
                            <w:sz w:val="18"/>
                          </w:rPr>
                        </w:pPr>
                        <w:r>
                          <w:rPr>
                            <w:rFonts w:ascii="Calibri"/>
                            <w:color w:val="404040"/>
                            <w:spacing w:val="-2"/>
                            <w:sz w:val="18"/>
                          </w:rPr>
                          <w:t>11.96</w:t>
                        </w:r>
                      </w:p>
                    </w:txbxContent>
                  </v:textbox>
                  <w10:wrap type="none"/>
                </v:shape>
                <v:shape style="position:absolute;left:3568;top:1583;width:327;height:180" type="#_x0000_t202" id="docshape273"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12.1</w:t>
                        </w:r>
                      </w:p>
                    </w:txbxContent>
                  </v:textbox>
                  <w10:wrap type="none"/>
                </v:shape>
                <v:shape style="position:absolute;left:7509;top:1299;width:327;height:180" type="#_x0000_t202" id="docshape274"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13.4</w:t>
                        </w:r>
                      </w:p>
                    </w:txbxContent>
                  </v:textbox>
                  <w10:wrap type="none"/>
                </v:shape>
                <v:shape style="position:absolute;left:2492;top:1357;width:192;height:180" type="#_x0000_t202" id="docshape275"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14</w:t>
                        </w:r>
                      </w:p>
                    </w:txbxContent>
                  </v:textbox>
                  <w10:wrap type="none"/>
                </v:shape>
                <v:shape style="position:absolute;left:7069;top:1159;width:424;height:180" type="#_x0000_t202" id="docshape276" filled="false" stroked="false">
                  <v:textbox inset="0,0,0,0">
                    <w:txbxContent>
                      <w:p>
                        <w:pPr>
                          <w:spacing w:line="180" w:lineRule="exact" w:before="0"/>
                          <w:ind w:left="0" w:right="0" w:firstLine="0"/>
                          <w:jc w:val="left"/>
                          <w:rPr>
                            <w:rFonts w:ascii="Calibri"/>
                            <w:sz w:val="18"/>
                          </w:rPr>
                        </w:pPr>
                        <w:r>
                          <w:rPr>
                            <w:rFonts w:ascii="Calibri"/>
                            <w:color w:val="404040"/>
                            <w:spacing w:val="-2"/>
                            <w:sz w:val="18"/>
                          </w:rPr>
                          <w:t>14.03</w:t>
                        </w:r>
                      </w:p>
                    </w:txbxContent>
                  </v:textbox>
                  <w10:wrap type="none"/>
                </v:shape>
                <v:shape style="position:absolute;left:2492;top:917;width:192;height:180" type="#_x0000_t202" id="docshape277" filled="false" stroked="false">
                  <v:textbox inset="0,0,0,0">
                    <w:txbxContent>
                      <w:p>
                        <w:pPr>
                          <w:spacing w:line="180" w:lineRule="exact" w:before="0"/>
                          <w:ind w:left="0" w:right="0" w:firstLine="0"/>
                          <w:jc w:val="left"/>
                          <w:rPr>
                            <w:rFonts w:ascii="Calibri"/>
                            <w:sz w:val="18"/>
                          </w:rPr>
                        </w:pPr>
                        <w:r>
                          <w:rPr>
                            <w:rFonts w:ascii="Calibri"/>
                            <w:color w:val="575757"/>
                            <w:spacing w:val="-5"/>
                            <w:sz w:val="18"/>
                          </w:rPr>
                          <w:t>16</w:t>
                        </w:r>
                      </w:p>
                    </w:txbxContent>
                  </v:textbox>
                  <w10:wrap type="none"/>
                </v:shape>
                <w10:wrap type="topAndBottom"/>
              </v:group>
            </w:pict>
          </mc:Fallback>
        </mc:AlternateContent>
      </w:r>
    </w:p>
    <w:p>
      <w:pPr>
        <w:pStyle w:val="BodyText"/>
        <w:spacing w:before="145"/>
        <w:rPr>
          <w:i/>
        </w:rPr>
      </w:pPr>
    </w:p>
    <w:p>
      <w:pPr>
        <w:pStyle w:val="BodyText"/>
        <w:spacing w:line="360" w:lineRule="auto"/>
        <w:ind w:left="1843" w:right="1417"/>
        <w:jc w:val="both"/>
      </w:pPr>
      <w:r>
        <w:rPr/>
        <w:t>La</w:t>
      </w:r>
      <w:r>
        <w:rPr>
          <w:spacing w:val="-11"/>
        </w:rPr>
        <w:t> </w:t>
      </w:r>
      <w:r>
        <w:rPr/>
        <w:t>prueba</w:t>
      </w:r>
      <w:r>
        <w:rPr>
          <w:spacing w:val="-11"/>
        </w:rPr>
        <w:t> </w:t>
      </w:r>
      <w:r>
        <w:rPr/>
        <w:t>de</w:t>
      </w:r>
      <w:r>
        <w:rPr>
          <w:spacing w:val="-11"/>
        </w:rPr>
        <w:t> </w:t>
      </w:r>
      <w:r>
        <w:rPr/>
        <w:t>comparación</w:t>
      </w:r>
      <w:r>
        <w:rPr>
          <w:spacing w:val="-8"/>
        </w:rPr>
        <w:t> </w:t>
      </w:r>
      <w:r>
        <w:rPr/>
        <w:t>de</w:t>
      </w:r>
      <w:r>
        <w:rPr>
          <w:spacing w:val="-10"/>
        </w:rPr>
        <w:t> </w:t>
      </w:r>
      <w:r>
        <w:rPr/>
        <w:t>medias</w:t>
      </w:r>
      <w:r>
        <w:rPr>
          <w:spacing w:val="-9"/>
        </w:rPr>
        <w:t> </w:t>
      </w:r>
      <w:r>
        <w:rPr/>
        <w:t>de</w:t>
      </w:r>
      <w:r>
        <w:rPr>
          <w:spacing w:val="-10"/>
        </w:rPr>
        <w:t> </w:t>
      </w:r>
      <w:r>
        <w:rPr/>
        <w:t>Tukey</w:t>
      </w:r>
      <w:r>
        <w:rPr>
          <w:spacing w:val="-13"/>
        </w:rPr>
        <w:t> </w:t>
      </w:r>
      <w:r>
        <w:rPr/>
        <w:t>para</w:t>
      </w:r>
      <w:r>
        <w:rPr>
          <w:spacing w:val="-10"/>
        </w:rPr>
        <w:t> </w:t>
      </w:r>
      <w:r>
        <w:rPr/>
        <w:t>hemoglobina</w:t>
      </w:r>
      <w:r>
        <w:rPr>
          <w:spacing w:val="-10"/>
        </w:rPr>
        <w:t> </w:t>
      </w:r>
      <w:r>
        <w:rPr/>
        <w:t>mostró</w:t>
      </w:r>
      <w:r>
        <w:rPr>
          <w:spacing w:val="-9"/>
        </w:rPr>
        <w:t> </w:t>
      </w:r>
      <w:r>
        <w:rPr/>
        <w:t>que</w:t>
      </w:r>
      <w:r>
        <w:rPr>
          <w:spacing w:val="-10"/>
        </w:rPr>
        <w:t> </w:t>
      </w:r>
      <w:r>
        <w:rPr/>
        <w:t>en el día 1 no existieron diferencias estadísticas significativas entre tratamientos, indicando que los grupos experimentales iniciaron el estudio con condiciones hematológicas similares. En el día 5, el tratamiento T2 presentó valores significativamente mayores de hemoglobina en comparación con T1, mientras que T3 mostró un comportamiento intermedio. Esta misma tendencia se mantuvo hasta el día 10, donde T2 continuó registrando el mayor promedio de hemoglobina</w:t>
      </w:r>
      <w:r>
        <w:rPr>
          <w:spacing w:val="80"/>
        </w:rPr>
        <w:t> </w:t>
      </w:r>
      <w:r>
        <w:rPr/>
        <w:t>y</w:t>
      </w:r>
      <w:r>
        <w:rPr>
          <w:spacing w:val="80"/>
        </w:rPr>
        <w:t> </w:t>
      </w:r>
      <w:r>
        <w:rPr/>
        <w:t>diferenciándose</w:t>
      </w:r>
      <w:r>
        <w:rPr>
          <w:spacing w:val="80"/>
        </w:rPr>
        <w:t> </w:t>
      </w:r>
      <w:r>
        <w:rPr/>
        <w:t>estadísticamente</w:t>
      </w:r>
      <w:r>
        <w:rPr>
          <w:spacing w:val="80"/>
        </w:rPr>
        <w:t> </w:t>
      </w:r>
      <w:r>
        <w:rPr/>
        <w:t>de</w:t>
      </w:r>
      <w:r>
        <w:rPr>
          <w:spacing w:val="80"/>
        </w:rPr>
        <w:t> </w:t>
      </w:r>
      <w:r>
        <w:rPr/>
        <w:t>T1.</w:t>
      </w:r>
      <w:r>
        <w:rPr>
          <w:spacing w:val="80"/>
        </w:rPr>
        <w:t> </w:t>
      </w:r>
      <w:r>
        <w:rPr/>
        <w:t>Estos</w:t>
      </w:r>
      <w:r>
        <w:rPr>
          <w:spacing w:val="80"/>
        </w:rPr>
        <w:t> </w:t>
      </w:r>
      <w:r>
        <w:rPr/>
        <w:t>resultados</w:t>
      </w:r>
    </w:p>
    <w:p>
      <w:pPr>
        <w:pStyle w:val="BodyText"/>
        <w:spacing w:after="0" w:line="360" w:lineRule="auto"/>
        <w:jc w:val="both"/>
        <w:sectPr>
          <w:pgSz w:w="11920" w:h="16850"/>
          <w:pgMar w:header="0" w:footer="908" w:top="1620" w:bottom="1100" w:left="425" w:right="566"/>
        </w:sectPr>
      </w:pPr>
    </w:p>
    <w:p>
      <w:pPr>
        <w:pStyle w:val="BodyText"/>
        <w:spacing w:line="360" w:lineRule="auto" w:before="66"/>
        <w:ind w:left="1843" w:right="1423"/>
        <w:jc w:val="both"/>
      </w:pPr>
      <w:r>
        <w:rPr/>
        <w:t>sugieren</w:t>
      </w:r>
      <w:r>
        <w:rPr>
          <w:spacing w:val="-8"/>
        </w:rPr>
        <w:t> </w:t>
      </w:r>
      <w:r>
        <w:rPr/>
        <w:t>que</w:t>
      </w:r>
      <w:r>
        <w:rPr>
          <w:spacing w:val="-9"/>
        </w:rPr>
        <w:t> </w:t>
      </w:r>
      <w:r>
        <w:rPr/>
        <w:t>T2</w:t>
      </w:r>
      <w:r>
        <w:rPr>
          <w:spacing w:val="-10"/>
        </w:rPr>
        <w:t> </w:t>
      </w:r>
      <w:r>
        <w:rPr/>
        <w:t>favoreció</w:t>
      </w:r>
      <w:r>
        <w:rPr>
          <w:spacing w:val="-9"/>
        </w:rPr>
        <w:t> </w:t>
      </w:r>
      <w:r>
        <w:rPr/>
        <w:t>una</w:t>
      </w:r>
      <w:r>
        <w:rPr>
          <w:spacing w:val="-9"/>
        </w:rPr>
        <w:t> </w:t>
      </w:r>
      <w:r>
        <w:rPr/>
        <w:t>recuperación</w:t>
      </w:r>
      <w:r>
        <w:rPr>
          <w:spacing w:val="-8"/>
        </w:rPr>
        <w:t> </w:t>
      </w:r>
      <w:r>
        <w:rPr/>
        <w:t>sistémica</w:t>
      </w:r>
      <w:r>
        <w:rPr>
          <w:spacing w:val="-11"/>
        </w:rPr>
        <w:t> </w:t>
      </w:r>
      <w:r>
        <w:rPr/>
        <w:t>más</w:t>
      </w:r>
      <w:r>
        <w:rPr>
          <w:spacing w:val="-7"/>
        </w:rPr>
        <w:t> </w:t>
      </w:r>
      <w:r>
        <w:rPr/>
        <w:t>eficiente</w:t>
      </w:r>
      <w:r>
        <w:rPr>
          <w:spacing w:val="-5"/>
        </w:rPr>
        <w:t> </w:t>
      </w:r>
      <w:r>
        <w:rPr/>
        <w:t>y</w:t>
      </w:r>
      <w:r>
        <w:rPr>
          <w:spacing w:val="-12"/>
        </w:rPr>
        <w:t> </w:t>
      </w:r>
      <w:r>
        <w:rPr/>
        <w:t>una</w:t>
      </w:r>
      <w:r>
        <w:rPr>
          <w:spacing w:val="-7"/>
        </w:rPr>
        <w:t> </w:t>
      </w:r>
      <w:r>
        <w:rPr/>
        <w:t>mejor capacidad de transporte de oxígeno en los caninos con Complejo Infeccioso Respiratorio Canino.</w:t>
      </w:r>
    </w:p>
    <w:p>
      <w:pPr>
        <w:pStyle w:val="Heading3"/>
        <w:spacing w:before="242"/>
      </w:pPr>
      <w:r>
        <w:rPr/>
        <w:t>Efectos</w:t>
      </w:r>
      <w:r>
        <w:rPr>
          <w:spacing w:val="-16"/>
        </w:rPr>
        <w:t> </w:t>
      </w:r>
      <w:r>
        <w:rPr/>
        <w:t>secundarios</w:t>
      </w:r>
      <w:r>
        <w:rPr>
          <w:spacing w:val="-5"/>
        </w:rPr>
        <w:t> </w:t>
      </w:r>
      <w:r>
        <w:rPr/>
        <w:t>asociados</w:t>
      </w:r>
      <w:r>
        <w:rPr>
          <w:spacing w:val="-10"/>
        </w:rPr>
        <w:t> </w:t>
      </w:r>
      <w:r>
        <w:rPr/>
        <w:t>a</w:t>
      </w:r>
      <w:r>
        <w:rPr>
          <w:spacing w:val="-8"/>
        </w:rPr>
        <w:t> </w:t>
      </w:r>
      <w:r>
        <w:rPr/>
        <w:t>los</w:t>
      </w:r>
      <w:r>
        <w:rPr>
          <w:spacing w:val="-10"/>
        </w:rPr>
        <w:t> </w:t>
      </w:r>
      <w:r>
        <w:rPr/>
        <w:t>tratamientos</w:t>
      </w:r>
      <w:r>
        <w:rPr>
          <w:spacing w:val="-7"/>
        </w:rPr>
        <w:t> </w:t>
      </w:r>
      <w:r>
        <w:rPr/>
        <w:t>en</w:t>
      </w:r>
      <w:r>
        <w:rPr>
          <w:spacing w:val="-7"/>
        </w:rPr>
        <w:t> </w:t>
      </w:r>
      <w:r>
        <w:rPr>
          <w:spacing w:val="-2"/>
        </w:rPr>
        <w:t>estudio</w:t>
      </w:r>
    </w:p>
    <w:p>
      <w:pPr>
        <w:pStyle w:val="BodyText"/>
        <w:spacing w:before="102"/>
        <w:rPr>
          <w:b/>
        </w:rPr>
      </w:pPr>
    </w:p>
    <w:p>
      <w:pPr>
        <w:spacing w:before="0"/>
        <w:ind w:left="1843" w:right="0" w:firstLine="0"/>
        <w:jc w:val="left"/>
        <w:rPr>
          <w:b/>
          <w:sz w:val="24"/>
        </w:rPr>
      </w:pPr>
      <w:r>
        <w:rPr>
          <w:b/>
          <w:spacing w:val="-2"/>
          <w:sz w:val="24"/>
        </w:rPr>
        <w:t>Tabla</w:t>
      </w:r>
      <w:r>
        <w:rPr>
          <w:b/>
          <w:spacing w:val="-17"/>
          <w:sz w:val="24"/>
        </w:rPr>
        <w:t> </w:t>
      </w:r>
      <w:r>
        <w:rPr>
          <w:b/>
          <w:spacing w:val="-5"/>
          <w:sz w:val="24"/>
        </w:rPr>
        <w:t>21.</w:t>
      </w:r>
    </w:p>
    <w:p>
      <w:pPr>
        <w:pStyle w:val="BodyText"/>
        <w:spacing w:before="20"/>
        <w:rPr>
          <w:b/>
        </w:rPr>
      </w:pPr>
    </w:p>
    <w:p>
      <w:pPr>
        <w:spacing w:before="0"/>
        <w:ind w:left="1843" w:right="0" w:firstLine="0"/>
        <w:jc w:val="left"/>
        <w:rPr>
          <w:i/>
          <w:sz w:val="24"/>
        </w:rPr>
      </w:pPr>
      <w:r>
        <w:rPr>
          <w:i/>
          <w:sz w:val="24"/>
        </w:rPr>
        <w:t>Frecuencia</w:t>
      </w:r>
      <w:r>
        <w:rPr>
          <w:i/>
          <w:spacing w:val="-11"/>
          <w:sz w:val="24"/>
        </w:rPr>
        <w:t> </w:t>
      </w:r>
      <w:r>
        <w:rPr>
          <w:i/>
          <w:sz w:val="24"/>
        </w:rPr>
        <w:t>de</w:t>
      </w:r>
      <w:r>
        <w:rPr>
          <w:i/>
          <w:spacing w:val="-9"/>
          <w:sz w:val="24"/>
        </w:rPr>
        <w:t> </w:t>
      </w:r>
      <w:r>
        <w:rPr>
          <w:i/>
          <w:sz w:val="24"/>
        </w:rPr>
        <w:t>efectos</w:t>
      </w:r>
      <w:r>
        <w:rPr>
          <w:i/>
          <w:spacing w:val="-8"/>
          <w:sz w:val="24"/>
        </w:rPr>
        <w:t> </w:t>
      </w:r>
      <w:r>
        <w:rPr>
          <w:i/>
          <w:sz w:val="24"/>
        </w:rPr>
        <w:t>secundarios</w:t>
      </w:r>
      <w:r>
        <w:rPr>
          <w:i/>
          <w:spacing w:val="-10"/>
          <w:sz w:val="24"/>
        </w:rPr>
        <w:t> </w:t>
      </w:r>
      <w:r>
        <w:rPr>
          <w:i/>
          <w:sz w:val="24"/>
        </w:rPr>
        <w:t>por</w:t>
      </w:r>
      <w:r>
        <w:rPr>
          <w:i/>
          <w:spacing w:val="-9"/>
          <w:sz w:val="24"/>
        </w:rPr>
        <w:t> </w:t>
      </w:r>
      <w:r>
        <w:rPr>
          <w:i/>
          <w:spacing w:val="-2"/>
          <w:sz w:val="24"/>
        </w:rPr>
        <w:t>tratamiento</w:t>
      </w:r>
    </w:p>
    <w:p>
      <w:pPr>
        <w:pStyle w:val="BodyText"/>
        <w:spacing w:before="167"/>
        <w:rPr>
          <w:i/>
          <w:sz w:val="20"/>
        </w:rPr>
      </w:pPr>
    </w:p>
    <w:tbl>
      <w:tblPr>
        <w:tblW w:w="0" w:type="auto"/>
        <w:jc w:val="left"/>
        <w:tblInd w:w="18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1"/>
        <w:gridCol w:w="844"/>
        <w:gridCol w:w="948"/>
        <w:gridCol w:w="1082"/>
        <w:gridCol w:w="1529"/>
        <w:gridCol w:w="2230"/>
      </w:tblGrid>
      <w:tr>
        <w:trPr>
          <w:trHeight w:val="520" w:hRule="atLeast"/>
        </w:trPr>
        <w:tc>
          <w:tcPr>
            <w:tcW w:w="1321" w:type="dxa"/>
            <w:tcBorders>
              <w:top w:val="single" w:sz="4" w:space="0" w:color="000000"/>
              <w:bottom w:val="single" w:sz="4" w:space="0" w:color="000000"/>
            </w:tcBorders>
          </w:tcPr>
          <w:p>
            <w:pPr>
              <w:pStyle w:val="TableParagraph"/>
              <w:spacing w:before="1"/>
              <w:ind w:left="74"/>
              <w:rPr>
                <w:b/>
                <w:sz w:val="22"/>
              </w:rPr>
            </w:pPr>
            <w:r>
              <w:rPr>
                <w:b/>
                <w:spacing w:val="-2"/>
                <w:sz w:val="22"/>
              </w:rPr>
              <w:t>Tratamiento</w:t>
            </w:r>
          </w:p>
        </w:tc>
        <w:tc>
          <w:tcPr>
            <w:tcW w:w="844" w:type="dxa"/>
            <w:tcBorders>
              <w:top w:val="single" w:sz="4" w:space="0" w:color="000000"/>
              <w:bottom w:val="single" w:sz="4" w:space="0" w:color="000000"/>
            </w:tcBorders>
          </w:tcPr>
          <w:p>
            <w:pPr>
              <w:pStyle w:val="TableParagraph"/>
              <w:spacing w:before="1"/>
              <w:ind w:left="79"/>
              <w:rPr>
                <w:b/>
                <w:sz w:val="22"/>
              </w:rPr>
            </w:pPr>
            <w:r>
              <w:rPr>
                <w:b/>
                <w:spacing w:val="-2"/>
                <w:sz w:val="22"/>
              </w:rPr>
              <w:t>Vómito</w:t>
            </w:r>
          </w:p>
        </w:tc>
        <w:tc>
          <w:tcPr>
            <w:tcW w:w="948" w:type="dxa"/>
            <w:tcBorders>
              <w:top w:val="single" w:sz="4" w:space="0" w:color="000000"/>
              <w:bottom w:val="single" w:sz="4" w:space="0" w:color="000000"/>
            </w:tcBorders>
          </w:tcPr>
          <w:p>
            <w:pPr>
              <w:pStyle w:val="TableParagraph"/>
              <w:spacing w:before="1"/>
              <w:ind w:left="75"/>
              <w:rPr>
                <w:b/>
                <w:sz w:val="22"/>
              </w:rPr>
            </w:pPr>
            <w:r>
              <w:rPr>
                <w:b/>
                <w:spacing w:val="-2"/>
                <w:sz w:val="22"/>
              </w:rPr>
              <w:t>Letargia</w:t>
            </w:r>
          </w:p>
        </w:tc>
        <w:tc>
          <w:tcPr>
            <w:tcW w:w="1082" w:type="dxa"/>
            <w:tcBorders>
              <w:top w:val="single" w:sz="4" w:space="0" w:color="000000"/>
              <w:bottom w:val="single" w:sz="4" w:space="0" w:color="000000"/>
            </w:tcBorders>
          </w:tcPr>
          <w:p>
            <w:pPr>
              <w:pStyle w:val="TableParagraph"/>
              <w:spacing w:before="1"/>
              <w:ind w:left="75"/>
              <w:rPr>
                <w:b/>
                <w:sz w:val="22"/>
              </w:rPr>
            </w:pPr>
            <w:r>
              <w:rPr>
                <w:b/>
                <w:spacing w:val="-2"/>
                <w:sz w:val="22"/>
              </w:rPr>
              <w:t>Hiporexia</w:t>
            </w:r>
          </w:p>
        </w:tc>
        <w:tc>
          <w:tcPr>
            <w:tcW w:w="1529" w:type="dxa"/>
            <w:tcBorders>
              <w:top w:val="single" w:sz="4" w:space="0" w:color="000000"/>
              <w:bottom w:val="single" w:sz="4" w:space="0" w:color="000000"/>
            </w:tcBorders>
          </w:tcPr>
          <w:p>
            <w:pPr>
              <w:pStyle w:val="TableParagraph"/>
              <w:spacing w:line="252" w:lineRule="exact"/>
              <w:ind w:left="75"/>
              <w:rPr>
                <w:b/>
                <w:sz w:val="22"/>
              </w:rPr>
            </w:pPr>
            <w:r>
              <w:rPr>
                <w:b/>
                <w:spacing w:val="-6"/>
                <w:sz w:val="22"/>
              </w:rPr>
              <w:t>Alteración </w:t>
            </w:r>
            <w:r>
              <w:rPr>
                <w:b/>
                <w:spacing w:val="-2"/>
                <w:sz w:val="22"/>
              </w:rPr>
              <w:t>térmica</w:t>
            </w:r>
          </w:p>
        </w:tc>
        <w:tc>
          <w:tcPr>
            <w:tcW w:w="2230" w:type="dxa"/>
            <w:tcBorders>
              <w:top w:val="single" w:sz="4" w:space="0" w:color="000000"/>
              <w:bottom w:val="single" w:sz="4" w:space="0" w:color="000000"/>
            </w:tcBorders>
          </w:tcPr>
          <w:p>
            <w:pPr>
              <w:pStyle w:val="TableParagraph"/>
              <w:spacing w:before="1"/>
              <w:ind w:left="73"/>
              <w:rPr>
                <w:b/>
                <w:sz w:val="22"/>
              </w:rPr>
            </w:pPr>
            <w:r>
              <w:rPr>
                <w:b/>
                <w:spacing w:val="-2"/>
                <w:sz w:val="22"/>
              </w:rPr>
              <w:t>Ruidos</w:t>
            </w:r>
            <w:r>
              <w:rPr>
                <w:b/>
                <w:spacing w:val="-4"/>
                <w:sz w:val="22"/>
              </w:rPr>
              <w:t> </w:t>
            </w:r>
            <w:r>
              <w:rPr>
                <w:b/>
                <w:spacing w:val="-2"/>
                <w:sz w:val="22"/>
              </w:rPr>
              <w:t>pulmonares</w:t>
            </w:r>
          </w:p>
        </w:tc>
      </w:tr>
      <w:tr>
        <w:trPr>
          <w:trHeight w:val="255" w:hRule="atLeast"/>
        </w:trPr>
        <w:tc>
          <w:tcPr>
            <w:tcW w:w="1321" w:type="dxa"/>
            <w:tcBorders>
              <w:top w:val="single" w:sz="4" w:space="0" w:color="000000"/>
            </w:tcBorders>
          </w:tcPr>
          <w:p>
            <w:pPr>
              <w:pStyle w:val="TableParagraph"/>
              <w:spacing w:line="236" w:lineRule="exact"/>
              <w:ind w:left="74"/>
              <w:rPr>
                <w:sz w:val="22"/>
              </w:rPr>
            </w:pPr>
            <w:r>
              <w:rPr>
                <w:sz w:val="22"/>
              </w:rPr>
              <w:t>T1</w:t>
            </w:r>
            <w:r>
              <w:rPr>
                <w:spacing w:val="-4"/>
                <w:sz w:val="22"/>
              </w:rPr>
              <w:t> </w:t>
            </w:r>
            <w:r>
              <w:rPr>
                <w:spacing w:val="-2"/>
                <w:sz w:val="22"/>
              </w:rPr>
              <w:t>(P+M)</w:t>
            </w:r>
          </w:p>
        </w:tc>
        <w:tc>
          <w:tcPr>
            <w:tcW w:w="844" w:type="dxa"/>
            <w:tcBorders>
              <w:top w:val="single" w:sz="4" w:space="0" w:color="000000"/>
            </w:tcBorders>
          </w:tcPr>
          <w:p>
            <w:pPr>
              <w:pStyle w:val="TableParagraph"/>
              <w:spacing w:line="236" w:lineRule="exact"/>
              <w:ind w:left="79"/>
              <w:rPr>
                <w:sz w:val="22"/>
              </w:rPr>
            </w:pPr>
            <w:r>
              <w:rPr>
                <w:spacing w:val="-10"/>
                <w:sz w:val="22"/>
              </w:rPr>
              <w:t>0</w:t>
            </w:r>
          </w:p>
        </w:tc>
        <w:tc>
          <w:tcPr>
            <w:tcW w:w="948" w:type="dxa"/>
            <w:tcBorders>
              <w:top w:val="single" w:sz="4" w:space="0" w:color="000000"/>
            </w:tcBorders>
          </w:tcPr>
          <w:p>
            <w:pPr>
              <w:pStyle w:val="TableParagraph"/>
              <w:spacing w:line="236" w:lineRule="exact"/>
              <w:ind w:left="75"/>
              <w:rPr>
                <w:sz w:val="22"/>
              </w:rPr>
            </w:pPr>
            <w:r>
              <w:rPr>
                <w:spacing w:val="-10"/>
                <w:sz w:val="22"/>
              </w:rPr>
              <w:t>0</w:t>
            </w:r>
          </w:p>
        </w:tc>
        <w:tc>
          <w:tcPr>
            <w:tcW w:w="1082" w:type="dxa"/>
            <w:tcBorders>
              <w:top w:val="single" w:sz="4" w:space="0" w:color="000000"/>
            </w:tcBorders>
          </w:tcPr>
          <w:p>
            <w:pPr>
              <w:pStyle w:val="TableParagraph"/>
              <w:spacing w:line="236" w:lineRule="exact"/>
              <w:ind w:left="75"/>
              <w:rPr>
                <w:sz w:val="22"/>
              </w:rPr>
            </w:pPr>
            <w:r>
              <w:rPr>
                <w:spacing w:val="-10"/>
                <w:sz w:val="22"/>
              </w:rPr>
              <w:t>0</w:t>
            </w:r>
          </w:p>
        </w:tc>
        <w:tc>
          <w:tcPr>
            <w:tcW w:w="1529" w:type="dxa"/>
            <w:tcBorders>
              <w:top w:val="single" w:sz="4" w:space="0" w:color="000000"/>
            </w:tcBorders>
          </w:tcPr>
          <w:p>
            <w:pPr>
              <w:pStyle w:val="TableParagraph"/>
              <w:spacing w:line="236" w:lineRule="exact"/>
              <w:ind w:left="75"/>
              <w:rPr>
                <w:b/>
                <w:sz w:val="22"/>
              </w:rPr>
            </w:pPr>
            <w:r>
              <w:rPr>
                <w:b/>
                <w:spacing w:val="-2"/>
                <w:sz w:val="22"/>
              </w:rPr>
              <w:t>Presente</w:t>
            </w:r>
          </w:p>
        </w:tc>
        <w:tc>
          <w:tcPr>
            <w:tcW w:w="2230" w:type="dxa"/>
            <w:tcBorders>
              <w:top w:val="single" w:sz="4" w:space="0" w:color="000000"/>
            </w:tcBorders>
          </w:tcPr>
          <w:p>
            <w:pPr>
              <w:pStyle w:val="TableParagraph"/>
              <w:spacing w:line="236" w:lineRule="exact"/>
              <w:ind w:left="73"/>
              <w:rPr>
                <w:sz w:val="22"/>
              </w:rPr>
            </w:pPr>
            <w:r>
              <w:rPr>
                <w:spacing w:val="-2"/>
                <w:sz w:val="22"/>
              </w:rPr>
              <w:t>Roncos frecuentes</w:t>
            </w:r>
            <w:r>
              <w:rPr>
                <w:spacing w:val="1"/>
                <w:sz w:val="22"/>
              </w:rPr>
              <w:t> </w:t>
            </w:r>
            <w:r>
              <w:rPr>
                <w:spacing w:val="-10"/>
                <w:sz w:val="22"/>
              </w:rPr>
              <w:t>→</w:t>
            </w:r>
          </w:p>
        </w:tc>
      </w:tr>
      <w:tr>
        <w:trPr>
          <w:trHeight w:val="362" w:hRule="atLeast"/>
        </w:trPr>
        <w:tc>
          <w:tcPr>
            <w:tcW w:w="1321" w:type="dxa"/>
          </w:tcPr>
          <w:p>
            <w:pPr>
              <w:pStyle w:val="TableParagraph"/>
              <w:rPr>
                <w:sz w:val="22"/>
              </w:rPr>
            </w:pPr>
          </w:p>
        </w:tc>
        <w:tc>
          <w:tcPr>
            <w:tcW w:w="844" w:type="dxa"/>
          </w:tcPr>
          <w:p>
            <w:pPr>
              <w:pStyle w:val="TableParagraph"/>
              <w:rPr>
                <w:sz w:val="22"/>
              </w:rPr>
            </w:pPr>
          </w:p>
        </w:tc>
        <w:tc>
          <w:tcPr>
            <w:tcW w:w="948" w:type="dxa"/>
          </w:tcPr>
          <w:p>
            <w:pPr>
              <w:pStyle w:val="TableParagraph"/>
              <w:rPr>
                <w:sz w:val="22"/>
              </w:rPr>
            </w:pPr>
          </w:p>
        </w:tc>
        <w:tc>
          <w:tcPr>
            <w:tcW w:w="1082" w:type="dxa"/>
          </w:tcPr>
          <w:p>
            <w:pPr>
              <w:pStyle w:val="TableParagraph"/>
              <w:rPr>
                <w:sz w:val="22"/>
              </w:rPr>
            </w:pPr>
          </w:p>
        </w:tc>
        <w:tc>
          <w:tcPr>
            <w:tcW w:w="1529" w:type="dxa"/>
          </w:tcPr>
          <w:p>
            <w:pPr>
              <w:pStyle w:val="TableParagraph"/>
              <w:spacing w:line="248" w:lineRule="exact"/>
              <w:ind w:left="75"/>
              <w:rPr>
                <w:b/>
                <w:sz w:val="22"/>
              </w:rPr>
            </w:pPr>
            <w:r>
              <w:rPr>
                <w:b/>
                <w:spacing w:val="-2"/>
                <w:sz w:val="22"/>
              </w:rPr>
              <w:t>(ocasional)</w:t>
            </w:r>
          </w:p>
        </w:tc>
        <w:tc>
          <w:tcPr>
            <w:tcW w:w="2230" w:type="dxa"/>
          </w:tcPr>
          <w:p>
            <w:pPr>
              <w:pStyle w:val="TableParagraph"/>
              <w:spacing w:line="248" w:lineRule="exact"/>
              <w:ind w:left="73"/>
              <w:rPr>
                <w:sz w:val="22"/>
              </w:rPr>
            </w:pPr>
            <w:r>
              <w:rPr>
                <w:spacing w:val="-2"/>
                <w:sz w:val="22"/>
              </w:rPr>
              <w:t>Mejoran</w:t>
            </w:r>
          </w:p>
        </w:tc>
      </w:tr>
      <w:tr>
        <w:trPr>
          <w:trHeight w:val="368" w:hRule="atLeast"/>
        </w:trPr>
        <w:tc>
          <w:tcPr>
            <w:tcW w:w="1321" w:type="dxa"/>
          </w:tcPr>
          <w:p>
            <w:pPr>
              <w:pStyle w:val="TableParagraph"/>
              <w:spacing w:line="243" w:lineRule="exact" w:before="105"/>
              <w:ind w:left="74"/>
              <w:rPr>
                <w:sz w:val="22"/>
              </w:rPr>
            </w:pPr>
            <w:r>
              <w:rPr>
                <w:sz w:val="22"/>
              </w:rPr>
              <w:t>T2</w:t>
            </w:r>
            <w:r>
              <w:rPr>
                <w:spacing w:val="-6"/>
                <w:sz w:val="22"/>
              </w:rPr>
              <w:t> </w:t>
            </w:r>
            <w:r>
              <w:rPr>
                <w:spacing w:val="-2"/>
                <w:sz w:val="22"/>
              </w:rPr>
              <w:t>(A+M)</w:t>
            </w:r>
          </w:p>
        </w:tc>
        <w:tc>
          <w:tcPr>
            <w:tcW w:w="844" w:type="dxa"/>
          </w:tcPr>
          <w:p>
            <w:pPr>
              <w:pStyle w:val="TableParagraph"/>
              <w:spacing w:line="243" w:lineRule="exact" w:before="105"/>
              <w:ind w:left="79"/>
              <w:rPr>
                <w:sz w:val="22"/>
              </w:rPr>
            </w:pPr>
            <w:r>
              <w:rPr>
                <w:spacing w:val="-10"/>
                <w:sz w:val="22"/>
              </w:rPr>
              <w:t>0</w:t>
            </w:r>
          </w:p>
        </w:tc>
        <w:tc>
          <w:tcPr>
            <w:tcW w:w="948" w:type="dxa"/>
          </w:tcPr>
          <w:p>
            <w:pPr>
              <w:pStyle w:val="TableParagraph"/>
              <w:spacing w:line="243" w:lineRule="exact" w:before="105"/>
              <w:ind w:left="75"/>
              <w:rPr>
                <w:sz w:val="22"/>
              </w:rPr>
            </w:pPr>
            <w:r>
              <w:rPr>
                <w:spacing w:val="-10"/>
                <w:sz w:val="22"/>
              </w:rPr>
              <w:t>0</w:t>
            </w:r>
          </w:p>
        </w:tc>
        <w:tc>
          <w:tcPr>
            <w:tcW w:w="1082" w:type="dxa"/>
          </w:tcPr>
          <w:p>
            <w:pPr>
              <w:pStyle w:val="TableParagraph"/>
              <w:spacing w:line="243" w:lineRule="exact" w:before="105"/>
              <w:ind w:left="75"/>
              <w:rPr>
                <w:sz w:val="22"/>
              </w:rPr>
            </w:pPr>
            <w:r>
              <w:rPr>
                <w:spacing w:val="-10"/>
                <w:sz w:val="22"/>
              </w:rPr>
              <w:t>0</w:t>
            </w:r>
          </w:p>
        </w:tc>
        <w:tc>
          <w:tcPr>
            <w:tcW w:w="1529" w:type="dxa"/>
          </w:tcPr>
          <w:p>
            <w:pPr>
              <w:pStyle w:val="TableParagraph"/>
              <w:spacing w:line="236" w:lineRule="exact" w:before="112"/>
              <w:ind w:left="93"/>
              <w:rPr>
                <w:b/>
                <w:sz w:val="22"/>
              </w:rPr>
            </w:pPr>
            <w:r>
              <w:rPr>
                <w:b/>
                <w:spacing w:val="-2"/>
                <w:sz w:val="22"/>
              </w:rPr>
              <w:t>Leve/ocasional</w:t>
            </w:r>
          </w:p>
        </w:tc>
        <w:tc>
          <w:tcPr>
            <w:tcW w:w="2230" w:type="dxa"/>
          </w:tcPr>
          <w:p>
            <w:pPr>
              <w:pStyle w:val="TableParagraph"/>
              <w:spacing w:line="239" w:lineRule="exact" w:before="109"/>
              <w:ind w:left="73"/>
              <w:rPr>
                <w:sz w:val="22"/>
              </w:rPr>
            </w:pPr>
            <w:r>
              <w:rPr>
                <w:spacing w:val="-2"/>
                <w:sz w:val="22"/>
              </w:rPr>
              <w:t>Roncos</w:t>
            </w:r>
            <w:r>
              <w:rPr>
                <w:spacing w:val="-6"/>
                <w:sz w:val="22"/>
              </w:rPr>
              <w:t> </w:t>
            </w:r>
            <w:r>
              <w:rPr>
                <w:spacing w:val="-2"/>
                <w:sz w:val="22"/>
              </w:rPr>
              <w:t>leves</w:t>
            </w:r>
            <w:r>
              <w:rPr>
                <w:spacing w:val="-7"/>
                <w:sz w:val="22"/>
              </w:rPr>
              <w:t> </w:t>
            </w:r>
            <w:r>
              <w:rPr>
                <w:spacing w:val="-10"/>
                <w:sz w:val="22"/>
              </w:rPr>
              <w:t>→</w:t>
            </w:r>
          </w:p>
        </w:tc>
      </w:tr>
      <w:tr>
        <w:trPr>
          <w:trHeight w:val="364" w:hRule="atLeast"/>
        </w:trPr>
        <w:tc>
          <w:tcPr>
            <w:tcW w:w="1321" w:type="dxa"/>
          </w:tcPr>
          <w:p>
            <w:pPr>
              <w:pStyle w:val="TableParagraph"/>
              <w:rPr>
                <w:sz w:val="22"/>
              </w:rPr>
            </w:pPr>
          </w:p>
        </w:tc>
        <w:tc>
          <w:tcPr>
            <w:tcW w:w="844" w:type="dxa"/>
          </w:tcPr>
          <w:p>
            <w:pPr>
              <w:pStyle w:val="TableParagraph"/>
              <w:rPr>
                <w:sz w:val="22"/>
              </w:rPr>
            </w:pPr>
          </w:p>
        </w:tc>
        <w:tc>
          <w:tcPr>
            <w:tcW w:w="948" w:type="dxa"/>
          </w:tcPr>
          <w:p>
            <w:pPr>
              <w:pStyle w:val="TableParagraph"/>
              <w:rPr>
                <w:sz w:val="22"/>
              </w:rPr>
            </w:pPr>
          </w:p>
        </w:tc>
        <w:tc>
          <w:tcPr>
            <w:tcW w:w="1082" w:type="dxa"/>
          </w:tcPr>
          <w:p>
            <w:pPr>
              <w:pStyle w:val="TableParagraph"/>
              <w:rPr>
                <w:sz w:val="22"/>
              </w:rPr>
            </w:pPr>
          </w:p>
        </w:tc>
        <w:tc>
          <w:tcPr>
            <w:tcW w:w="1529" w:type="dxa"/>
          </w:tcPr>
          <w:p>
            <w:pPr>
              <w:pStyle w:val="TableParagraph"/>
              <w:rPr>
                <w:sz w:val="22"/>
              </w:rPr>
            </w:pPr>
          </w:p>
        </w:tc>
        <w:tc>
          <w:tcPr>
            <w:tcW w:w="2230" w:type="dxa"/>
          </w:tcPr>
          <w:p>
            <w:pPr>
              <w:pStyle w:val="TableParagraph"/>
              <w:spacing w:line="247" w:lineRule="exact"/>
              <w:ind w:left="73"/>
              <w:rPr>
                <w:sz w:val="22"/>
              </w:rPr>
            </w:pPr>
            <w:r>
              <w:rPr>
                <w:spacing w:val="-2"/>
                <w:sz w:val="22"/>
              </w:rPr>
              <w:t>Normal</w:t>
            </w:r>
          </w:p>
        </w:tc>
      </w:tr>
      <w:tr>
        <w:trPr>
          <w:trHeight w:val="600" w:hRule="atLeast"/>
        </w:trPr>
        <w:tc>
          <w:tcPr>
            <w:tcW w:w="1321" w:type="dxa"/>
          </w:tcPr>
          <w:p>
            <w:pPr>
              <w:pStyle w:val="TableParagraph"/>
              <w:spacing w:before="108"/>
              <w:ind w:left="74"/>
              <w:rPr>
                <w:sz w:val="22"/>
              </w:rPr>
            </w:pPr>
            <w:r>
              <w:rPr>
                <w:sz w:val="22"/>
              </w:rPr>
              <w:t>T3</w:t>
            </w:r>
            <w:r>
              <w:rPr>
                <w:spacing w:val="-6"/>
                <w:sz w:val="22"/>
              </w:rPr>
              <w:t> </w:t>
            </w:r>
            <w:r>
              <w:rPr>
                <w:spacing w:val="-2"/>
                <w:sz w:val="22"/>
              </w:rPr>
              <w:t>(D+M)</w:t>
            </w:r>
          </w:p>
        </w:tc>
        <w:tc>
          <w:tcPr>
            <w:tcW w:w="844" w:type="dxa"/>
          </w:tcPr>
          <w:p>
            <w:pPr>
              <w:pStyle w:val="TableParagraph"/>
              <w:spacing w:before="108"/>
              <w:ind w:left="79"/>
              <w:rPr>
                <w:sz w:val="22"/>
              </w:rPr>
            </w:pPr>
            <w:r>
              <w:rPr>
                <w:spacing w:val="-10"/>
                <w:sz w:val="22"/>
              </w:rPr>
              <w:t>0</w:t>
            </w:r>
          </w:p>
        </w:tc>
        <w:tc>
          <w:tcPr>
            <w:tcW w:w="948" w:type="dxa"/>
          </w:tcPr>
          <w:p>
            <w:pPr>
              <w:pStyle w:val="TableParagraph"/>
              <w:spacing w:before="108"/>
              <w:ind w:left="75"/>
              <w:rPr>
                <w:sz w:val="22"/>
              </w:rPr>
            </w:pPr>
            <w:r>
              <w:rPr>
                <w:spacing w:val="-10"/>
                <w:sz w:val="22"/>
              </w:rPr>
              <w:t>0</w:t>
            </w:r>
          </w:p>
        </w:tc>
        <w:tc>
          <w:tcPr>
            <w:tcW w:w="1082" w:type="dxa"/>
          </w:tcPr>
          <w:p>
            <w:pPr>
              <w:pStyle w:val="TableParagraph"/>
              <w:spacing w:before="108"/>
              <w:ind w:left="75"/>
              <w:rPr>
                <w:sz w:val="22"/>
              </w:rPr>
            </w:pPr>
            <w:r>
              <w:rPr>
                <w:spacing w:val="-10"/>
                <w:sz w:val="22"/>
              </w:rPr>
              <w:t>0</w:t>
            </w:r>
          </w:p>
        </w:tc>
        <w:tc>
          <w:tcPr>
            <w:tcW w:w="1529" w:type="dxa"/>
          </w:tcPr>
          <w:p>
            <w:pPr>
              <w:pStyle w:val="TableParagraph"/>
              <w:spacing w:before="112"/>
              <w:ind w:left="93"/>
              <w:rPr>
                <w:b/>
                <w:sz w:val="22"/>
              </w:rPr>
            </w:pPr>
            <w:r>
              <w:rPr>
                <w:b/>
                <w:spacing w:val="-2"/>
                <w:sz w:val="22"/>
              </w:rPr>
              <w:t>Leve/ocasional</w:t>
            </w:r>
          </w:p>
        </w:tc>
        <w:tc>
          <w:tcPr>
            <w:tcW w:w="2230" w:type="dxa"/>
          </w:tcPr>
          <w:p>
            <w:pPr>
              <w:pStyle w:val="TableParagraph"/>
              <w:spacing w:line="240" w:lineRule="exact" w:before="101"/>
              <w:ind w:left="73"/>
              <w:rPr>
                <w:sz w:val="22"/>
              </w:rPr>
            </w:pPr>
            <w:r>
              <w:rPr>
                <w:spacing w:val="-2"/>
                <w:sz w:val="22"/>
              </w:rPr>
              <w:t>Roncos</w:t>
            </w:r>
            <w:r>
              <w:rPr>
                <w:spacing w:val="-13"/>
                <w:sz w:val="22"/>
              </w:rPr>
              <w:t> </w:t>
            </w:r>
            <w:r>
              <w:rPr>
                <w:spacing w:val="-2"/>
                <w:sz w:val="22"/>
              </w:rPr>
              <w:t>→</w:t>
            </w:r>
            <w:r>
              <w:rPr>
                <w:spacing w:val="-14"/>
                <w:sz w:val="22"/>
              </w:rPr>
              <w:t> </w:t>
            </w:r>
            <w:r>
              <w:rPr>
                <w:spacing w:val="-2"/>
                <w:sz w:val="22"/>
              </w:rPr>
              <w:t>mejoría Progresiva</w:t>
            </w:r>
          </w:p>
        </w:tc>
      </w:tr>
    </w:tbl>
    <w:p>
      <w:pPr>
        <w:pStyle w:val="BodyText"/>
        <w:spacing w:before="9"/>
        <w:rPr>
          <w:i/>
          <w:sz w:val="18"/>
        </w:rPr>
      </w:pPr>
      <w:r>
        <w:rPr>
          <w:i/>
          <w:sz w:val="18"/>
        </w:rPr>
        <mc:AlternateContent>
          <mc:Choice Requires="wps">
            <w:drawing>
              <wp:anchor distT="0" distB="0" distL="0" distR="0" allowOverlap="1" layoutInCell="1" locked="0" behindDoc="1" simplePos="0" relativeHeight="487625728">
                <wp:simplePos x="0" y="0"/>
                <wp:positionH relativeFrom="page">
                  <wp:posOffset>1432941</wp:posOffset>
                </wp:positionH>
                <wp:positionV relativeFrom="paragraph">
                  <wp:posOffset>152780</wp:posOffset>
                </wp:positionV>
                <wp:extent cx="5057140" cy="6350"/>
                <wp:effectExtent l="0" t="0" r="0" b="0"/>
                <wp:wrapTopAndBottom/>
                <wp:docPr id="296" name="Graphic 296"/>
                <wp:cNvGraphicFramePr>
                  <a:graphicFrameLocks/>
                </wp:cNvGraphicFramePr>
                <a:graphic>
                  <a:graphicData uri="http://schemas.microsoft.com/office/word/2010/wordprocessingShape">
                    <wps:wsp>
                      <wps:cNvPr id="296" name="Graphic 296"/>
                      <wps:cNvSpPr/>
                      <wps:spPr>
                        <a:xfrm>
                          <a:off x="0" y="0"/>
                          <a:ext cx="5057140" cy="6350"/>
                        </a:xfrm>
                        <a:custGeom>
                          <a:avLst/>
                          <a:gdLst/>
                          <a:ahLst/>
                          <a:cxnLst/>
                          <a:rect l="l" t="t" r="r" b="b"/>
                          <a:pathLst>
                            <a:path w="5057140" h="6350">
                              <a:moveTo>
                                <a:pt x="5056759" y="0"/>
                              </a:moveTo>
                              <a:lnTo>
                                <a:pt x="5056759" y="0"/>
                              </a:lnTo>
                              <a:lnTo>
                                <a:pt x="0" y="0"/>
                              </a:lnTo>
                              <a:lnTo>
                                <a:pt x="0" y="6350"/>
                              </a:lnTo>
                              <a:lnTo>
                                <a:pt x="5056759" y="6350"/>
                              </a:lnTo>
                              <a:lnTo>
                                <a:pt x="50567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2.029979pt;width:398.170019pt;height:.5pt;mso-position-horizontal-relative:page;mso-position-vertical-relative:paragraph;z-index:-15690752;mso-wrap-distance-left:0;mso-wrap-distance-right:0" id="docshape278" filled="true" fillcolor="#000000" stroked="false">
                <v:fill type="solid"/>
                <w10:wrap type="topAndBottom"/>
              </v:rect>
            </w:pict>
          </mc:Fallback>
        </mc:AlternateContent>
      </w:r>
    </w:p>
    <w:p>
      <w:pPr>
        <w:pStyle w:val="BodyText"/>
        <w:spacing w:line="360" w:lineRule="auto" w:before="240"/>
        <w:ind w:left="1843" w:right="1416"/>
        <w:jc w:val="both"/>
      </w:pPr>
      <w:r>
        <w:rPr/>
        <w:t>Durante el estudio no se observaron signos de vómito, letargia ni hiporexia/anorexia, lo que indica una buena tolerancia y ausencia de efectos adversos asociados a los tratamientos. Aunque se registraron casos aislados de hipertermia y ruidos pulmonares roncos al inicio, estos disminuyeron progresivamente durante el tratamiento. En general, los tres tratamientos demostraron un alto perfil de seguridad y adecuada tolerancia gástrica, sin presentar efectos secundarios digestivos relevante.</w:t>
      </w:r>
    </w:p>
    <w:p>
      <w:pPr>
        <w:pStyle w:val="BodyText"/>
        <w:spacing w:line="360" w:lineRule="auto" w:before="240"/>
        <w:ind w:left="1843" w:right="1410"/>
        <w:jc w:val="both"/>
      </w:pPr>
      <w:r>
        <w:rPr/>
        <w:t>La hipertermia observada al inicio del tratamiento estuvo asociada al proceso infeccioso respiratorio y no a efectos adversos de los fármacos, evidenciándose una disminución progresiva conforme avanzó la recuperación clínica. De igual manera, los roncos pulmonares iniciales reflejaron el compromiso respiratorio propio de la enfermedad y tendieron a normalizarse en todos los tratamientos. Sin</w:t>
      </w:r>
      <w:r>
        <w:rPr>
          <w:spacing w:val="-13"/>
        </w:rPr>
        <w:t> </w:t>
      </w:r>
      <w:r>
        <w:rPr/>
        <w:t>embargo,</w:t>
      </w:r>
      <w:r>
        <w:rPr>
          <w:spacing w:val="-14"/>
        </w:rPr>
        <w:t> </w:t>
      </w:r>
      <w:r>
        <w:rPr/>
        <w:t>T1</w:t>
      </w:r>
      <w:r>
        <w:rPr>
          <w:spacing w:val="-11"/>
        </w:rPr>
        <w:t> </w:t>
      </w:r>
      <w:r>
        <w:rPr/>
        <w:t>presentó</w:t>
      </w:r>
      <w:r>
        <w:rPr>
          <w:spacing w:val="-13"/>
        </w:rPr>
        <w:t> </w:t>
      </w:r>
      <w:r>
        <w:rPr/>
        <w:t>una</w:t>
      </w:r>
      <w:r>
        <w:rPr>
          <w:spacing w:val="-14"/>
        </w:rPr>
        <w:t> </w:t>
      </w:r>
      <w:r>
        <w:rPr/>
        <w:t>persistencia</w:t>
      </w:r>
      <w:r>
        <w:rPr>
          <w:spacing w:val="-13"/>
        </w:rPr>
        <w:t> </w:t>
      </w:r>
      <w:r>
        <w:rPr/>
        <w:t>mayor</w:t>
      </w:r>
      <w:r>
        <w:rPr>
          <w:spacing w:val="-13"/>
        </w:rPr>
        <w:t> </w:t>
      </w:r>
      <w:r>
        <w:rPr/>
        <w:t>de</w:t>
      </w:r>
      <w:r>
        <w:rPr>
          <w:spacing w:val="-14"/>
        </w:rPr>
        <w:t> </w:t>
      </w:r>
      <w:r>
        <w:rPr/>
        <w:t>estos</w:t>
      </w:r>
      <w:r>
        <w:rPr>
          <w:spacing w:val="-12"/>
        </w:rPr>
        <w:t> </w:t>
      </w:r>
      <w:r>
        <w:rPr/>
        <w:t>ruidos,</w:t>
      </w:r>
      <w:r>
        <w:rPr>
          <w:spacing w:val="-13"/>
        </w:rPr>
        <w:t> </w:t>
      </w:r>
      <w:r>
        <w:rPr/>
        <w:t>sugiriendo</w:t>
      </w:r>
      <w:r>
        <w:rPr>
          <w:spacing w:val="-14"/>
        </w:rPr>
        <w:t> </w:t>
      </w:r>
      <w:r>
        <w:rPr/>
        <w:t>una recuperación más lenta en comparación con T2 y T3.</w:t>
      </w:r>
    </w:p>
    <w:p>
      <w:pPr>
        <w:pStyle w:val="BodyText"/>
        <w:spacing w:after="0" w:line="360" w:lineRule="auto"/>
        <w:jc w:val="both"/>
        <w:sectPr>
          <w:pgSz w:w="11920" w:h="16850"/>
          <w:pgMar w:header="0" w:footer="908" w:top="1620" w:bottom="1100" w:left="425" w:right="566"/>
        </w:sectPr>
      </w:pPr>
    </w:p>
    <w:p>
      <w:pPr>
        <w:pStyle w:val="Heading3"/>
        <w:spacing w:line="568" w:lineRule="auto" w:before="124" w:after="9"/>
        <w:ind w:left="1477" w:right="5795" w:hanging="60"/>
      </w:pPr>
      <w:r>
        <w:rPr>
          <w:spacing w:val="-2"/>
        </w:rPr>
        <w:t>Susceptibilidad</w:t>
      </w:r>
      <w:r>
        <w:rPr>
          <w:spacing w:val="-13"/>
        </w:rPr>
        <w:t> </w:t>
      </w:r>
      <w:r>
        <w:rPr>
          <w:spacing w:val="-2"/>
        </w:rPr>
        <w:t>antimicrobiana </w:t>
      </w:r>
      <w:r>
        <w:rPr/>
        <w:t>Tabla 22.</w:t>
      </w:r>
    </w:p>
    <w:tbl>
      <w:tblPr>
        <w:tblW w:w="0" w:type="auto"/>
        <w:jc w:val="left"/>
        <w:tblInd w:w="1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3"/>
        <w:gridCol w:w="2353"/>
        <w:gridCol w:w="979"/>
        <w:gridCol w:w="1242"/>
        <w:gridCol w:w="1625"/>
      </w:tblGrid>
      <w:tr>
        <w:trPr>
          <w:trHeight w:val="493" w:hRule="atLeast"/>
        </w:trPr>
        <w:tc>
          <w:tcPr>
            <w:tcW w:w="1343" w:type="dxa"/>
            <w:tcBorders>
              <w:top w:val="single" w:sz="4" w:space="0" w:color="000000"/>
              <w:bottom w:val="single" w:sz="4" w:space="0" w:color="000000"/>
            </w:tcBorders>
          </w:tcPr>
          <w:p>
            <w:pPr>
              <w:pStyle w:val="TableParagraph"/>
              <w:ind w:left="96"/>
              <w:rPr>
                <w:b/>
                <w:sz w:val="22"/>
              </w:rPr>
            </w:pPr>
            <w:r>
              <w:rPr>
                <w:b/>
                <w:spacing w:val="-2"/>
                <w:sz w:val="22"/>
              </w:rPr>
              <w:t>Tratamiento</w:t>
            </w:r>
          </w:p>
        </w:tc>
        <w:tc>
          <w:tcPr>
            <w:tcW w:w="2353" w:type="dxa"/>
            <w:tcBorders>
              <w:top w:val="single" w:sz="4" w:space="0" w:color="000000"/>
              <w:bottom w:val="single" w:sz="4" w:space="0" w:color="000000"/>
            </w:tcBorders>
          </w:tcPr>
          <w:p>
            <w:pPr>
              <w:pStyle w:val="TableParagraph"/>
              <w:ind w:left="78"/>
              <w:rPr>
                <w:b/>
                <w:sz w:val="22"/>
              </w:rPr>
            </w:pPr>
            <w:r>
              <w:rPr>
                <w:b/>
                <w:spacing w:val="-2"/>
                <w:sz w:val="22"/>
              </w:rPr>
              <w:t>Antibiótico</w:t>
            </w:r>
          </w:p>
        </w:tc>
        <w:tc>
          <w:tcPr>
            <w:tcW w:w="979" w:type="dxa"/>
            <w:tcBorders>
              <w:top w:val="single" w:sz="4" w:space="0" w:color="000000"/>
              <w:bottom w:val="single" w:sz="4" w:space="0" w:color="000000"/>
            </w:tcBorders>
          </w:tcPr>
          <w:p>
            <w:pPr>
              <w:pStyle w:val="TableParagraph"/>
              <w:ind w:left="93"/>
              <w:rPr>
                <w:b/>
                <w:sz w:val="22"/>
              </w:rPr>
            </w:pPr>
            <w:r>
              <w:rPr>
                <w:b/>
                <w:spacing w:val="-2"/>
                <w:sz w:val="22"/>
              </w:rPr>
              <w:t>Muestra</w:t>
            </w:r>
          </w:p>
        </w:tc>
        <w:tc>
          <w:tcPr>
            <w:tcW w:w="1242" w:type="dxa"/>
            <w:tcBorders>
              <w:top w:val="single" w:sz="4" w:space="0" w:color="000000"/>
              <w:bottom w:val="single" w:sz="4" w:space="0" w:color="000000"/>
            </w:tcBorders>
          </w:tcPr>
          <w:p>
            <w:pPr>
              <w:pStyle w:val="TableParagraph"/>
              <w:ind w:left="100"/>
              <w:rPr>
                <w:b/>
                <w:sz w:val="22"/>
              </w:rPr>
            </w:pPr>
            <w:r>
              <w:rPr>
                <w:b/>
                <w:sz w:val="22"/>
              </w:rPr>
              <w:t>Halo</w:t>
            </w:r>
            <w:r>
              <w:rPr>
                <w:b/>
                <w:spacing w:val="-5"/>
                <w:sz w:val="22"/>
              </w:rPr>
              <w:t> </w:t>
            </w:r>
            <w:r>
              <w:rPr>
                <w:b/>
                <w:spacing w:val="-4"/>
                <w:sz w:val="22"/>
              </w:rPr>
              <w:t>(mm)</w:t>
            </w:r>
          </w:p>
        </w:tc>
        <w:tc>
          <w:tcPr>
            <w:tcW w:w="1625" w:type="dxa"/>
            <w:tcBorders>
              <w:top w:val="single" w:sz="4" w:space="0" w:color="000000"/>
              <w:bottom w:val="single" w:sz="4" w:space="0" w:color="000000"/>
            </w:tcBorders>
          </w:tcPr>
          <w:p>
            <w:pPr>
              <w:pStyle w:val="TableParagraph"/>
              <w:ind w:left="135"/>
              <w:rPr>
                <w:b/>
                <w:sz w:val="22"/>
              </w:rPr>
            </w:pPr>
            <w:r>
              <w:rPr>
                <w:b/>
                <w:spacing w:val="-2"/>
                <w:sz w:val="22"/>
              </w:rPr>
              <w:t>Interpretación</w:t>
            </w:r>
          </w:p>
        </w:tc>
      </w:tr>
      <w:tr>
        <w:trPr>
          <w:trHeight w:val="272" w:hRule="atLeast"/>
        </w:trPr>
        <w:tc>
          <w:tcPr>
            <w:tcW w:w="1343" w:type="dxa"/>
            <w:tcBorders>
              <w:top w:val="single" w:sz="4" w:space="0" w:color="000000"/>
            </w:tcBorders>
          </w:tcPr>
          <w:p>
            <w:pPr>
              <w:pStyle w:val="TableParagraph"/>
              <w:spacing w:line="245" w:lineRule="exact"/>
              <w:ind w:left="96"/>
              <w:rPr>
                <w:sz w:val="22"/>
              </w:rPr>
            </w:pPr>
            <w:r>
              <w:rPr>
                <w:spacing w:val="-5"/>
                <w:sz w:val="22"/>
              </w:rPr>
              <w:t>T1</w:t>
            </w:r>
          </w:p>
        </w:tc>
        <w:tc>
          <w:tcPr>
            <w:tcW w:w="2353" w:type="dxa"/>
            <w:tcBorders>
              <w:top w:val="single" w:sz="4" w:space="0" w:color="000000"/>
            </w:tcBorders>
          </w:tcPr>
          <w:p>
            <w:pPr>
              <w:pStyle w:val="TableParagraph"/>
              <w:spacing w:line="245" w:lineRule="exact"/>
              <w:ind w:left="78"/>
              <w:rPr>
                <w:sz w:val="22"/>
              </w:rPr>
            </w:pPr>
            <w:r>
              <w:rPr>
                <w:spacing w:val="-2"/>
                <w:sz w:val="22"/>
              </w:rPr>
              <w:t>Penicilina</w:t>
            </w:r>
          </w:p>
        </w:tc>
        <w:tc>
          <w:tcPr>
            <w:tcW w:w="979" w:type="dxa"/>
            <w:tcBorders>
              <w:top w:val="single" w:sz="4" w:space="0" w:color="000000"/>
            </w:tcBorders>
          </w:tcPr>
          <w:p>
            <w:pPr>
              <w:pStyle w:val="TableParagraph"/>
              <w:spacing w:line="245" w:lineRule="exact"/>
              <w:ind w:left="93"/>
              <w:rPr>
                <w:sz w:val="22"/>
              </w:rPr>
            </w:pPr>
            <w:r>
              <w:rPr>
                <w:spacing w:val="-10"/>
                <w:sz w:val="22"/>
              </w:rPr>
              <w:t>1</w:t>
            </w:r>
          </w:p>
        </w:tc>
        <w:tc>
          <w:tcPr>
            <w:tcW w:w="1242" w:type="dxa"/>
            <w:tcBorders>
              <w:top w:val="single" w:sz="4" w:space="0" w:color="000000"/>
            </w:tcBorders>
          </w:tcPr>
          <w:p>
            <w:pPr>
              <w:pStyle w:val="TableParagraph"/>
              <w:spacing w:line="245" w:lineRule="exact"/>
              <w:ind w:left="100"/>
              <w:rPr>
                <w:sz w:val="22"/>
              </w:rPr>
            </w:pPr>
            <w:r>
              <w:rPr>
                <w:spacing w:val="-5"/>
                <w:sz w:val="22"/>
              </w:rPr>
              <w:t>18</w:t>
            </w:r>
          </w:p>
        </w:tc>
        <w:tc>
          <w:tcPr>
            <w:tcW w:w="1625" w:type="dxa"/>
            <w:tcBorders>
              <w:top w:val="single" w:sz="4" w:space="0" w:color="000000"/>
            </w:tcBorders>
          </w:tcPr>
          <w:p>
            <w:pPr>
              <w:pStyle w:val="TableParagraph"/>
              <w:spacing w:line="245" w:lineRule="exact"/>
              <w:ind w:left="135"/>
              <w:rPr>
                <w:sz w:val="22"/>
              </w:rPr>
            </w:pPr>
            <w:r>
              <w:rPr>
                <w:spacing w:val="-10"/>
                <w:sz w:val="22"/>
              </w:rPr>
              <w:t>R</w:t>
            </w:r>
          </w:p>
        </w:tc>
      </w:tr>
      <w:tr>
        <w:trPr>
          <w:trHeight w:val="299"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8"/>
              <w:ind w:left="93"/>
              <w:rPr>
                <w:sz w:val="22"/>
              </w:rPr>
            </w:pPr>
            <w:r>
              <w:rPr>
                <w:spacing w:val="-10"/>
                <w:sz w:val="22"/>
              </w:rPr>
              <w:t>2</w:t>
            </w:r>
          </w:p>
        </w:tc>
        <w:tc>
          <w:tcPr>
            <w:tcW w:w="1242" w:type="dxa"/>
          </w:tcPr>
          <w:p>
            <w:pPr>
              <w:pStyle w:val="TableParagraph"/>
              <w:spacing w:before="18"/>
              <w:ind w:left="100"/>
              <w:rPr>
                <w:sz w:val="22"/>
              </w:rPr>
            </w:pPr>
            <w:r>
              <w:rPr>
                <w:spacing w:val="-5"/>
                <w:sz w:val="22"/>
              </w:rPr>
              <w:t>19</w:t>
            </w:r>
          </w:p>
        </w:tc>
        <w:tc>
          <w:tcPr>
            <w:tcW w:w="1625" w:type="dxa"/>
          </w:tcPr>
          <w:p>
            <w:pPr>
              <w:pStyle w:val="TableParagraph"/>
              <w:spacing w:before="18"/>
              <w:ind w:left="135"/>
              <w:rPr>
                <w:sz w:val="22"/>
              </w:rPr>
            </w:pPr>
            <w:r>
              <w:rPr>
                <w:spacing w:val="-10"/>
                <w:sz w:val="22"/>
              </w:rPr>
              <w:t>R</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3</w:t>
            </w:r>
          </w:p>
        </w:tc>
        <w:tc>
          <w:tcPr>
            <w:tcW w:w="1242" w:type="dxa"/>
          </w:tcPr>
          <w:p>
            <w:pPr>
              <w:pStyle w:val="TableParagraph"/>
              <w:spacing w:before="19"/>
              <w:ind w:left="100"/>
              <w:rPr>
                <w:sz w:val="22"/>
              </w:rPr>
            </w:pPr>
            <w:r>
              <w:rPr>
                <w:spacing w:val="-5"/>
                <w:sz w:val="22"/>
              </w:rPr>
              <w:t>20</w:t>
            </w:r>
          </w:p>
        </w:tc>
        <w:tc>
          <w:tcPr>
            <w:tcW w:w="1625" w:type="dxa"/>
          </w:tcPr>
          <w:p>
            <w:pPr>
              <w:pStyle w:val="TableParagraph"/>
              <w:spacing w:before="19"/>
              <w:ind w:left="135"/>
              <w:rPr>
                <w:sz w:val="22"/>
              </w:rPr>
            </w:pPr>
            <w:r>
              <w:rPr>
                <w:spacing w:val="-10"/>
                <w:sz w:val="22"/>
              </w:rPr>
              <w:t>R</w:t>
            </w:r>
          </w:p>
        </w:tc>
      </w:tr>
      <w:tr>
        <w:trPr>
          <w:trHeight w:val="299"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4</w:t>
            </w:r>
          </w:p>
        </w:tc>
        <w:tc>
          <w:tcPr>
            <w:tcW w:w="1242" w:type="dxa"/>
          </w:tcPr>
          <w:p>
            <w:pPr>
              <w:pStyle w:val="TableParagraph"/>
              <w:spacing w:before="19"/>
              <w:ind w:left="100"/>
              <w:rPr>
                <w:sz w:val="22"/>
              </w:rPr>
            </w:pPr>
            <w:r>
              <w:rPr>
                <w:spacing w:val="-5"/>
                <w:sz w:val="22"/>
              </w:rPr>
              <w:t>21</w:t>
            </w:r>
          </w:p>
        </w:tc>
        <w:tc>
          <w:tcPr>
            <w:tcW w:w="1625" w:type="dxa"/>
          </w:tcPr>
          <w:p>
            <w:pPr>
              <w:pStyle w:val="TableParagraph"/>
              <w:spacing w:before="19"/>
              <w:ind w:left="135"/>
              <w:rPr>
                <w:sz w:val="22"/>
              </w:rPr>
            </w:pPr>
            <w:r>
              <w:rPr>
                <w:spacing w:val="-10"/>
                <w:sz w:val="22"/>
              </w:rPr>
              <w:t>I</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8"/>
              <w:ind w:left="93"/>
              <w:rPr>
                <w:sz w:val="22"/>
              </w:rPr>
            </w:pPr>
            <w:r>
              <w:rPr>
                <w:spacing w:val="-10"/>
                <w:sz w:val="22"/>
              </w:rPr>
              <w:t>5</w:t>
            </w:r>
          </w:p>
        </w:tc>
        <w:tc>
          <w:tcPr>
            <w:tcW w:w="1242" w:type="dxa"/>
          </w:tcPr>
          <w:p>
            <w:pPr>
              <w:pStyle w:val="TableParagraph"/>
              <w:spacing w:before="18"/>
              <w:ind w:left="100"/>
              <w:rPr>
                <w:sz w:val="22"/>
              </w:rPr>
            </w:pPr>
            <w:r>
              <w:rPr>
                <w:spacing w:val="-5"/>
                <w:sz w:val="22"/>
              </w:rPr>
              <w:t>19</w:t>
            </w:r>
          </w:p>
        </w:tc>
        <w:tc>
          <w:tcPr>
            <w:tcW w:w="1625" w:type="dxa"/>
          </w:tcPr>
          <w:p>
            <w:pPr>
              <w:pStyle w:val="TableParagraph"/>
              <w:spacing w:before="18"/>
              <w:ind w:left="135"/>
              <w:rPr>
                <w:sz w:val="22"/>
              </w:rPr>
            </w:pPr>
            <w:r>
              <w:rPr>
                <w:spacing w:val="-10"/>
                <w:sz w:val="22"/>
              </w:rPr>
              <w:t>R</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6</w:t>
            </w:r>
          </w:p>
        </w:tc>
        <w:tc>
          <w:tcPr>
            <w:tcW w:w="1242" w:type="dxa"/>
          </w:tcPr>
          <w:p>
            <w:pPr>
              <w:pStyle w:val="TableParagraph"/>
              <w:spacing w:before="19"/>
              <w:ind w:left="100"/>
              <w:rPr>
                <w:sz w:val="22"/>
              </w:rPr>
            </w:pPr>
            <w:r>
              <w:rPr>
                <w:spacing w:val="-5"/>
                <w:sz w:val="22"/>
              </w:rPr>
              <w:t>22</w:t>
            </w:r>
          </w:p>
        </w:tc>
        <w:tc>
          <w:tcPr>
            <w:tcW w:w="1625" w:type="dxa"/>
          </w:tcPr>
          <w:p>
            <w:pPr>
              <w:pStyle w:val="TableParagraph"/>
              <w:spacing w:before="19"/>
              <w:ind w:left="135"/>
              <w:rPr>
                <w:sz w:val="22"/>
              </w:rPr>
            </w:pPr>
            <w:r>
              <w:rPr>
                <w:spacing w:val="-10"/>
                <w:sz w:val="22"/>
              </w:rPr>
              <w:t>I</w:t>
            </w:r>
          </w:p>
        </w:tc>
      </w:tr>
      <w:tr>
        <w:trPr>
          <w:trHeight w:val="290" w:hRule="atLeast"/>
        </w:trPr>
        <w:tc>
          <w:tcPr>
            <w:tcW w:w="1343" w:type="dxa"/>
          </w:tcPr>
          <w:p>
            <w:pPr>
              <w:pStyle w:val="TableParagraph"/>
              <w:rPr>
                <w:sz w:val="20"/>
              </w:rPr>
            </w:pPr>
          </w:p>
        </w:tc>
        <w:tc>
          <w:tcPr>
            <w:tcW w:w="2353" w:type="dxa"/>
          </w:tcPr>
          <w:p>
            <w:pPr>
              <w:pStyle w:val="TableParagraph"/>
              <w:rPr>
                <w:sz w:val="20"/>
              </w:rPr>
            </w:pPr>
          </w:p>
        </w:tc>
        <w:tc>
          <w:tcPr>
            <w:tcW w:w="979" w:type="dxa"/>
          </w:tcPr>
          <w:p>
            <w:pPr>
              <w:pStyle w:val="TableParagraph"/>
              <w:spacing w:line="252" w:lineRule="exact" w:before="19"/>
              <w:ind w:left="93"/>
              <w:rPr>
                <w:sz w:val="22"/>
              </w:rPr>
            </w:pPr>
            <w:r>
              <w:rPr>
                <w:spacing w:val="-10"/>
                <w:sz w:val="22"/>
              </w:rPr>
              <w:t>7</w:t>
            </w:r>
          </w:p>
        </w:tc>
        <w:tc>
          <w:tcPr>
            <w:tcW w:w="1242" w:type="dxa"/>
          </w:tcPr>
          <w:p>
            <w:pPr>
              <w:pStyle w:val="TableParagraph"/>
              <w:spacing w:line="252" w:lineRule="exact" w:before="19"/>
              <w:ind w:left="100"/>
              <w:rPr>
                <w:sz w:val="22"/>
              </w:rPr>
            </w:pPr>
            <w:r>
              <w:rPr>
                <w:spacing w:val="-5"/>
                <w:sz w:val="22"/>
              </w:rPr>
              <w:t>18</w:t>
            </w:r>
          </w:p>
        </w:tc>
        <w:tc>
          <w:tcPr>
            <w:tcW w:w="1625" w:type="dxa"/>
          </w:tcPr>
          <w:p>
            <w:pPr>
              <w:pStyle w:val="TableParagraph"/>
              <w:spacing w:line="252" w:lineRule="exact" w:before="19"/>
              <w:ind w:left="135"/>
              <w:rPr>
                <w:sz w:val="22"/>
              </w:rPr>
            </w:pPr>
            <w:r>
              <w:rPr>
                <w:spacing w:val="-10"/>
                <w:sz w:val="22"/>
              </w:rPr>
              <w:t>R</w:t>
            </w:r>
          </w:p>
        </w:tc>
      </w:tr>
      <w:tr>
        <w:trPr>
          <w:trHeight w:val="277" w:hRule="atLeast"/>
        </w:trPr>
        <w:tc>
          <w:tcPr>
            <w:tcW w:w="1343" w:type="dxa"/>
          </w:tcPr>
          <w:p>
            <w:pPr>
              <w:pStyle w:val="TableParagraph"/>
              <w:spacing w:line="248" w:lineRule="exact" w:before="10"/>
              <w:ind w:left="96"/>
              <w:rPr>
                <w:sz w:val="22"/>
              </w:rPr>
            </w:pPr>
            <w:r>
              <w:rPr>
                <w:spacing w:val="-5"/>
                <w:sz w:val="22"/>
              </w:rPr>
              <w:t>T2</w:t>
            </w:r>
          </w:p>
        </w:tc>
        <w:tc>
          <w:tcPr>
            <w:tcW w:w="2353" w:type="dxa"/>
          </w:tcPr>
          <w:p>
            <w:pPr>
              <w:pStyle w:val="TableParagraph"/>
              <w:spacing w:line="248" w:lineRule="exact" w:before="10"/>
              <w:ind w:left="78"/>
              <w:rPr>
                <w:sz w:val="22"/>
              </w:rPr>
            </w:pPr>
            <w:r>
              <w:rPr>
                <w:spacing w:val="-2"/>
                <w:sz w:val="22"/>
              </w:rPr>
              <w:t>Amoxicilina/Clavulánico</w:t>
            </w:r>
          </w:p>
        </w:tc>
        <w:tc>
          <w:tcPr>
            <w:tcW w:w="979" w:type="dxa"/>
          </w:tcPr>
          <w:p>
            <w:pPr>
              <w:pStyle w:val="TableParagraph"/>
              <w:spacing w:line="248" w:lineRule="exact" w:before="10"/>
              <w:ind w:left="93"/>
              <w:rPr>
                <w:sz w:val="22"/>
              </w:rPr>
            </w:pPr>
            <w:r>
              <w:rPr>
                <w:spacing w:val="-10"/>
                <w:sz w:val="22"/>
              </w:rPr>
              <w:t>1</w:t>
            </w:r>
          </w:p>
        </w:tc>
        <w:tc>
          <w:tcPr>
            <w:tcW w:w="1242" w:type="dxa"/>
          </w:tcPr>
          <w:p>
            <w:pPr>
              <w:pStyle w:val="TableParagraph"/>
              <w:spacing w:line="248" w:lineRule="exact" w:before="10"/>
              <w:ind w:left="100"/>
              <w:rPr>
                <w:sz w:val="22"/>
              </w:rPr>
            </w:pPr>
            <w:r>
              <w:rPr>
                <w:spacing w:val="-5"/>
                <w:sz w:val="22"/>
              </w:rPr>
              <w:t>20</w:t>
            </w:r>
          </w:p>
        </w:tc>
        <w:tc>
          <w:tcPr>
            <w:tcW w:w="1625" w:type="dxa"/>
          </w:tcPr>
          <w:p>
            <w:pPr>
              <w:pStyle w:val="TableParagraph"/>
              <w:spacing w:line="248" w:lineRule="exact" w:before="10"/>
              <w:ind w:left="135"/>
              <w:rPr>
                <w:sz w:val="22"/>
              </w:rPr>
            </w:pPr>
            <w:r>
              <w:rPr>
                <w:spacing w:val="-10"/>
                <w:sz w:val="22"/>
              </w:rPr>
              <w:t>S</w:t>
            </w:r>
          </w:p>
        </w:tc>
      </w:tr>
      <w:tr>
        <w:trPr>
          <w:trHeight w:val="283" w:hRule="atLeast"/>
        </w:trPr>
        <w:tc>
          <w:tcPr>
            <w:tcW w:w="1343" w:type="dxa"/>
          </w:tcPr>
          <w:p>
            <w:pPr>
              <w:pStyle w:val="TableParagraph"/>
              <w:rPr>
                <w:sz w:val="20"/>
              </w:rPr>
            </w:pPr>
          </w:p>
        </w:tc>
        <w:tc>
          <w:tcPr>
            <w:tcW w:w="2353" w:type="dxa"/>
          </w:tcPr>
          <w:p>
            <w:pPr>
              <w:pStyle w:val="TableParagraph"/>
              <w:rPr>
                <w:sz w:val="20"/>
              </w:rPr>
            </w:pPr>
          </w:p>
        </w:tc>
        <w:tc>
          <w:tcPr>
            <w:tcW w:w="979" w:type="dxa"/>
          </w:tcPr>
          <w:p>
            <w:pPr>
              <w:pStyle w:val="TableParagraph"/>
              <w:spacing w:before="5"/>
              <w:ind w:left="93"/>
              <w:rPr>
                <w:sz w:val="22"/>
              </w:rPr>
            </w:pPr>
            <w:r>
              <w:rPr>
                <w:spacing w:val="-10"/>
                <w:sz w:val="22"/>
              </w:rPr>
              <w:t>2</w:t>
            </w:r>
          </w:p>
        </w:tc>
        <w:tc>
          <w:tcPr>
            <w:tcW w:w="1242" w:type="dxa"/>
          </w:tcPr>
          <w:p>
            <w:pPr>
              <w:pStyle w:val="TableParagraph"/>
              <w:spacing w:before="5"/>
              <w:ind w:left="100"/>
              <w:rPr>
                <w:sz w:val="22"/>
              </w:rPr>
            </w:pPr>
            <w:r>
              <w:rPr>
                <w:spacing w:val="-5"/>
                <w:sz w:val="22"/>
              </w:rPr>
              <w:t>22</w:t>
            </w:r>
          </w:p>
        </w:tc>
        <w:tc>
          <w:tcPr>
            <w:tcW w:w="1625" w:type="dxa"/>
          </w:tcPr>
          <w:p>
            <w:pPr>
              <w:pStyle w:val="TableParagraph"/>
              <w:spacing w:before="5"/>
              <w:ind w:left="135"/>
              <w:rPr>
                <w:sz w:val="22"/>
              </w:rPr>
            </w:pPr>
            <w:r>
              <w:rPr>
                <w:spacing w:val="-10"/>
                <w:sz w:val="22"/>
              </w:rPr>
              <w:t>S</w:t>
            </w:r>
          </w:p>
        </w:tc>
      </w:tr>
      <w:tr>
        <w:trPr>
          <w:trHeight w:val="297"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5"/>
              <w:ind w:left="93"/>
              <w:rPr>
                <w:sz w:val="22"/>
              </w:rPr>
            </w:pPr>
            <w:r>
              <w:rPr>
                <w:spacing w:val="-10"/>
                <w:sz w:val="22"/>
              </w:rPr>
              <w:t>3</w:t>
            </w:r>
          </w:p>
        </w:tc>
        <w:tc>
          <w:tcPr>
            <w:tcW w:w="1242" w:type="dxa"/>
          </w:tcPr>
          <w:p>
            <w:pPr>
              <w:pStyle w:val="TableParagraph"/>
              <w:spacing w:before="15"/>
              <w:ind w:left="100"/>
              <w:rPr>
                <w:sz w:val="22"/>
              </w:rPr>
            </w:pPr>
            <w:r>
              <w:rPr>
                <w:spacing w:val="-5"/>
                <w:sz w:val="22"/>
              </w:rPr>
              <w:t>19</w:t>
            </w:r>
          </w:p>
        </w:tc>
        <w:tc>
          <w:tcPr>
            <w:tcW w:w="1625" w:type="dxa"/>
          </w:tcPr>
          <w:p>
            <w:pPr>
              <w:pStyle w:val="TableParagraph"/>
              <w:spacing w:before="15"/>
              <w:ind w:left="135"/>
              <w:rPr>
                <w:sz w:val="22"/>
              </w:rPr>
            </w:pPr>
            <w:r>
              <w:rPr>
                <w:spacing w:val="-10"/>
                <w:sz w:val="22"/>
              </w:rPr>
              <w:t>S</w:t>
            </w:r>
          </w:p>
        </w:tc>
      </w:tr>
      <w:tr>
        <w:trPr>
          <w:trHeight w:val="301"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20"/>
              <w:ind w:left="93"/>
              <w:rPr>
                <w:sz w:val="22"/>
              </w:rPr>
            </w:pPr>
            <w:r>
              <w:rPr>
                <w:spacing w:val="-10"/>
                <w:sz w:val="22"/>
              </w:rPr>
              <w:t>4</w:t>
            </w:r>
          </w:p>
        </w:tc>
        <w:tc>
          <w:tcPr>
            <w:tcW w:w="1242" w:type="dxa"/>
          </w:tcPr>
          <w:p>
            <w:pPr>
              <w:pStyle w:val="TableParagraph"/>
              <w:spacing w:before="20"/>
              <w:ind w:left="100"/>
              <w:rPr>
                <w:sz w:val="22"/>
              </w:rPr>
            </w:pPr>
            <w:r>
              <w:rPr>
                <w:spacing w:val="-5"/>
                <w:sz w:val="22"/>
              </w:rPr>
              <w:t>21</w:t>
            </w:r>
          </w:p>
        </w:tc>
        <w:tc>
          <w:tcPr>
            <w:tcW w:w="1625" w:type="dxa"/>
          </w:tcPr>
          <w:p>
            <w:pPr>
              <w:pStyle w:val="TableParagraph"/>
              <w:spacing w:before="20"/>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5</w:t>
            </w:r>
          </w:p>
        </w:tc>
        <w:tc>
          <w:tcPr>
            <w:tcW w:w="1242" w:type="dxa"/>
          </w:tcPr>
          <w:p>
            <w:pPr>
              <w:pStyle w:val="TableParagraph"/>
              <w:spacing w:before="19"/>
              <w:ind w:left="100"/>
              <w:rPr>
                <w:sz w:val="22"/>
              </w:rPr>
            </w:pPr>
            <w:r>
              <w:rPr>
                <w:spacing w:val="-5"/>
                <w:sz w:val="22"/>
              </w:rPr>
              <w:t>18</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6</w:t>
            </w:r>
          </w:p>
        </w:tc>
        <w:tc>
          <w:tcPr>
            <w:tcW w:w="1242" w:type="dxa"/>
          </w:tcPr>
          <w:p>
            <w:pPr>
              <w:pStyle w:val="TableParagraph"/>
              <w:spacing w:before="19"/>
              <w:ind w:left="100"/>
              <w:rPr>
                <w:sz w:val="22"/>
              </w:rPr>
            </w:pPr>
            <w:r>
              <w:rPr>
                <w:spacing w:val="-5"/>
                <w:sz w:val="22"/>
              </w:rPr>
              <w:t>17</w:t>
            </w:r>
          </w:p>
        </w:tc>
        <w:tc>
          <w:tcPr>
            <w:tcW w:w="1625" w:type="dxa"/>
          </w:tcPr>
          <w:p>
            <w:pPr>
              <w:pStyle w:val="TableParagraph"/>
              <w:spacing w:before="19"/>
              <w:ind w:left="135"/>
              <w:rPr>
                <w:sz w:val="22"/>
              </w:rPr>
            </w:pPr>
            <w:r>
              <w:rPr>
                <w:spacing w:val="-10"/>
                <w:sz w:val="22"/>
              </w:rPr>
              <w:t>I</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7</w:t>
            </w:r>
          </w:p>
        </w:tc>
        <w:tc>
          <w:tcPr>
            <w:tcW w:w="1242" w:type="dxa"/>
          </w:tcPr>
          <w:p>
            <w:pPr>
              <w:pStyle w:val="TableParagraph"/>
              <w:spacing w:before="19"/>
              <w:ind w:left="100"/>
              <w:rPr>
                <w:sz w:val="22"/>
              </w:rPr>
            </w:pPr>
            <w:r>
              <w:rPr>
                <w:spacing w:val="-5"/>
                <w:sz w:val="22"/>
              </w:rPr>
              <w:t>20</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spacing w:before="19"/>
              <w:ind w:left="96"/>
              <w:rPr>
                <w:sz w:val="22"/>
              </w:rPr>
            </w:pPr>
            <w:r>
              <w:rPr>
                <w:spacing w:val="-5"/>
                <w:sz w:val="22"/>
              </w:rPr>
              <w:t>T3</w:t>
            </w:r>
          </w:p>
        </w:tc>
        <w:tc>
          <w:tcPr>
            <w:tcW w:w="2353" w:type="dxa"/>
          </w:tcPr>
          <w:p>
            <w:pPr>
              <w:pStyle w:val="TableParagraph"/>
              <w:spacing w:before="19"/>
              <w:ind w:left="78"/>
              <w:rPr>
                <w:sz w:val="22"/>
              </w:rPr>
            </w:pPr>
            <w:r>
              <w:rPr>
                <w:spacing w:val="-2"/>
                <w:sz w:val="22"/>
              </w:rPr>
              <w:t>Doxiciclina</w:t>
            </w:r>
          </w:p>
        </w:tc>
        <w:tc>
          <w:tcPr>
            <w:tcW w:w="979" w:type="dxa"/>
          </w:tcPr>
          <w:p>
            <w:pPr>
              <w:pStyle w:val="TableParagraph"/>
              <w:spacing w:before="19"/>
              <w:ind w:left="93"/>
              <w:rPr>
                <w:sz w:val="22"/>
              </w:rPr>
            </w:pPr>
            <w:r>
              <w:rPr>
                <w:spacing w:val="-10"/>
                <w:sz w:val="22"/>
              </w:rPr>
              <w:t>1</w:t>
            </w:r>
          </w:p>
        </w:tc>
        <w:tc>
          <w:tcPr>
            <w:tcW w:w="1242" w:type="dxa"/>
          </w:tcPr>
          <w:p>
            <w:pPr>
              <w:pStyle w:val="TableParagraph"/>
              <w:spacing w:before="19"/>
              <w:ind w:left="100"/>
              <w:rPr>
                <w:sz w:val="22"/>
              </w:rPr>
            </w:pPr>
            <w:r>
              <w:rPr>
                <w:spacing w:val="-5"/>
                <w:sz w:val="22"/>
              </w:rPr>
              <w:t>21</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2</w:t>
            </w:r>
          </w:p>
        </w:tc>
        <w:tc>
          <w:tcPr>
            <w:tcW w:w="1242" w:type="dxa"/>
          </w:tcPr>
          <w:p>
            <w:pPr>
              <w:pStyle w:val="TableParagraph"/>
              <w:spacing w:before="19"/>
              <w:ind w:left="100"/>
              <w:rPr>
                <w:sz w:val="22"/>
              </w:rPr>
            </w:pPr>
            <w:r>
              <w:rPr>
                <w:spacing w:val="-5"/>
                <w:sz w:val="22"/>
              </w:rPr>
              <w:t>23</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3</w:t>
            </w:r>
          </w:p>
        </w:tc>
        <w:tc>
          <w:tcPr>
            <w:tcW w:w="1242" w:type="dxa"/>
          </w:tcPr>
          <w:p>
            <w:pPr>
              <w:pStyle w:val="TableParagraph"/>
              <w:spacing w:before="19"/>
              <w:ind w:left="100"/>
              <w:rPr>
                <w:sz w:val="22"/>
              </w:rPr>
            </w:pPr>
            <w:r>
              <w:rPr>
                <w:spacing w:val="-5"/>
                <w:sz w:val="22"/>
              </w:rPr>
              <w:t>20</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4</w:t>
            </w:r>
          </w:p>
        </w:tc>
        <w:tc>
          <w:tcPr>
            <w:tcW w:w="1242" w:type="dxa"/>
          </w:tcPr>
          <w:p>
            <w:pPr>
              <w:pStyle w:val="TableParagraph"/>
              <w:spacing w:before="19"/>
              <w:ind w:left="100"/>
              <w:rPr>
                <w:sz w:val="22"/>
              </w:rPr>
            </w:pPr>
            <w:r>
              <w:rPr>
                <w:spacing w:val="-5"/>
                <w:sz w:val="22"/>
              </w:rPr>
              <w:t>22</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5</w:t>
            </w:r>
          </w:p>
        </w:tc>
        <w:tc>
          <w:tcPr>
            <w:tcW w:w="1242" w:type="dxa"/>
          </w:tcPr>
          <w:p>
            <w:pPr>
              <w:pStyle w:val="TableParagraph"/>
              <w:spacing w:before="19"/>
              <w:ind w:left="100"/>
              <w:rPr>
                <w:sz w:val="22"/>
              </w:rPr>
            </w:pPr>
            <w:r>
              <w:rPr>
                <w:spacing w:val="-5"/>
                <w:sz w:val="22"/>
              </w:rPr>
              <w:t>19</w:t>
            </w:r>
          </w:p>
        </w:tc>
        <w:tc>
          <w:tcPr>
            <w:tcW w:w="1625" w:type="dxa"/>
          </w:tcPr>
          <w:p>
            <w:pPr>
              <w:pStyle w:val="TableParagraph"/>
              <w:spacing w:before="19"/>
              <w:ind w:left="135"/>
              <w:rPr>
                <w:sz w:val="22"/>
              </w:rPr>
            </w:pPr>
            <w:r>
              <w:rPr>
                <w:spacing w:val="-10"/>
                <w:sz w:val="22"/>
              </w:rPr>
              <w:t>S</w:t>
            </w:r>
          </w:p>
        </w:tc>
      </w:tr>
      <w:tr>
        <w:trPr>
          <w:trHeight w:val="300" w:hRule="atLeast"/>
        </w:trPr>
        <w:tc>
          <w:tcPr>
            <w:tcW w:w="1343" w:type="dxa"/>
          </w:tcPr>
          <w:p>
            <w:pPr>
              <w:pStyle w:val="TableParagraph"/>
              <w:rPr>
                <w:sz w:val="22"/>
              </w:rPr>
            </w:pPr>
          </w:p>
        </w:tc>
        <w:tc>
          <w:tcPr>
            <w:tcW w:w="2353" w:type="dxa"/>
          </w:tcPr>
          <w:p>
            <w:pPr>
              <w:pStyle w:val="TableParagraph"/>
              <w:rPr>
                <w:sz w:val="22"/>
              </w:rPr>
            </w:pPr>
          </w:p>
        </w:tc>
        <w:tc>
          <w:tcPr>
            <w:tcW w:w="979" w:type="dxa"/>
          </w:tcPr>
          <w:p>
            <w:pPr>
              <w:pStyle w:val="TableParagraph"/>
              <w:spacing w:before="19"/>
              <w:ind w:left="93"/>
              <w:rPr>
                <w:sz w:val="22"/>
              </w:rPr>
            </w:pPr>
            <w:r>
              <w:rPr>
                <w:spacing w:val="-10"/>
                <w:sz w:val="22"/>
              </w:rPr>
              <w:t>6</w:t>
            </w:r>
          </w:p>
        </w:tc>
        <w:tc>
          <w:tcPr>
            <w:tcW w:w="1242" w:type="dxa"/>
          </w:tcPr>
          <w:p>
            <w:pPr>
              <w:pStyle w:val="TableParagraph"/>
              <w:spacing w:before="19"/>
              <w:ind w:left="100"/>
              <w:rPr>
                <w:sz w:val="22"/>
              </w:rPr>
            </w:pPr>
            <w:r>
              <w:rPr>
                <w:spacing w:val="-5"/>
                <w:sz w:val="22"/>
              </w:rPr>
              <w:t>18</w:t>
            </w:r>
          </w:p>
        </w:tc>
        <w:tc>
          <w:tcPr>
            <w:tcW w:w="1625" w:type="dxa"/>
          </w:tcPr>
          <w:p>
            <w:pPr>
              <w:pStyle w:val="TableParagraph"/>
              <w:spacing w:before="19"/>
              <w:ind w:left="135"/>
              <w:rPr>
                <w:sz w:val="22"/>
              </w:rPr>
            </w:pPr>
            <w:r>
              <w:rPr>
                <w:spacing w:val="-10"/>
                <w:sz w:val="22"/>
              </w:rPr>
              <w:t>I</w:t>
            </w:r>
          </w:p>
        </w:tc>
      </w:tr>
      <w:tr>
        <w:trPr>
          <w:trHeight w:val="324" w:hRule="atLeast"/>
        </w:trPr>
        <w:tc>
          <w:tcPr>
            <w:tcW w:w="1343" w:type="dxa"/>
            <w:tcBorders>
              <w:bottom w:val="single" w:sz="4" w:space="0" w:color="000000"/>
            </w:tcBorders>
          </w:tcPr>
          <w:p>
            <w:pPr>
              <w:pStyle w:val="TableParagraph"/>
              <w:rPr>
                <w:sz w:val="22"/>
              </w:rPr>
            </w:pPr>
          </w:p>
        </w:tc>
        <w:tc>
          <w:tcPr>
            <w:tcW w:w="2353" w:type="dxa"/>
            <w:tcBorders>
              <w:bottom w:val="single" w:sz="4" w:space="0" w:color="000000"/>
            </w:tcBorders>
          </w:tcPr>
          <w:p>
            <w:pPr>
              <w:pStyle w:val="TableParagraph"/>
              <w:rPr>
                <w:sz w:val="22"/>
              </w:rPr>
            </w:pPr>
          </w:p>
        </w:tc>
        <w:tc>
          <w:tcPr>
            <w:tcW w:w="979" w:type="dxa"/>
            <w:tcBorders>
              <w:bottom w:val="single" w:sz="4" w:space="0" w:color="000000"/>
            </w:tcBorders>
          </w:tcPr>
          <w:p>
            <w:pPr>
              <w:pStyle w:val="TableParagraph"/>
              <w:spacing w:before="19"/>
              <w:ind w:left="93"/>
              <w:rPr>
                <w:sz w:val="22"/>
              </w:rPr>
            </w:pPr>
            <w:r>
              <w:rPr>
                <w:spacing w:val="-10"/>
                <w:sz w:val="22"/>
              </w:rPr>
              <w:t>7</w:t>
            </w:r>
          </w:p>
        </w:tc>
        <w:tc>
          <w:tcPr>
            <w:tcW w:w="1242" w:type="dxa"/>
            <w:tcBorders>
              <w:bottom w:val="single" w:sz="4" w:space="0" w:color="000000"/>
            </w:tcBorders>
          </w:tcPr>
          <w:p>
            <w:pPr>
              <w:pStyle w:val="TableParagraph"/>
              <w:spacing w:before="19"/>
              <w:ind w:left="100"/>
              <w:rPr>
                <w:sz w:val="22"/>
              </w:rPr>
            </w:pPr>
            <w:r>
              <w:rPr>
                <w:spacing w:val="-5"/>
                <w:sz w:val="22"/>
              </w:rPr>
              <w:t>21</w:t>
            </w:r>
          </w:p>
        </w:tc>
        <w:tc>
          <w:tcPr>
            <w:tcW w:w="1625" w:type="dxa"/>
            <w:tcBorders>
              <w:bottom w:val="single" w:sz="4" w:space="0" w:color="000000"/>
            </w:tcBorders>
          </w:tcPr>
          <w:p>
            <w:pPr>
              <w:pStyle w:val="TableParagraph"/>
              <w:spacing w:before="19"/>
              <w:ind w:left="135"/>
              <w:rPr>
                <w:sz w:val="22"/>
              </w:rPr>
            </w:pPr>
            <w:r>
              <w:rPr>
                <w:spacing w:val="-10"/>
                <w:sz w:val="22"/>
              </w:rPr>
              <w:t>S</w:t>
            </w:r>
          </w:p>
        </w:tc>
      </w:tr>
    </w:tbl>
    <w:p>
      <w:pPr>
        <w:pStyle w:val="BodyText"/>
        <w:spacing w:before="2"/>
        <w:rPr>
          <w:b/>
        </w:rPr>
      </w:pPr>
    </w:p>
    <w:p>
      <w:pPr>
        <w:spacing w:before="0"/>
        <w:ind w:left="1843" w:right="0" w:firstLine="0"/>
        <w:jc w:val="left"/>
        <w:rPr>
          <w:b/>
          <w:sz w:val="24"/>
        </w:rPr>
      </w:pPr>
      <w:r>
        <w:rPr>
          <w:b/>
          <w:sz w:val="24"/>
        </w:rPr>
        <w:t>Figura</w:t>
      </w:r>
      <w:r>
        <w:rPr>
          <w:b/>
          <w:spacing w:val="-5"/>
          <w:sz w:val="24"/>
        </w:rPr>
        <w:t> </w:t>
      </w:r>
      <w:r>
        <w:rPr>
          <w:b/>
          <w:sz w:val="24"/>
        </w:rPr>
        <w:t>N°1</w:t>
      </w:r>
      <w:r>
        <w:rPr>
          <w:b/>
          <w:spacing w:val="-3"/>
          <w:sz w:val="24"/>
        </w:rPr>
        <w:t> </w:t>
      </w:r>
      <w:r>
        <w:rPr>
          <w:b/>
          <w:spacing w:val="-10"/>
          <w:sz w:val="24"/>
        </w:rPr>
        <w:t>7</w:t>
      </w:r>
    </w:p>
    <w:p>
      <w:pPr>
        <w:pStyle w:val="BodyText"/>
        <w:spacing w:before="136"/>
        <w:rPr>
          <w:b/>
          <w:sz w:val="20"/>
        </w:rPr>
      </w:pPr>
      <w:r>
        <w:rPr>
          <w:b/>
          <w:sz w:val="20"/>
        </w:rPr>
        <mc:AlternateContent>
          <mc:Choice Requires="wps">
            <w:drawing>
              <wp:anchor distT="0" distB="0" distL="0" distR="0" allowOverlap="1" layoutInCell="1" locked="0" behindDoc="1" simplePos="0" relativeHeight="487626240">
                <wp:simplePos x="0" y="0"/>
                <wp:positionH relativeFrom="page">
                  <wp:posOffset>1304861</wp:posOffset>
                </wp:positionH>
                <wp:positionV relativeFrom="paragraph">
                  <wp:posOffset>247955</wp:posOffset>
                </wp:positionV>
                <wp:extent cx="4707890" cy="2534920"/>
                <wp:effectExtent l="0" t="0" r="0" b="0"/>
                <wp:wrapTopAndBottom/>
                <wp:docPr id="297" name="Group 297"/>
                <wp:cNvGraphicFramePr>
                  <a:graphicFrameLocks/>
                </wp:cNvGraphicFramePr>
                <a:graphic>
                  <a:graphicData uri="http://schemas.microsoft.com/office/word/2010/wordprocessingGroup">
                    <wpg:wgp>
                      <wpg:cNvPr id="297" name="Group 297"/>
                      <wpg:cNvGrpSpPr/>
                      <wpg:grpSpPr>
                        <a:xfrm>
                          <a:off x="0" y="0"/>
                          <a:ext cx="4707890" cy="2534920"/>
                          <a:chExt cx="4707890" cy="2534920"/>
                        </a:xfrm>
                      </wpg:grpSpPr>
                      <wps:wsp>
                        <wps:cNvPr id="298" name="Graphic 298"/>
                        <wps:cNvSpPr/>
                        <wps:spPr>
                          <a:xfrm>
                            <a:off x="224853" y="463550"/>
                            <a:ext cx="4348480" cy="1295400"/>
                          </a:xfrm>
                          <a:custGeom>
                            <a:avLst/>
                            <a:gdLst/>
                            <a:ahLst/>
                            <a:cxnLst/>
                            <a:rect l="l" t="t" r="r" b="b"/>
                            <a:pathLst>
                              <a:path w="4348480" h="1295400">
                                <a:moveTo>
                                  <a:pt x="0" y="1295145"/>
                                </a:moveTo>
                                <a:lnTo>
                                  <a:pt x="598170" y="1295145"/>
                                </a:lnTo>
                              </a:path>
                              <a:path w="4348480" h="1295400">
                                <a:moveTo>
                                  <a:pt x="1172972" y="1295145"/>
                                </a:moveTo>
                                <a:lnTo>
                                  <a:pt x="1726438" y="1295145"/>
                                </a:lnTo>
                              </a:path>
                              <a:path w="4348480" h="1295400">
                                <a:moveTo>
                                  <a:pt x="3429635" y="1295145"/>
                                </a:moveTo>
                                <a:lnTo>
                                  <a:pt x="4348480" y="1295145"/>
                                </a:lnTo>
                              </a:path>
                              <a:path w="4348480" h="1295400">
                                <a:moveTo>
                                  <a:pt x="851535" y="1295145"/>
                                </a:moveTo>
                                <a:lnTo>
                                  <a:pt x="919607" y="1295145"/>
                                </a:lnTo>
                              </a:path>
                              <a:path w="4348480" h="1295400">
                                <a:moveTo>
                                  <a:pt x="1979930" y="1295145"/>
                                </a:moveTo>
                                <a:lnTo>
                                  <a:pt x="3176143" y="1295145"/>
                                </a:lnTo>
                              </a:path>
                              <a:path w="4348480" h="1295400">
                                <a:moveTo>
                                  <a:pt x="0" y="1080134"/>
                                </a:moveTo>
                                <a:lnTo>
                                  <a:pt x="919607" y="1080134"/>
                                </a:lnTo>
                              </a:path>
                              <a:path w="4348480" h="1295400">
                                <a:moveTo>
                                  <a:pt x="3429635" y="1080134"/>
                                </a:moveTo>
                                <a:lnTo>
                                  <a:pt x="4348480" y="1080134"/>
                                </a:lnTo>
                              </a:path>
                              <a:path w="4348480" h="1295400">
                                <a:moveTo>
                                  <a:pt x="1979930" y="1080134"/>
                                </a:moveTo>
                                <a:lnTo>
                                  <a:pt x="3176143" y="1080134"/>
                                </a:lnTo>
                              </a:path>
                              <a:path w="4348480" h="1295400">
                                <a:moveTo>
                                  <a:pt x="1172972" y="1080134"/>
                                </a:moveTo>
                                <a:lnTo>
                                  <a:pt x="1726438" y="1080134"/>
                                </a:lnTo>
                              </a:path>
                              <a:path w="4348480" h="1295400">
                                <a:moveTo>
                                  <a:pt x="0" y="863599"/>
                                </a:moveTo>
                                <a:lnTo>
                                  <a:pt x="919607" y="863599"/>
                                </a:lnTo>
                              </a:path>
                              <a:path w="4348480" h="1295400">
                                <a:moveTo>
                                  <a:pt x="1172972" y="863599"/>
                                </a:moveTo>
                                <a:lnTo>
                                  <a:pt x="1726438" y="863599"/>
                                </a:lnTo>
                              </a:path>
                              <a:path w="4348480" h="1295400">
                                <a:moveTo>
                                  <a:pt x="1979930" y="863599"/>
                                </a:moveTo>
                                <a:lnTo>
                                  <a:pt x="3176143" y="863599"/>
                                </a:lnTo>
                              </a:path>
                              <a:path w="4348480" h="1295400">
                                <a:moveTo>
                                  <a:pt x="3429635" y="863599"/>
                                </a:moveTo>
                                <a:lnTo>
                                  <a:pt x="4348480" y="863599"/>
                                </a:lnTo>
                              </a:path>
                              <a:path w="4348480" h="1295400">
                                <a:moveTo>
                                  <a:pt x="3429635" y="647064"/>
                                </a:moveTo>
                                <a:lnTo>
                                  <a:pt x="4348480" y="647064"/>
                                </a:lnTo>
                              </a:path>
                              <a:path w="4348480" h="1295400">
                                <a:moveTo>
                                  <a:pt x="0" y="647064"/>
                                </a:moveTo>
                                <a:lnTo>
                                  <a:pt x="919607" y="647064"/>
                                </a:lnTo>
                              </a:path>
                              <a:path w="4348480" h="1295400">
                                <a:moveTo>
                                  <a:pt x="1979930" y="647064"/>
                                </a:moveTo>
                                <a:lnTo>
                                  <a:pt x="3176143" y="647064"/>
                                </a:lnTo>
                              </a:path>
                              <a:path w="4348480" h="1295400">
                                <a:moveTo>
                                  <a:pt x="1172972" y="647064"/>
                                </a:moveTo>
                                <a:lnTo>
                                  <a:pt x="1726438" y="647064"/>
                                </a:lnTo>
                              </a:path>
                              <a:path w="4348480" h="1295400">
                                <a:moveTo>
                                  <a:pt x="0" y="432053"/>
                                </a:moveTo>
                                <a:lnTo>
                                  <a:pt x="1726438" y="432053"/>
                                </a:lnTo>
                              </a:path>
                              <a:path w="4348480" h="1295400">
                                <a:moveTo>
                                  <a:pt x="1979930" y="432053"/>
                                </a:moveTo>
                                <a:lnTo>
                                  <a:pt x="3176143" y="432053"/>
                                </a:lnTo>
                              </a:path>
                              <a:path w="4348480" h="1295400">
                                <a:moveTo>
                                  <a:pt x="3429635" y="432053"/>
                                </a:moveTo>
                                <a:lnTo>
                                  <a:pt x="4348480" y="432053"/>
                                </a:lnTo>
                              </a:path>
                              <a:path w="4348480" h="1295400">
                                <a:moveTo>
                                  <a:pt x="0" y="215518"/>
                                </a:moveTo>
                                <a:lnTo>
                                  <a:pt x="4348480" y="215518"/>
                                </a:lnTo>
                              </a:path>
                              <a:path w="4348480" h="1295400">
                                <a:moveTo>
                                  <a:pt x="0" y="0"/>
                                </a:moveTo>
                                <a:lnTo>
                                  <a:pt x="4348480" y="0"/>
                                </a:lnTo>
                              </a:path>
                            </a:pathLst>
                          </a:custGeom>
                          <a:ln w="9525">
                            <a:solidFill>
                              <a:srgbClr val="D9D9D9"/>
                            </a:solidFill>
                            <a:prstDash val="solid"/>
                          </a:ln>
                        </wps:spPr>
                        <wps:bodyPr wrap="square" lIns="0" tIns="0" rIns="0" bIns="0" rtlCol="0">
                          <a:prstTxWarp prst="textNoShape">
                            <a:avLst/>
                          </a:prstTxWarp>
                          <a:noAutofit/>
                        </wps:bodyPr>
                      </wps:wsp>
                      <wps:wsp>
                        <wps:cNvPr id="299" name="Graphic 299"/>
                        <wps:cNvSpPr/>
                        <wps:spPr>
                          <a:xfrm>
                            <a:off x="1951291" y="679195"/>
                            <a:ext cx="1703705" cy="1296035"/>
                          </a:xfrm>
                          <a:custGeom>
                            <a:avLst/>
                            <a:gdLst/>
                            <a:ahLst/>
                            <a:cxnLst/>
                            <a:rect l="l" t="t" r="r" b="b"/>
                            <a:pathLst>
                              <a:path w="1703705" h="1296035">
                                <a:moveTo>
                                  <a:pt x="253415" y="0"/>
                                </a:moveTo>
                                <a:lnTo>
                                  <a:pt x="0" y="0"/>
                                </a:lnTo>
                                <a:lnTo>
                                  <a:pt x="0" y="1296035"/>
                                </a:lnTo>
                                <a:lnTo>
                                  <a:pt x="253415" y="1296035"/>
                                </a:lnTo>
                                <a:lnTo>
                                  <a:pt x="253415" y="0"/>
                                </a:lnTo>
                                <a:close/>
                              </a:path>
                              <a:path w="1703705" h="1296035">
                                <a:moveTo>
                                  <a:pt x="1703120" y="0"/>
                                </a:moveTo>
                                <a:lnTo>
                                  <a:pt x="1449705" y="0"/>
                                </a:lnTo>
                                <a:lnTo>
                                  <a:pt x="1449705" y="1296035"/>
                                </a:lnTo>
                                <a:lnTo>
                                  <a:pt x="1703120" y="1296035"/>
                                </a:lnTo>
                                <a:lnTo>
                                  <a:pt x="1703120" y="0"/>
                                </a:lnTo>
                                <a:close/>
                              </a:path>
                            </a:pathLst>
                          </a:custGeom>
                          <a:solidFill>
                            <a:srgbClr val="446FC4"/>
                          </a:solidFill>
                        </wps:spPr>
                        <wps:bodyPr wrap="square" lIns="0" tIns="0" rIns="0" bIns="0" rtlCol="0">
                          <a:prstTxWarp prst="textNoShape">
                            <a:avLst/>
                          </a:prstTxWarp>
                          <a:noAutofit/>
                        </wps:bodyPr>
                      </wps:wsp>
                      <wps:wsp>
                        <wps:cNvPr id="300" name="Graphic 300"/>
                        <wps:cNvSpPr/>
                        <wps:spPr>
                          <a:xfrm>
                            <a:off x="823023" y="1543723"/>
                            <a:ext cx="3151505" cy="431800"/>
                          </a:xfrm>
                          <a:custGeom>
                            <a:avLst/>
                            <a:gdLst/>
                            <a:ahLst/>
                            <a:cxnLst/>
                            <a:rect l="l" t="t" r="r" b="b"/>
                            <a:pathLst>
                              <a:path w="3151505" h="431800">
                                <a:moveTo>
                                  <a:pt x="253415" y="0"/>
                                </a:moveTo>
                                <a:lnTo>
                                  <a:pt x="0" y="0"/>
                                </a:lnTo>
                                <a:lnTo>
                                  <a:pt x="0" y="431507"/>
                                </a:lnTo>
                                <a:lnTo>
                                  <a:pt x="253415" y="431507"/>
                                </a:lnTo>
                                <a:lnTo>
                                  <a:pt x="253415" y="0"/>
                                </a:lnTo>
                                <a:close/>
                              </a:path>
                              <a:path w="3151505" h="431800">
                                <a:moveTo>
                                  <a:pt x="1703120" y="214985"/>
                                </a:moveTo>
                                <a:lnTo>
                                  <a:pt x="1449705" y="214985"/>
                                </a:lnTo>
                                <a:lnTo>
                                  <a:pt x="1449705" y="431507"/>
                                </a:lnTo>
                                <a:lnTo>
                                  <a:pt x="1703120" y="431507"/>
                                </a:lnTo>
                                <a:lnTo>
                                  <a:pt x="1703120" y="214985"/>
                                </a:lnTo>
                                <a:close/>
                              </a:path>
                              <a:path w="3151505" h="431800">
                                <a:moveTo>
                                  <a:pt x="3151403" y="214985"/>
                                </a:moveTo>
                                <a:lnTo>
                                  <a:pt x="2899410" y="214985"/>
                                </a:lnTo>
                                <a:lnTo>
                                  <a:pt x="2899410" y="431507"/>
                                </a:lnTo>
                                <a:lnTo>
                                  <a:pt x="3151403" y="431507"/>
                                </a:lnTo>
                                <a:lnTo>
                                  <a:pt x="3151403" y="214985"/>
                                </a:lnTo>
                                <a:close/>
                              </a:path>
                            </a:pathLst>
                          </a:custGeom>
                          <a:solidFill>
                            <a:srgbClr val="EB7A2E"/>
                          </a:solidFill>
                        </wps:spPr>
                        <wps:bodyPr wrap="square" lIns="0" tIns="0" rIns="0" bIns="0" rtlCol="0">
                          <a:prstTxWarp prst="textNoShape">
                            <a:avLst/>
                          </a:prstTxWarp>
                          <a:noAutofit/>
                        </wps:bodyPr>
                      </wps:wsp>
                      <wps:wsp>
                        <wps:cNvPr id="301" name="Graphic 301"/>
                        <wps:cNvSpPr/>
                        <wps:spPr>
                          <a:xfrm>
                            <a:off x="1144460" y="895692"/>
                            <a:ext cx="254000" cy="1080135"/>
                          </a:xfrm>
                          <a:custGeom>
                            <a:avLst/>
                            <a:gdLst/>
                            <a:ahLst/>
                            <a:cxnLst/>
                            <a:rect l="l" t="t" r="r" b="b"/>
                            <a:pathLst>
                              <a:path w="254000" h="1080135">
                                <a:moveTo>
                                  <a:pt x="253415" y="0"/>
                                </a:moveTo>
                                <a:lnTo>
                                  <a:pt x="0" y="0"/>
                                </a:lnTo>
                                <a:lnTo>
                                  <a:pt x="0" y="1079538"/>
                                </a:lnTo>
                                <a:lnTo>
                                  <a:pt x="253415" y="1079538"/>
                                </a:lnTo>
                                <a:lnTo>
                                  <a:pt x="253415" y="0"/>
                                </a:lnTo>
                                <a:close/>
                              </a:path>
                            </a:pathLst>
                          </a:custGeom>
                          <a:solidFill>
                            <a:srgbClr val="A2A2A2"/>
                          </a:solidFill>
                        </wps:spPr>
                        <wps:bodyPr wrap="square" lIns="0" tIns="0" rIns="0" bIns="0" rtlCol="0">
                          <a:prstTxWarp prst="textNoShape">
                            <a:avLst/>
                          </a:prstTxWarp>
                          <a:noAutofit/>
                        </wps:bodyPr>
                      </wps:wsp>
                      <wps:wsp>
                        <wps:cNvPr id="302" name="Graphic 302"/>
                        <wps:cNvSpPr/>
                        <wps:spPr>
                          <a:xfrm>
                            <a:off x="224853" y="1975230"/>
                            <a:ext cx="4348480" cy="1270"/>
                          </a:xfrm>
                          <a:custGeom>
                            <a:avLst/>
                            <a:gdLst/>
                            <a:ahLst/>
                            <a:cxnLst/>
                            <a:rect l="l" t="t" r="r" b="b"/>
                            <a:pathLst>
                              <a:path w="4348480" h="0">
                                <a:moveTo>
                                  <a:pt x="0" y="0"/>
                                </a:moveTo>
                                <a:lnTo>
                                  <a:pt x="4348480" y="0"/>
                                </a:lnTo>
                              </a:path>
                            </a:pathLst>
                          </a:custGeom>
                          <a:ln w="9525">
                            <a:solidFill>
                              <a:srgbClr val="D9D9D9"/>
                            </a:solidFill>
                            <a:prstDash val="solid"/>
                          </a:ln>
                        </wps:spPr>
                        <wps:bodyPr wrap="square" lIns="0" tIns="0" rIns="0" bIns="0" rtlCol="0">
                          <a:prstTxWarp prst="textNoShape">
                            <a:avLst/>
                          </a:prstTxWarp>
                          <a:noAutofit/>
                        </wps:bodyPr>
                      </wps:wsp>
                      <wps:wsp>
                        <wps:cNvPr id="303" name="Graphic 303"/>
                        <wps:cNvSpPr/>
                        <wps:spPr>
                          <a:xfrm>
                            <a:off x="1269301" y="2324639"/>
                            <a:ext cx="53340" cy="57150"/>
                          </a:xfrm>
                          <a:custGeom>
                            <a:avLst/>
                            <a:gdLst/>
                            <a:ahLst/>
                            <a:cxnLst/>
                            <a:rect l="l" t="t" r="r" b="b"/>
                            <a:pathLst>
                              <a:path w="53340" h="57150">
                                <a:moveTo>
                                  <a:pt x="52903" y="0"/>
                                </a:moveTo>
                                <a:lnTo>
                                  <a:pt x="0" y="0"/>
                                </a:lnTo>
                                <a:lnTo>
                                  <a:pt x="0" y="56978"/>
                                </a:lnTo>
                                <a:lnTo>
                                  <a:pt x="52903" y="56978"/>
                                </a:lnTo>
                                <a:lnTo>
                                  <a:pt x="52903" y="0"/>
                                </a:lnTo>
                                <a:close/>
                              </a:path>
                            </a:pathLst>
                          </a:custGeom>
                          <a:solidFill>
                            <a:srgbClr val="446FC4"/>
                          </a:solidFill>
                        </wps:spPr>
                        <wps:bodyPr wrap="square" lIns="0" tIns="0" rIns="0" bIns="0" rtlCol="0">
                          <a:prstTxWarp prst="textNoShape">
                            <a:avLst/>
                          </a:prstTxWarp>
                          <a:noAutofit/>
                        </wps:bodyPr>
                      </wps:wsp>
                      <wps:wsp>
                        <wps:cNvPr id="304" name="Graphic 304"/>
                        <wps:cNvSpPr/>
                        <wps:spPr>
                          <a:xfrm>
                            <a:off x="1992947" y="2324639"/>
                            <a:ext cx="53340" cy="57150"/>
                          </a:xfrm>
                          <a:custGeom>
                            <a:avLst/>
                            <a:gdLst/>
                            <a:ahLst/>
                            <a:cxnLst/>
                            <a:rect l="l" t="t" r="r" b="b"/>
                            <a:pathLst>
                              <a:path w="53340" h="57150">
                                <a:moveTo>
                                  <a:pt x="52903" y="0"/>
                                </a:moveTo>
                                <a:lnTo>
                                  <a:pt x="0" y="0"/>
                                </a:lnTo>
                                <a:lnTo>
                                  <a:pt x="0" y="56978"/>
                                </a:lnTo>
                                <a:lnTo>
                                  <a:pt x="52903" y="56978"/>
                                </a:lnTo>
                                <a:lnTo>
                                  <a:pt x="52903" y="0"/>
                                </a:lnTo>
                                <a:close/>
                              </a:path>
                            </a:pathLst>
                          </a:custGeom>
                          <a:solidFill>
                            <a:srgbClr val="EB7A2E"/>
                          </a:solidFill>
                        </wps:spPr>
                        <wps:bodyPr wrap="square" lIns="0" tIns="0" rIns="0" bIns="0" rtlCol="0">
                          <a:prstTxWarp prst="textNoShape">
                            <a:avLst/>
                          </a:prstTxWarp>
                          <a:noAutofit/>
                        </wps:bodyPr>
                      </wps:wsp>
                      <wps:wsp>
                        <wps:cNvPr id="305" name="Graphic 305"/>
                        <wps:cNvSpPr/>
                        <wps:spPr>
                          <a:xfrm>
                            <a:off x="2798889" y="2324639"/>
                            <a:ext cx="53340" cy="57150"/>
                          </a:xfrm>
                          <a:custGeom>
                            <a:avLst/>
                            <a:gdLst/>
                            <a:ahLst/>
                            <a:cxnLst/>
                            <a:rect l="l" t="t" r="r" b="b"/>
                            <a:pathLst>
                              <a:path w="53340" h="57150">
                                <a:moveTo>
                                  <a:pt x="52903" y="0"/>
                                </a:moveTo>
                                <a:lnTo>
                                  <a:pt x="0" y="0"/>
                                </a:lnTo>
                                <a:lnTo>
                                  <a:pt x="0" y="56978"/>
                                </a:lnTo>
                                <a:lnTo>
                                  <a:pt x="52903" y="56978"/>
                                </a:lnTo>
                                <a:lnTo>
                                  <a:pt x="52903" y="0"/>
                                </a:lnTo>
                                <a:close/>
                              </a:path>
                            </a:pathLst>
                          </a:custGeom>
                          <a:solidFill>
                            <a:srgbClr val="A2A2A2"/>
                          </a:solidFill>
                        </wps:spPr>
                        <wps:bodyPr wrap="square" lIns="0" tIns="0" rIns="0" bIns="0" rtlCol="0">
                          <a:prstTxWarp prst="textNoShape">
                            <a:avLst/>
                          </a:prstTxWarp>
                          <a:noAutofit/>
                        </wps:bodyPr>
                      </wps:wsp>
                      <wps:wsp>
                        <wps:cNvPr id="306" name="Graphic 306"/>
                        <wps:cNvSpPr/>
                        <wps:spPr>
                          <a:xfrm>
                            <a:off x="4762" y="4762"/>
                            <a:ext cx="4698365" cy="2525395"/>
                          </a:xfrm>
                          <a:custGeom>
                            <a:avLst/>
                            <a:gdLst/>
                            <a:ahLst/>
                            <a:cxnLst/>
                            <a:rect l="l" t="t" r="r" b="b"/>
                            <a:pathLst>
                              <a:path w="4698365" h="2525395">
                                <a:moveTo>
                                  <a:pt x="0" y="2525394"/>
                                </a:moveTo>
                                <a:lnTo>
                                  <a:pt x="4698365" y="2525394"/>
                                </a:lnTo>
                                <a:lnTo>
                                  <a:pt x="4698365" y="0"/>
                                </a:lnTo>
                                <a:lnTo>
                                  <a:pt x="0" y="0"/>
                                </a:lnTo>
                                <a:lnTo>
                                  <a:pt x="0" y="2525394"/>
                                </a:lnTo>
                                <a:close/>
                              </a:path>
                            </a:pathLst>
                          </a:custGeom>
                          <a:ln w="9525">
                            <a:solidFill>
                              <a:srgbClr val="D9D9D9"/>
                            </a:solidFill>
                            <a:prstDash val="solid"/>
                          </a:ln>
                        </wps:spPr>
                        <wps:bodyPr wrap="square" lIns="0" tIns="0" rIns="0" bIns="0" rtlCol="0">
                          <a:prstTxWarp prst="textNoShape">
                            <a:avLst/>
                          </a:prstTxWarp>
                          <a:noAutofit/>
                        </wps:bodyPr>
                      </wps:wsp>
                      <wps:wsp>
                        <wps:cNvPr id="307" name="Textbox 307"/>
                        <wps:cNvSpPr txBox="1"/>
                        <wps:spPr>
                          <a:xfrm>
                            <a:off x="3857307" y="2046604"/>
                            <a:ext cx="132080" cy="127000"/>
                          </a:xfrm>
                          <a:prstGeom prst="rect">
                            <a:avLst/>
                          </a:prstGeom>
                        </wps:spPr>
                        <wps:txbx>
                          <w:txbxContent>
                            <w:p>
                              <w:pPr>
                                <w:spacing w:line="199" w:lineRule="exact" w:before="0"/>
                                <w:ind w:left="0" w:right="0" w:firstLine="0"/>
                                <w:jc w:val="left"/>
                                <w:rPr>
                                  <w:sz w:val="18"/>
                                </w:rPr>
                              </w:pPr>
                              <w:r>
                                <w:rPr>
                                  <w:color w:val="565656"/>
                                  <w:spacing w:val="-5"/>
                                  <w:sz w:val="18"/>
                                </w:rPr>
                                <w:t>T3</w:t>
                              </w:r>
                            </w:p>
                          </w:txbxContent>
                        </wps:txbx>
                        <wps:bodyPr wrap="square" lIns="0" tIns="0" rIns="0" bIns="0" rtlCol="0">
                          <a:noAutofit/>
                        </wps:bodyPr>
                      </wps:wsp>
                      <wps:wsp>
                        <wps:cNvPr id="308" name="Textbox 308"/>
                        <wps:cNvSpPr txBox="1"/>
                        <wps:spPr>
                          <a:xfrm>
                            <a:off x="2296223" y="2046604"/>
                            <a:ext cx="487680" cy="127000"/>
                          </a:xfrm>
                          <a:prstGeom prst="rect">
                            <a:avLst/>
                          </a:prstGeom>
                        </wps:spPr>
                        <wps:txbx>
                          <w:txbxContent>
                            <w:p>
                              <w:pPr>
                                <w:spacing w:line="199" w:lineRule="exact" w:before="0"/>
                                <w:ind w:left="0" w:right="0" w:firstLine="0"/>
                                <w:jc w:val="left"/>
                                <w:rPr>
                                  <w:sz w:val="18"/>
                                </w:rPr>
                              </w:pPr>
                              <w:r>
                                <w:rPr>
                                  <w:color w:val="565656"/>
                                  <w:sz w:val="18"/>
                                </w:rPr>
                                <w:t>T2</w:t>
                              </w:r>
                              <w:r>
                                <w:rPr>
                                  <w:color w:val="565656"/>
                                  <w:spacing w:val="-1"/>
                                  <w:sz w:val="18"/>
                                </w:rPr>
                                <w:t> </w:t>
                              </w:r>
                              <w:r>
                                <w:rPr>
                                  <w:color w:val="565656"/>
                                  <w:spacing w:val="-4"/>
                                  <w:sz w:val="18"/>
                                </w:rPr>
                                <w:t>(A+M)</w:t>
                              </w:r>
                            </w:p>
                          </w:txbxContent>
                        </wps:txbx>
                        <wps:bodyPr wrap="square" lIns="0" tIns="0" rIns="0" bIns="0" rtlCol="0">
                          <a:noAutofit/>
                        </wps:bodyPr>
                      </wps:wsp>
                      <wps:wsp>
                        <wps:cNvPr id="309" name="Textbox 309"/>
                        <wps:cNvSpPr txBox="1"/>
                        <wps:spPr>
                          <a:xfrm>
                            <a:off x="630999" y="2046604"/>
                            <a:ext cx="678815" cy="254000"/>
                          </a:xfrm>
                          <a:prstGeom prst="rect">
                            <a:avLst/>
                          </a:prstGeom>
                        </wps:spPr>
                        <wps:txbx>
                          <w:txbxContent>
                            <w:p>
                              <w:pPr>
                                <w:spacing w:line="232" w:lineRule="auto" w:before="0"/>
                                <w:ind w:left="0" w:right="18" w:firstLine="0"/>
                                <w:jc w:val="left"/>
                                <w:rPr>
                                  <w:sz w:val="18"/>
                                </w:rPr>
                              </w:pPr>
                              <w:r>
                                <w:rPr>
                                  <w:color w:val="565656"/>
                                  <w:spacing w:val="-4"/>
                                  <w:sz w:val="18"/>
                                </w:rPr>
                                <w:t>T1</w:t>
                              </w:r>
                              <w:r>
                                <w:rPr>
                                  <w:color w:val="565656"/>
                                  <w:spacing w:val="-11"/>
                                  <w:sz w:val="18"/>
                                </w:rPr>
                                <w:t> </w:t>
                              </w:r>
                              <w:r>
                                <w:rPr>
                                  <w:color w:val="565656"/>
                                  <w:spacing w:val="-4"/>
                                  <w:sz w:val="18"/>
                                </w:rPr>
                                <w:t>(Penicilina) </w:t>
                              </w:r>
                              <w:r>
                                <w:rPr>
                                  <w:color w:val="565656"/>
                                  <w:spacing w:val="-2"/>
                                  <w:sz w:val="18"/>
                                </w:rPr>
                                <w:t>(D+M)</w:t>
                              </w:r>
                            </w:p>
                          </w:txbxContent>
                        </wps:txbx>
                        <wps:bodyPr wrap="square" lIns="0" tIns="0" rIns="0" bIns="0" rtlCol="0">
                          <a:noAutofit/>
                        </wps:bodyPr>
                      </wps:wsp>
                      <wps:wsp>
                        <wps:cNvPr id="310" name="Textbox 310"/>
                        <wps:cNvSpPr txBox="1"/>
                        <wps:spPr>
                          <a:xfrm>
                            <a:off x="4146994" y="1795271"/>
                            <a:ext cx="69850" cy="127000"/>
                          </a:xfrm>
                          <a:prstGeom prst="rect">
                            <a:avLst/>
                          </a:prstGeom>
                        </wps:spPr>
                        <wps:txbx>
                          <w:txbxContent>
                            <w:p>
                              <w:pPr>
                                <w:spacing w:line="199" w:lineRule="exact" w:before="0"/>
                                <w:ind w:left="0" w:right="0" w:firstLine="0"/>
                                <w:jc w:val="left"/>
                                <w:rPr>
                                  <w:sz w:val="18"/>
                                </w:rPr>
                              </w:pPr>
                              <w:r>
                                <w:rPr>
                                  <w:color w:val="404040"/>
                                  <w:spacing w:val="-10"/>
                                  <w:sz w:val="18"/>
                                </w:rPr>
                                <w:t>0</w:t>
                              </w:r>
                            </w:p>
                          </w:txbxContent>
                        </wps:txbx>
                        <wps:bodyPr wrap="square" lIns="0" tIns="0" rIns="0" bIns="0" rtlCol="0">
                          <a:noAutofit/>
                        </wps:bodyPr>
                      </wps:wsp>
                      <wps:wsp>
                        <wps:cNvPr id="311" name="Textbox 311"/>
                        <wps:cNvSpPr txBox="1"/>
                        <wps:spPr>
                          <a:xfrm>
                            <a:off x="2697543" y="1795271"/>
                            <a:ext cx="69850" cy="127000"/>
                          </a:xfrm>
                          <a:prstGeom prst="rect">
                            <a:avLst/>
                          </a:prstGeom>
                        </wps:spPr>
                        <wps:txbx>
                          <w:txbxContent>
                            <w:p>
                              <w:pPr>
                                <w:spacing w:line="199" w:lineRule="exact" w:before="0"/>
                                <w:ind w:left="0" w:right="0" w:firstLine="0"/>
                                <w:jc w:val="left"/>
                                <w:rPr>
                                  <w:sz w:val="18"/>
                                </w:rPr>
                              </w:pPr>
                              <w:r>
                                <w:rPr>
                                  <w:color w:val="404040"/>
                                  <w:spacing w:val="-10"/>
                                  <w:sz w:val="18"/>
                                </w:rPr>
                                <w:t>0</w:t>
                              </w:r>
                            </w:p>
                          </w:txbxContent>
                        </wps:txbx>
                        <wps:bodyPr wrap="square" lIns="0" tIns="0" rIns="0" bIns="0" rtlCol="0">
                          <a:noAutofit/>
                        </wps:bodyPr>
                      </wps:wsp>
                      <wps:wsp>
                        <wps:cNvPr id="312" name="Textbox 312"/>
                        <wps:cNvSpPr txBox="1"/>
                        <wps:spPr>
                          <a:xfrm>
                            <a:off x="604329" y="1795271"/>
                            <a:ext cx="69850" cy="127000"/>
                          </a:xfrm>
                          <a:prstGeom prst="rect">
                            <a:avLst/>
                          </a:prstGeom>
                        </wps:spPr>
                        <wps:txbx>
                          <w:txbxContent>
                            <w:p>
                              <w:pPr>
                                <w:spacing w:line="199" w:lineRule="exact" w:before="0"/>
                                <w:ind w:left="0" w:right="0" w:firstLine="0"/>
                                <w:jc w:val="left"/>
                                <w:rPr>
                                  <w:sz w:val="18"/>
                                </w:rPr>
                              </w:pPr>
                              <w:r>
                                <w:rPr>
                                  <w:color w:val="404040"/>
                                  <w:spacing w:val="-10"/>
                                  <w:sz w:val="18"/>
                                </w:rPr>
                                <w:t>0</w:t>
                              </w:r>
                            </w:p>
                          </w:txbxContent>
                        </wps:txbx>
                        <wps:bodyPr wrap="square" lIns="0" tIns="0" rIns="0" bIns="0" rtlCol="0">
                          <a:noAutofit/>
                        </wps:bodyPr>
                      </wps:wsp>
                      <wps:wsp>
                        <wps:cNvPr id="313" name="Textbox 313"/>
                        <wps:cNvSpPr txBox="1"/>
                        <wps:spPr>
                          <a:xfrm>
                            <a:off x="3825684" y="1577974"/>
                            <a:ext cx="69850" cy="127000"/>
                          </a:xfrm>
                          <a:prstGeom prst="rect">
                            <a:avLst/>
                          </a:prstGeom>
                        </wps:spPr>
                        <wps:txbx>
                          <w:txbxContent>
                            <w:p>
                              <w:pPr>
                                <w:spacing w:line="199" w:lineRule="exact" w:before="0"/>
                                <w:ind w:left="0" w:right="0" w:firstLine="0"/>
                                <w:jc w:val="left"/>
                                <w:rPr>
                                  <w:sz w:val="18"/>
                                </w:rPr>
                              </w:pPr>
                              <w:r>
                                <w:rPr>
                                  <w:color w:val="404040"/>
                                  <w:spacing w:val="-10"/>
                                  <w:sz w:val="18"/>
                                </w:rPr>
                                <w:t>1</w:t>
                              </w:r>
                            </w:p>
                          </w:txbxContent>
                        </wps:txbx>
                        <wps:bodyPr wrap="square" lIns="0" tIns="0" rIns="0" bIns="0" rtlCol="0">
                          <a:noAutofit/>
                        </wps:bodyPr>
                      </wps:wsp>
                      <wps:wsp>
                        <wps:cNvPr id="314" name="Textbox 314"/>
                        <wps:cNvSpPr txBox="1"/>
                        <wps:spPr>
                          <a:xfrm>
                            <a:off x="2374963" y="1577974"/>
                            <a:ext cx="69850" cy="127000"/>
                          </a:xfrm>
                          <a:prstGeom prst="rect">
                            <a:avLst/>
                          </a:prstGeom>
                        </wps:spPr>
                        <wps:txbx>
                          <w:txbxContent>
                            <w:p>
                              <w:pPr>
                                <w:spacing w:line="199" w:lineRule="exact" w:before="0"/>
                                <w:ind w:left="0" w:right="0" w:firstLine="0"/>
                                <w:jc w:val="left"/>
                                <w:rPr>
                                  <w:sz w:val="18"/>
                                </w:rPr>
                              </w:pPr>
                              <w:r>
                                <w:rPr>
                                  <w:color w:val="404040"/>
                                  <w:spacing w:val="-10"/>
                                  <w:sz w:val="18"/>
                                </w:rPr>
                                <w:t>1</w:t>
                              </w:r>
                            </w:p>
                          </w:txbxContent>
                        </wps:txbx>
                        <wps:bodyPr wrap="square" lIns="0" tIns="0" rIns="0" bIns="0" rtlCol="0">
                          <a:noAutofit/>
                        </wps:bodyPr>
                      </wps:wsp>
                      <wps:wsp>
                        <wps:cNvPr id="315" name="Textbox 315"/>
                        <wps:cNvSpPr txBox="1"/>
                        <wps:spPr>
                          <a:xfrm>
                            <a:off x="925639" y="1362074"/>
                            <a:ext cx="69850" cy="127000"/>
                          </a:xfrm>
                          <a:prstGeom prst="rect">
                            <a:avLst/>
                          </a:prstGeom>
                        </wps:spPr>
                        <wps:txbx>
                          <w:txbxContent>
                            <w:p>
                              <w:pPr>
                                <w:spacing w:line="199" w:lineRule="exact" w:before="0"/>
                                <w:ind w:left="0" w:right="0" w:firstLine="0"/>
                                <w:jc w:val="left"/>
                                <w:rPr>
                                  <w:sz w:val="18"/>
                                </w:rPr>
                              </w:pPr>
                              <w:r>
                                <w:rPr>
                                  <w:color w:val="404040"/>
                                  <w:spacing w:val="-10"/>
                                  <w:sz w:val="18"/>
                                </w:rPr>
                                <w:t>2</w:t>
                              </w:r>
                            </w:p>
                          </w:txbxContent>
                        </wps:txbx>
                        <wps:bodyPr wrap="square" lIns="0" tIns="0" rIns="0" bIns="0" rtlCol="0">
                          <a:noAutofit/>
                        </wps:bodyPr>
                      </wps:wsp>
                      <wps:wsp>
                        <wps:cNvPr id="316" name="Textbox 316"/>
                        <wps:cNvSpPr txBox="1"/>
                        <wps:spPr>
                          <a:xfrm>
                            <a:off x="1245679" y="714374"/>
                            <a:ext cx="69850" cy="127000"/>
                          </a:xfrm>
                          <a:prstGeom prst="rect">
                            <a:avLst/>
                          </a:prstGeom>
                        </wps:spPr>
                        <wps:txbx>
                          <w:txbxContent>
                            <w:p>
                              <w:pPr>
                                <w:spacing w:line="199" w:lineRule="exact" w:before="0"/>
                                <w:ind w:left="0" w:right="0" w:firstLine="0"/>
                                <w:jc w:val="left"/>
                                <w:rPr>
                                  <w:sz w:val="18"/>
                                </w:rPr>
                              </w:pPr>
                              <w:r>
                                <w:rPr>
                                  <w:color w:val="404040"/>
                                  <w:spacing w:val="-10"/>
                                  <w:sz w:val="18"/>
                                </w:rPr>
                                <w:t>5</w:t>
                              </w:r>
                            </w:p>
                          </w:txbxContent>
                        </wps:txbx>
                        <wps:bodyPr wrap="square" lIns="0" tIns="0" rIns="0" bIns="0" rtlCol="0">
                          <a:noAutofit/>
                        </wps:bodyPr>
                      </wps:wsp>
                      <wps:wsp>
                        <wps:cNvPr id="317" name="Textbox 317"/>
                        <wps:cNvSpPr txBox="1"/>
                        <wps:spPr>
                          <a:xfrm>
                            <a:off x="3503104" y="495934"/>
                            <a:ext cx="69850" cy="127000"/>
                          </a:xfrm>
                          <a:prstGeom prst="rect">
                            <a:avLst/>
                          </a:prstGeom>
                        </wps:spPr>
                        <wps:txbx>
                          <w:txbxContent>
                            <w:p>
                              <w:pPr>
                                <w:spacing w:line="199" w:lineRule="exact" w:before="0"/>
                                <w:ind w:left="0" w:right="0" w:firstLine="0"/>
                                <w:jc w:val="left"/>
                                <w:rPr>
                                  <w:sz w:val="18"/>
                                </w:rPr>
                              </w:pPr>
                              <w:r>
                                <w:rPr>
                                  <w:color w:val="404040"/>
                                  <w:spacing w:val="-10"/>
                                  <w:sz w:val="18"/>
                                </w:rPr>
                                <w:t>6</w:t>
                              </w:r>
                            </w:p>
                          </w:txbxContent>
                        </wps:txbx>
                        <wps:bodyPr wrap="square" lIns="0" tIns="0" rIns="0" bIns="0" rtlCol="0">
                          <a:noAutofit/>
                        </wps:bodyPr>
                      </wps:wsp>
                      <wps:wsp>
                        <wps:cNvPr id="318" name="Textbox 318"/>
                        <wps:cNvSpPr txBox="1"/>
                        <wps:spPr>
                          <a:xfrm>
                            <a:off x="2053653" y="495934"/>
                            <a:ext cx="69850" cy="127000"/>
                          </a:xfrm>
                          <a:prstGeom prst="rect">
                            <a:avLst/>
                          </a:prstGeom>
                        </wps:spPr>
                        <wps:txbx>
                          <w:txbxContent>
                            <w:p>
                              <w:pPr>
                                <w:spacing w:line="199" w:lineRule="exact" w:before="0"/>
                                <w:ind w:left="0" w:right="0" w:firstLine="0"/>
                                <w:jc w:val="left"/>
                                <w:rPr>
                                  <w:sz w:val="18"/>
                                </w:rPr>
                              </w:pPr>
                              <w:r>
                                <w:rPr>
                                  <w:color w:val="404040"/>
                                  <w:spacing w:val="-10"/>
                                  <w:sz w:val="18"/>
                                </w:rPr>
                                <w:t>6</w:t>
                              </w:r>
                            </w:p>
                          </w:txbxContent>
                        </wps:txbx>
                        <wps:bodyPr wrap="square" lIns="0" tIns="0" rIns="0" bIns="0" rtlCol="0">
                          <a:noAutofit/>
                        </wps:bodyPr>
                      </wps:wsp>
                      <wps:wsp>
                        <wps:cNvPr id="319" name="Textbox 319"/>
                        <wps:cNvSpPr txBox="1"/>
                        <wps:spPr>
                          <a:xfrm>
                            <a:off x="82232" y="399541"/>
                            <a:ext cx="69850" cy="1638300"/>
                          </a:xfrm>
                          <a:prstGeom prst="rect">
                            <a:avLst/>
                          </a:prstGeom>
                        </wps:spPr>
                        <wps:txbx>
                          <w:txbxContent>
                            <w:p>
                              <w:pPr>
                                <w:spacing w:line="199" w:lineRule="exact" w:before="0"/>
                                <w:ind w:left="0" w:right="0" w:firstLine="0"/>
                                <w:jc w:val="left"/>
                                <w:rPr>
                                  <w:sz w:val="18"/>
                                </w:rPr>
                              </w:pPr>
                              <w:r>
                                <w:rPr>
                                  <w:color w:val="565656"/>
                                  <w:spacing w:val="-10"/>
                                  <w:sz w:val="18"/>
                                </w:rPr>
                                <w:t>7</w:t>
                              </w:r>
                            </w:p>
                            <w:p>
                              <w:pPr>
                                <w:spacing w:before="129"/>
                                <w:ind w:left="0" w:right="0" w:firstLine="0"/>
                                <w:jc w:val="left"/>
                                <w:rPr>
                                  <w:sz w:val="18"/>
                                </w:rPr>
                              </w:pPr>
                              <w:r>
                                <w:rPr>
                                  <w:color w:val="565656"/>
                                  <w:spacing w:val="-10"/>
                                  <w:sz w:val="18"/>
                                </w:rPr>
                                <w:t>6</w:t>
                              </w:r>
                            </w:p>
                            <w:p>
                              <w:pPr>
                                <w:spacing w:before="133"/>
                                <w:ind w:left="0" w:right="0" w:firstLine="0"/>
                                <w:jc w:val="left"/>
                                <w:rPr>
                                  <w:sz w:val="18"/>
                                </w:rPr>
                              </w:pPr>
                              <w:r>
                                <w:rPr>
                                  <w:color w:val="565656"/>
                                  <w:spacing w:val="-10"/>
                                  <w:sz w:val="18"/>
                                </w:rPr>
                                <w:t>5</w:t>
                              </w:r>
                            </w:p>
                            <w:p>
                              <w:pPr>
                                <w:spacing w:before="133"/>
                                <w:ind w:left="0" w:right="0" w:firstLine="0"/>
                                <w:jc w:val="left"/>
                                <w:rPr>
                                  <w:sz w:val="18"/>
                                </w:rPr>
                              </w:pPr>
                              <w:r>
                                <w:rPr>
                                  <w:color w:val="565656"/>
                                  <w:spacing w:val="-10"/>
                                  <w:sz w:val="18"/>
                                </w:rPr>
                                <w:t>4</w:t>
                              </w:r>
                            </w:p>
                            <w:p>
                              <w:pPr>
                                <w:spacing w:before="133"/>
                                <w:ind w:left="0" w:right="0" w:firstLine="0"/>
                                <w:jc w:val="left"/>
                                <w:rPr>
                                  <w:sz w:val="18"/>
                                </w:rPr>
                              </w:pPr>
                              <w:r>
                                <w:rPr>
                                  <w:color w:val="565656"/>
                                  <w:spacing w:val="-10"/>
                                  <w:sz w:val="18"/>
                                </w:rPr>
                                <w:t>3</w:t>
                              </w:r>
                            </w:p>
                            <w:p>
                              <w:pPr>
                                <w:spacing w:before="131"/>
                                <w:ind w:left="0" w:right="0" w:firstLine="0"/>
                                <w:jc w:val="left"/>
                                <w:rPr>
                                  <w:sz w:val="18"/>
                                </w:rPr>
                              </w:pPr>
                              <w:r>
                                <w:rPr>
                                  <w:color w:val="565656"/>
                                  <w:spacing w:val="-10"/>
                                  <w:sz w:val="18"/>
                                </w:rPr>
                                <w:t>2</w:t>
                              </w:r>
                            </w:p>
                            <w:p>
                              <w:pPr>
                                <w:spacing w:before="135"/>
                                <w:ind w:left="0" w:right="0" w:firstLine="0"/>
                                <w:jc w:val="left"/>
                                <w:rPr>
                                  <w:sz w:val="18"/>
                                </w:rPr>
                              </w:pPr>
                              <w:r>
                                <w:rPr>
                                  <w:color w:val="565656"/>
                                  <w:spacing w:val="-10"/>
                                  <w:sz w:val="18"/>
                                </w:rPr>
                                <w:t>1</w:t>
                              </w:r>
                            </w:p>
                            <w:p>
                              <w:pPr>
                                <w:spacing w:before="137"/>
                                <w:ind w:left="0" w:right="0" w:firstLine="0"/>
                                <w:jc w:val="left"/>
                                <w:rPr>
                                  <w:sz w:val="18"/>
                                </w:rPr>
                              </w:pPr>
                              <w:r>
                                <w:rPr>
                                  <w:color w:val="565656"/>
                                  <w:spacing w:val="-10"/>
                                  <w:sz w:val="18"/>
                                </w:rPr>
                                <w:t>0</w:t>
                              </w:r>
                            </w:p>
                          </w:txbxContent>
                        </wps:txbx>
                        <wps:bodyPr wrap="square" lIns="0" tIns="0" rIns="0" bIns="0" rtlCol="0">
                          <a:noAutofit/>
                        </wps:bodyPr>
                      </wps:wsp>
                      <wps:wsp>
                        <wps:cNvPr id="320" name="Textbox 320"/>
                        <wps:cNvSpPr txBox="1"/>
                        <wps:spPr>
                          <a:xfrm>
                            <a:off x="1061529" y="115499"/>
                            <a:ext cx="2215515" cy="197485"/>
                          </a:xfrm>
                          <a:prstGeom prst="rect">
                            <a:avLst/>
                          </a:prstGeom>
                        </wps:spPr>
                        <wps:txbx>
                          <w:txbxContent>
                            <w:p>
                              <w:pPr>
                                <w:spacing w:line="310" w:lineRule="exact" w:before="0"/>
                                <w:ind w:left="0" w:right="0" w:firstLine="0"/>
                                <w:jc w:val="left"/>
                                <w:rPr>
                                  <w:i/>
                                  <w:sz w:val="28"/>
                                </w:rPr>
                              </w:pPr>
                              <w:r>
                                <w:rPr>
                                  <w:i/>
                                  <w:color w:val="565656"/>
                                  <w:spacing w:val="-2"/>
                                  <w:sz w:val="28"/>
                                </w:rPr>
                                <w:t>Susceptibilidad</w:t>
                              </w:r>
                              <w:r>
                                <w:rPr>
                                  <w:i/>
                                  <w:color w:val="565656"/>
                                  <w:spacing w:val="-1"/>
                                  <w:sz w:val="28"/>
                                </w:rPr>
                                <w:t> </w:t>
                              </w:r>
                              <w:r>
                                <w:rPr>
                                  <w:i/>
                                  <w:color w:val="565656"/>
                                  <w:spacing w:val="-2"/>
                                  <w:sz w:val="28"/>
                                </w:rPr>
                                <w:t>antimicrobiana</w:t>
                              </w:r>
                            </w:p>
                          </w:txbxContent>
                        </wps:txbx>
                        <wps:bodyPr wrap="square" lIns="0" tIns="0" rIns="0" bIns="0" rtlCol="0">
                          <a:noAutofit/>
                        </wps:bodyPr>
                      </wps:wsp>
                    </wpg:wgp>
                  </a:graphicData>
                </a:graphic>
              </wp:anchor>
            </w:drawing>
          </mc:Choice>
          <mc:Fallback>
            <w:pict>
              <v:group style="position:absolute;margin-left:102.745003pt;margin-top:19.524023pt;width:370.7pt;height:199.6pt;mso-position-horizontal-relative:page;mso-position-vertical-relative:paragraph;z-index:-15690240;mso-wrap-distance-left:0;mso-wrap-distance-right:0" id="docshapegroup279" coordorigin="2055,390" coordsize="7414,3992">
                <v:shape style="position:absolute;left:2409;top:1120;width:6848;height:2040" id="docshape280" coordorigin="2409,1120" coordsize="6848,2040" path="m2409,3160l3351,3160m4256,3160l5128,3160m7810,3160l9257,3160m3750,3160l3857,3160m5527,3160l7411,3160m2409,2821l3857,2821m7810,2821l9257,2821m5527,2821l7411,2821m4256,2821l5128,2821m2409,2480l3857,2480m4256,2480l5128,2480m5527,2480l7411,2480m7810,2480l9257,2480m7810,2139l9257,2139m2409,2139l3857,2139m5527,2139l7411,2139m4256,2139l5128,2139m2409,1801l5128,1801m5527,1801l7411,1801m7810,1801l9257,1801m2409,1460l9257,1460m2409,1120l9257,1120e" filled="false" stroked="true" strokeweight=".75pt" strokecolor="#d9d9d9">
                  <v:path arrowok="t"/>
                  <v:stroke dashstyle="solid"/>
                </v:shape>
                <v:shape style="position:absolute;left:5127;top:1460;width:2683;height:2041" id="docshape281" coordorigin="5128,1460" coordsize="2683,2041" path="m5527,1460l5128,1460,5128,3501,5527,3501,5527,1460xm7810,1460l7411,1460,7411,3501,7810,3501,7810,1460xe" filled="true" fillcolor="#446fc4" stroked="false">
                  <v:path arrowok="t"/>
                  <v:fill type="solid"/>
                </v:shape>
                <v:shape style="position:absolute;left:3351;top:2821;width:4963;height:680" id="docshape282" coordorigin="3351,2822" coordsize="4963,680" path="m3750,2822l3351,2822,3351,3501,3750,3501,3750,2822xm6033,3160l5634,3160,5634,3501,6033,3501,6033,3160xm8314,3160l7917,3160,7917,3501,8314,3501,8314,3160xe" filled="true" fillcolor="#eb7a2e" stroked="false">
                  <v:path arrowok="t"/>
                  <v:fill type="solid"/>
                </v:shape>
                <v:rect style="position:absolute;left:3857;top:1801;width:400;height:1701" id="docshape283" filled="true" fillcolor="#a2a2a2" stroked="false">
                  <v:fill type="solid"/>
                </v:rect>
                <v:line style="position:absolute" from="2409,3501" to="9257,3501" stroked="true" strokeweight=".75pt" strokecolor="#d9d9d9">
                  <v:stroke dashstyle="solid"/>
                </v:line>
                <v:rect style="position:absolute;left:4053;top:4051;width:84;height:90" id="docshape284" filled="true" fillcolor="#446fc4" stroked="false">
                  <v:fill type="solid"/>
                </v:rect>
                <v:rect style="position:absolute;left:5193;top:4051;width:84;height:90" id="docshape285" filled="true" fillcolor="#eb7a2e" stroked="false">
                  <v:fill type="solid"/>
                </v:rect>
                <v:rect style="position:absolute;left:6462;top:4051;width:84;height:90" id="docshape286" filled="true" fillcolor="#a2a2a2" stroked="false">
                  <v:fill type="solid"/>
                </v:rect>
                <v:rect style="position:absolute;left:2062;top:397;width:7399;height:3977" id="docshape287" filled="false" stroked="true" strokeweight=".75pt" strokecolor="#d9d9d9">
                  <v:stroke dashstyle="solid"/>
                </v:rect>
                <v:shape style="position:absolute;left:8129;top:3613;width:208;height:200" type="#_x0000_t202" id="docshape288" filled="false" stroked="false">
                  <v:textbox inset="0,0,0,0">
                    <w:txbxContent>
                      <w:p>
                        <w:pPr>
                          <w:spacing w:line="199" w:lineRule="exact" w:before="0"/>
                          <w:ind w:left="0" w:right="0" w:firstLine="0"/>
                          <w:jc w:val="left"/>
                          <w:rPr>
                            <w:sz w:val="18"/>
                          </w:rPr>
                        </w:pPr>
                        <w:r>
                          <w:rPr>
                            <w:color w:val="565656"/>
                            <w:spacing w:val="-5"/>
                            <w:sz w:val="18"/>
                          </w:rPr>
                          <w:t>T3</w:t>
                        </w:r>
                      </w:p>
                    </w:txbxContent>
                  </v:textbox>
                  <w10:wrap type="none"/>
                </v:shape>
                <v:shape style="position:absolute;left:5671;top:3613;width:768;height:200" type="#_x0000_t202" id="docshape289" filled="false" stroked="false">
                  <v:textbox inset="0,0,0,0">
                    <w:txbxContent>
                      <w:p>
                        <w:pPr>
                          <w:spacing w:line="199" w:lineRule="exact" w:before="0"/>
                          <w:ind w:left="0" w:right="0" w:firstLine="0"/>
                          <w:jc w:val="left"/>
                          <w:rPr>
                            <w:sz w:val="18"/>
                          </w:rPr>
                        </w:pPr>
                        <w:r>
                          <w:rPr>
                            <w:color w:val="565656"/>
                            <w:sz w:val="18"/>
                          </w:rPr>
                          <w:t>T2</w:t>
                        </w:r>
                        <w:r>
                          <w:rPr>
                            <w:color w:val="565656"/>
                            <w:spacing w:val="-1"/>
                            <w:sz w:val="18"/>
                          </w:rPr>
                          <w:t> </w:t>
                        </w:r>
                        <w:r>
                          <w:rPr>
                            <w:color w:val="565656"/>
                            <w:spacing w:val="-4"/>
                            <w:sz w:val="18"/>
                          </w:rPr>
                          <w:t>(A+M)</w:t>
                        </w:r>
                      </w:p>
                    </w:txbxContent>
                  </v:textbox>
                  <w10:wrap type="none"/>
                </v:shape>
                <v:shape style="position:absolute;left:3048;top:3613;width:1069;height:400" type="#_x0000_t202" id="docshape290" filled="false" stroked="false">
                  <v:textbox inset="0,0,0,0">
                    <w:txbxContent>
                      <w:p>
                        <w:pPr>
                          <w:spacing w:line="232" w:lineRule="auto" w:before="0"/>
                          <w:ind w:left="0" w:right="18" w:firstLine="0"/>
                          <w:jc w:val="left"/>
                          <w:rPr>
                            <w:sz w:val="18"/>
                          </w:rPr>
                        </w:pPr>
                        <w:r>
                          <w:rPr>
                            <w:color w:val="565656"/>
                            <w:spacing w:val="-4"/>
                            <w:sz w:val="18"/>
                          </w:rPr>
                          <w:t>T1</w:t>
                        </w:r>
                        <w:r>
                          <w:rPr>
                            <w:color w:val="565656"/>
                            <w:spacing w:val="-11"/>
                            <w:sz w:val="18"/>
                          </w:rPr>
                          <w:t> </w:t>
                        </w:r>
                        <w:r>
                          <w:rPr>
                            <w:color w:val="565656"/>
                            <w:spacing w:val="-4"/>
                            <w:sz w:val="18"/>
                          </w:rPr>
                          <w:t>(Penicilina) </w:t>
                        </w:r>
                        <w:r>
                          <w:rPr>
                            <w:color w:val="565656"/>
                            <w:spacing w:val="-2"/>
                            <w:sz w:val="18"/>
                          </w:rPr>
                          <w:t>(D+M)</w:t>
                        </w:r>
                      </w:p>
                    </w:txbxContent>
                  </v:textbox>
                  <w10:wrap type="none"/>
                </v:shape>
                <v:shape style="position:absolute;left:8585;top:3217;width:110;height:200" type="#_x0000_t202" id="docshape291" filled="false" stroked="false">
                  <v:textbox inset="0,0,0,0">
                    <w:txbxContent>
                      <w:p>
                        <w:pPr>
                          <w:spacing w:line="199" w:lineRule="exact" w:before="0"/>
                          <w:ind w:left="0" w:right="0" w:firstLine="0"/>
                          <w:jc w:val="left"/>
                          <w:rPr>
                            <w:sz w:val="18"/>
                          </w:rPr>
                        </w:pPr>
                        <w:r>
                          <w:rPr>
                            <w:color w:val="404040"/>
                            <w:spacing w:val="-10"/>
                            <w:sz w:val="18"/>
                          </w:rPr>
                          <w:t>0</w:t>
                        </w:r>
                      </w:p>
                    </w:txbxContent>
                  </v:textbox>
                  <w10:wrap type="none"/>
                </v:shape>
                <v:shape style="position:absolute;left:6303;top:3217;width:110;height:200" type="#_x0000_t202" id="docshape292" filled="false" stroked="false">
                  <v:textbox inset="0,0,0,0">
                    <w:txbxContent>
                      <w:p>
                        <w:pPr>
                          <w:spacing w:line="199" w:lineRule="exact" w:before="0"/>
                          <w:ind w:left="0" w:right="0" w:firstLine="0"/>
                          <w:jc w:val="left"/>
                          <w:rPr>
                            <w:sz w:val="18"/>
                          </w:rPr>
                        </w:pPr>
                        <w:r>
                          <w:rPr>
                            <w:color w:val="404040"/>
                            <w:spacing w:val="-10"/>
                            <w:sz w:val="18"/>
                          </w:rPr>
                          <w:t>0</w:t>
                        </w:r>
                      </w:p>
                    </w:txbxContent>
                  </v:textbox>
                  <w10:wrap type="none"/>
                </v:shape>
                <v:shape style="position:absolute;left:3006;top:3217;width:110;height:200" type="#_x0000_t202" id="docshape293" filled="false" stroked="false">
                  <v:textbox inset="0,0,0,0">
                    <w:txbxContent>
                      <w:p>
                        <w:pPr>
                          <w:spacing w:line="199" w:lineRule="exact" w:before="0"/>
                          <w:ind w:left="0" w:right="0" w:firstLine="0"/>
                          <w:jc w:val="left"/>
                          <w:rPr>
                            <w:sz w:val="18"/>
                          </w:rPr>
                        </w:pPr>
                        <w:r>
                          <w:rPr>
                            <w:color w:val="404040"/>
                            <w:spacing w:val="-10"/>
                            <w:sz w:val="18"/>
                          </w:rPr>
                          <w:t>0</w:t>
                        </w:r>
                      </w:p>
                    </w:txbxContent>
                  </v:textbox>
                  <w10:wrap type="none"/>
                </v:shape>
                <v:shape style="position:absolute;left:8079;top:2875;width:110;height:200" type="#_x0000_t202" id="docshape294" filled="false" stroked="false">
                  <v:textbox inset="0,0,0,0">
                    <w:txbxContent>
                      <w:p>
                        <w:pPr>
                          <w:spacing w:line="199" w:lineRule="exact" w:before="0"/>
                          <w:ind w:left="0" w:right="0" w:firstLine="0"/>
                          <w:jc w:val="left"/>
                          <w:rPr>
                            <w:sz w:val="18"/>
                          </w:rPr>
                        </w:pPr>
                        <w:r>
                          <w:rPr>
                            <w:color w:val="404040"/>
                            <w:spacing w:val="-10"/>
                            <w:sz w:val="18"/>
                          </w:rPr>
                          <w:t>1</w:t>
                        </w:r>
                      </w:p>
                    </w:txbxContent>
                  </v:textbox>
                  <w10:wrap type="none"/>
                </v:shape>
                <v:shape style="position:absolute;left:5795;top:2875;width:110;height:200" type="#_x0000_t202" id="docshape295" filled="false" stroked="false">
                  <v:textbox inset="0,0,0,0">
                    <w:txbxContent>
                      <w:p>
                        <w:pPr>
                          <w:spacing w:line="199" w:lineRule="exact" w:before="0"/>
                          <w:ind w:left="0" w:right="0" w:firstLine="0"/>
                          <w:jc w:val="left"/>
                          <w:rPr>
                            <w:sz w:val="18"/>
                          </w:rPr>
                        </w:pPr>
                        <w:r>
                          <w:rPr>
                            <w:color w:val="404040"/>
                            <w:spacing w:val="-10"/>
                            <w:sz w:val="18"/>
                          </w:rPr>
                          <w:t>1</w:t>
                        </w:r>
                      </w:p>
                    </w:txbxContent>
                  </v:textbox>
                  <w10:wrap type="none"/>
                </v:shape>
                <v:shape style="position:absolute;left:3512;top:2535;width:110;height:200" type="#_x0000_t202" id="docshape296" filled="false" stroked="false">
                  <v:textbox inset="0,0,0,0">
                    <w:txbxContent>
                      <w:p>
                        <w:pPr>
                          <w:spacing w:line="199" w:lineRule="exact" w:before="0"/>
                          <w:ind w:left="0" w:right="0" w:firstLine="0"/>
                          <w:jc w:val="left"/>
                          <w:rPr>
                            <w:sz w:val="18"/>
                          </w:rPr>
                        </w:pPr>
                        <w:r>
                          <w:rPr>
                            <w:color w:val="404040"/>
                            <w:spacing w:val="-10"/>
                            <w:sz w:val="18"/>
                          </w:rPr>
                          <w:t>2</w:t>
                        </w:r>
                      </w:p>
                    </w:txbxContent>
                  </v:textbox>
                  <w10:wrap type="none"/>
                </v:shape>
                <v:shape style="position:absolute;left:4016;top:1515;width:110;height:200" type="#_x0000_t202" id="docshape297" filled="false" stroked="false">
                  <v:textbox inset="0,0,0,0">
                    <w:txbxContent>
                      <w:p>
                        <w:pPr>
                          <w:spacing w:line="199" w:lineRule="exact" w:before="0"/>
                          <w:ind w:left="0" w:right="0" w:firstLine="0"/>
                          <w:jc w:val="left"/>
                          <w:rPr>
                            <w:sz w:val="18"/>
                          </w:rPr>
                        </w:pPr>
                        <w:r>
                          <w:rPr>
                            <w:color w:val="404040"/>
                            <w:spacing w:val="-10"/>
                            <w:sz w:val="18"/>
                          </w:rPr>
                          <w:t>5</w:t>
                        </w:r>
                      </w:p>
                    </w:txbxContent>
                  </v:textbox>
                  <w10:wrap type="none"/>
                </v:shape>
                <v:shape style="position:absolute;left:7571;top:1171;width:110;height:200" type="#_x0000_t202" id="docshape298" filled="false" stroked="false">
                  <v:textbox inset="0,0,0,0">
                    <w:txbxContent>
                      <w:p>
                        <w:pPr>
                          <w:spacing w:line="199" w:lineRule="exact" w:before="0"/>
                          <w:ind w:left="0" w:right="0" w:firstLine="0"/>
                          <w:jc w:val="left"/>
                          <w:rPr>
                            <w:sz w:val="18"/>
                          </w:rPr>
                        </w:pPr>
                        <w:r>
                          <w:rPr>
                            <w:color w:val="404040"/>
                            <w:spacing w:val="-10"/>
                            <w:sz w:val="18"/>
                          </w:rPr>
                          <w:t>6</w:t>
                        </w:r>
                      </w:p>
                    </w:txbxContent>
                  </v:textbox>
                  <w10:wrap type="none"/>
                </v:shape>
                <v:shape style="position:absolute;left:5289;top:1171;width:110;height:200" type="#_x0000_t202" id="docshape299" filled="false" stroked="false">
                  <v:textbox inset="0,0,0,0">
                    <w:txbxContent>
                      <w:p>
                        <w:pPr>
                          <w:spacing w:line="199" w:lineRule="exact" w:before="0"/>
                          <w:ind w:left="0" w:right="0" w:firstLine="0"/>
                          <w:jc w:val="left"/>
                          <w:rPr>
                            <w:sz w:val="18"/>
                          </w:rPr>
                        </w:pPr>
                        <w:r>
                          <w:rPr>
                            <w:color w:val="404040"/>
                            <w:spacing w:val="-10"/>
                            <w:sz w:val="18"/>
                          </w:rPr>
                          <w:t>6</w:t>
                        </w:r>
                      </w:p>
                    </w:txbxContent>
                  </v:textbox>
                  <w10:wrap type="none"/>
                </v:shape>
                <v:shape style="position:absolute;left:2184;top:1019;width:110;height:2580" type="#_x0000_t202" id="docshape300" filled="false" stroked="false">
                  <v:textbox inset="0,0,0,0">
                    <w:txbxContent>
                      <w:p>
                        <w:pPr>
                          <w:spacing w:line="199" w:lineRule="exact" w:before="0"/>
                          <w:ind w:left="0" w:right="0" w:firstLine="0"/>
                          <w:jc w:val="left"/>
                          <w:rPr>
                            <w:sz w:val="18"/>
                          </w:rPr>
                        </w:pPr>
                        <w:r>
                          <w:rPr>
                            <w:color w:val="565656"/>
                            <w:spacing w:val="-10"/>
                            <w:sz w:val="18"/>
                          </w:rPr>
                          <w:t>7</w:t>
                        </w:r>
                      </w:p>
                      <w:p>
                        <w:pPr>
                          <w:spacing w:before="129"/>
                          <w:ind w:left="0" w:right="0" w:firstLine="0"/>
                          <w:jc w:val="left"/>
                          <w:rPr>
                            <w:sz w:val="18"/>
                          </w:rPr>
                        </w:pPr>
                        <w:r>
                          <w:rPr>
                            <w:color w:val="565656"/>
                            <w:spacing w:val="-10"/>
                            <w:sz w:val="18"/>
                          </w:rPr>
                          <w:t>6</w:t>
                        </w:r>
                      </w:p>
                      <w:p>
                        <w:pPr>
                          <w:spacing w:before="133"/>
                          <w:ind w:left="0" w:right="0" w:firstLine="0"/>
                          <w:jc w:val="left"/>
                          <w:rPr>
                            <w:sz w:val="18"/>
                          </w:rPr>
                        </w:pPr>
                        <w:r>
                          <w:rPr>
                            <w:color w:val="565656"/>
                            <w:spacing w:val="-10"/>
                            <w:sz w:val="18"/>
                          </w:rPr>
                          <w:t>5</w:t>
                        </w:r>
                      </w:p>
                      <w:p>
                        <w:pPr>
                          <w:spacing w:before="133"/>
                          <w:ind w:left="0" w:right="0" w:firstLine="0"/>
                          <w:jc w:val="left"/>
                          <w:rPr>
                            <w:sz w:val="18"/>
                          </w:rPr>
                        </w:pPr>
                        <w:r>
                          <w:rPr>
                            <w:color w:val="565656"/>
                            <w:spacing w:val="-10"/>
                            <w:sz w:val="18"/>
                          </w:rPr>
                          <w:t>4</w:t>
                        </w:r>
                      </w:p>
                      <w:p>
                        <w:pPr>
                          <w:spacing w:before="133"/>
                          <w:ind w:left="0" w:right="0" w:firstLine="0"/>
                          <w:jc w:val="left"/>
                          <w:rPr>
                            <w:sz w:val="18"/>
                          </w:rPr>
                        </w:pPr>
                        <w:r>
                          <w:rPr>
                            <w:color w:val="565656"/>
                            <w:spacing w:val="-10"/>
                            <w:sz w:val="18"/>
                          </w:rPr>
                          <w:t>3</w:t>
                        </w:r>
                      </w:p>
                      <w:p>
                        <w:pPr>
                          <w:spacing w:before="131"/>
                          <w:ind w:left="0" w:right="0" w:firstLine="0"/>
                          <w:jc w:val="left"/>
                          <w:rPr>
                            <w:sz w:val="18"/>
                          </w:rPr>
                        </w:pPr>
                        <w:r>
                          <w:rPr>
                            <w:color w:val="565656"/>
                            <w:spacing w:val="-10"/>
                            <w:sz w:val="18"/>
                          </w:rPr>
                          <w:t>2</w:t>
                        </w:r>
                      </w:p>
                      <w:p>
                        <w:pPr>
                          <w:spacing w:before="135"/>
                          <w:ind w:left="0" w:right="0" w:firstLine="0"/>
                          <w:jc w:val="left"/>
                          <w:rPr>
                            <w:sz w:val="18"/>
                          </w:rPr>
                        </w:pPr>
                        <w:r>
                          <w:rPr>
                            <w:color w:val="565656"/>
                            <w:spacing w:val="-10"/>
                            <w:sz w:val="18"/>
                          </w:rPr>
                          <w:t>1</w:t>
                        </w:r>
                      </w:p>
                      <w:p>
                        <w:pPr>
                          <w:spacing w:before="137"/>
                          <w:ind w:left="0" w:right="0" w:firstLine="0"/>
                          <w:jc w:val="left"/>
                          <w:rPr>
                            <w:sz w:val="18"/>
                          </w:rPr>
                        </w:pPr>
                        <w:r>
                          <w:rPr>
                            <w:color w:val="565656"/>
                            <w:spacing w:val="-10"/>
                            <w:sz w:val="18"/>
                          </w:rPr>
                          <w:t>0</w:t>
                        </w:r>
                      </w:p>
                    </w:txbxContent>
                  </v:textbox>
                  <w10:wrap type="none"/>
                </v:shape>
                <v:shape style="position:absolute;left:3726;top:572;width:3489;height:311" type="#_x0000_t202" id="docshape301" filled="false" stroked="false">
                  <v:textbox inset="0,0,0,0">
                    <w:txbxContent>
                      <w:p>
                        <w:pPr>
                          <w:spacing w:line="310" w:lineRule="exact" w:before="0"/>
                          <w:ind w:left="0" w:right="0" w:firstLine="0"/>
                          <w:jc w:val="left"/>
                          <w:rPr>
                            <w:i/>
                            <w:sz w:val="28"/>
                          </w:rPr>
                        </w:pPr>
                        <w:r>
                          <w:rPr>
                            <w:i/>
                            <w:color w:val="565656"/>
                            <w:spacing w:val="-2"/>
                            <w:sz w:val="28"/>
                          </w:rPr>
                          <w:t>Susceptibilidad</w:t>
                        </w:r>
                        <w:r>
                          <w:rPr>
                            <w:i/>
                            <w:color w:val="565656"/>
                            <w:spacing w:val="-1"/>
                            <w:sz w:val="28"/>
                          </w:rPr>
                          <w:t> </w:t>
                        </w:r>
                        <w:r>
                          <w:rPr>
                            <w:i/>
                            <w:color w:val="565656"/>
                            <w:spacing w:val="-2"/>
                            <w:sz w:val="28"/>
                          </w:rPr>
                          <w:t>antimicrobiana</w:t>
                        </w:r>
                      </w:p>
                    </w:txbxContent>
                  </v:textbox>
                  <w10:wrap type="none"/>
                </v:shape>
                <w10:wrap type="topAndBottom"/>
              </v:group>
            </w:pict>
          </mc:Fallback>
        </mc:AlternateContent>
      </w:r>
    </w:p>
    <w:p>
      <w:pPr>
        <w:pStyle w:val="BodyText"/>
        <w:spacing w:after="0"/>
        <w:rPr>
          <w:b/>
          <w:sz w:val="20"/>
        </w:rPr>
        <w:sectPr>
          <w:pgSz w:w="11920" w:h="16850"/>
          <w:pgMar w:header="0" w:footer="908" w:top="1940" w:bottom="1100" w:left="425" w:right="566"/>
        </w:sectPr>
      </w:pPr>
    </w:p>
    <w:p>
      <w:pPr>
        <w:pStyle w:val="BodyText"/>
        <w:spacing w:line="360" w:lineRule="auto" w:before="66"/>
        <w:ind w:left="1843" w:right="1416"/>
        <w:jc w:val="both"/>
      </w:pPr>
      <w:r>
        <w:rPr/>
        <w:t>Los resultados de sensibilidad antimicrobiana de Bordetella bronchiseptica evidenciaron diferencias importantes entre los antibióticos evaluados. En T1 (Penicilina), los halos de inhibición oscilaron entre 18 y 20 mm, predominando perfiles</w:t>
      </w:r>
      <w:r>
        <w:rPr>
          <w:spacing w:val="-9"/>
        </w:rPr>
        <w:t> </w:t>
      </w:r>
      <w:r>
        <w:rPr/>
        <w:t>de</w:t>
      </w:r>
      <w:r>
        <w:rPr>
          <w:spacing w:val="-12"/>
        </w:rPr>
        <w:t> </w:t>
      </w:r>
      <w:r>
        <w:rPr/>
        <w:t>resistencia</w:t>
      </w:r>
      <w:r>
        <w:rPr>
          <w:spacing w:val="-7"/>
        </w:rPr>
        <w:t> </w:t>
      </w:r>
      <w:r>
        <w:rPr/>
        <w:t>en</w:t>
      </w:r>
      <w:r>
        <w:rPr>
          <w:spacing w:val="-7"/>
        </w:rPr>
        <w:t> </w:t>
      </w:r>
      <w:r>
        <w:rPr/>
        <w:t>la</w:t>
      </w:r>
      <w:r>
        <w:rPr>
          <w:spacing w:val="-10"/>
        </w:rPr>
        <w:t> </w:t>
      </w:r>
      <w:r>
        <w:rPr/>
        <w:t>mayoría</w:t>
      </w:r>
      <w:r>
        <w:rPr>
          <w:spacing w:val="-12"/>
        </w:rPr>
        <w:t> </w:t>
      </w:r>
      <w:r>
        <w:rPr/>
        <w:t>de</w:t>
      </w:r>
      <w:r>
        <w:rPr>
          <w:spacing w:val="-10"/>
        </w:rPr>
        <w:t> </w:t>
      </w:r>
      <w:r>
        <w:rPr/>
        <w:t>las</w:t>
      </w:r>
      <w:r>
        <w:rPr>
          <w:spacing w:val="-9"/>
        </w:rPr>
        <w:t> </w:t>
      </w:r>
      <w:r>
        <w:rPr/>
        <w:t>muestras</w:t>
      </w:r>
      <w:r>
        <w:rPr>
          <w:spacing w:val="-8"/>
        </w:rPr>
        <w:t> </w:t>
      </w:r>
      <w:r>
        <w:rPr/>
        <w:t>analizadas.</w:t>
      </w:r>
      <w:r>
        <w:rPr>
          <w:spacing w:val="-9"/>
        </w:rPr>
        <w:t> </w:t>
      </w:r>
      <w:r>
        <w:rPr/>
        <w:t>En</w:t>
      </w:r>
      <w:r>
        <w:rPr>
          <w:spacing w:val="-7"/>
        </w:rPr>
        <w:t> </w:t>
      </w:r>
      <w:r>
        <w:rPr/>
        <w:t>contraste,</w:t>
      </w:r>
      <w:r>
        <w:rPr>
          <w:spacing w:val="-10"/>
        </w:rPr>
        <w:t> </w:t>
      </w:r>
      <w:r>
        <w:rPr/>
        <w:t>T2 (Amoxicilina +</w:t>
      </w:r>
      <w:r>
        <w:rPr>
          <w:spacing w:val="-1"/>
        </w:rPr>
        <w:t> </w:t>
      </w:r>
      <w:r>
        <w:rPr/>
        <w:t>ácido clavulánico) presentó halos entre</w:t>
      </w:r>
      <w:r>
        <w:rPr>
          <w:spacing w:val="-2"/>
        </w:rPr>
        <w:t> </w:t>
      </w:r>
      <w:r>
        <w:rPr/>
        <w:t>18 y</w:t>
      </w:r>
      <w:r>
        <w:rPr>
          <w:spacing w:val="-1"/>
        </w:rPr>
        <w:t> </w:t>
      </w:r>
      <w:r>
        <w:rPr/>
        <w:t>22 mm, mostrando una mayor actividad antimicrobiana, con 6 de 7 muestras clasificadas como sensibles y 1 como intermedia. De manera similar, T3 (Doxiciclina) registró halos</w:t>
      </w:r>
      <w:r>
        <w:rPr>
          <w:spacing w:val="-9"/>
        </w:rPr>
        <w:t> </w:t>
      </w:r>
      <w:r>
        <w:rPr/>
        <w:t>entre</w:t>
      </w:r>
      <w:r>
        <w:rPr>
          <w:spacing w:val="-12"/>
        </w:rPr>
        <w:t> </w:t>
      </w:r>
      <w:r>
        <w:rPr/>
        <w:t>18</w:t>
      </w:r>
      <w:r>
        <w:rPr>
          <w:spacing w:val="-1"/>
        </w:rPr>
        <w:t> </w:t>
      </w:r>
      <w:r>
        <w:rPr/>
        <w:t>y</w:t>
      </w:r>
      <w:r>
        <w:rPr>
          <w:spacing w:val="-13"/>
        </w:rPr>
        <w:t> </w:t>
      </w:r>
      <w:r>
        <w:rPr/>
        <w:t>23</w:t>
      </w:r>
      <w:r>
        <w:rPr>
          <w:spacing w:val="-9"/>
        </w:rPr>
        <w:t> </w:t>
      </w:r>
      <w:r>
        <w:rPr/>
        <w:t>mm,</w:t>
      </w:r>
      <w:r>
        <w:rPr>
          <w:spacing w:val="-9"/>
        </w:rPr>
        <w:t> </w:t>
      </w:r>
      <w:r>
        <w:rPr/>
        <w:t>con</w:t>
      </w:r>
      <w:r>
        <w:rPr>
          <w:spacing w:val="-10"/>
        </w:rPr>
        <w:t> </w:t>
      </w:r>
      <w:r>
        <w:rPr/>
        <w:t>6</w:t>
      </w:r>
      <w:r>
        <w:rPr>
          <w:spacing w:val="-9"/>
        </w:rPr>
        <w:t> </w:t>
      </w:r>
      <w:r>
        <w:rPr/>
        <w:t>de</w:t>
      </w:r>
      <w:r>
        <w:rPr>
          <w:spacing w:val="-12"/>
        </w:rPr>
        <w:t> </w:t>
      </w:r>
      <w:r>
        <w:rPr/>
        <w:t>7</w:t>
      </w:r>
      <w:r>
        <w:rPr>
          <w:spacing w:val="-7"/>
        </w:rPr>
        <w:t> </w:t>
      </w:r>
      <w:r>
        <w:rPr/>
        <w:t>muestras</w:t>
      </w:r>
      <w:r>
        <w:rPr>
          <w:spacing w:val="-9"/>
        </w:rPr>
        <w:t> </w:t>
      </w:r>
      <w:r>
        <w:rPr/>
        <w:t>sensibles</w:t>
      </w:r>
      <w:r>
        <w:rPr>
          <w:spacing w:val="-6"/>
        </w:rPr>
        <w:t> </w:t>
      </w:r>
      <w:r>
        <w:rPr/>
        <w:t>y</w:t>
      </w:r>
      <w:r>
        <w:rPr>
          <w:spacing w:val="-11"/>
        </w:rPr>
        <w:t> </w:t>
      </w:r>
      <w:r>
        <w:rPr/>
        <w:t>1</w:t>
      </w:r>
      <w:r>
        <w:rPr>
          <w:spacing w:val="-9"/>
        </w:rPr>
        <w:t> </w:t>
      </w:r>
      <w:r>
        <w:rPr/>
        <w:t>intermedia,</w:t>
      </w:r>
      <w:r>
        <w:rPr>
          <w:spacing w:val="-7"/>
        </w:rPr>
        <w:t> </w:t>
      </w:r>
      <w:r>
        <w:rPr/>
        <w:t>reflejando una respuesta comparable a la observada en T2. Los resultados de sensibilidad antimicrobiana</w:t>
      </w:r>
      <w:r>
        <w:rPr>
          <w:spacing w:val="-12"/>
        </w:rPr>
        <w:t> </w:t>
      </w:r>
      <w:r>
        <w:rPr/>
        <w:t>frente</w:t>
      </w:r>
      <w:r>
        <w:rPr>
          <w:spacing w:val="-9"/>
        </w:rPr>
        <w:t> </w:t>
      </w:r>
      <w:r>
        <w:rPr/>
        <w:t>a</w:t>
      </w:r>
      <w:r>
        <w:rPr>
          <w:spacing w:val="-10"/>
        </w:rPr>
        <w:t> </w:t>
      </w:r>
      <w:r>
        <w:rPr/>
        <w:t>Bordetella</w:t>
      </w:r>
      <w:r>
        <w:rPr>
          <w:spacing w:val="-12"/>
        </w:rPr>
        <w:t> </w:t>
      </w:r>
      <w:r>
        <w:rPr/>
        <w:t>bronchiseptica</w:t>
      </w:r>
      <w:r>
        <w:rPr>
          <w:spacing w:val="-9"/>
        </w:rPr>
        <w:t> </w:t>
      </w:r>
      <w:r>
        <w:rPr/>
        <w:t>evidenciaron</w:t>
      </w:r>
      <w:r>
        <w:rPr>
          <w:spacing w:val="-9"/>
        </w:rPr>
        <w:t> </w:t>
      </w:r>
      <w:r>
        <w:rPr/>
        <w:t>diferencias</w:t>
      </w:r>
      <w:r>
        <w:rPr>
          <w:spacing w:val="-9"/>
        </w:rPr>
        <w:t> </w:t>
      </w:r>
      <w:r>
        <w:rPr/>
        <w:t>entre los</w:t>
      </w:r>
      <w:r>
        <w:rPr>
          <w:spacing w:val="-10"/>
        </w:rPr>
        <w:t> </w:t>
      </w:r>
      <w:r>
        <w:rPr/>
        <w:t>tratamientos</w:t>
      </w:r>
      <w:r>
        <w:rPr>
          <w:spacing w:val="-7"/>
        </w:rPr>
        <w:t> </w:t>
      </w:r>
      <w:r>
        <w:rPr/>
        <w:t>evaluados.</w:t>
      </w:r>
      <w:r>
        <w:rPr>
          <w:spacing w:val="-10"/>
        </w:rPr>
        <w:t> </w:t>
      </w:r>
      <w:r>
        <w:rPr/>
        <w:t>T1</w:t>
      </w:r>
      <w:r>
        <w:rPr>
          <w:spacing w:val="-10"/>
        </w:rPr>
        <w:t> </w:t>
      </w:r>
      <w:r>
        <w:rPr/>
        <w:t>(Penicilina)</w:t>
      </w:r>
      <w:r>
        <w:rPr>
          <w:spacing w:val="-10"/>
        </w:rPr>
        <w:t> </w:t>
      </w:r>
      <w:r>
        <w:rPr/>
        <w:t>presentó</w:t>
      </w:r>
      <w:r>
        <w:rPr>
          <w:spacing w:val="-8"/>
        </w:rPr>
        <w:t> </w:t>
      </w:r>
      <w:r>
        <w:rPr/>
        <w:t>halos</w:t>
      </w:r>
      <w:r>
        <w:rPr>
          <w:spacing w:val="-8"/>
        </w:rPr>
        <w:t> </w:t>
      </w:r>
      <w:r>
        <w:rPr/>
        <w:t>de</w:t>
      </w:r>
      <w:r>
        <w:rPr>
          <w:spacing w:val="-7"/>
        </w:rPr>
        <w:t> </w:t>
      </w:r>
      <w:r>
        <w:rPr/>
        <w:t>inhibición</w:t>
      </w:r>
      <w:r>
        <w:rPr>
          <w:spacing w:val="-8"/>
        </w:rPr>
        <w:t> </w:t>
      </w:r>
      <w:r>
        <w:rPr/>
        <w:t>entre</w:t>
      </w:r>
      <w:r>
        <w:rPr>
          <w:spacing w:val="-11"/>
        </w:rPr>
        <w:t> </w:t>
      </w:r>
      <w:r>
        <w:rPr/>
        <w:t>18 y 20 mm, predominando perfiles de resistencia. En cambio, T2 (Amoxicilina + ácido clavulánico) y T3 (Doxiciclina) registraron halos entre 18–22 mm y 18–23</w:t>
      </w:r>
      <w:r>
        <w:rPr>
          <w:spacing w:val="-7"/>
        </w:rPr>
        <w:t> </w:t>
      </w:r>
      <w:r>
        <w:rPr/>
        <w:t>mm,</w:t>
      </w:r>
      <w:r>
        <w:rPr>
          <w:spacing w:val="-7"/>
        </w:rPr>
        <w:t> </w:t>
      </w:r>
      <w:r>
        <w:rPr/>
        <w:t>respectivamente,</w:t>
      </w:r>
      <w:r>
        <w:rPr>
          <w:spacing w:val="-5"/>
        </w:rPr>
        <w:t> </w:t>
      </w:r>
      <w:r>
        <w:rPr/>
        <w:t>mostrando</w:t>
      </w:r>
      <w:r>
        <w:rPr>
          <w:spacing w:val="-8"/>
        </w:rPr>
        <w:t> </w:t>
      </w:r>
      <w:r>
        <w:rPr/>
        <w:t>en</w:t>
      </w:r>
      <w:r>
        <w:rPr>
          <w:spacing w:val="-7"/>
        </w:rPr>
        <w:t> </w:t>
      </w:r>
      <w:r>
        <w:rPr/>
        <w:t>ambos</w:t>
      </w:r>
      <w:r>
        <w:rPr>
          <w:spacing w:val="-5"/>
        </w:rPr>
        <w:t> </w:t>
      </w:r>
      <w:r>
        <w:rPr/>
        <w:t>casos</w:t>
      </w:r>
      <w:r>
        <w:rPr>
          <w:spacing w:val="-6"/>
        </w:rPr>
        <w:t> </w:t>
      </w:r>
      <w:r>
        <w:rPr/>
        <w:t>6</w:t>
      </w:r>
      <w:r>
        <w:rPr>
          <w:spacing w:val="-8"/>
        </w:rPr>
        <w:t> </w:t>
      </w:r>
      <w:r>
        <w:rPr/>
        <w:t>de</w:t>
      </w:r>
      <w:r>
        <w:rPr>
          <w:spacing w:val="-8"/>
        </w:rPr>
        <w:t> </w:t>
      </w:r>
      <w:r>
        <w:rPr/>
        <w:t>7</w:t>
      </w:r>
      <w:r>
        <w:rPr>
          <w:spacing w:val="-7"/>
        </w:rPr>
        <w:t> </w:t>
      </w:r>
      <w:r>
        <w:rPr/>
        <w:t>muestras</w:t>
      </w:r>
      <w:r>
        <w:rPr>
          <w:spacing w:val="-7"/>
        </w:rPr>
        <w:t> </w:t>
      </w:r>
      <w:r>
        <w:rPr/>
        <w:t>sensibles</w:t>
      </w:r>
      <w:r>
        <w:rPr>
          <w:spacing w:val="-4"/>
        </w:rPr>
        <w:t> </w:t>
      </w:r>
      <w:r>
        <w:rPr/>
        <w:t>y una</w:t>
      </w:r>
      <w:r>
        <w:rPr>
          <w:spacing w:val="-12"/>
        </w:rPr>
        <w:t> </w:t>
      </w:r>
      <w:r>
        <w:rPr/>
        <w:t>intermedia,</w:t>
      </w:r>
      <w:r>
        <w:rPr>
          <w:spacing w:val="-10"/>
        </w:rPr>
        <w:t> </w:t>
      </w:r>
      <w:r>
        <w:rPr/>
        <w:t>lo</w:t>
      </w:r>
      <w:r>
        <w:rPr>
          <w:spacing w:val="-8"/>
        </w:rPr>
        <w:t> </w:t>
      </w:r>
      <w:r>
        <w:rPr/>
        <w:t>que</w:t>
      </w:r>
      <w:r>
        <w:rPr>
          <w:spacing w:val="-11"/>
        </w:rPr>
        <w:t> </w:t>
      </w:r>
      <w:r>
        <w:rPr/>
        <w:t>refleja</w:t>
      </w:r>
      <w:r>
        <w:rPr>
          <w:spacing w:val="-12"/>
        </w:rPr>
        <w:t> </w:t>
      </w:r>
      <w:r>
        <w:rPr/>
        <w:t>una</w:t>
      </w:r>
      <w:r>
        <w:rPr>
          <w:spacing w:val="-12"/>
        </w:rPr>
        <w:t> </w:t>
      </w:r>
      <w:r>
        <w:rPr/>
        <w:t>mayor</w:t>
      </w:r>
      <w:r>
        <w:rPr>
          <w:spacing w:val="-10"/>
        </w:rPr>
        <w:t> </w:t>
      </w:r>
      <w:r>
        <w:rPr/>
        <w:t>eficacia</w:t>
      </w:r>
      <w:r>
        <w:rPr>
          <w:spacing w:val="-10"/>
        </w:rPr>
        <w:t> </w:t>
      </w:r>
      <w:r>
        <w:rPr/>
        <w:t>antimicrobiana</w:t>
      </w:r>
      <w:r>
        <w:rPr>
          <w:spacing w:val="-12"/>
        </w:rPr>
        <w:t> </w:t>
      </w:r>
      <w:r>
        <w:rPr/>
        <w:t>frente</w:t>
      </w:r>
      <w:r>
        <w:rPr>
          <w:spacing w:val="-10"/>
        </w:rPr>
        <w:t> </w:t>
      </w:r>
      <w:r>
        <w:rPr/>
        <w:t>al</w:t>
      </w:r>
      <w:r>
        <w:rPr>
          <w:spacing w:val="-9"/>
        </w:rPr>
        <w:t> </w:t>
      </w:r>
      <w:r>
        <w:rPr/>
        <w:t>agente </w:t>
      </w:r>
      <w:r>
        <w:rPr>
          <w:spacing w:val="-2"/>
        </w:rPr>
        <w:t>etiológico.</w:t>
      </w:r>
    </w:p>
    <w:p>
      <w:pPr>
        <w:pStyle w:val="BodyText"/>
        <w:spacing w:line="360" w:lineRule="auto" w:before="241"/>
        <w:ind w:left="1843" w:right="1416"/>
        <w:jc w:val="both"/>
      </w:pPr>
      <w:r>
        <w:rPr/>
        <w:t>Estos resultados coinciden con lo descrito por (Speakman &amp; Dawson, 2021) quienes reportaron una elevada sensibilidad de Bordetella</w:t>
      </w:r>
      <w:r>
        <w:rPr>
          <w:spacing w:val="-1"/>
        </w:rPr>
        <w:t> </w:t>
      </w:r>
      <w:r>
        <w:rPr/>
        <w:t>bronchiseptica frente a doxiciclina y amoxicilina asociada con ácido clavulánico, destacando además una</w:t>
      </w:r>
      <w:r>
        <w:rPr>
          <w:spacing w:val="-2"/>
        </w:rPr>
        <w:t> </w:t>
      </w:r>
      <w:r>
        <w:rPr/>
        <w:t>menor</w:t>
      </w:r>
      <w:r>
        <w:rPr>
          <w:spacing w:val="-2"/>
        </w:rPr>
        <w:t> </w:t>
      </w:r>
      <w:r>
        <w:rPr/>
        <w:t>respuesta frente</w:t>
      </w:r>
      <w:r>
        <w:rPr>
          <w:spacing w:val="-2"/>
        </w:rPr>
        <w:t> </w:t>
      </w:r>
      <w:r>
        <w:rPr/>
        <w:t>a penicilinas simples.</w:t>
      </w:r>
      <w:r>
        <w:rPr>
          <w:spacing w:val="-2"/>
        </w:rPr>
        <w:t> </w:t>
      </w:r>
      <w:r>
        <w:rPr/>
        <w:t>En</w:t>
      </w:r>
      <w:r>
        <w:rPr>
          <w:spacing w:val="-2"/>
        </w:rPr>
        <w:t> </w:t>
      </w:r>
      <w:r>
        <w:rPr/>
        <w:t>el</w:t>
      </w:r>
      <w:r>
        <w:rPr>
          <w:spacing w:val="-1"/>
        </w:rPr>
        <w:t> </w:t>
      </w:r>
      <w:r>
        <w:rPr/>
        <w:t>presente</w:t>
      </w:r>
      <w:r>
        <w:rPr>
          <w:spacing w:val="-1"/>
        </w:rPr>
        <w:t> </w:t>
      </w:r>
      <w:r>
        <w:rPr/>
        <w:t>estudio, la</w:t>
      </w:r>
      <w:r>
        <w:rPr>
          <w:spacing w:val="-1"/>
        </w:rPr>
        <w:t> </w:t>
      </w:r>
      <w:r>
        <w:rPr/>
        <w:t>baja eficacia</w:t>
      </w:r>
      <w:r>
        <w:rPr>
          <w:spacing w:val="-2"/>
        </w:rPr>
        <w:t> </w:t>
      </w:r>
      <w:r>
        <w:rPr/>
        <w:t>de</w:t>
      </w:r>
      <w:r>
        <w:rPr>
          <w:spacing w:val="-2"/>
        </w:rPr>
        <w:t> </w:t>
      </w:r>
      <w:r>
        <w:rPr/>
        <w:t>la</w:t>
      </w:r>
      <w:r>
        <w:rPr>
          <w:spacing w:val="-2"/>
        </w:rPr>
        <w:t> </w:t>
      </w:r>
      <w:r>
        <w:rPr/>
        <w:t>penicilina</w:t>
      </w:r>
      <w:r>
        <w:rPr>
          <w:spacing w:val="-3"/>
        </w:rPr>
        <w:t> </w:t>
      </w:r>
      <w:r>
        <w:rPr/>
        <w:t>puede</w:t>
      </w:r>
      <w:r>
        <w:rPr>
          <w:spacing w:val="-4"/>
        </w:rPr>
        <w:t> </w:t>
      </w:r>
      <w:r>
        <w:rPr/>
        <w:t>relacionarse</w:t>
      </w:r>
      <w:r>
        <w:rPr>
          <w:spacing w:val="-1"/>
        </w:rPr>
        <w:t> </w:t>
      </w:r>
      <w:r>
        <w:rPr/>
        <w:t>con</w:t>
      </w:r>
      <w:r>
        <w:rPr>
          <w:spacing w:val="-2"/>
        </w:rPr>
        <w:t> </w:t>
      </w:r>
      <w:r>
        <w:rPr/>
        <w:t>la naturaleza</w:t>
      </w:r>
      <w:r>
        <w:rPr>
          <w:spacing w:val="-3"/>
        </w:rPr>
        <w:t> </w:t>
      </w:r>
      <w:r>
        <w:rPr/>
        <w:t>Gram</w:t>
      </w:r>
      <w:r>
        <w:rPr>
          <w:spacing w:val="-2"/>
        </w:rPr>
        <w:t> </w:t>
      </w:r>
      <w:r>
        <w:rPr/>
        <w:t>negativa</w:t>
      </w:r>
      <w:r>
        <w:rPr>
          <w:spacing w:val="-2"/>
        </w:rPr>
        <w:t> </w:t>
      </w:r>
      <w:r>
        <w:rPr/>
        <w:t>del microorganismo y la posible producción de betalactamasas, mientras que la acción inhibitoria del ácido clavulánico y la adecuada penetración tisular de la doxiciclina favorecieron una mejor respuesta terapéutica. Estos hallazgos también fueron consistentes con la evolución clínica y hematológica favorable observada en los tratamientos T2 y T3.</w:t>
      </w:r>
    </w:p>
    <w:p>
      <w:pPr>
        <w:pStyle w:val="BodyText"/>
        <w:spacing w:after="0" w:line="360" w:lineRule="auto"/>
        <w:jc w:val="both"/>
        <w:sectPr>
          <w:pgSz w:w="11920" w:h="16850"/>
          <w:pgMar w:header="0" w:footer="908" w:top="1620" w:bottom="1100" w:left="425" w:right="566"/>
        </w:sectPr>
      </w:pPr>
    </w:p>
    <w:p>
      <w:pPr>
        <w:pStyle w:val="Heading2"/>
        <w:ind w:left="2413"/>
      </w:pPr>
      <w:r>
        <w:rPr/>
        <w:t>2.1.</w:t>
      </w:r>
      <w:r>
        <w:rPr>
          <w:spacing w:val="-5"/>
        </w:rPr>
        <w:t> </w:t>
      </w:r>
      <w:r>
        <w:rPr/>
        <w:t>COMPROBACIÓN</w:t>
      </w:r>
      <w:r>
        <w:rPr>
          <w:spacing w:val="-7"/>
        </w:rPr>
        <w:t> </w:t>
      </w:r>
      <w:r>
        <w:rPr/>
        <w:t>DE</w:t>
      </w:r>
      <w:r>
        <w:rPr>
          <w:spacing w:val="-7"/>
        </w:rPr>
        <w:t> </w:t>
      </w:r>
      <w:r>
        <w:rPr>
          <w:spacing w:val="-2"/>
        </w:rPr>
        <w:t>HIPÓTESIS</w:t>
      </w:r>
    </w:p>
    <w:p>
      <w:pPr>
        <w:pStyle w:val="BodyText"/>
        <w:spacing w:before="100"/>
        <w:rPr>
          <w:b/>
        </w:rPr>
      </w:pPr>
    </w:p>
    <w:p>
      <w:pPr>
        <w:pStyle w:val="BodyText"/>
        <w:spacing w:line="360" w:lineRule="auto"/>
        <w:ind w:left="1843" w:right="1424"/>
        <w:jc w:val="both"/>
      </w:pPr>
      <w:r>
        <w:rPr/>
        <w:t>El análisis descriptivo, clínico, hematológico y microbiológico evidenció una tendencia de mejor respuesta en los tratamientos T2 y T3, lo que sugiere una mayor eficacia práctica, por lo que aceptamos la hipótesis alternativa que menciona que:</w:t>
      </w:r>
    </w:p>
    <w:p>
      <w:pPr>
        <w:pStyle w:val="BodyText"/>
        <w:spacing w:line="360" w:lineRule="auto" w:before="238"/>
        <w:ind w:left="1843" w:right="1415"/>
        <w:jc w:val="both"/>
      </w:pPr>
      <w:r>
        <w:rPr/>
        <w:t>“Existe una diferencia significativa en la eficacia clínica entre los tres tratamientos</w:t>
      </w:r>
      <w:r>
        <w:rPr>
          <w:spacing w:val="-7"/>
        </w:rPr>
        <w:t> </w:t>
      </w:r>
      <w:r>
        <w:rPr/>
        <w:t>farmacológicos</w:t>
      </w:r>
      <w:r>
        <w:rPr>
          <w:spacing w:val="-6"/>
        </w:rPr>
        <w:t> </w:t>
      </w:r>
      <w:r>
        <w:rPr/>
        <w:t>evaluados</w:t>
      </w:r>
      <w:r>
        <w:rPr>
          <w:spacing w:val="-9"/>
        </w:rPr>
        <w:t> </w:t>
      </w:r>
      <w:r>
        <w:rPr/>
        <w:t>para</w:t>
      </w:r>
      <w:r>
        <w:rPr>
          <w:spacing w:val="-8"/>
        </w:rPr>
        <w:t> </w:t>
      </w:r>
      <w:r>
        <w:rPr/>
        <w:t>el</w:t>
      </w:r>
      <w:r>
        <w:rPr>
          <w:spacing w:val="-8"/>
        </w:rPr>
        <w:t> </w:t>
      </w:r>
      <w:r>
        <w:rPr/>
        <w:t>abordaje</w:t>
      </w:r>
      <w:r>
        <w:rPr>
          <w:spacing w:val="-11"/>
        </w:rPr>
        <w:t> </w:t>
      </w:r>
      <w:r>
        <w:rPr/>
        <w:t>del</w:t>
      </w:r>
      <w:r>
        <w:rPr>
          <w:spacing w:val="-6"/>
        </w:rPr>
        <w:t> </w:t>
      </w:r>
      <w:r>
        <w:rPr/>
        <w:t>complejo</w:t>
      </w:r>
      <w:r>
        <w:rPr>
          <w:spacing w:val="-7"/>
        </w:rPr>
        <w:t> </w:t>
      </w:r>
      <w:r>
        <w:rPr/>
        <w:t>infeccioso respiratorio canino.”</w:t>
      </w:r>
    </w:p>
    <w:p>
      <w:pPr>
        <w:pStyle w:val="BodyText"/>
        <w:spacing w:after="0" w:line="360" w:lineRule="auto"/>
        <w:jc w:val="both"/>
        <w:sectPr>
          <w:pgSz w:w="11920" w:h="16850"/>
          <w:pgMar w:header="0" w:footer="908" w:top="1620" w:bottom="1100" w:left="425" w:right="566"/>
        </w:sectPr>
      </w:pPr>
    </w:p>
    <w:p>
      <w:pPr>
        <w:pStyle w:val="Heading2"/>
        <w:ind w:left="1856"/>
        <w:jc w:val="center"/>
      </w:pPr>
      <w:r>
        <w:rPr/>
        <w:t>CAPÍTULO</w:t>
      </w:r>
      <w:r>
        <w:rPr>
          <w:spacing w:val="-8"/>
        </w:rPr>
        <w:t> </w:t>
      </w:r>
      <w:r>
        <w:rPr>
          <w:spacing w:val="-10"/>
        </w:rPr>
        <w:t>V</w:t>
      </w:r>
    </w:p>
    <w:p>
      <w:pPr>
        <w:pStyle w:val="BodyText"/>
        <w:spacing w:before="100"/>
        <w:rPr>
          <w:b/>
        </w:rPr>
      </w:pPr>
    </w:p>
    <w:p>
      <w:pPr>
        <w:spacing w:before="0"/>
        <w:ind w:left="2127" w:right="0" w:firstLine="0"/>
        <w:jc w:val="left"/>
        <w:rPr>
          <w:b/>
          <w:sz w:val="24"/>
        </w:rPr>
      </w:pPr>
      <w:r>
        <w:rPr>
          <w:b/>
          <w:sz w:val="24"/>
        </w:rPr>
        <w:t>5.1.</w:t>
      </w:r>
      <w:r>
        <w:rPr>
          <w:b/>
          <w:spacing w:val="16"/>
          <w:sz w:val="24"/>
        </w:rPr>
        <w:t> </w:t>
      </w:r>
      <w:r>
        <w:rPr>
          <w:b/>
          <w:spacing w:val="-2"/>
          <w:sz w:val="24"/>
        </w:rPr>
        <w:t>CONCLUSIONES</w:t>
      </w:r>
    </w:p>
    <w:p>
      <w:pPr>
        <w:pStyle w:val="BodyText"/>
        <w:rPr>
          <w:b/>
        </w:rPr>
      </w:pPr>
    </w:p>
    <w:p>
      <w:pPr>
        <w:pStyle w:val="BodyText"/>
        <w:spacing w:before="97"/>
        <w:rPr>
          <w:b/>
        </w:rPr>
      </w:pPr>
    </w:p>
    <w:p>
      <w:pPr>
        <w:pStyle w:val="ListParagraph"/>
        <w:numPr>
          <w:ilvl w:val="0"/>
          <w:numId w:val="19"/>
        </w:numPr>
        <w:tabs>
          <w:tab w:pos="1843" w:val="left" w:leader="none"/>
        </w:tabs>
        <w:spacing w:line="357" w:lineRule="auto" w:before="0" w:after="0"/>
        <w:ind w:left="1843" w:right="1420" w:hanging="142"/>
        <w:jc w:val="both"/>
        <w:rPr>
          <w:sz w:val="24"/>
        </w:rPr>
      </w:pPr>
      <w:r>
        <w:rPr>
          <w:sz w:val="24"/>
        </w:rPr>
        <w:t>La evaluación de los tratamientos farmacológicos utilizados en el abordaje del Complejo Infeccioso Respiratorio Canino evidenció una mejor respuesta</w:t>
      </w:r>
      <w:r>
        <w:rPr>
          <w:spacing w:val="40"/>
          <w:sz w:val="24"/>
        </w:rPr>
        <w:t> </w:t>
      </w:r>
      <w:r>
        <w:rPr>
          <w:sz w:val="24"/>
        </w:rPr>
        <w:t>clínica en los tratamientos T2 (Amoxicilina + ácido clavulánico + Meloxicam) y T3 (Doxiciclina + Meloxicam), los cuales redujeron con mayor rapidez los signos respiratorios y favorecieron una recuperación más eficiente de los pacientes, en comparación con T1 (Penicilina + Meloxicam).</w:t>
      </w:r>
    </w:p>
    <w:p>
      <w:pPr>
        <w:pStyle w:val="ListParagraph"/>
        <w:numPr>
          <w:ilvl w:val="0"/>
          <w:numId w:val="19"/>
        </w:numPr>
        <w:tabs>
          <w:tab w:pos="1843" w:val="left" w:leader="none"/>
        </w:tabs>
        <w:spacing w:line="355" w:lineRule="auto" w:before="250" w:after="0"/>
        <w:ind w:left="1843" w:right="1421" w:hanging="142"/>
        <w:jc w:val="both"/>
        <w:rPr>
          <w:sz w:val="24"/>
        </w:rPr>
      </w:pPr>
      <w:r>
        <w:rPr>
          <w:sz w:val="24"/>
        </w:rPr>
        <w:t>La comparación de la efectividad terapéutica mostró que T2 presentó la mejor respuesta general, seguido de T3, mientras que T1 evidenció menor eficacia clínica y hematológica.</w:t>
      </w:r>
    </w:p>
    <w:p>
      <w:pPr>
        <w:pStyle w:val="ListParagraph"/>
        <w:numPr>
          <w:ilvl w:val="0"/>
          <w:numId w:val="19"/>
        </w:numPr>
        <w:tabs>
          <w:tab w:pos="1843" w:val="left" w:leader="none"/>
        </w:tabs>
        <w:spacing w:line="357" w:lineRule="auto" w:before="248" w:after="0"/>
        <w:ind w:left="1843" w:right="1420" w:hanging="142"/>
        <w:jc w:val="both"/>
        <w:rPr>
          <w:sz w:val="24"/>
        </w:rPr>
      </w:pPr>
      <w:r>
        <w:rPr>
          <w:sz w:val="24"/>
        </w:rPr>
        <w:t>Los parámetros hematológicos evaluados antes y después del tratamiento reflejaron</w:t>
      </w:r>
      <w:r>
        <w:rPr>
          <w:spacing w:val="-2"/>
          <w:sz w:val="24"/>
        </w:rPr>
        <w:t> </w:t>
      </w:r>
      <w:r>
        <w:rPr>
          <w:sz w:val="24"/>
        </w:rPr>
        <w:t>una evolución favorable, caracterizada por</w:t>
      </w:r>
      <w:r>
        <w:rPr>
          <w:spacing w:val="-2"/>
          <w:sz w:val="24"/>
        </w:rPr>
        <w:t> </w:t>
      </w:r>
      <w:r>
        <w:rPr>
          <w:sz w:val="24"/>
        </w:rPr>
        <w:t>la</w:t>
      </w:r>
      <w:r>
        <w:rPr>
          <w:spacing w:val="-2"/>
          <w:sz w:val="24"/>
        </w:rPr>
        <w:t> </w:t>
      </w:r>
      <w:r>
        <w:rPr>
          <w:sz w:val="24"/>
        </w:rPr>
        <w:t>disminución</w:t>
      </w:r>
      <w:r>
        <w:rPr>
          <w:spacing w:val="-1"/>
          <w:sz w:val="24"/>
        </w:rPr>
        <w:t> </w:t>
      </w:r>
      <w:r>
        <w:rPr>
          <w:sz w:val="24"/>
        </w:rPr>
        <w:t>progresiva de linfocitos y neutrófilos, así como el incremento de hemoglobina y hematocrito,</w:t>
      </w:r>
      <w:r>
        <w:rPr>
          <w:spacing w:val="-1"/>
          <w:sz w:val="24"/>
        </w:rPr>
        <w:t> </w:t>
      </w:r>
      <w:r>
        <w:rPr>
          <w:sz w:val="24"/>
        </w:rPr>
        <w:t>indicando una</w:t>
      </w:r>
      <w:r>
        <w:rPr>
          <w:spacing w:val="-3"/>
          <w:sz w:val="24"/>
        </w:rPr>
        <w:t> </w:t>
      </w:r>
      <w:r>
        <w:rPr>
          <w:sz w:val="24"/>
        </w:rPr>
        <w:t>recuperación gradual de</w:t>
      </w:r>
      <w:r>
        <w:rPr>
          <w:spacing w:val="-1"/>
          <w:sz w:val="24"/>
        </w:rPr>
        <w:t> </w:t>
      </w:r>
      <w:r>
        <w:rPr>
          <w:sz w:val="24"/>
        </w:rPr>
        <w:t>los</w:t>
      </w:r>
      <w:r>
        <w:rPr>
          <w:spacing w:val="-1"/>
          <w:sz w:val="24"/>
        </w:rPr>
        <w:t> </w:t>
      </w:r>
      <w:r>
        <w:rPr>
          <w:sz w:val="24"/>
        </w:rPr>
        <w:t>pacientes afectados</w:t>
      </w:r>
      <w:r>
        <w:rPr>
          <w:spacing w:val="-1"/>
          <w:sz w:val="24"/>
        </w:rPr>
        <w:t> </w:t>
      </w:r>
      <w:r>
        <w:rPr>
          <w:sz w:val="24"/>
        </w:rPr>
        <w:t>por </w:t>
      </w:r>
      <w:r>
        <w:rPr>
          <w:spacing w:val="-2"/>
          <w:sz w:val="24"/>
        </w:rPr>
        <w:t>CIRDC.</w:t>
      </w:r>
    </w:p>
    <w:p>
      <w:pPr>
        <w:pStyle w:val="ListParagraph"/>
        <w:numPr>
          <w:ilvl w:val="0"/>
          <w:numId w:val="19"/>
        </w:numPr>
        <w:tabs>
          <w:tab w:pos="1843" w:val="left" w:leader="none"/>
        </w:tabs>
        <w:spacing w:line="357" w:lineRule="auto" w:before="241" w:after="0"/>
        <w:ind w:left="1843" w:right="1425" w:hanging="142"/>
        <w:jc w:val="both"/>
        <w:rPr>
          <w:sz w:val="24"/>
        </w:rPr>
      </w:pPr>
      <w:r>
        <w:rPr>
          <w:sz w:val="24"/>
        </w:rPr>
        <w:t>No se identificaron efectos secundarios significativos asociados a los tratamientos administrados. Los signos clínicos observados disminuyeron progresivamente durante el tratamiento, evidenciando una adecuada tolerancia terapéutica en los caninos evaluados.</w:t>
      </w:r>
    </w:p>
    <w:p>
      <w:pPr>
        <w:pStyle w:val="ListParagraph"/>
        <w:numPr>
          <w:ilvl w:val="0"/>
          <w:numId w:val="19"/>
        </w:numPr>
        <w:tabs>
          <w:tab w:pos="1843" w:val="left" w:leader="none"/>
          <w:tab w:pos="1902" w:val="left" w:leader="none"/>
        </w:tabs>
        <w:spacing w:line="357" w:lineRule="auto" w:before="245" w:after="0"/>
        <w:ind w:left="1843" w:right="1419" w:hanging="142"/>
        <w:jc w:val="both"/>
        <w:rPr>
          <w:sz w:val="24"/>
        </w:rPr>
      </w:pPr>
      <w:r>
        <w:rPr>
          <w:sz w:val="24"/>
        </w:rPr>
        <w:t>La</w:t>
      </w:r>
      <w:r>
        <w:rPr>
          <w:sz w:val="24"/>
        </w:rPr>
        <w:t> evaluación de la susceptibilidad antimicrobiana de Bordetella</w:t>
      </w:r>
      <w:r>
        <w:rPr>
          <w:spacing w:val="40"/>
          <w:sz w:val="24"/>
        </w:rPr>
        <w:t> </w:t>
      </w:r>
      <w:r>
        <w:rPr>
          <w:sz w:val="24"/>
        </w:rPr>
        <w:t>bronchiseptica demostró alta resistencia frente a la penicilina y mayor sensibilidad frente a amoxicilina + ácido clavulánico y doxiciclina. Estos resultados respaldan la mayor eficacia terapéutica observada en los</w:t>
      </w:r>
      <w:r>
        <w:rPr>
          <w:spacing w:val="40"/>
          <w:sz w:val="24"/>
        </w:rPr>
        <w:t> </w:t>
      </w:r>
      <w:r>
        <w:rPr>
          <w:sz w:val="24"/>
        </w:rPr>
        <w:t>tratamientos T2 y T3.</w:t>
      </w:r>
    </w:p>
    <w:p>
      <w:pPr>
        <w:pStyle w:val="ListParagraph"/>
        <w:spacing w:after="0" w:line="357" w:lineRule="auto"/>
        <w:jc w:val="both"/>
        <w:rPr>
          <w:sz w:val="24"/>
        </w:rPr>
        <w:sectPr>
          <w:pgSz w:w="11920" w:h="16850"/>
          <w:pgMar w:header="0" w:footer="908" w:top="1620" w:bottom="1100" w:left="425" w:right="566"/>
        </w:sectPr>
      </w:pPr>
    </w:p>
    <w:p>
      <w:pPr>
        <w:pStyle w:val="Heading2"/>
        <w:numPr>
          <w:ilvl w:val="1"/>
          <w:numId w:val="20"/>
        </w:numPr>
        <w:tabs>
          <w:tab w:pos="2409" w:val="left" w:leader="none"/>
        </w:tabs>
        <w:spacing w:line="240" w:lineRule="auto" w:before="70" w:after="0"/>
        <w:ind w:left="2409" w:right="0" w:hanging="422"/>
        <w:jc w:val="left"/>
      </w:pPr>
      <w:bookmarkStart w:name="_bookmark12" w:id="13"/>
      <w:bookmarkEnd w:id="13"/>
      <w:r>
        <w:rPr>
          <w:b w:val="0"/>
        </w:rPr>
      </w:r>
      <w:r>
        <w:rPr>
          <w:spacing w:val="-2"/>
        </w:rPr>
        <w:t>RECOMENDACIONES.</w:t>
      </w:r>
    </w:p>
    <w:p>
      <w:pPr>
        <w:pStyle w:val="BodyText"/>
        <w:spacing w:before="97"/>
        <w:rPr>
          <w:b/>
        </w:rPr>
      </w:pPr>
    </w:p>
    <w:p>
      <w:pPr>
        <w:pStyle w:val="ListParagraph"/>
        <w:numPr>
          <w:ilvl w:val="1"/>
          <w:numId w:val="19"/>
        </w:numPr>
        <w:tabs>
          <w:tab w:pos="1987" w:val="left" w:leader="none"/>
          <w:tab w:pos="2046" w:val="left" w:leader="none"/>
        </w:tabs>
        <w:spacing w:line="357" w:lineRule="auto" w:before="0" w:after="0"/>
        <w:ind w:left="1987" w:right="1409" w:hanging="144"/>
        <w:jc w:val="both"/>
        <w:rPr>
          <w:sz w:val="24"/>
        </w:rPr>
      </w:pPr>
      <w:r>
        <w:rPr>
          <w:sz w:val="24"/>
        </w:rPr>
        <w:t>Priorizar</w:t>
      </w:r>
      <w:r>
        <w:rPr>
          <w:spacing w:val="40"/>
          <w:sz w:val="24"/>
        </w:rPr>
        <w:t> </w:t>
      </w:r>
      <w:r>
        <w:rPr>
          <w:sz w:val="24"/>
        </w:rPr>
        <w:t>el uso de Amoxicilina + ácido clavulánico y Doxiciclina en caninos con CIRDC, debido a su mejor respuesta clínica frente a la penicilina. Es importante</w:t>
      </w:r>
      <w:r>
        <w:rPr>
          <w:spacing w:val="-3"/>
          <w:sz w:val="24"/>
        </w:rPr>
        <w:t> </w:t>
      </w:r>
      <w:r>
        <w:rPr>
          <w:sz w:val="24"/>
        </w:rPr>
        <w:t>realizar controles</w:t>
      </w:r>
      <w:r>
        <w:rPr>
          <w:spacing w:val="-1"/>
          <w:sz w:val="24"/>
        </w:rPr>
        <w:t> </w:t>
      </w:r>
      <w:r>
        <w:rPr>
          <w:sz w:val="24"/>
        </w:rPr>
        <w:t>hematológicos</w:t>
      </w:r>
      <w:r>
        <w:rPr>
          <w:spacing w:val="-1"/>
          <w:sz w:val="24"/>
        </w:rPr>
        <w:t> </w:t>
      </w:r>
      <w:r>
        <w:rPr>
          <w:sz w:val="24"/>
        </w:rPr>
        <w:t>periódicos</w:t>
      </w:r>
      <w:r>
        <w:rPr>
          <w:spacing w:val="-2"/>
          <w:sz w:val="24"/>
        </w:rPr>
        <w:t> </w:t>
      </w:r>
      <w:r>
        <w:rPr>
          <w:sz w:val="24"/>
        </w:rPr>
        <w:t>durante</w:t>
      </w:r>
      <w:r>
        <w:rPr>
          <w:spacing w:val="-2"/>
          <w:sz w:val="24"/>
        </w:rPr>
        <w:t> </w:t>
      </w:r>
      <w:r>
        <w:rPr>
          <w:sz w:val="24"/>
        </w:rPr>
        <w:t>el</w:t>
      </w:r>
      <w:r>
        <w:rPr>
          <w:spacing w:val="-3"/>
          <w:sz w:val="24"/>
        </w:rPr>
        <w:t> </w:t>
      </w:r>
      <w:r>
        <w:rPr>
          <w:sz w:val="24"/>
        </w:rPr>
        <w:t>tratamiento, ya que permiten evaluar la evolución clínica y la respuesta terapéutica de los </w:t>
      </w:r>
      <w:r>
        <w:rPr>
          <w:spacing w:val="-2"/>
          <w:sz w:val="24"/>
        </w:rPr>
        <w:t>pacientes.</w:t>
      </w:r>
    </w:p>
    <w:p>
      <w:pPr>
        <w:pStyle w:val="ListParagraph"/>
        <w:numPr>
          <w:ilvl w:val="0"/>
          <w:numId w:val="19"/>
        </w:numPr>
        <w:tabs>
          <w:tab w:pos="1843" w:val="left" w:leader="none"/>
          <w:tab w:pos="1902" w:val="left" w:leader="none"/>
        </w:tabs>
        <w:spacing w:line="355" w:lineRule="auto" w:before="247" w:after="0"/>
        <w:ind w:left="1843" w:right="1416" w:hanging="142"/>
        <w:jc w:val="both"/>
        <w:rPr>
          <w:sz w:val="24"/>
        </w:rPr>
      </w:pPr>
      <w:r>
        <w:rPr>
          <w:sz w:val="24"/>
        </w:rPr>
        <w:t>Se</w:t>
      </w:r>
      <w:r>
        <w:rPr>
          <w:spacing w:val="40"/>
          <w:sz w:val="24"/>
        </w:rPr>
        <w:t> </w:t>
      </w:r>
      <w:r>
        <w:rPr>
          <w:sz w:val="24"/>
        </w:rPr>
        <w:t>debe mantener vigilancia clínica constante durante la administración de antimicrobianos y antiinflamatorios para detectar posibles efectos adversos y garantizar la seguridad terapéutica.</w:t>
      </w:r>
    </w:p>
    <w:p>
      <w:pPr>
        <w:pStyle w:val="ListParagraph"/>
        <w:numPr>
          <w:ilvl w:val="0"/>
          <w:numId w:val="19"/>
        </w:numPr>
        <w:tabs>
          <w:tab w:pos="1987" w:val="left" w:leader="none"/>
        </w:tabs>
        <w:spacing w:line="355" w:lineRule="auto" w:before="246" w:after="0"/>
        <w:ind w:left="1987" w:right="1415" w:hanging="284"/>
        <w:jc w:val="both"/>
        <w:rPr>
          <w:sz w:val="24"/>
        </w:rPr>
      </w:pPr>
      <w:r>
        <w:rPr>
          <w:sz w:val="24"/>
        </w:rPr>
        <w:t>La realización de pruebas de susceptibilidad antimicrobiana contribuye a una adecuada selección de antibióticos frente a Bordetella bronchiseptica y ayuda a prevenir la resistencia antimicrobiana.</w:t>
      </w:r>
    </w:p>
    <w:p>
      <w:pPr>
        <w:pStyle w:val="ListParagraph"/>
        <w:spacing w:after="0" w:line="355" w:lineRule="auto"/>
        <w:jc w:val="both"/>
        <w:rPr>
          <w:sz w:val="24"/>
        </w:rPr>
        <w:sectPr>
          <w:pgSz w:w="11920" w:h="16850"/>
          <w:pgMar w:header="0" w:footer="908" w:top="1620" w:bottom="1100" w:left="425" w:right="566"/>
        </w:sectPr>
      </w:pPr>
    </w:p>
    <w:p>
      <w:pPr>
        <w:pStyle w:val="Heading1"/>
        <w:spacing w:before="72"/>
        <w:ind w:left="2409"/>
        <w:jc w:val="left"/>
      </w:pPr>
      <w:bookmarkStart w:name="_bookmark13" w:id="14"/>
      <w:bookmarkEnd w:id="14"/>
      <w:r>
        <w:rPr>
          <w:b w:val="0"/>
        </w:rPr>
      </w:r>
      <w:r>
        <w:rPr>
          <w:spacing w:val="-2"/>
        </w:rPr>
        <w:t>Bibliografía</w:t>
      </w:r>
    </w:p>
    <w:p>
      <w:pPr>
        <w:pStyle w:val="BodyText"/>
        <w:spacing w:before="30"/>
        <w:rPr>
          <w:b/>
          <w:sz w:val="28"/>
        </w:rPr>
      </w:pPr>
    </w:p>
    <w:p>
      <w:pPr>
        <w:pStyle w:val="BodyText"/>
        <w:tabs>
          <w:tab w:pos="3869" w:val="left" w:leader="none"/>
          <w:tab w:pos="5743" w:val="left" w:leader="none"/>
          <w:tab w:pos="7390" w:val="left" w:leader="none"/>
          <w:tab w:pos="8840" w:val="left" w:leader="none"/>
        </w:tabs>
        <w:spacing w:line="360" w:lineRule="auto"/>
        <w:ind w:left="2413" w:right="1409"/>
        <w:jc w:val="both"/>
      </w:pPr>
      <w:r>
        <w:rPr/>
        <w:t>Alwayel, S., et al. (2024). Nonsteroidal anti-inflammatory drugs as supplementary</w:t>
      </w:r>
      <w:r>
        <w:rPr>
          <w:spacing w:val="-3"/>
        </w:rPr>
        <w:t> </w:t>
      </w:r>
      <w:r>
        <w:rPr/>
        <w:t>treatment</w:t>
      </w:r>
      <w:r>
        <w:rPr>
          <w:spacing w:val="-5"/>
        </w:rPr>
        <w:t> </w:t>
      </w:r>
      <w:r>
        <w:rPr/>
        <w:t>in</w:t>
      </w:r>
      <w:r>
        <w:rPr>
          <w:spacing w:val="-6"/>
        </w:rPr>
        <w:t> </w:t>
      </w:r>
      <w:r>
        <w:rPr/>
        <w:t>respiratory</w:t>
      </w:r>
      <w:r>
        <w:rPr>
          <w:spacing w:val="-10"/>
        </w:rPr>
        <w:t> </w:t>
      </w:r>
      <w:r>
        <w:rPr/>
        <w:t>tract</w:t>
      </w:r>
      <w:r>
        <w:rPr>
          <w:spacing w:val="-6"/>
        </w:rPr>
        <w:t> </w:t>
      </w:r>
      <w:r>
        <w:rPr/>
        <w:t>infections</w:t>
      </w:r>
      <w:r>
        <w:rPr>
          <w:spacing w:val="-6"/>
        </w:rPr>
        <w:t> </w:t>
      </w:r>
      <w:r>
        <w:rPr/>
        <w:t>in</w:t>
      </w:r>
      <w:r>
        <w:rPr>
          <w:spacing w:val="-3"/>
        </w:rPr>
        <w:t> </w:t>
      </w:r>
      <w:r>
        <w:rPr/>
        <w:t>cattle</w:t>
      </w:r>
      <w:r>
        <w:rPr>
          <w:spacing w:val="-6"/>
        </w:rPr>
        <w:t> </w:t>
      </w:r>
      <w:r>
        <w:rPr/>
        <w:t>and</w:t>
      </w:r>
      <w:r>
        <w:rPr>
          <w:spacing w:val="-9"/>
        </w:rPr>
        <w:t> </w:t>
      </w:r>
      <w:r>
        <w:rPr/>
        <w:t>sheep. </w:t>
      </w:r>
      <w:r>
        <w:rPr>
          <w:spacing w:val="-2"/>
        </w:rPr>
        <w:t>World</w:t>
      </w:r>
      <w:r>
        <w:rPr/>
        <w:tab/>
      </w:r>
      <w:r>
        <w:rPr>
          <w:spacing w:val="-2"/>
        </w:rPr>
        <w:t>Veterinary</w:t>
      </w:r>
      <w:r>
        <w:rPr/>
        <w:tab/>
      </w:r>
      <w:r>
        <w:rPr>
          <w:spacing w:val="-2"/>
        </w:rPr>
        <w:t>Journal,</w:t>
      </w:r>
      <w:r>
        <w:rPr/>
        <w:tab/>
      </w:r>
      <w:r>
        <w:rPr>
          <w:spacing w:val="-2"/>
        </w:rPr>
        <w:t>14(1),</w:t>
      </w:r>
      <w:r>
        <w:rPr/>
        <w:tab/>
      </w:r>
      <w:r>
        <w:rPr>
          <w:spacing w:val="-2"/>
        </w:rPr>
        <w:t>15–25. </w:t>
      </w:r>
      <w:hyperlink r:id="rId12">
        <w:r>
          <w:rPr>
            <w:color w:val="0460C1"/>
            <w:spacing w:val="-2"/>
            <w:u w:val="single" w:color="0460C1"/>
          </w:rPr>
          <w:t>https://dx.doi.org/10.54203/scil.2024.wvj3</w:t>
        </w:r>
      </w:hyperlink>
    </w:p>
    <w:p>
      <w:pPr>
        <w:pStyle w:val="BodyText"/>
        <w:spacing w:line="360" w:lineRule="auto" w:before="242"/>
        <w:ind w:left="2413" w:right="1414"/>
        <w:jc w:val="both"/>
      </w:pPr>
      <w:r>
        <w:rPr/>
        <w:t>Cabra Pabón, W. O., &amp; Muñoz Salazar, F. S. (2022). Generalidades del complejo respiratorio canino. Universidad Cooperativa de Colombia. </w:t>
      </w:r>
      <w:hyperlink r:id="rId13">
        <w:r>
          <w:rPr>
            <w:color w:val="0460C1"/>
            <w:spacing w:val="-2"/>
            <w:u w:val="single" w:color="0460C1"/>
          </w:rPr>
          <w:t>https://doi.org/10.13140/RG.2.2.13121.68966</w:t>
        </w:r>
      </w:hyperlink>
    </w:p>
    <w:p>
      <w:pPr>
        <w:pStyle w:val="BodyText"/>
        <w:spacing w:line="360" w:lineRule="auto" w:before="241"/>
        <w:ind w:left="2413" w:right="1409"/>
        <w:jc w:val="both"/>
      </w:pPr>
      <w:r>
        <w:rPr/>
        <w:t>Cepeda</w:t>
      </w:r>
      <w:r>
        <w:rPr>
          <w:spacing w:val="-4"/>
        </w:rPr>
        <w:t> </w:t>
      </w:r>
      <w:r>
        <w:rPr/>
        <w:t>Ortiz,</w:t>
      </w:r>
      <w:r>
        <w:rPr>
          <w:spacing w:val="-1"/>
        </w:rPr>
        <w:t> </w:t>
      </w:r>
      <w:r>
        <w:rPr/>
        <w:t>G.</w:t>
      </w:r>
      <w:r>
        <w:rPr>
          <w:spacing w:val="-2"/>
        </w:rPr>
        <w:t> </w:t>
      </w:r>
      <w:r>
        <w:rPr/>
        <w:t>E.</w:t>
      </w:r>
      <w:r>
        <w:rPr>
          <w:spacing w:val="-1"/>
        </w:rPr>
        <w:t> </w:t>
      </w:r>
      <w:r>
        <w:rPr/>
        <w:t>(2020).</w:t>
      </w:r>
      <w:r>
        <w:rPr>
          <w:spacing w:val="-3"/>
        </w:rPr>
        <w:t> </w:t>
      </w:r>
      <w:r>
        <w:rPr/>
        <w:t>Determinación</w:t>
      </w:r>
      <w:r>
        <w:rPr>
          <w:spacing w:val="-2"/>
        </w:rPr>
        <w:t> </w:t>
      </w:r>
      <w:r>
        <w:rPr/>
        <w:t>de</w:t>
      </w:r>
      <w:r>
        <w:rPr>
          <w:spacing w:val="-2"/>
        </w:rPr>
        <w:t> </w:t>
      </w:r>
      <w:r>
        <w:rPr/>
        <w:t>la</w:t>
      </w:r>
      <w:r>
        <w:rPr>
          <w:spacing w:val="-2"/>
        </w:rPr>
        <w:t> </w:t>
      </w:r>
      <w:r>
        <w:rPr/>
        <w:t>presencia</w:t>
      </w:r>
      <w:r>
        <w:rPr>
          <w:spacing w:val="-2"/>
        </w:rPr>
        <w:t> </w:t>
      </w:r>
      <w:r>
        <w:rPr/>
        <w:t>de</w:t>
      </w:r>
      <w:r>
        <w:rPr>
          <w:spacing w:val="-6"/>
        </w:rPr>
        <w:t> </w:t>
      </w:r>
      <w:r>
        <w:rPr/>
        <w:t>Adenovirus Canino Tipo 2 a través del test de detección GenBody CAV-2 Ag en el refugio “Paraíso Huellas Rescate Animal” de la Parroquia Guayllabamba del Cantón Quito [Tesis de pregrado, Universidad Central del Ecuador]. Repositorio UCE.</w:t>
      </w:r>
    </w:p>
    <w:p>
      <w:pPr>
        <w:pStyle w:val="BodyText"/>
        <w:spacing w:line="360" w:lineRule="auto" w:before="242"/>
        <w:ind w:left="2413" w:right="1409"/>
        <w:jc w:val="both"/>
      </w:pPr>
      <w:r>
        <w:rPr/>
        <w:t>Colitti, B., Manassero, L., Colombino, E., Ferraris, E. I., Caccamo, R., Bertolotti, L., Bortolami, A., Bonfante, F., Papa, V., Cenacchi, G., Calabrese, F., Bozzetta, E., Varello, K., Capucchio, M. T., &amp; Rosati, S. (2022). Pulmonary fibrosis in a dog as a sequela of infection with Severe Acute Respiratory Syndrome Coronavirus 2? A case report. BMC Veterinary Research, 18(1),</w:t>
      </w:r>
    </w:p>
    <w:p>
      <w:pPr>
        <w:pStyle w:val="BodyText"/>
        <w:ind w:left="3121"/>
        <w:jc w:val="both"/>
      </w:pPr>
      <w:r>
        <w:rPr>
          <w:spacing w:val="-2"/>
        </w:rPr>
        <w:t>111.</w:t>
      </w:r>
      <w:r>
        <w:rPr>
          <w:spacing w:val="16"/>
        </w:rPr>
        <w:t> </w:t>
      </w:r>
      <w:hyperlink r:id="rId14">
        <w:r>
          <w:rPr>
            <w:color w:val="0460C1"/>
            <w:spacing w:val="-2"/>
            <w:u w:val="single" w:color="0460C1"/>
          </w:rPr>
          <w:t>https://doi.org/10.1186/s12917-022-03191-</w:t>
        </w:r>
        <w:r>
          <w:rPr>
            <w:color w:val="0460C1"/>
            <w:spacing w:val="-10"/>
            <w:u w:val="single" w:color="0460C1"/>
          </w:rPr>
          <w:t>x</w:t>
        </w:r>
      </w:hyperlink>
    </w:p>
    <w:p>
      <w:pPr>
        <w:pStyle w:val="BodyText"/>
        <w:spacing w:before="103"/>
      </w:pPr>
    </w:p>
    <w:p>
      <w:pPr>
        <w:pStyle w:val="BodyText"/>
        <w:spacing w:line="360" w:lineRule="auto"/>
        <w:ind w:left="2413" w:right="1408"/>
        <w:jc w:val="both"/>
      </w:pPr>
      <w:r>
        <w:rPr/>
        <w:t>Day, M. J., Carey, S., Clercx, C., Kohn, B., Marsilio, F., Thiry, E., Freyburger, L., Schulz, B., &amp; Walker, D. J. (2020). Aetiology of canine infectious respiratory disease complex and prevalence of its pathogens in Europe. Journal of Comparative Pathology, 176, 86–108. </w:t>
      </w:r>
      <w:hyperlink r:id="rId15">
        <w:r>
          <w:rPr>
            <w:color w:val="0460C1"/>
            <w:spacing w:val="-2"/>
            <w:u w:val="single" w:color="0460C1"/>
          </w:rPr>
          <w:t>https://doi.org/10.1016/j.jcpa.2020.02.005</w:t>
        </w:r>
      </w:hyperlink>
    </w:p>
    <w:p>
      <w:pPr>
        <w:pStyle w:val="BodyText"/>
        <w:spacing w:before="238"/>
        <w:ind w:left="2413" w:right="264"/>
      </w:pPr>
      <w:r>
        <w:rPr/>
        <w:t>de</w:t>
      </w:r>
      <w:r>
        <w:rPr>
          <w:spacing w:val="36"/>
        </w:rPr>
        <w:t> </w:t>
      </w:r>
      <w:r>
        <w:rPr/>
        <w:t>la</w:t>
      </w:r>
      <w:r>
        <w:rPr>
          <w:spacing w:val="36"/>
        </w:rPr>
        <w:t> </w:t>
      </w:r>
      <w:r>
        <w:rPr/>
        <w:t>Puente,</w:t>
      </w:r>
      <w:r>
        <w:rPr>
          <w:spacing w:val="39"/>
        </w:rPr>
        <w:t> </w:t>
      </w:r>
      <w:r>
        <w:rPr/>
        <w:t>R.,</w:t>
      </w:r>
      <w:r>
        <w:rPr>
          <w:spacing w:val="37"/>
        </w:rPr>
        <w:t> </w:t>
      </w:r>
      <w:r>
        <w:rPr/>
        <w:t>Diez,</w:t>
      </w:r>
      <w:r>
        <w:rPr>
          <w:spacing w:val="37"/>
        </w:rPr>
        <w:t> </w:t>
      </w:r>
      <w:r>
        <w:rPr/>
        <w:t>R.,</w:t>
      </w:r>
      <w:r>
        <w:rPr>
          <w:spacing w:val="37"/>
        </w:rPr>
        <w:t> </w:t>
      </w:r>
      <w:r>
        <w:rPr/>
        <w:t>Diez,</w:t>
      </w:r>
      <w:r>
        <w:rPr>
          <w:spacing w:val="37"/>
        </w:rPr>
        <w:t> </w:t>
      </w:r>
      <w:r>
        <w:rPr/>
        <w:t>M.</w:t>
      </w:r>
      <w:r>
        <w:rPr>
          <w:spacing w:val="36"/>
        </w:rPr>
        <w:t> </w:t>
      </w:r>
      <w:r>
        <w:rPr/>
        <w:t>J.,</w:t>
      </w:r>
      <w:r>
        <w:rPr>
          <w:spacing w:val="37"/>
        </w:rPr>
        <w:t> </w:t>
      </w:r>
      <w:r>
        <w:rPr/>
        <w:t>Fernandez,</w:t>
      </w:r>
      <w:r>
        <w:rPr>
          <w:spacing w:val="36"/>
        </w:rPr>
        <w:t> </w:t>
      </w:r>
      <w:r>
        <w:rPr/>
        <w:t>N.,</w:t>
      </w:r>
      <w:r>
        <w:rPr>
          <w:spacing w:val="37"/>
        </w:rPr>
        <w:t> </w:t>
      </w:r>
      <w:r>
        <w:rPr/>
        <w:t>Sahagun,</w:t>
      </w:r>
      <w:r>
        <w:rPr>
          <w:spacing w:val="18"/>
        </w:rPr>
        <w:t> </w:t>
      </w:r>
      <w:r>
        <w:rPr/>
        <w:t>A.</w:t>
      </w:r>
      <w:r>
        <w:rPr>
          <w:spacing w:val="37"/>
        </w:rPr>
        <w:t> </w:t>
      </w:r>
      <w:r>
        <w:rPr/>
        <w:t>M., </w:t>
      </w:r>
      <w:r>
        <w:rPr>
          <w:spacing w:val="-2"/>
        </w:rPr>
        <w:t>Rodriguez,</w:t>
      </w:r>
    </w:p>
    <w:p>
      <w:pPr>
        <w:pStyle w:val="BodyText"/>
        <w:spacing w:line="360" w:lineRule="auto" w:before="140"/>
        <w:ind w:left="2413" w:right="1370"/>
      </w:pPr>
      <w:r>
        <w:rPr/>
        <w:t>J. M., Garcia, J. J., &amp; Lopez, C. (2024). Pharmacokinetics of Meloxicam in</w:t>
      </w:r>
      <w:r>
        <w:rPr>
          <w:spacing w:val="79"/>
        </w:rPr>
        <w:t> </w:t>
      </w:r>
      <w:r>
        <w:rPr/>
        <w:t>Different</w:t>
      </w:r>
      <w:r>
        <w:rPr>
          <w:spacing w:val="65"/>
        </w:rPr>
        <w:t> </w:t>
      </w:r>
      <w:r>
        <w:rPr/>
        <w:t>Animal</w:t>
      </w:r>
      <w:r>
        <w:rPr>
          <w:spacing w:val="78"/>
        </w:rPr>
        <w:t> </w:t>
      </w:r>
      <w:r>
        <w:rPr/>
        <w:t>Species:</w:t>
      </w:r>
      <w:r>
        <w:rPr>
          <w:spacing w:val="63"/>
        </w:rPr>
        <w:t> </w:t>
      </w:r>
      <w:r>
        <w:rPr/>
        <w:t>A</w:t>
      </w:r>
      <w:r>
        <w:rPr>
          <w:spacing w:val="68"/>
        </w:rPr>
        <w:t> </w:t>
      </w:r>
      <w:r>
        <w:rPr/>
        <w:t>Comprehensive</w:t>
      </w:r>
      <w:r>
        <w:rPr>
          <w:spacing w:val="80"/>
        </w:rPr>
        <w:t> </w:t>
      </w:r>
      <w:r>
        <w:rPr/>
        <w:t>Review.</w:t>
      </w:r>
      <w:r>
        <w:rPr>
          <w:spacing w:val="79"/>
        </w:rPr>
        <w:t> </w:t>
      </w:r>
      <w:r>
        <w:rPr/>
        <w:t>Veterinary</w:t>
      </w:r>
    </w:p>
    <w:p>
      <w:pPr>
        <w:pStyle w:val="BodyText"/>
        <w:spacing w:after="0" w:line="360" w:lineRule="auto"/>
        <w:sectPr>
          <w:footerReference w:type="default" r:id="rId11"/>
          <w:pgSz w:w="11920" w:h="16850"/>
          <w:pgMar w:header="0" w:footer="0" w:top="1680" w:bottom="280" w:left="425" w:right="566"/>
        </w:sectPr>
      </w:pPr>
    </w:p>
    <w:p>
      <w:pPr>
        <w:pStyle w:val="BodyText"/>
        <w:spacing w:before="64"/>
        <w:ind w:right="103"/>
        <w:jc w:val="center"/>
      </w:pPr>
      <w:r>
        <w:rPr/>
        <w:t>Sciences,</w:t>
      </w:r>
      <w:r>
        <w:rPr>
          <w:spacing w:val="-3"/>
        </w:rPr>
        <w:t> </w:t>
      </w:r>
      <w:r>
        <w:rPr/>
        <w:t>11(11),</w:t>
      </w:r>
      <w:r>
        <w:rPr>
          <w:spacing w:val="-3"/>
        </w:rPr>
        <w:t> </w:t>
      </w:r>
      <w:r>
        <w:rPr/>
        <w:t>519. </w:t>
      </w:r>
      <w:hyperlink r:id="rId17">
        <w:r>
          <w:rPr>
            <w:color w:val="0460C1"/>
            <w:spacing w:val="-2"/>
            <w:u w:val="single" w:color="0460C1"/>
          </w:rPr>
          <w:t>https://doi.org/10.3390/vetsci11110519</w:t>
        </w:r>
      </w:hyperlink>
    </w:p>
    <w:p>
      <w:pPr>
        <w:pStyle w:val="BodyText"/>
      </w:pPr>
    </w:p>
    <w:p>
      <w:pPr>
        <w:pStyle w:val="BodyText"/>
        <w:spacing w:before="64"/>
      </w:pPr>
    </w:p>
    <w:p>
      <w:pPr>
        <w:pStyle w:val="BodyText"/>
        <w:spacing w:line="360" w:lineRule="auto"/>
        <w:ind w:left="2413" w:right="1406"/>
        <w:jc w:val="both"/>
      </w:pPr>
      <w:r>
        <w:rPr/>
        <w:t>Deb Sarkar, B., Barman, D., Phukan, A., Hazorika, M., &amp; Ghosh, T. (2024).</w:t>
      </w:r>
      <w:r>
        <w:rPr>
          <w:spacing w:val="-13"/>
        </w:rPr>
        <w:t> </w:t>
      </w:r>
      <w:r>
        <w:rPr/>
        <w:t>Bacterial</w:t>
      </w:r>
      <w:r>
        <w:rPr>
          <w:spacing w:val="-11"/>
        </w:rPr>
        <w:t> </w:t>
      </w:r>
      <w:r>
        <w:rPr/>
        <w:t>respiratory</w:t>
      </w:r>
      <w:r>
        <w:rPr>
          <w:spacing w:val="-14"/>
        </w:rPr>
        <w:t> </w:t>
      </w:r>
      <w:r>
        <w:rPr/>
        <w:t>tract</w:t>
      </w:r>
      <w:r>
        <w:rPr>
          <w:spacing w:val="-11"/>
        </w:rPr>
        <w:t> </w:t>
      </w:r>
      <w:r>
        <w:rPr/>
        <w:t>infection</w:t>
      </w:r>
      <w:r>
        <w:rPr>
          <w:spacing w:val="-11"/>
        </w:rPr>
        <w:t> </w:t>
      </w:r>
      <w:r>
        <w:rPr/>
        <w:t>in</w:t>
      </w:r>
      <w:r>
        <w:rPr>
          <w:spacing w:val="-11"/>
        </w:rPr>
        <w:t> </w:t>
      </w:r>
      <w:r>
        <w:rPr/>
        <w:t>dog.</w:t>
      </w:r>
      <w:r>
        <w:rPr>
          <w:spacing w:val="-6"/>
        </w:rPr>
        <w:t> </w:t>
      </w:r>
      <w:r>
        <w:rPr/>
        <w:t>International</w:t>
      </w:r>
      <w:r>
        <w:rPr>
          <w:spacing w:val="-11"/>
        </w:rPr>
        <w:t> </w:t>
      </w:r>
      <w:r>
        <w:rPr/>
        <w:t>Journal</w:t>
      </w:r>
      <w:r>
        <w:rPr>
          <w:spacing w:val="-11"/>
        </w:rPr>
        <w:t> </w:t>
      </w:r>
      <w:r>
        <w:rPr/>
        <w:t>of Advanced Biochemistry Research, SP-8(4), 92–100. </w:t>
      </w:r>
      <w:hyperlink r:id="rId18">
        <w:r>
          <w:rPr>
            <w:color w:val="0460C1"/>
            <w:spacing w:val="-2"/>
            <w:u w:val="single" w:color="0460C1"/>
          </w:rPr>
          <w:t>https://doi.org/10.33545/26174693.2024.v8.i4Sb.912</w:t>
        </w:r>
      </w:hyperlink>
    </w:p>
    <w:p>
      <w:pPr>
        <w:pStyle w:val="BodyText"/>
        <w:spacing w:line="568" w:lineRule="auto" w:before="240"/>
        <w:ind w:left="2413" w:right="1441"/>
      </w:pPr>
      <w:r>
        <w:rPr/>
        <w:t>Ghosh, A., Marlowe, C., Thompson, C. A., Smith, J. E., &amp; Taylor, (2024). Patterns of antimicrobial resistance in respiratory pathogens solated</w:t>
      </w:r>
      <w:r>
        <w:rPr>
          <w:spacing w:val="-17"/>
        </w:rPr>
        <w:t> </w:t>
      </w:r>
      <w:r>
        <w:rPr/>
        <w:t>from</w:t>
      </w:r>
      <w:r>
        <w:rPr>
          <w:spacing w:val="-17"/>
        </w:rPr>
        <w:t> </w:t>
      </w:r>
      <w:r>
        <w:rPr/>
        <w:t>dogs</w:t>
      </w:r>
      <w:r>
        <w:rPr>
          <w:spacing w:val="-15"/>
        </w:rPr>
        <w:t> </w:t>
      </w:r>
      <w:r>
        <w:rPr/>
        <w:t>with</w:t>
      </w:r>
      <w:r>
        <w:rPr>
          <w:spacing w:val="-16"/>
        </w:rPr>
        <w:t> </w:t>
      </w:r>
      <w:r>
        <w:rPr/>
        <w:t>suspected</w:t>
      </w:r>
      <w:r>
        <w:rPr>
          <w:spacing w:val="-15"/>
        </w:rPr>
        <w:t> </w:t>
      </w:r>
      <w:r>
        <w:rPr/>
        <w:t>CIRDC.</w:t>
      </w:r>
      <w:r>
        <w:rPr>
          <w:spacing w:val="-15"/>
        </w:rPr>
        <w:t> </w:t>
      </w:r>
      <w:r>
        <w:rPr/>
        <w:t>Frontiers</w:t>
      </w:r>
      <w:r>
        <w:rPr>
          <w:spacing w:val="-16"/>
        </w:rPr>
        <w:t> </w:t>
      </w:r>
      <w:r>
        <w:rPr/>
        <w:t>in</w:t>
      </w:r>
      <w:r>
        <w:rPr>
          <w:spacing w:val="-15"/>
        </w:rPr>
        <w:t> </w:t>
      </w:r>
      <w:r>
        <w:rPr/>
        <w:t>Veterinary</w:t>
      </w:r>
      <w:r>
        <w:rPr>
          <w:spacing w:val="-18"/>
        </w:rPr>
        <w:t> </w:t>
      </w:r>
      <w:r>
        <w:rPr/>
        <w:t>Science) 11, 1447707. </w:t>
      </w:r>
      <w:hyperlink r:id="rId19">
        <w:r>
          <w:rPr>
            <w:color w:val="0460C1"/>
            <w:u w:val="single" w:color="0460C1"/>
          </w:rPr>
          <w:t>https://doi.org/10.3389/fvets.2024.1447707</w:t>
        </w:r>
      </w:hyperlink>
    </w:p>
    <w:p>
      <w:pPr>
        <w:pStyle w:val="BodyText"/>
        <w:spacing w:line="242" w:lineRule="auto"/>
        <w:ind w:left="2413" w:right="1129"/>
        <w:jc w:val="both"/>
      </w:pPr>
      <w:r>
        <w:rPr/>
        <w:t>Graham,</w:t>
      </w:r>
      <w:r>
        <w:rPr>
          <w:spacing w:val="-1"/>
        </w:rPr>
        <w:t> </w:t>
      </w:r>
      <w:r>
        <w:rPr/>
        <w:t>J. M., Lidbury, J.</w:t>
      </w:r>
      <w:r>
        <w:rPr>
          <w:spacing w:val="-8"/>
        </w:rPr>
        <w:t> </w:t>
      </w:r>
      <w:r>
        <w:rPr/>
        <w:t>A., Lawhon, S. D., Price, J. M., Collett, M.</w:t>
      </w:r>
      <w:r>
        <w:rPr>
          <w:spacing w:val="-7"/>
        </w:rPr>
        <w:t> </w:t>
      </w:r>
      <w:r>
        <w:rPr/>
        <w:t>A., &amp; </w:t>
      </w:r>
      <w:r>
        <w:rPr>
          <w:spacing w:val="-2"/>
        </w:rPr>
        <w:t>Steiner,</w:t>
      </w:r>
    </w:p>
    <w:p>
      <w:pPr>
        <w:pStyle w:val="BodyText"/>
        <w:spacing w:line="360" w:lineRule="auto" w:before="133"/>
        <w:ind w:left="2413" w:right="1408"/>
        <w:jc w:val="both"/>
      </w:pPr>
      <w:r>
        <w:rPr/>
        <w:t>J. M. (2021). Comparison of cytology and culture from endotracheal and </w:t>
      </w:r>
      <w:r>
        <w:rPr>
          <w:spacing w:val="-2"/>
        </w:rPr>
        <w:t>transtracheal</w:t>
      </w:r>
      <w:r>
        <w:rPr>
          <w:spacing w:val="-3"/>
        </w:rPr>
        <w:t> </w:t>
      </w:r>
      <w:r>
        <w:rPr>
          <w:spacing w:val="-2"/>
        </w:rPr>
        <w:t>washes in</w:t>
      </w:r>
      <w:r>
        <w:rPr>
          <w:spacing w:val="-4"/>
        </w:rPr>
        <w:t> </w:t>
      </w:r>
      <w:r>
        <w:rPr>
          <w:spacing w:val="-2"/>
        </w:rPr>
        <w:t>dogs</w:t>
      </w:r>
      <w:r>
        <w:rPr>
          <w:spacing w:val="-4"/>
        </w:rPr>
        <w:t> </w:t>
      </w:r>
      <w:r>
        <w:rPr>
          <w:spacing w:val="-2"/>
        </w:rPr>
        <w:t>with</w:t>
      </w:r>
      <w:r>
        <w:rPr>
          <w:spacing w:val="-7"/>
        </w:rPr>
        <w:t> </w:t>
      </w:r>
      <w:r>
        <w:rPr>
          <w:spacing w:val="-2"/>
        </w:rPr>
        <w:t>respiratory</w:t>
      </w:r>
      <w:r>
        <w:rPr>
          <w:spacing w:val="-13"/>
        </w:rPr>
        <w:t> </w:t>
      </w:r>
      <w:r>
        <w:rPr>
          <w:spacing w:val="-2"/>
        </w:rPr>
        <w:t>disease.</w:t>
      </w:r>
      <w:r>
        <w:rPr>
          <w:spacing w:val="-6"/>
        </w:rPr>
        <w:t> </w:t>
      </w:r>
      <w:r>
        <w:rPr>
          <w:spacing w:val="-2"/>
        </w:rPr>
        <w:t>Journal</w:t>
      </w:r>
      <w:r>
        <w:rPr>
          <w:spacing w:val="-8"/>
        </w:rPr>
        <w:t> </w:t>
      </w:r>
      <w:r>
        <w:rPr>
          <w:spacing w:val="-2"/>
        </w:rPr>
        <w:t>of</w:t>
      </w:r>
      <w:r>
        <w:rPr>
          <w:spacing w:val="-8"/>
        </w:rPr>
        <w:t> </w:t>
      </w:r>
      <w:r>
        <w:rPr>
          <w:spacing w:val="-2"/>
        </w:rPr>
        <w:t>Veterinary </w:t>
      </w:r>
      <w:r>
        <w:rPr/>
        <w:t>Internal Medicine, 35(2), 1024–1032. </w:t>
      </w:r>
      <w:hyperlink r:id="rId20">
        <w:r>
          <w:rPr>
            <w:color w:val="0460C1"/>
            <w:u w:val="single" w:color="0460C1"/>
          </w:rPr>
          <w:t>https://doi.org/10.1111/jvim.16052</w:t>
        </w:r>
      </w:hyperlink>
    </w:p>
    <w:p>
      <w:pPr>
        <w:pStyle w:val="BodyText"/>
        <w:spacing w:before="242"/>
        <w:ind w:left="2413"/>
      </w:pPr>
      <w:r>
        <w:rPr/>
        <w:t>Hasan,</w:t>
      </w:r>
      <w:r>
        <w:rPr>
          <w:spacing w:val="-17"/>
        </w:rPr>
        <w:t> </w:t>
      </w:r>
      <w:r>
        <w:rPr/>
        <w:t>M.,</w:t>
      </w:r>
      <w:r>
        <w:rPr>
          <w:spacing w:val="-15"/>
        </w:rPr>
        <w:t> </w:t>
      </w:r>
      <w:r>
        <w:rPr/>
        <w:t>&amp;</w:t>
      </w:r>
      <w:r>
        <w:rPr>
          <w:spacing w:val="-15"/>
        </w:rPr>
        <w:t> </w:t>
      </w:r>
      <w:r>
        <w:rPr/>
        <w:t>Miller,</w:t>
      </w:r>
      <w:r>
        <w:rPr>
          <w:spacing w:val="-10"/>
        </w:rPr>
        <w:t> </w:t>
      </w:r>
      <w:r>
        <w:rPr/>
        <w:t>L.</w:t>
      </w:r>
      <w:r>
        <w:rPr>
          <w:spacing w:val="-12"/>
        </w:rPr>
        <w:t> </w:t>
      </w:r>
      <w:r>
        <w:rPr/>
        <w:t>(2024).</w:t>
      </w:r>
      <w:r>
        <w:rPr>
          <w:spacing w:val="-14"/>
        </w:rPr>
        <w:t> </w:t>
      </w:r>
      <w:r>
        <w:rPr/>
        <w:t>Canine</w:t>
      </w:r>
      <w:r>
        <w:rPr>
          <w:spacing w:val="-11"/>
        </w:rPr>
        <w:t> </w:t>
      </w:r>
      <w:r>
        <w:rPr/>
        <w:t>Infectious</w:t>
      </w:r>
      <w:r>
        <w:rPr>
          <w:spacing w:val="-8"/>
        </w:rPr>
        <w:t> </w:t>
      </w:r>
      <w:r>
        <w:rPr/>
        <w:t>Respiratory</w:t>
      </w:r>
      <w:r>
        <w:rPr>
          <w:spacing w:val="-15"/>
        </w:rPr>
        <w:t> </w:t>
      </w:r>
      <w:r>
        <w:rPr>
          <w:spacing w:val="-2"/>
        </w:rPr>
        <w:t>Diseas.</w:t>
      </w:r>
    </w:p>
    <w:p>
      <w:pPr>
        <w:pStyle w:val="BodyText"/>
        <w:spacing w:before="104"/>
      </w:pPr>
    </w:p>
    <w:p>
      <w:pPr>
        <w:pStyle w:val="BodyText"/>
        <w:spacing w:line="568" w:lineRule="auto"/>
        <w:ind w:left="2413" w:right="2147"/>
      </w:pPr>
      <w:r>
        <w:rPr/>
        <w:t>Complex: A case study of epidemiology and risk factor investigation</w:t>
      </w:r>
      <w:r>
        <w:rPr>
          <w:spacing w:val="-15"/>
        </w:rPr>
        <w:t> </w:t>
      </w:r>
      <w:r>
        <w:rPr/>
        <w:t>based</w:t>
      </w:r>
      <w:r>
        <w:rPr>
          <w:spacing w:val="-15"/>
        </w:rPr>
        <w:t> </w:t>
      </w:r>
      <w:r>
        <w:rPr/>
        <w:t>on</w:t>
      </w:r>
      <w:r>
        <w:rPr>
          <w:spacing w:val="-15"/>
        </w:rPr>
        <w:t> </w:t>
      </w:r>
      <w:r>
        <w:rPr/>
        <w:t>survey</w:t>
      </w:r>
      <w:r>
        <w:rPr>
          <w:spacing w:val="-13"/>
        </w:rPr>
        <w:t> </w:t>
      </w:r>
      <w:r>
        <w:rPr/>
        <w:t>data</w:t>
      </w:r>
      <w:r>
        <w:rPr>
          <w:spacing w:val="-17"/>
        </w:rPr>
        <w:t> </w:t>
      </w:r>
      <w:r>
        <w:rPr/>
        <w:t>from</w:t>
      </w:r>
      <w:r>
        <w:rPr>
          <w:spacing w:val="-17"/>
        </w:rPr>
        <w:t> </w:t>
      </w:r>
      <w:r>
        <w:rPr/>
        <w:t>dog</w:t>
      </w:r>
      <w:r>
        <w:rPr>
          <w:spacing w:val="-18"/>
        </w:rPr>
        <w:t> </w:t>
      </w:r>
      <w:r>
        <w:rPr/>
        <w:t>owners</w:t>
      </w:r>
      <w:r>
        <w:rPr>
          <w:spacing w:val="-16"/>
        </w:rPr>
        <w:t> </w:t>
      </w:r>
      <w:r>
        <w:rPr/>
        <w:t>across</w:t>
      </w:r>
      <w:r>
        <w:rPr>
          <w:spacing w:val="-15"/>
        </w:rPr>
        <w:t> </w:t>
      </w:r>
      <w:r>
        <w:rPr/>
        <w:t>the United States of America [Preprint]. SSRN. </w:t>
      </w:r>
      <w:hyperlink r:id="rId21">
        <w:r>
          <w:rPr>
            <w:color w:val="0460C1"/>
            <w:spacing w:val="-2"/>
            <w:u w:val="single" w:color="0460C1"/>
          </w:rPr>
          <w:t>https://doi.org/10.2139/ssrn.4805779</w:t>
        </w:r>
      </w:hyperlink>
    </w:p>
    <w:p>
      <w:pPr>
        <w:pStyle w:val="BodyText"/>
        <w:spacing w:line="568" w:lineRule="auto"/>
        <w:ind w:left="2413" w:right="1377"/>
      </w:pPr>
      <w:r>
        <w:rPr/>
        <w:t>Joffe, D. J., Lelewski, R.,</w:t>
      </w:r>
      <w:r>
        <w:rPr>
          <w:spacing w:val="-2"/>
        </w:rPr>
        <w:t> </w:t>
      </w:r>
      <w:r>
        <w:rPr/>
        <w:t>Weese, J. S., Mcgill-Worsley, J., Shankel, C., Mendonca, S., Sager, T., Smith, M., &amp; Poljak, Z. (2020). Factors associated with development of Canine Infectious Respiratory Disease Complex</w:t>
      </w:r>
      <w:r>
        <w:rPr>
          <w:spacing w:val="-7"/>
        </w:rPr>
        <w:t> </w:t>
      </w:r>
      <w:r>
        <w:rPr/>
        <w:t>(CIRDC)</w:t>
      </w:r>
      <w:r>
        <w:rPr>
          <w:spacing w:val="-7"/>
        </w:rPr>
        <w:t> </w:t>
      </w:r>
      <w:r>
        <w:rPr/>
        <w:t>in</w:t>
      </w:r>
      <w:r>
        <w:rPr>
          <w:spacing w:val="-8"/>
        </w:rPr>
        <w:t> </w:t>
      </w:r>
      <w:r>
        <w:rPr/>
        <w:t>dogs</w:t>
      </w:r>
      <w:r>
        <w:rPr>
          <w:spacing w:val="-8"/>
        </w:rPr>
        <w:t> </w:t>
      </w:r>
      <w:r>
        <w:rPr/>
        <w:t>in</w:t>
      </w:r>
      <w:r>
        <w:rPr>
          <w:spacing w:val="-8"/>
        </w:rPr>
        <w:t> </w:t>
      </w:r>
      <w:r>
        <w:rPr/>
        <w:t>5</w:t>
      </w:r>
      <w:r>
        <w:rPr>
          <w:spacing w:val="-8"/>
        </w:rPr>
        <w:t> </w:t>
      </w:r>
      <w:r>
        <w:rPr/>
        <w:t>Canadian</w:t>
      </w:r>
      <w:r>
        <w:rPr>
          <w:spacing w:val="-7"/>
        </w:rPr>
        <w:t> </w:t>
      </w:r>
      <w:r>
        <w:rPr/>
        <w:t>small</w:t>
      </w:r>
      <w:r>
        <w:rPr>
          <w:spacing w:val="-9"/>
        </w:rPr>
        <w:t> </w:t>
      </w:r>
      <w:r>
        <w:rPr/>
        <w:t>animal</w:t>
      </w:r>
      <w:r>
        <w:rPr>
          <w:spacing w:val="-9"/>
        </w:rPr>
        <w:t> </w:t>
      </w:r>
      <w:r>
        <w:rPr/>
        <w:t>clinics.</w:t>
      </w:r>
      <w:r>
        <w:rPr>
          <w:spacing w:val="-6"/>
        </w:rPr>
        <w:t> </w:t>
      </w:r>
      <w:r>
        <w:rPr/>
        <w:t>Canadian</w:t>
      </w:r>
    </w:p>
    <w:p>
      <w:pPr>
        <w:pStyle w:val="BodyText"/>
        <w:spacing w:after="0" w:line="568" w:lineRule="auto"/>
        <w:sectPr>
          <w:footerReference w:type="default" r:id="rId16"/>
          <w:pgSz w:w="11920" w:h="16850"/>
          <w:pgMar w:header="0" w:footer="0" w:top="1620" w:bottom="280" w:left="425" w:right="566"/>
        </w:sectPr>
      </w:pPr>
    </w:p>
    <w:p>
      <w:pPr>
        <w:pStyle w:val="BodyText"/>
        <w:spacing w:before="64"/>
        <w:ind w:left="2413"/>
        <w:jc w:val="both"/>
      </w:pPr>
      <w:r>
        <w:rPr/>
        <w:t>Veterinary</w:t>
      </w:r>
      <w:r>
        <w:rPr>
          <w:spacing w:val="-9"/>
        </w:rPr>
        <w:t> </w:t>
      </w:r>
      <w:r>
        <w:rPr/>
        <w:t>Journal,</w:t>
      </w:r>
      <w:r>
        <w:rPr>
          <w:spacing w:val="-4"/>
        </w:rPr>
        <w:t> </w:t>
      </w:r>
      <w:r>
        <w:rPr/>
        <w:t>57(1), 46–</w:t>
      </w:r>
      <w:r>
        <w:rPr>
          <w:spacing w:val="-5"/>
        </w:rPr>
        <w:t>51.</w:t>
      </w:r>
    </w:p>
    <w:p>
      <w:pPr>
        <w:pStyle w:val="BodyText"/>
        <w:spacing w:before="102"/>
      </w:pPr>
    </w:p>
    <w:p>
      <w:pPr>
        <w:pStyle w:val="BodyText"/>
        <w:spacing w:line="568" w:lineRule="auto"/>
        <w:ind w:left="2413" w:right="1451"/>
        <w:jc w:val="both"/>
      </w:pPr>
      <w:r>
        <w:rPr/>
        <w:t>Miguelena</w:t>
      </w:r>
      <w:r>
        <w:rPr>
          <w:spacing w:val="-15"/>
        </w:rPr>
        <w:t> </w:t>
      </w:r>
      <w:r>
        <w:rPr/>
        <w:t>Chamorro,</w:t>
      </w:r>
      <w:r>
        <w:rPr>
          <w:spacing w:val="-15"/>
        </w:rPr>
        <w:t> </w:t>
      </w:r>
      <w:r>
        <w:rPr/>
        <w:t>B.</w:t>
      </w:r>
      <w:r>
        <w:rPr>
          <w:spacing w:val="-15"/>
        </w:rPr>
        <w:t> </w:t>
      </w:r>
      <w:r>
        <w:rPr/>
        <w:t>(2023).</w:t>
      </w:r>
      <w:r>
        <w:rPr>
          <w:spacing w:val="-15"/>
        </w:rPr>
        <w:t> </w:t>
      </w:r>
      <w:r>
        <w:rPr/>
        <w:t>Development</w:t>
      </w:r>
      <w:r>
        <w:rPr>
          <w:spacing w:val="-15"/>
        </w:rPr>
        <w:t> </w:t>
      </w:r>
      <w:r>
        <w:rPr/>
        <w:t>of</w:t>
      </w:r>
      <w:r>
        <w:rPr>
          <w:spacing w:val="-15"/>
        </w:rPr>
        <w:t> </w:t>
      </w:r>
      <w:r>
        <w:rPr/>
        <w:t>physiologically</w:t>
      </w:r>
      <w:r>
        <w:rPr>
          <w:spacing w:val="-15"/>
        </w:rPr>
        <w:t> </w:t>
      </w:r>
      <w:r>
        <w:rPr/>
        <w:t>relevant models to evaluate oral </w:t>
      </w:r>
      <w:r>
        <w:rPr>
          <w:i/>
        </w:rPr>
        <w:t>Bordetella bronchiseptica </w:t>
      </w:r>
      <w:r>
        <w:rPr/>
        <w:t>vaccine candidates for dogs</w:t>
      </w:r>
      <w:r>
        <w:rPr>
          <w:spacing w:val="-15"/>
        </w:rPr>
        <w:t> </w:t>
      </w:r>
      <w:r>
        <w:rPr/>
        <w:t>(Tesis</w:t>
      </w:r>
      <w:r>
        <w:rPr>
          <w:spacing w:val="-15"/>
        </w:rPr>
        <w:t> </w:t>
      </w:r>
      <w:r>
        <w:rPr/>
        <w:t>doctoral,</w:t>
      </w:r>
      <w:r>
        <w:rPr>
          <w:spacing w:val="-15"/>
        </w:rPr>
        <w:t> </w:t>
      </w:r>
      <w:r>
        <w:rPr/>
        <w:t>Université</w:t>
      </w:r>
      <w:r>
        <w:rPr>
          <w:spacing w:val="-15"/>
        </w:rPr>
        <w:t> </w:t>
      </w:r>
      <w:r>
        <w:rPr/>
        <w:t>Jean</w:t>
      </w:r>
      <w:r>
        <w:rPr>
          <w:spacing w:val="-15"/>
        </w:rPr>
        <w:t> </w:t>
      </w:r>
      <w:r>
        <w:rPr/>
        <w:t>Monnet</w:t>
      </w:r>
      <w:r>
        <w:rPr>
          <w:spacing w:val="-15"/>
        </w:rPr>
        <w:t> </w:t>
      </w:r>
      <w:r>
        <w:rPr/>
        <w:t>–</w:t>
      </w:r>
      <w:r>
        <w:rPr>
          <w:spacing w:val="-15"/>
        </w:rPr>
        <w:t> </w:t>
      </w:r>
      <w:r>
        <w:rPr/>
        <w:t>Saint-Étienne).</w:t>
      </w:r>
      <w:r>
        <w:rPr>
          <w:spacing w:val="-15"/>
        </w:rPr>
        <w:t> </w:t>
      </w:r>
      <w:r>
        <w:rPr/>
        <w:t>HAL</w:t>
      </w:r>
      <w:r>
        <w:rPr>
          <w:spacing w:val="-15"/>
        </w:rPr>
        <w:t> </w:t>
      </w:r>
      <w:r>
        <w:rPr/>
        <w:t>Open Science. </w:t>
      </w:r>
      <w:hyperlink r:id="rId23">
        <w:r>
          <w:rPr>
            <w:color w:val="0460C1"/>
            <w:u w:val="single" w:color="0460C1"/>
          </w:rPr>
          <w:t>https://tel.archives-ouvertes.fr/tel-04516868</w:t>
        </w:r>
      </w:hyperlink>
    </w:p>
    <w:p>
      <w:pPr>
        <w:pStyle w:val="BodyText"/>
        <w:spacing w:line="568" w:lineRule="auto"/>
        <w:ind w:left="2413" w:right="1377"/>
      </w:pPr>
      <w:r>
        <w:rPr/>
        <w:t>Miguelena-Chamorro, B., De Luca, K., Swaminathan, G., Longet, S., Mundt, E.,</w:t>
      </w:r>
      <w:r>
        <w:rPr>
          <w:spacing w:val="-1"/>
        </w:rPr>
        <w:t> </w:t>
      </w:r>
      <w:r>
        <w:rPr/>
        <w:t>&amp; Paul, S. (2023). </w:t>
      </w:r>
      <w:r>
        <w:rPr>
          <w:i/>
        </w:rPr>
        <w:t>Bordetella bronchiseptica </w:t>
      </w:r>
      <w:r>
        <w:rPr/>
        <w:t>and Bordetella pertussis:</w:t>
      </w:r>
      <w:r>
        <w:rPr>
          <w:spacing w:val="-11"/>
        </w:rPr>
        <w:t> </w:t>
      </w:r>
      <w:r>
        <w:rPr/>
        <w:t>Similarities</w:t>
      </w:r>
      <w:r>
        <w:rPr>
          <w:spacing w:val="-8"/>
        </w:rPr>
        <w:t> </w:t>
      </w:r>
      <w:r>
        <w:rPr/>
        <w:t>and</w:t>
      </w:r>
      <w:r>
        <w:rPr>
          <w:spacing w:val="-7"/>
        </w:rPr>
        <w:t> </w:t>
      </w:r>
      <w:r>
        <w:rPr/>
        <w:t>differences</w:t>
      </w:r>
      <w:r>
        <w:rPr>
          <w:spacing w:val="-8"/>
        </w:rPr>
        <w:t> </w:t>
      </w:r>
      <w:r>
        <w:rPr/>
        <w:t>in</w:t>
      </w:r>
      <w:r>
        <w:rPr>
          <w:spacing w:val="-6"/>
        </w:rPr>
        <w:t> </w:t>
      </w:r>
      <w:r>
        <w:rPr/>
        <w:t>infection,</w:t>
      </w:r>
      <w:r>
        <w:rPr>
          <w:spacing w:val="-6"/>
        </w:rPr>
        <w:t> </w:t>
      </w:r>
      <w:r>
        <w:rPr/>
        <w:t>immuno-modulation,</w:t>
      </w:r>
    </w:p>
    <w:p>
      <w:pPr>
        <w:pStyle w:val="BodyText"/>
        <w:tabs>
          <w:tab w:pos="5445" w:val="left" w:leader="none"/>
          <w:tab w:pos="6886" w:val="left" w:leader="none"/>
        </w:tabs>
        <w:spacing w:line="357" w:lineRule="auto"/>
        <w:ind w:left="2563" w:right="1743" w:hanging="152"/>
      </w:pPr>
      <w:r>
        <w:rPr/>
        <w:t>and vaccine onsiderations.</w:t>
        <w:tab/>
      </w:r>
      <w:r>
        <w:rPr>
          <w:spacing w:val="-2"/>
        </w:rPr>
        <w:t>Clinical</w:t>
      </w:r>
      <w:r>
        <w:rPr/>
        <w:tab/>
        <w:t>Microbiology</w:t>
      </w:r>
      <w:r>
        <w:rPr>
          <w:spacing w:val="-3"/>
        </w:rPr>
        <w:t> </w:t>
      </w:r>
      <w:r>
        <w:rPr/>
        <w:t>Reviews, 36(3),</w:t>
      </w:r>
      <w:r>
        <w:rPr>
          <w:spacing w:val="40"/>
        </w:rPr>
        <w:t> </w:t>
      </w:r>
      <w:r>
        <w:rPr/>
        <w:t>e00164-22. </w:t>
      </w:r>
      <w:hyperlink r:id="rId24">
        <w:r>
          <w:rPr>
            <w:color w:val="0460C1"/>
            <w:u w:val="single" w:color="0460C1"/>
          </w:rPr>
          <w:t>https://doi.org/10.1128/cmr.00164-22</w:t>
        </w:r>
      </w:hyperlink>
    </w:p>
    <w:p>
      <w:pPr>
        <w:pStyle w:val="BodyText"/>
        <w:spacing w:before="242"/>
        <w:ind w:left="2413"/>
      </w:pPr>
      <w:r>
        <w:rPr/>
        <w:t>Ouyang,</w:t>
      </w:r>
      <w:r>
        <w:rPr>
          <w:spacing w:val="-19"/>
        </w:rPr>
        <w:t> </w:t>
      </w:r>
      <w:r>
        <w:rPr/>
        <w:t>Z.,</w:t>
      </w:r>
      <w:r>
        <w:rPr>
          <w:spacing w:val="-17"/>
        </w:rPr>
        <w:t> </w:t>
      </w:r>
      <w:r>
        <w:rPr/>
        <w:t>Joffe,</w:t>
      </w:r>
      <w:r>
        <w:rPr>
          <w:spacing w:val="-15"/>
        </w:rPr>
        <w:t> </w:t>
      </w:r>
      <w:r>
        <w:rPr/>
        <w:t>D.,</w:t>
      </w:r>
      <w:r>
        <w:rPr>
          <w:spacing w:val="-16"/>
        </w:rPr>
        <w:t> </w:t>
      </w:r>
      <w:r>
        <w:rPr/>
        <w:t>Weese,</w:t>
      </w:r>
      <w:r>
        <w:rPr>
          <w:spacing w:val="-12"/>
        </w:rPr>
        <w:t> </w:t>
      </w:r>
      <w:r>
        <w:rPr/>
        <w:t>J.</w:t>
      </w:r>
      <w:r>
        <w:rPr>
          <w:spacing w:val="-13"/>
        </w:rPr>
        <w:t> </w:t>
      </w:r>
      <w:r>
        <w:rPr/>
        <w:t>S.,</w:t>
      </w:r>
      <w:r>
        <w:rPr>
          <w:spacing w:val="-14"/>
        </w:rPr>
        <w:t> </w:t>
      </w:r>
      <w:r>
        <w:rPr/>
        <w:t>Bernardo,</w:t>
      </w:r>
      <w:r>
        <w:rPr>
          <w:spacing w:val="-15"/>
        </w:rPr>
        <w:t> </w:t>
      </w:r>
      <w:r>
        <w:rPr/>
        <w:t>T.,</w:t>
      </w:r>
      <w:r>
        <w:rPr>
          <w:spacing w:val="-13"/>
        </w:rPr>
        <w:t> </w:t>
      </w:r>
      <w:r>
        <w:rPr/>
        <w:t>Porter,</w:t>
      </w:r>
      <w:r>
        <w:rPr>
          <w:spacing w:val="-19"/>
        </w:rPr>
        <w:t> </w:t>
      </w:r>
      <w:r>
        <w:rPr/>
        <w:t>A.,</w:t>
      </w:r>
      <w:r>
        <w:rPr>
          <w:spacing w:val="-16"/>
        </w:rPr>
        <w:t> </w:t>
      </w:r>
      <w:r>
        <w:rPr/>
        <w:t>Villemaire,</w:t>
      </w:r>
      <w:r>
        <w:rPr>
          <w:spacing w:val="-10"/>
        </w:rPr>
        <w:t> </w:t>
      </w:r>
      <w:r>
        <w:rPr>
          <w:spacing w:val="-5"/>
        </w:rPr>
        <w:t>S.,</w:t>
      </w:r>
    </w:p>
    <w:p>
      <w:pPr>
        <w:pStyle w:val="BodyText"/>
        <w:spacing w:before="106"/>
      </w:pPr>
    </w:p>
    <w:p>
      <w:pPr>
        <w:pStyle w:val="BodyText"/>
        <w:spacing w:line="360" w:lineRule="auto"/>
        <w:ind w:left="2413" w:right="1406"/>
        <w:jc w:val="both"/>
      </w:pPr>
      <w:r>
        <w:rPr/>
        <w:t>Cardin, M.-E., Langelier, K., Mcgill-Worsley, J., Prost, K., &amp; Poljak, Z. (2024).</w:t>
      </w:r>
      <w:r>
        <w:rPr>
          <w:spacing w:val="-9"/>
        </w:rPr>
        <w:t> </w:t>
      </w:r>
      <w:r>
        <w:rPr/>
        <w:t>Risk</w:t>
      </w:r>
      <w:r>
        <w:rPr>
          <w:spacing w:val="-2"/>
        </w:rPr>
        <w:t> </w:t>
      </w:r>
      <w:r>
        <w:rPr/>
        <w:t>factors</w:t>
      </w:r>
      <w:r>
        <w:rPr>
          <w:spacing w:val="-1"/>
        </w:rPr>
        <w:t> </w:t>
      </w:r>
      <w:r>
        <w:rPr/>
        <w:t>for</w:t>
      </w:r>
      <w:r>
        <w:rPr>
          <w:spacing w:val="-2"/>
        </w:rPr>
        <w:t> </w:t>
      </w:r>
      <w:r>
        <w:rPr/>
        <w:t>canine</w:t>
      </w:r>
      <w:r>
        <w:rPr>
          <w:spacing w:val="-5"/>
        </w:rPr>
        <w:t> </w:t>
      </w:r>
      <w:r>
        <w:rPr/>
        <w:t>infectious</w:t>
      </w:r>
      <w:r>
        <w:rPr>
          <w:spacing w:val="-1"/>
        </w:rPr>
        <w:t> </w:t>
      </w:r>
      <w:r>
        <w:rPr/>
        <w:t>respiratory</w:t>
      </w:r>
      <w:r>
        <w:rPr>
          <w:spacing w:val="-4"/>
        </w:rPr>
        <w:t> </w:t>
      </w:r>
      <w:r>
        <w:rPr/>
        <w:t>disease</w:t>
      </w:r>
      <w:r>
        <w:rPr>
          <w:spacing w:val="-1"/>
        </w:rPr>
        <w:t> </w:t>
      </w:r>
      <w:r>
        <w:rPr/>
        <w:t>complex and </w:t>
      </w:r>
      <w:r>
        <w:rPr>
          <w:spacing w:val="-2"/>
        </w:rPr>
        <w:t>the</w:t>
      </w:r>
      <w:r>
        <w:rPr>
          <w:spacing w:val="-13"/>
        </w:rPr>
        <w:t> </w:t>
      </w:r>
      <w:r>
        <w:rPr>
          <w:spacing w:val="-2"/>
        </w:rPr>
        <w:t>pathogens</w:t>
      </w:r>
      <w:r>
        <w:rPr>
          <w:spacing w:val="-13"/>
        </w:rPr>
        <w:t> </w:t>
      </w:r>
      <w:r>
        <w:rPr>
          <w:spacing w:val="-2"/>
        </w:rPr>
        <w:t>associated</w:t>
      </w:r>
      <w:r>
        <w:rPr>
          <w:spacing w:val="-13"/>
        </w:rPr>
        <w:t> </w:t>
      </w:r>
      <w:r>
        <w:rPr>
          <w:spacing w:val="-2"/>
        </w:rPr>
        <w:t>with</w:t>
      </w:r>
      <w:r>
        <w:rPr>
          <w:spacing w:val="-13"/>
        </w:rPr>
        <w:t> </w:t>
      </w:r>
      <w:r>
        <w:rPr>
          <w:spacing w:val="-2"/>
        </w:rPr>
        <w:t>the</w:t>
      </w:r>
      <w:r>
        <w:rPr>
          <w:spacing w:val="-13"/>
        </w:rPr>
        <w:t> </w:t>
      </w:r>
      <w:r>
        <w:rPr>
          <w:spacing w:val="-2"/>
        </w:rPr>
        <w:t>disease.</w:t>
      </w:r>
      <w:r>
        <w:rPr>
          <w:spacing w:val="-13"/>
        </w:rPr>
        <w:t> </w:t>
      </w:r>
      <w:r>
        <w:rPr>
          <w:spacing w:val="-2"/>
        </w:rPr>
        <w:t>The</w:t>
      </w:r>
      <w:r>
        <w:rPr>
          <w:spacing w:val="-13"/>
        </w:rPr>
        <w:t> </w:t>
      </w:r>
      <w:r>
        <w:rPr>
          <w:spacing w:val="-2"/>
        </w:rPr>
        <w:t>Canadian</w:t>
      </w:r>
      <w:r>
        <w:rPr>
          <w:spacing w:val="-13"/>
        </w:rPr>
        <w:t> </w:t>
      </w:r>
      <w:r>
        <w:rPr>
          <w:spacing w:val="-2"/>
        </w:rPr>
        <w:t>Veterinary</w:t>
      </w:r>
      <w:r>
        <w:rPr>
          <w:spacing w:val="-13"/>
        </w:rPr>
        <w:t> </w:t>
      </w:r>
      <w:r>
        <w:rPr>
          <w:spacing w:val="-2"/>
        </w:rPr>
        <w:t>Journal, </w:t>
      </w:r>
      <w:r>
        <w:rPr/>
        <w:t>65(11), 1172– 1179.</w:t>
      </w:r>
    </w:p>
    <w:p>
      <w:pPr>
        <w:pStyle w:val="BodyText"/>
        <w:spacing w:before="234"/>
        <w:ind w:left="2413" w:right="1370"/>
      </w:pPr>
      <w:r>
        <w:rPr/>
        <w:t>Papich,</w:t>
      </w:r>
      <w:r>
        <w:rPr>
          <w:spacing w:val="-15"/>
        </w:rPr>
        <w:t> </w:t>
      </w:r>
      <w:r>
        <w:rPr/>
        <w:t>M.</w:t>
      </w:r>
      <w:r>
        <w:rPr>
          <w:spacing w:val="-12"/>
        </w:rPr>
        <w:t> </w:t>
      </w:r>
      <w:r>
        <w:rPr/>
        <w:t>G.</w:t>
      </w:r>
      <w:r>
        <w:rPr>
          <w:spacing w:val="-10"/>
        </w:rPr>
        <w:t> </w:t>
      </w:r>
      <w:r>
        <w:rPr/>
        <w:t>(2020).</w:t>
      </w:r>
      <w:r>
        <w:rPr>
          <w:spacing w:val="-12"/>
        </w:rPr>
        <w:t> </w:t>
      </w:r>
      <w:r>
        <w:rPr/>
        <w:t>Saunders</w:t>
      </w:r>
      <w:r>
        <w:rPr>
          <w:spacing w:val="-12"/>
        </w:rPr>
        <w:t> </w:t>
      </w:r>
      <w:r>
        <w:rPr/>
        <w:t>Handbook</w:t>
      </w:r>
      <w:r>
        <w:rPr>
          <w:spacing w:val="-12"/>
        </w:rPr>
        <w:t> </w:t>
      </w:r>
      <w:r>
        <w:rPr/>
        <w:t>of</w:t>
      </w:r>
      <w:r>
        <w:rPr>
          <w:spacing w:val="-13"/>
        </w:rPr>
        <w:t> </w:t>
      </w:r>
      <w:r>
        <w:rPr/>
        <w:t>Veterinary</w:t>
      </w:r>
      <w:r>
        <w:rPr>
          <w:spacing w:val="-15"/>
        </w:rPr>
        <w:t> </w:t>
      </w:r>
      <w:r>
        <w:rPr/>
        <w:t>Drugs</w:t>
      </w:r>
      <w:r>
        <w:rPr>
          <w:spacing w:val="-8"/>
        </w:rPr>
        <w:t> </w:t>
      </w:r>
      <w:r>
        <w:rPr/>
        <w:t>(5.ª</w:t>
      </w:r>
      <w:r>
        <w:rPr>
          <w:spacing w:val="-12"/>
        </w:rPr>
        <w:t> </w:t>
      </w:r>
      <w:r>
        <w:rPr/>
        <w:t>ed.). </w:t>
      </w:r>
      <w:r>
        <w:rPr>
          <w:spacing w:val="-2"/>
        </w:rPr>
        <w:t>Elsevier.</w:t>
      </w:r>
    </w:p>
    <w:p>
      <w:pPr>
        <w:pStyle w:val="BodyText"/>
        <w:spacing w:before="104"/>
      </w:pPr>
    </w:p>
    <w:p>
      <w:pPr>
        <w:pStyle w:val="BodyText"/>
        <w:spacing w:line="360" w:lineRule="auto"/>
        <w:ind w:left="2413" w:right="1377"/>
      </w:pPr>
      <w:r>
        <w:rPr/>
        <w:t>Patel, K. K. (2024). Novel vaccine development for </w:t>
      </w:r>
      <w:r>
        <w:rPr>
          <w:i/>
        </w:rPr>
        <w:t>Bordetella bronchiseptica</w:t>
      </w:r>
      <w:r>
        <w:rPr>
          <w:i/>
          <w:spacing w:val="-9"/>
        </w:rPr>
        <w:t> </w:t>
      </w:r>
      <w:r>
        <w:rPr/>
        <w:t>(Tesis</w:t>
      </w:r>
      <w:r>
        <w:rPr>
          <w:spacing w:val="-10"/>
        </w:rPr>
        <w:t> </w:t>
      </w:r>
      <w:r>
        <w:rPr/>
        <w:t>de</w:t>
      </w:r>
      <w:r>
        <w:rPr>
          <w:spacing w:val="-9"/>
        </w:rPr>
        <w:t> </w:t>
      </w:r>
      <w:r>
        <w:rPr/>
        <w:t>maestría).</w:t>
      </w:r>
      <w:r>
        <w:rPr>
          <w:spacing w:val="-8"/>
        </w:rPr>
        <w:t> </w:t>
      </w:r>
      <w:r>
        <w:rPr/>
        <w:t>The</w:t>
      </w:r>
      <w:r>
        <w:rPr>
          <w:spacing w:val="-12"/>
        </w:rPr>
        <w:t> </w:t>
      </w:r>
      <w:r>
        <w:rPr/>
        <w:t>Ohio</w:t>
      </w:r>
      <w:r>
        <w:rPr>
          <w:spacing w:val="-10"/>
        </w:rPr>
        <w:t> </w:t>
      </w:r>
      <w:r>
        <w:rPr/>
        <w:t>State</w:t>
      </w:r>
      <w:r>
        <w:rPr>
          <w:spacing w:val="-12"/>
        </w:rPr>
        <w:t> </w:t>
      </w:r>
      <w:r>
        <w:rPr/>
        <w:t>University,</w:t>
      </w:r>
      <w:r>
        <w:rPr>
          <w:spacing w:val="-8"/>
        </w:rPr>
        <w:t> </w:t>
      </w:r>
      <w:r>
        <w:rPr/>
        <w:t>Graduate Program in Immunology and Microbial Pathogenesis</w:t>
      </w:r>
    </w:p>
    <w:p>
      <w:pPr>
        <w:pStyle w:val="BodyText"/>
        <w:spacing w:line="566" w:lineRule="auto" w:before="243"/>
        <w:ind w:left="2413" w:right="1370"/>
      </w:pPr>
      <w:r>
        <w:rPr/>
        <w:t>Plumb,</w:t>
      </w:r>
      <w:r>
        <w:rPr>
          <w:spacing w:val="-15"/>
        </w:rPr>
        <w:t> </w:t>
      </w:r>
      <w:r>
        <w:rPr/>
        <w:t>D.</w:t>
      </w:r>
      <w:r>
        <w:rPr>
          <w:spacing w:val="-15"/>
        </w:rPr>
        <w:t> </w:t>
      </w:r>
      <w:r>
        <w:rPr/>
        <w:t>C.</w:t>
      </w:r>
      <w:r>
        <w:rPr>
          <w:spacing w:val="-15"/>
        </w:rPr>
        <w:t> </w:t>
      </w:r>
      <w:r>
        <w:rPr/>
        <w:t>(2021).</w:t>
      </w:r>
      <w:r>
        <w:rPr>
          <w:spacing w:val="-15"/>
        </w:rPr>
        <w:t> </w:t>
      </w:r>
      <w:r>
        <w:rPr/>
        <w:t>Plumb’s</w:t>
      </w:r>
      <w:r>
        <w:rPr>
          <w:spacing w:val="-15"/>
        </w:rPr>
        <w:t> </w:t>
      </w:r>
      <w:r>
        <w:rPr/>
        <w:t>Veterinary</w:t>
      </w:r>
      <w:r>
        <w:rPr>
          <w:spacing w:val="-15"/>
        </w:rPr>
        <w:t> </w:t>
      </w:r>
      <w:r>
        <w:rPr/>
        <w:t>Drug</w:t>
      </w:r>
      <w:r>
        <w:rPr>
          <w:spacing w:val="-15"/>
        </w:rPr>
        <w:t> </w:t>
      </w:r>
      <w:r>
        <w:rPr/>
        <w:t>Handbook</w:t>
      </w:r>
      <w:r>
        <w:rPr>
          <w:spacing w:val="-15"/>
        </w:rPr>
        <w:t> </w:t>
      </w:r>
      <w:r>
        <w:rPr/>
        <w:t>(9.ª</w:t>
      </w:r>
      <w:r>
        <w:rPr>
          <w:spacing w:val="-15"/>
        </w:rPr>
        <w:t> </w:t>
      </w:r>
      <w:r>
        <w:rPr/>
        <w:t>ed.).</w:t>
      </w:r>
      <w:r>
        <w:rPr>
          <w:spacing w:val="-15"/>
        </w:rPr>
        <w:t> </w:t>
      </w:r>
      <w:r>
        <w:rPr/>
        <w:t>Wiley-</w:t>
      </w:r>
      <w:r>
        <w:rPr>
          <w:spacing w:val="-2"/>
        </w:rPr>
        <w:t>Blackwell.</w:t>
      </w:r>
    </w:p>
    <w:p>
      <w:pPr>
        <w:pStyle w:val="BodyText"/>
        <w:spacing w:line="273" w:lineRule="exact"/>
        <w:ind w:left="2413"/>
      </w:pPr>
      <w:r>
        <w:rPr>
          <w:spacing w:val="-2"/>
        </w:rPr>
        <w:t>Priestn</w:t>
      </w:r>
    </w:p>
    <w:p>
      <w:pPr>
        <w:pStyle w:val="BodyText"/>
        <w:spacing w:after="0" w:line="273" w:lineRule="exact"/>
        <w:sectPr>
          <w:footerReference w:type="default" r:id="rId22"/>
          <w:pgSz w:w="11920" w:h="16850"/>
          <w:pgMar w:header="0" w:footer="0" w:top="1620" w:bottom="280" w:left="425" w:right="566"/>
        </w:sectPr>
      </w:pPr>
    </w:p>
    <w:p>
      <w:pPr>
        <w:pStyle w:val="BodyText"/>
        <w:spacing w:before="64"/>
        <w:ind w:left="2413"/>
      </w:pPr>
      <w:r>
        <w:rPr/>
        <w:t>all,</w:t>
      </w:r>
      <w:r>
        <w:rPr>
          <w:spacing w:val="-7"/>
        </w:rPr>
        <w:t> </w:t>
      </w:r>
      <w:r>
        <w:rPr/>
        <w:t>S. L.</w:t>
      </w:r>
      <w:r>
        <w:rPr>
          <w:spacing w:val="-3"/>
        </w:rPr>
        <w:t> </w:t>
      </w:r>
      <w:r>
        <w:rPr/>
        <w:t>(2020).</w:t>
      </w:r>
      <w:r>
        <w:rPr>
          <w:spacing w:val="-3"/>
        </w:rPr>
        <w:t> </w:t>
      </w:r>
      <w:r>
        <w:rPr/>
        <w:t>Canine</w:t>
      </w:r>
      <w:r>
        <w:rPr>
          <w:spacing w:val="-1"/>
        </w:rPr>
        <w:t> </w:t>
      </w:r>
      <w:r>
        <w:rPr/>
        <w:t>respiratory</w:t>
      </w:r>
      <w:r>
        <w:rPr>
          <w:spacing w:val="-3"/>
        </w:rPr>
        <w:t> </w:t>
      </w:r>
      <w:r>
        <w:rPr/>
        <w:t>coronavirus:</w:t>
      </w:r>
      <w:r>
        <w:rPr>
          <w:spacing w:val="1"/>
        </w:rPr>
        <w:t> </w:t>
      </w:r>
      <w:r>
        <w:rPr/>
        <w:t>A</w:t>
      </w:r>
      <w:r>
        <w:rPr>
          <w:spacing w:val="-3"/>
        </w:rPr>
        <w:t> </w:t>
      </w:r>
      <w:r>
        <w:rPr>
          <w:spacing w:val="-2"/>
        </w:rPr>
        <w:t>naturally</w:t>
      </w:r>
    </w:p>
    <w:p>
      <w:pPr>
        <w:pStyle w:val="BodyText"/>
        <w:spacing w:before="102"/>
      </w:pPr>
    </w:p>
    <w:p>
      <w:pPr>
        <w:pStyle w:val="BodyText"/>
        <w:spacing w:line="568" w:lineRule="auto"/>
        <w:ind w:left="2413"/>
      </w:pPr>
      <w:r>
        <w:rPr/>
        <w:t>occurring</w:t>
      </w:r>
      <w:r>
        <w:rPr>
          <w:spacing w:val="-12"/>
        </w:rPr>
        <w:t> </w:t>
      </w:r>
      <w:r>
        <w:rPr/>
        <w:t>model</w:t>
      </w:r>
      <w:r>
        <w:rPr>
          <w:spacing w:val="-10"/>
        </w:rPr>
        <w:t> </w:t>
      </w:r>
      <w:r>
        <w:rPr/>
        <w:t>of</w:t>
      </w:r>
      <w:r>
        <w:rPr>
          <w:spacing w:val="-9"/>
        </w:rPr>
        <w:t> </w:t>
      </w:r>
      <w:r>
        <w:rPr/>
        <w:t>COVID-19?</w:t>
      </w:r>
      <w:r>
        <w:rPr>
          <w:spacing w:val="-8"/>
        </w:rPr>
        <w:t> </w:t>
      </w:r>
      <w:r>
        <w:rPr/>
        <w:t>Veterinary</w:t>
      </w:r>
      <w:r>
        <w:rPr>
          <w:spacing w:val="-13"/>
        </w:rPr>
        <w:t> </w:t>
      </w:r>
      <w:r>
        <w:rPr/>
        <w:t>Pathology,</w:t>
      </w:r>
      <w:r>
        <w:rPr>
          <w:spacing w:val="-10"/>
        </w:rPr>
        <w:t> </w:t>
      </w:r>
      <w:r>
        <w:rPr/>
        <w:t>57(4),</w:t>
      </w:r>
      <w:r>
        <w:rPr>
          <w:spacing w:val="-9"/>
        </w:rPr>
        <w:t> </w:t>
      </w:r>
      <w:r>
        <w:rPr/>
        <w:t>467–471. </w:t>
      </w:r>
      <w:hyperlink r:id="rId26">
        <w:r>
          <w:rPr>
            <w:color w:val="0460C1"/>
            <w:spacing w:val="-2"/>
            <w:u w:val="single" w:color="0460C1"/>
          </w:rPr>
          <w:t>https://doi.org/10.1177/0300985820926485</w:t>
        </w:r>
      </w:hyperlink>
    </w:p>
    <w:p>
      <w:pPr>
        <w:pStyle w:val="BodyText"/>
        <w:spacing w:line="571" w:lineRule="auto"/>
        <w:ind w:left="2413" w:right="1665"/>
        <w:jc w:val="both"/>
      </w:pPr>
      <w:r>
        <w:rPr/>
        <w:t>Reagan, K. L., &amp; Sykes, J. E. (2020). Canine infectious respiratory disease. Veterinary Clinics of North America: Small Animal Practice, 50(2), 405–418. </w:t>
      </w:r>
      <w:hyperlink r:id="rId27">
        <w:r>
          <w:rPr>
            <w:color w:val="0460C1"/>
            <w:u w:val="single" w:color="0460C1"/>
          </w:rPr>
          <w:t>https://doi.org/10.1016/j.cvsm.2019.10.009</w:t>
        </w:r>
      </w:hyperlink>
    </w:p>
    <w:p>
      <w:pPr>
        <w:pStyle w:val="BodyText"/>
        <w:spacing w:before="133"/>
        <w:ind w:left="2413"/>
      </w:pPr>
      <w:r>
        <w:rPr/>
        <w:t>Reinero,</w:t>
      </w:r>
      <w:r>
        <w:rPr>
          <w:spacing w:val="-8"/>
        </w:rPr>
        <w:t> </w:t>
      </w:r>
      <w:r>
        <w:rPr/>
        <w:t>C. (2021). Friend or</w:t>
      </w:r>
      <w:r>
        <w:rPr>
          <w:spacing w:val="-3"/>
        </w:rPr>
        <w:t> </w:t>
      </w:r>
      <w:r>
        <w:rPr/>
        <w:t>foe:</w:t>
      </w:r>
      <w:r>
        <w:rPr>
          <w:spacing w:val="-2"/>
        </w:rPr>
        <w:t> </w:t>
      </w:r>
      <w:r>
        <w:rPr/>
        <w:t>Understanding</w:t>
      </w:r>
      <w:r>
        <w:rPr>
          <w:spacing w:val="-4"/>
        </w:rPr>
        <w:t> </w:t>
      </w:r>
      <w:r>
        <w:rPr/>
        <w:t>the</w:t>
      </w:r>
      <w:r>
        <w:rPr>
          <w:spacing w:val="-4"/>
        </w:rPr>
        <w:t> </w:t>
      </w:r>
      <w:r>
        <w:rPr/>
        <w:t>role</w:t>
      </w:r>
      <w:r>
        <w:rPr>
          <w:spacing w:val="-3"/>
        </w:rPr>
        <w:t> </w:t>
      </w:r>
      <w:r>
        <w:rPr/>
        <w:t>of</w:t>
      </w:r>
      <w:r>
        <w:rPr>
          <w:spacing w:val="-3"/>
        </w:rPr>
        <w:t> </w:t>
      </w:r>
      <w:r>
        <w:rPr>
          <w:spacing w:val="-2"/>
        </w:rPr>
        <w:t>bacterial</w:t>
      </w:r>
    </w:p>
    <w:p>
      <w:pPr>
        <w:pStyle w:val="BodyText"/>
      </w:pPr>
    </w:p>
    <w:p>
      <w:pPr>
        <w:pStyle w:val="BodyText"/>
        <w:spacing w:before="1"/>
      </w:pPr>
    </w:p>
    <w:p>
      <w:pPr>
        <w:pStyle w:val="BodyText"/>
        <w:spacing w:line="360" w:lineRule="auto"/>
        <w:ind w:left="2413" w:right="1377"/>
      </w:pPr>
      <w:r>
        <w:rPr>
          <w:spacing w:val="-2"/>
        </w:rPr>
        <w:t>infection</w:t>
      </w:r>
      <w:r>
        <w:rPr>
          <w:spacing w:val="-7"/>
        </w:rPr>
        <w:t> </w:t>
      </w:r>
      <w:r>
        <w:rPr>
          <w:spacing w:val="-2"/>
        </w:rPr>
        <w:t>in</w:t>
      </w:r>
      <w:r>
        <w:rPr>
          <w:spacing w:val="-5"/>
        </w:rPr>
        <w:t> </w:t>
      </w:r>
      <w:r>
        <w:rPr>
          <w:spacing w:val="-2"/>
        </w:rPr>
        <w:t>dogs</w:t>
      </w:r>
      <w:r>
        <w:rPr>
          <w:spacing w:val="-6"/>
        </w:rPr>
        <w:t> </w:t>
      </w:r>
      <w:r>
        <w:rPr>
          <w:spacing w:val="-2"/>
        </w:rPr>
        <w:t>with</w:t>
      </w:r>
      <w:r>
        <w:rPr>
          <w:spacing w:val="-7"/>
        </w:rPr>
        <w:t> </w:t>
      </w:r>
      <w:r>
        <w:rPr>
          <w:spacing w:val="-2"/>
        </w:rPr>
        <w:t>pneumonia.</w:t>
      </w:r>
      <w:r>
        <w:rPr>
          <w:spacing w:val="-8"/>
        </w:rPr>
        <w:t> </w:t>
      </w:r>
      <w:r>
        <w:rPr>
          <w:spacing w:val="-2"/>
        </w:rPr>
        <w:t>VMX</w:t>
      </w:r>
      <w:r>
        <w:rPr>
          <w:spacing w:val="-5"/>
        </w:rPr>
        <w:t> </w:t>
      </w:r>
      <w:r>
        <w:rPr>
          <w:spacing w:val="-2"/>
        </w:rPr>
        <w:t>Small</w:t>
      </w:r>
      <w:r>
        <w:rPr>
          <w:spacing w:val="-7"/>
        </w:rPr>
        <w:t> </w:t>
      </w:r>
      <w:r>
        <w:rPr>
          <w:spacing w:val="-2"/>
        </w:rPr>
        <w:t>Animal</w:t>
      </w:r>
      <w:r>
        <w:rPr>
          <w:spacing w:val="-7"/>
        </w:rPr>
        <w:t> </w:t>
      </w:r>
      <w:r>
        <w:rPr>
          <w:spacing w:val="-2"/>
        </w:rPr>
        <w:t>Proceedings,</w:t>
      </w:r>
      <w:r>
        <w:rPr>
          <w:spacing w:val="-7"/>
        </w:rPr>
        <w:t> </w:t>
      </w:r>
      <w:r>
        <w:rPr>
          <w:spacing w:val="-2"/>
        </w:rPr>
        <w:t>2021, </w:t>
      </w:r>
      <w:r>
        <w:rPr/>
        <w:t>704–709. University of Missouri. Recuperado de </w:t>
      </w:r>
      <w:hyperlink r:id="rId28">
        <w:r>
          <w:rPr>
            <w:color w:val="0460C1"/>
            <w:spacing w:val="-2"/>
            <w:u w:val="single" w:color="0460C1"/>
          </w:rPr>
          <w:t>https://cabidigitallibrary.org</w:t>
        </w:r>
      </w:hyperlink>
    </w:p>
    <w:p>
      <w:pPr>
        <w:pStyle w:val="BodyText"/>
        <w:spacing w:before="238"/>
        <w:ind w:left="2413"/>
      </w:pPr>
      <w:r>
        <w:rPr/>
        <w:t>Rose,</w:t>
      </w:r>
      <w:r>
        <w:rPr>
          <w:spacing w:val="-15"/>
        </w:rPr>
        <w:t> </w:t>
      </w:r>
      <w:r>
        <w:rPr/>
        <w:t>K.</w:t>
      </w:r>
      <w:r>
        <w:rPr>
          <w:spacing w:val="-12"/>
        </w:rPr>
        <w:t> </w:t>
      </w:r>
      <w:r>
        <w:rPr/>
        <w:t>T.,</w:t>
      </w:r>
      <w:r>
        <w:rPr>
          <w:spacing w:val="-10"/>
        </w:rPr>
        <w:t> </w:t>
      </w:r>
      <w:r>
        <w:rPr/>
        <w:t>Rajesh,</w:t>
      </w:r>
      <w:r>
        <w:rPr>
          <w:spacing w:val="-7"/>
        </w:rPr>
        <w:t> </w:t>
      </w:r>
      <w:r>
        <w:rPr/>
        <w:t>J.</w:t>
      </w:r>
      <w:r>
        <w:rPr>
          <w:spacing w:val="-11"/>
        </w:rPr>
        <w:t> </w:t>
      </w:r>
      <w:r>
        <w:rPr/>
        <w:t>B.,</w:t>
      </w:r>
      <w:r>
        <w:rPr>
          <w:spacing w:val="-9"/>
        </w:rPr>
        <w:t> </w:t>
      </w:r>
      <w:r>
        <w:rPr/>
        <w:t>Marwein,</w:t>
      </w:r>
      <w:r>
        <w:rPr>
          <w:spacing w:val="-9"/>
        </w:rPr>
        <w:t> </w:t>
      </w:r>
      <w:r>
        <w:rPr/>
        <w:t>S.</w:t>
      </w:r>
      <w:r>
        <w:rPr>
          <w:spacing w:val="-10"/>
        </w:rPr>
        <w:t> </w:t>
      </w:r>
      <w:r>
        <w:rPr/>
        <w:t>C.,</w:t>
      </w:r>
      <w:r>
        <w:rPr>
          <w:spacing w:val="-9"/>
        </w:rPr>
        <w:t> </w:t>
      </w:r>
      <w:r>
        <w:rPr/>
        <w:t>Kar,</w:t>
      </w:r>
      <w:r>
        <w:rPr>
          <w:spacing w:val="-10"/>
        </w:rPr>
        <w:t> </w:t>
      </w:r>
      <w:r>
        <w:rPr/>
        <w:t>P.,</w:t>
      </w:r>
      <w:r>
        <w:rPr>
          <w:spacing w:val="-7"/>
        </w:rPr>
        <w:t> </w:t>
      </w:r>
      <w:r>
        <w:rPr/>
        <w:t>Behera,</w:t>
      </w:r>
      <w:r>
        <w:rPr>
          <w:spacing w:val="-12"/>
        </w:rPr>
        <w:t> </w:t>
      </w:r>
      <w:r>
        <w:rPr/>
        <w:t>S.</w:t>
      </w:r>
      <w:r>
        <w:rPr>
          <w:spacing w:val="-9"/>
        </w:rPr>
        <w:t> </w:t>
      </w:r>
      <w:r>
        <w:rPr/>
        <w:t>K.,</w:t>
      </w:r>
      <w:r>
        <w:rPr>
          <w:spacing w:val="-6"/>
        </w:rPr>
        <w:t> </w:t>
      </w:r>
      <w:r>
        <w:rPr>
          <w:spacing w:val="-2"/>
        </w:rPr>
        <w:t>Chethan,</w:t>
      </w:r>
    </w:p>
    <w:p>
      <w:pPr>
        <w:pStyle w:val="BodyText"/>
        <w:spacing w:before="106"/>
      </w:pPr>
    </w:p>
    <w:p>
      <w:pPr>
        <w:pStyle w:val="BodyText"/>
        <w:spacing w:line="566" w:lineRule="auto"/>
        <w:ind w:left="2413" w:right="1377"/>
      </w:pPr>
      <w:r>
        <w:rPr/>
        <w:t>G.</w:t>
      </w:r>
      <w:r>
        <w:rPr>
          <w:spacing w:val="-13"/>
        </w:rPr>
        <w:t> </w:t>
      </w:r>
      <w:r>
        <w:rPr/>
        <w:t>E.,</w:t>
      </w:r>
      <w:r>
        <w:rPr>
          <w:spacing w:val="-13"/>
        </w:rPr>
        <w:t> </w:t>
      </w:r>
      <w:r>
        <w:rPr/>
        <w:t>Bayan,</w:t>
      </w:r>
      <w:r>
        <w:rPr>
          <w:spacing w:val="-11"/>
        </w:rPr>
        <w:t> </w:t>
      </w:r>
      <w:r>
        <w:rPr/>
        <w:t>H.,</w:t>
      </w:r>
      <w:r>
        <w:rPr>
          <w:spacing w:val="-12"/>
        </w:rPr>
        <w:t> </w:t>
      </w:r>
      <w:r>
        <w:rPr/>
        <w:t>Rao,</w:t>
      </w:r>
      <w:r>
        <w:rPr>
          <w:spacing w:val="-11"/>
        </w:rPr>
        <w:t> </w:t>
      </w:r>
      <w:r>
        <w:rPr/>
        <w:t>J.</w:t>
      </w:r>
      <w:r>
        <w:rPr>
          <w:spacing w:val="-13"/>
        </w:rPr>
        <w:t> </w:t>
      </w:r>
      <w:r>
        <w:rPr/>
        <w:t>M.,</w:t>
      </w:r>
      <w:r>
        <w:rPr>
          <w:spacing w:val="-11"/>
        </w:rPr>
        <w:t> </w:t>
      </w:r>
      <w:r>
        <w:rPr/>
        <w:t>Sarma,</w:t>
      </w:r>
      <w:r>
        <w:rPr>
          <w:spacing w:val="-11"/>
        </w:rPr>
        <w:t> </w:t>
      </w:r>
      <w:r>
        <w:rPr/>
        <w:t>K.,</w:t>
      </w:r>
      <w:r>
        <w:rPr>
          <w:spacing w:val="-12"/>
        </w:rPr>
        <w:t> </w:t>
      </w:r>
      <w:r>
        <w:rPr/>
        <w:t>&amp;</w:t>
      </w:r>
      <w:r>
        <w:rPr>
          <w:spacing w:val="-13"/>
        </w:rPr>
        <w:t> </w:t>
      </w:r>
      <w:r>
        <w:rPr/>
        <w:t>Prasad,</w:t>
      </w:r>
      <w:r>
        <w:rPr>
          <w:spacing w:val="-9"/>
        </w:rPr>
        <w:t> </w:t>
      </w:r>
      <w:r>
        <w:rPr/>
        <w:t>H.</w:t>
      </w:r>
      <w:r>
        <w:rPr>
          <w:spacing w:val="-13"/>
        </w:rPr>
        <w:t> </w:t>
      </w:r>
      <w:r>
        <w:rPr/>
        <w:t>(2025).</w:t>
      </w:r>
      <w:r>
        <w:rPr>
          <w:spacing w:val="-11"/>
        </w:rPr>
        <w:t> </w:t>
      </w:r>
      <w:r>
        <w:rPr/>
        <w:t>Significance of </w:t>
      </w:r>
      <w:r>
        <w:rPr>
          <w:i/>
        </w:rPr>
        <w:t>Bordetella bronchiseptica </w:t>
      </w:r>
      <w:r>
        <w:rPr/>
        <w:t>in respiratory tract infections of canines.</w:t>
      </w:r>
    </w:p>
    <w:p>
      <w:pPr>
        <w:pStyle w:val="BodyText"/>
        <w:spacing w:before="4"/>
        <w:ind w:left="2413"/>
      </w:pPr>
      <w:r>
        <w:rPr>
          <w:spacing w:val="-2"/>
        </w:rPr>
        <w:t>}International</w:t>
      </w:r>
      <w:r>
        <w:rPr>
          <w:spacing w:val="-4"/>
        </w:rPr>
        <w:t> </w:t>
      </w:r>
      <w:r>
        <w:rPr>
          <w:spacing w:val="-2"/>
        </w:rPr>
        <w:t>Journal</w:t>
      </w:r>
      <w:r>
        <w:rPr>
          <w:spacing w:val="-5"/>
        </w:rPr>
        <w:t> </w:t>
      </w:r>
      <w:r>
        <w:rPr>
          <w:spacing w:val="-2"/>
        </w:rPr>
        <w:t>of</w:t>
      </w:r>
      <w:r>
        <w:rPr>
          <w:spacing w:val="-6"/>
        </w:rPr>
        <w:t> </w:t>
      </w:r>
      <w:r>
        <w:rPr>
          <w:spacing w:val="-2"/>
        </w:rPr>
        <w:t>Bio-resource</w:t>
      </w:r>
      <w:r>
        <w:rPr>
          <w:spacing w:val="-3"/>
        </w:rPr>
        <w:t> </w:t>
      </w:r>
      <w:r>
        <w:rPr>
          <w:spacing w:val="-2"/>
        </w:rPr>
        <w:t>and</w:t>
      </w:r>
      <w:r>
        <w:rPr>
          <w:spacing w:val="-3"/>
        </w:rPr>
        <w:t> </w:t>
      </w:r>
      <w:r>
        <w:rPr>
          <w:spacing w:val="-2"/>
        </w:rPr>
        <w:t>Stress Management,</w:t>
      </w:r>
      <w:r>
        <w:rPr>
          <w:spacing w:val="1"/>
        </w:rPr>
        <w:t> </w:t>
      </w:r>
      <w:r>
        <w:rPr>
          <w:spacing w:val="-2"/>
        </w:rPr>
        <w:t>16(1),</w:t>
      </w:r>
      <w:r>
        <w:rPr>
          <w:spacing w:val="-3"/>
        </w:rPr>
        <w:t> </w:t>
      </w:r>
      <w:r>
        <w:rPr>
          <w:spacing w:val="-5"/>
        </w:rPr>
        <w:t>01–</w:t>
      </w:r>
    </w:p>
    <w:p>
      <w:pPr>
        <w:pStyle w:val="BodyText"/>
        <w:spacing w:before="100"/>
      </w:pPr>
    </w:p>
    <w:p>
      <w:pPr>
        <w:pStyle w:val="BodyText"/>
        <w:ind w:left="2413"/>
      </w:pPr>
      <w:r>
        <w:rPr/>
        <w:t>09.</w:t>
      </w:r>
      <w:r>
        <w:rPr>
          <w:spacing w:val="-1"/>
        </w:rPr>
        <w:t> </w:t>
      </w:r>
      <w:hyperlink r:id="rId29">
        <w:r>
          <w:rPr>
            <w:color w:val="0460C1"/>
            <w:spacing w:val="-2"/>
            <w:u w:val="single" w:color="0460C1"/>
          </w:rPr>
          <w:t>https://doi.org/10.23910/1.2025.5862a</w:t>
        </w:r>
      </w:hyperlink>
    </w:p>
    <w:p>
      <w:pPr>
        <w:pStyle w:val="BodyText"/>
      </w:pPr>
    </w:p>
    <w:p>
      <w:pPr>
        <w:pStyle w:val="BodyText"/>
        <w:spacing w:before="64"/>
      </w:pPr>
    </w:p>
    <w:p>
      <w:pPr>
        <w:pStyle w:val="BodyText"/>
        <w:spacing w:line="412" w:lineRule="auto"/>
        <w:ind w:left="2413" w:right="1370"/>
      </w:pPr>
      <w:r>
        <w:rPr/>
        <w:t>Sariga, K., Bipin, K. C., Deepa, P. M., Rateesh, R. I., &amp; Dinesh, P. T. (2022).</w:t>
      </w:r>
      <w:r>
        <w:rPr>
          <w:spacing w:val="-13"/>
        </w:rPr>
        <w:t> </w:t>
      </w:r>
      <w:r>
        <w:rPr/>
        <w:t>Molecular</w:t>
      </w:r>
      <w:r>
        <w:rPr>
          <w:spacing w:val="-12"/>
        </w:rPr>
        <w:t> </w:t>
      </w:r>
      <w:r>
        <w:rPr/>
        <w:t>identification</w:t>
      </w:r>
      <w:r>
        <w:rPr>
          <w:spacing w:val="-10"/>
        </w:rPr>
        <w:t> </w:t>
      </w:r>
      <w:r>
        <w:rPr/>
        <w:t>and</w:t>
      </w:r>
      <w:r>
        <w:rPr>
          <w:spacing w:val="-11"/>
        </w:rPr>
        <w:t> </w:t>
      </w:r>
      <w:r>
        <w:rPr/>
        <w:t>occurrence</w:t>
      </w:r>
      <w:r>
        <w:rPr>
          <w:spacing w:val="-12"/>
        </w:rPr>
        <w:t> </w:t>
      </w:r>
      <w:r>
        <w:rPr/>
        <w:t>of</w:t>
      </w:r>
      <w:r>
        <w:rPr>
          <w:spacing w:val="-10"/>
        </w:rPr>
        <w:t> </w:t>
      </w:r>
      <w:r>
        <w:rPr/>
        <w:t>bordetellosis</w:t>
      </w:r>
      <w:r>
        <w:rPr>
          <w:spacing w:val="-12"/>
        </w:rPr>
        <w:t> </w:t>
      </w:r>
      <w:r>
        <w:rPr/>
        <w:t>among dogs in northern Kerala. Journal of Veterinary and Animal Sciences, 53(4),</w:t>
      </w:r>
      <w:r>
        <w:rPr>
          <w:spacing w:val="40"/>
        </w:rPr>
        <w:t> </w:t>
      </w:r>
      <w:r>
        <w:rPr/>
        <w:t>541–544. </w:t>
      </w:r>
      <w:hyperlink r:id="rId30">
        <w:r>
          <w:rPr>
            <w:color w:val="0460C1"/>
            <w:u w:val="single" w:color="0460C1"/>
          </w:rPr>
          <w:t>https://doi.org/10.51966/jvas.2022.53.4.541-544</w:t>
        </w:r>
      </w:hyperlink>
    </w:p>
    <w:p>
      <w:pPr>
        <w:pStyle w:val="BodyText"/>
        <w:spacing w:before="46"/>
      </w:pPr>
    </w:p>
    <w:p>
      <w:pPr>
        <w:pStyle w:val="BodyText"/>
        <w:spacing w:line="360" w:lineRule="auto"/>
        <w:ind w:left="2413" w:right="1377"/>
      </w:pPr>
      <w:r>
        <w:rPr/>
        <w:t>Shang,</w:t>
      </w:r>
      <w:r>
        <w:rPr>
          <w:spacing w:val="-16"/>
        </w:rPr>
        <w:t> </w:t>
      </w:r>
      <w:r>
        <w:rPr/>
        <w:t>Q.,</w:t>
      </w:r>
      <w:r>
        <w:rPr>
          <w:spacing w:val="-16"/>
        </w:rPr>
        <w:t> </w:t>
      </w:r>
      <w:r>
        <w:rPr/>
        <w:t>Gao,</w:t>
      </w:r>
      <w:r>
        <w:rPr>
          <w:spacing w:val="-16"/>
        </w:rPr>
        <w:t> </w:t>
      </w:r>
      <w:r>
        <w:rPr/>
        <w:t>W.,</w:t>
      </w:r>
      <w:r>
        <w:rPr>
          <w:spacing w:val="-15"/>
        </w:rPr>
        <w:t> </w:t>
      </w:r>
      <w:r>
        <w:rPr/>
        <w:t>Zhang,</w:t>
      </w:r>
      <w:r>
        <w:rPr>
          <w:spacing w:val="-17"/>
        </w:rPr>
        <w:t> </w:t>
      </w:r>
      <w:r>
        <w:rPr/>
        <w:t>X.,</w:t>
      </w:r>
      <w:r>
        <w:rPr>
          <w:spacing w:val="-15"/>
        </w:rPr>
        <w:t> </w:t>
      </w:r>
      <w:r>
        <w:rPr/>
        <w:t>Zhao,</w:t>
      </w:r>
      <w:r>
        <w:rPr>
          <w:spacing w:val="-15"/>
        </w:rPr>
        <w:t> </w:t>
      </w:r>
      <w:r>
        <w:rPr/>
        <w:t>J.,</w:t>
      </w:r>
      <w:r>
        <w:rPr>
          <w:spacing w:val="-15"/>
        </w:rPr>
        <w:t> </w:t>
      </w:r>
      <w:r>
        <w:rPr/>
        <w:t>Wu,</w:t>
      </w:r>
      <w:r>
        <w:rPr>
          <w:spacing w:val="-16"/>
        </w:rPr>
        <w:t> </w:t>
      </w:r>
      <w:r>
        <w:rPr/>
        <w:t>Y.,</w:t>
      </w:r>
      <w:r>
        <w:rPr>
          <w:spacing w:val="-16"/>
        </w:rPr>
        <w:t> </w:t>
      </w:r>
      <w:r>
        <w:rPr/>
        <w:t>Li,</w:t>
      </w:r>
      <w:r>
        <w:rPr>
          <w:spacing w:val="-15"/>
        </w:rPr>
        <w:t> </w:t>
      </w:r>
      <w:r>
        <w:rPr/>
        <w:t>H.,</w:t>
      </w:r>
      <w:r>
        <w:rPr>
          <w:spacing w:val="-15"/>
        </w:rPr>
        <w:t> </w:t>
      </w:r>
      <w:r>
        <w:rPr/>
        <w:t>Zhou,</w:t>
      </w:r>
      <w:r>
        <w:rPr>
          <w:spacing w:val="-15"/>
        </w:rPr>
        <w:t> </w:t>
      </w:r>
      <w:r>
        <w:rPr/>
        <w:t>M.,</w:t>
      </w:r>
      <w:r>
        <w:rPr>
          <w:spacing w:val="-15"/>
        </w:rPr>
        <w:t> </w:t>
      </w:r>
      <w:r>
        <w:rPr/>
        <w:t>Fu,</w:t>
      </w:r>
      <w:r>
        <w:rPr>
          <w:spacing w:val="-15"/>
        </w:rPr>
        <w:t> </w:t>
      </w:r>
      <w:r>
        <w:rPr/>
        <w:t>Z. Zhang, C., &amp; Zhao, L. (2024). Investigation of the epidemiology, </w:t>
      </w:r>
      <w:r>
        <w:rPr>
          <w:spacing w:val="-2"/>
        </w:rPr>
        <w:t>pathogenicity and immunogenicity</w:t>
      </w:r>
      <w:r>
        <w:rPr>
          <w:spacing w:val="-4"/>
        </w:rPr>
        <w:t> </w:t>
      </w:r>
      <w:r>
        <w:rPr>
          <w:spacing w:val="-2"/>
        </w:rPr>
        <w:t>of </w:t>
      </w:r>
      <w:r>
        <w:rPr>
          <w:i/>
          <w:spacing w:val="-2"/>
        </w:rPr>
        <w:t>Bordetella bronchiseptica </w:t>
      </w:r>
      <w:r>
        <w:rPr>
          <w:spacing w:val="-2"/>
        </w:rPr>
        <w:t>isolated</w:t>
      </w:r>
    </w:p>
    <w:p>
      <w:pPr>
        <w:pStyle w:val="BodyText"/>
        <w:spacing w:after="0" w:line="360" w:lineRule="auto"/>
        <w:sectPr>
          <w:footerReference w:type="default" r:id="rId25"/>
          <w:pgSz w:w="11920" w:h="16850"/>
          <w:pgMar w:header="0" w:footer="0" w:top="1620" w:bottom="280" w:left="425" w:right="566"/>
        </w:sectPr>
      </w:pPr>
    </w:p>
    <w:p>
      <w:pPr>
        <w:pStyle w:val="BodyText"/>
        <w:spacing w:before="66"/>
        <w:ind w:left="1843"/>
      </w:pPr>
      <w:r>
        <w:rPr/>
        <w:t>from</w:t>
      </w:r>
      <w:r>
        <w:rPr>
          <w:spacing w:val="-17"/>
        </w:rPr>
        <w:t> </w:t>
      </w:r>
      <w:r>
        <w:rPr/>
        <w:t>cats</w:t>
      </w:r>
      <w:r>
        <w:rPr>
          <w:spacing w:val="-16"/>
        </w:rPr>
        <w:t> </w:t>
      </w:r>
      <w:r>
        <w:rPr/>
        <w:t>and</w:t>
      </w:r>
      <w:r>
        <w:rPr>
          <w:spacing w:val="-15"/>
        </w:rPr>
        <w:t> </w:t>
      </w:r>
      <w:r>
        <w:rPr/>
        <w:t>dogs</w:t>
      </w:r>
      <w:r>
        <w:rPr>
          <w:spacing w:val="-16"/>
        </w:rPr>
        <w:t> </w:t>
      </w:r>
      <w:r>
        <w:rPr/>
        <w:t>in</w:t>
      </w:r>
      <w:r>
        <w:rPr>
          <w:spacing w:val="-10"/>
        </w:rPr>
        <w:t> </w:t>
      </w:r>
      <w:r>
        <w:rPr/>
        <w:t>China</w:t>
      </w:r>
      <w:r>
        <w:rPr>
          <w:spacing w:val="-6"/>
        </w:rPr>
        <w:t> </w:t>
      </w:r>
      <w:r>
        <w:rPr/>
        <w:t>from</w:t>
      </w:r>
      <w:r>
        <w:rPr>
          <w:spacing w:val="-5"/>
        </w:rPr>
        <w:t> </w:t>
      </w:r>
      <w:r>
        <w:rPr/>
        <w:t>2021</w:t>
      </w:r>
      <w:r>
        <w:rPr>
          <w:spacing w:val="-3"/>
        </w:rPr>
        <w:t> </w:t>
      </w:r>
      <w:r>
        <w:rPr/>
        <w:t>to</w:t>
      </w:r>
      <w:r>
        <w:rPr>
          <w:spacing w:val="-3"/>
        </w:rPr>
        <w:t> </w:t>
      </w:r>
      <w:r>
        <w:rPr/>
        <w:t>2023.</w:t>
      </w:r>
      <w:r>
        <w:rPr>
          <w:spacing w:val="-5"/>
        </w:rPr>
        <w:t> </w:t>
      </w:r>
      <w:r>
        <w:rPr/>
        <w:t>Animal</w:t>
      </w:r>
      <w:r>
        <w:rPr>
          <w:spacing w:val="-5"/>
        </w:rPr>
        <w:t> </w:t>
      </w:r>
      <w:r>
        <w:rPr>
          <w:spacing w:val="-2"/>
        </w:rPr>
        <w:t>Diseases,</w:t>
      </w:r>
    </w:p>
    <w:p>
      <w:pPr>
        <w:pStyle w:val="BodyText"/>
        <w:spacing w:before="136"/>
        <w:ind w:left="1843"/>
      </w:pPr>
      <w:r>
        <w:rPr>
          <w:spacing w:val="-4"/>
        </w:rPr>
        <w:t>4(16)</w:t>
      </w:r>
      <w:hyperlink r:id="rId32">
        <w:r>
          <w:rPr>
            <w:spacing w:val="-4"/>
          </w:rPr>
          <w:t>.</w:t>
        </w:r>
        <w:r>
          <w:rPr>
            <w:color w:val="0460C1"/>
            <w:spacing w:val="-4"/>
            <w:u w:val="single" w:color="0460C1"/>
          </w:rPr>
          <w:t>https://doi.org/10.1186/s44149-024-00120-</w:t>
        </w:r>
        <w:r>
          <w:rPr>
            <w:color w:val="0460C1"/>
            <w:spacing w:val="-10"/>
            <w:u w:val="single" w:color="0460C1"/>
          </w:rPr>
          <w:t>3</w:t>
        </w:r>
      </w:hyperlink>
    </w:p>
    <w:p>
      <w:pPr>
        <w:pStyle w:val="BodyText"/>
        <w:spacing w:before="102"/>
      </w:pPr>
    </w:p>
    <w:p>
      <w:pPr>
        <w:pStyle w:val="BodyText"/>
        <w:spacing w:line="568" w:lineRule="auto"/>
        <w:ind w:left="1843" w:right="2092"/>
        <w:jc w:val="both"/>
      </w:pPr>
      <w:r>
        <w:rPr/>
        <w:t>Sykes,</w:t>
      </w:r>
      <w:r>
        <w:rPr>
          <w:spacing w:val="-15"/>
        </w:rPr>
        <w:t> </w:t>
      </w:r>
      <w:r>
        <w:rPr/>
        <w:t>J.</w:t>
      </w:r>
      <w:r>
        <w:rPr>
          <w:spacing w:val="-15"/>
        </w:rPr>
        <w:t> </w:t>
      </w:r>
      <w:r>
        <w:rPr/>
        <w:t>E.</w:t>
      </w:r>
      <w:r>
        <w:rPr>
          <w:spacing w:val="-15"/>
        </w:rPr>
        <w:t> </w:t>
      </w:r>
      <w:r>
        <w:rPr/>
        <w:t>(2020).</w:t>
      </w:r>
      <w:r>
        <w:rPr>
          <w:spacing w:val="-15"/>
        </w:rPr>
        <w:t> </w:t>
      </w:r>
      <w:r>
        <w:rPr/>
        <w:t>Infectious</w:t>
      </w:r>
      <w:r>
        <w:rPr>
          <w:spacing w:val="-15"/>
        </w:rPr>
        <w:t> </w:t>
      </w:r>
      <w:r>
        <w:rPr/>
        <w:t>respiratory</w:t>
      </w:r>
      <w:r>
        <w:rPr>
          <w:spacing w:val="-15"/>
        </w:rPr>
        <w:t> </w:t>
      </w:r>
      <w:r>
        <w:rPr/>
        <w:t>disease:</w:t>
      </w:r>
      <w:r>
        <w:rPr>
          <w:spacing w:val="-15"/>
        </w:rPr>
        <w:t> </w:t>
      </w:r>
      <w:r>
        <w:rPr/>
        <w:t>An</w:t>
      </w:r>
      <w:r>
        <w:rPr>
          <w:spacing w:val="-15"/>
        </w:rPr>
        <w:t> </w:t>
      </w:r>
      <w:r>
        <w:rPr/>
        <w:t>update.</w:t>
      </w:r>
      <w:r>
        <w:rPr>
          <w:spacing w:val="-15"/>
        </w:rPr>
        <w:t> </w:t>
      </w:r>
      <w:r>
        <w:rPr/>
        <w:t>En</w:t>
      </w:r>
      <w:r>
        <w:rPr>
          <w:spacing w:val="-15"/>
        </w:rPr>
        <w:t> </w:t>
      </w:r>
      <w:r>
        <w:rPr/>
        <w:t>BSAVA </w:t>
      </w:r>
      <w:r>
        <w:rPr>
          <w:spacing w:val="-2"/>
        </w:rPr>
        <w:t>Congress 2023</w:t>
      </w:r>
      <w:r>
        <w:rPr>
          <w:spacing w:val="-4"/>
        </w:rPr>
        <w:t> </w:t>
      </w:r>
      <w:r>
        <w:rPr>
          <w:spacing w:val="-2"/>
        </w:rPr>
        <w:t>Proceedings</w:t>
      </w:r>
      <w:r>
        <w:rPr>
          <w:spacing w:val="-3"/>
        </w:rPr>
        <w:t> </w:t>
      </w:r>
      <w:r>
        <w:rPr>
          <w:spacing w:val="-2"/>
        </w:rPr>
        <w:t>(pp.</w:t>
      </w:r>
      <w:r>
        <w:rPr>
          <w:spacing w:val="-3"/>
        </w:rPr>
        <w:t> </w:t>
      </w:r>
      <w:r>
        <w:rPr>
          <w:spacing w:val="-2"/>
        </w:rPr>
        <w:t>77–84). British</w:t>
      </w:r>
      <w:r>
        <w:rPr>
          <w:spacing w:val="-5"/>
        </w:rPr>
        <w:t> </w:t>
      </w:r>
      <w:r>
        <w:rPr>
          <w:spacing w:val="-2"/>
        </w:rPr>
        <w:t>Small</w:t>
      </w:r>
      <w:r>
        <w:rPr>
          <w:spacing w:val="-13"/>
        </w:rPr>
        <w:t> </w:t>
      </w:r>
      <w:r>
        <w:rPr>
          <w:spacing w:val="-2"/>
        </w:rPr>
        <w:t>Animal Veterinary </w:t>
      </w:r>
      <w:r>
        <w:rPr/>
        <w:t>Association (BSAVA).</w:t>
      </w:r>
    </w:p>
    <w:p>
      <w:pPr>
        <w:pStyle w:val="BodyText"/>
        <w:spacing w:line="571" w:lineRule="auto"/>
        <w:ind w:left="1843" w:right="1834"/>
      </w:pPr>
      <w:r>
        <w:rPr/>
        <w:t>Thieulent, C. J., Armando, F., Boon, G. F., Deforges, L., Esposito, R., Fagotti, E., Fournet, M., Varela, N. P., &amp; Day, M. J. (2025). Etiological investigation</w:t>
      </w:r>
      <w:r>
        <w:rPr>
          <w:spacing w:val="-11"/>
        </w:rPr>
        <w:t> </w:t>
      </w:r>
      <w:r>
        <w:rPr/>
        <w:t>of</w:t>
      </w:r>
      <w:r>
        <w:rPr>
          <w:spacing w:val="-2"/>
        </w:rPr>
        <w:t> </w:t>
      </w:r>
      <w:r>
        <w:rPr/>
        <w:t>a</w:t>
      </w:r>
      <w:r>
        <w:rPr>
          <w:spacing w:val="-3"/>
        </w:rPr>
        <w:t> </w:t>
      </w:r>
      <w:r>
        <w:rPr/>
        <w:t>canine</w:t>
      </w:r>
      <w:r>
        <w:rPr>
          <w:spacing w:val="-3"/>
        </w:rPr>
        <w:t> </w:t>
      </w:r>
      <w:r>
        <w:rPr/>
        <w:t>infectious</w:t>
      </w:r>
      <w:r>
        <w:rPr>
          <w:spacing w:val="-4"/>
        </w:rPr>
        <w:t> </w:t>
      </w:r>
      <w:r>
        <w:rPr/>
        <w:t>respiratory</w:t>
      </w:r>
      <w:r>
        <w:rPr>
          <w:spacing w:val="-6"/>
        </w:rPr>
        <w:t> </w:t>
      </w:r>
      <w:r>
        <w:rPr/>
        <w:t>disease</w:t>
      </w:r>
      <w:r>
        <w:rPr>
          <w:spacing w:val="-3"/>
        </w:rPr>
        <w:t> </w:t>
      </w:r>
      <w:r>
        <w:rPr/>
        <w:t>outbreak</w:t>
      </w:r>
      <w:r>
        <w:rPr>
          <w:spacing w:val="-3"/>
        </w:rPr>
        <w:t> </w:t>
      </w:r>
      <w:r>
        <w:rPr/>
        <w:t>during</w:t>
      </w:r>
      <w:r>
        <w:rPr>
          <w:spacing w:val="-6"/>
        </w:rPr>
        <w:t> </w:t>
      </w:r>
      <w:r>
        <w:rPr/>
        <w:t>the winter</w:t>
      </w:r>
      <w:r>
        <w:rPr>
          <w:spacing w:val="-15"/>
        </w:rPr>
        <w:t> </w:t>
      </w:r>
      <w:r>
        <w:rPr/>
        <w:t>of</w:t>
      </w:r>
      <w:r>
        <w:rPr>
          <w:spacing w:val="-8"/>
        </w:rPr>
        <w:t> </w:t>
      </w:r>
      <w:r>
        <w:rPr/>
        <w:t>2023–</w:t>
      </w:r>
      <w:r>
        <w:rPr>
          <w:spacing w:val="-8"/>
        </w:rPr>
        <w:t> </w:t>
      </w:r>
      <w:r>
        <w:rPr/>
        <w:t>2024</w:t>
      </w:r>
      <w:r>
        <w:rPr>
          <w:spacing w:val="-15"/>
        </w:rPr>
        <w:t> </w:t>
      </w:r>
      <w:r>
        <w:rPr/>
        <w:t>in</w:t>
      </w:r>
      <w:r>
        <w:rPr>
          <w:spacing w:val="-15"/>
        </w:rPr>
        <w:t> </w:t>
      </w:r>
      <w:r>
        <w:rPr/>
        <w:t>the</w:t>
      </w:r>
      <w:r>
        <w:rPr>
          <w:spacing w:val="-15"/>
        </w:rPr>
        <w:t> </w:t>
      </w:r>
      <w:r>
        <w:rPr/>
        <w:t>United</w:t>
      </w:r>
      <w:r>
        <w:rPr>
          <w:spacing w:val="-14"/>
        </w:rPr>
        <w:t> </w:t>
      </w:r>
      <w:r>
        <w:rPr/>
        <w:t>States</w:t>
      </w:r>
      <w:r>
        <w:rPr>
          <w:spacing w:val="-12"/>
        </w:rPr>
        <w:t> </w:t>
      </w:r>
      <w:r>
        <w:rPr/>
        <w:t>using</w:t>
      </w:r>
      <w:r>
        <w:rPr>
          <w:spacing w:val="-15"/>
        </w:rPr>
        <w:t> </w:t>
      </w:r>
      <w:r>
        <w:rPr/>
        <w:t>multiplex</w:t>
      </w:r>
      <w:r>
        <w:rPr>
          <w:spacing w:val="-12"/>
        </w:rPr>
        <w:t> </w:t>
      </w:r>
      <w:r>
        <w:rPr/>
        <w:t>qPCR/RT-qPCR assays and next- generation sequencing. Frontiers in Veterinary Science, 12, 1617147. </w:t>
      </w:r>
      <w:hyperlink r:id="rId33">
        <w:r>
          <w:rPr>
            <w:color w:val="0460C1"/>
            <w:u w:val="single" w:color="0460C1"/>
          </w:rPr>
          <w:t>https://doi.org/10.3389/fvets.2025.1617147</w:t>
        </w:r>
      </w:hyperlink>
    </w:p>
    <w:p>
      <w:pPr>
        <w:pStyle w:val="BodyText"/>
        <w:spacing w:line="262" w:lineRule="exact"/>
        <w:ind w:left="1843"/>
      </w:pPr>
      <w:r>
        <w:rPr/>
        <w:t>Zambrano-Mila,</w:t>
      </w:r>
      <w:r>
        <w:rPr>
          <w:spacing w:val="11"/>
        </w:rPr>
        <w:t> </w:t>
      </w:r>
      <w:r>
        <w:rPr/>
        <w:t>M.</w:t>
      </w:r>
      <w:r>
        <w:rPr>
          <w:spacing w:val="19"/>
        </w:rPr>
        <w:t> </w:t>
      </w:r>
      <w:r>
        <w:rPr/>
        <w:t>S.,</w:t>
      </w:r>
      <w:r>
        <w:rPr>
          <w:spacing w:val="23"/>
        </w:rPr>
        <w:t> </w:t>
      </w:r>
      <w:r>
        <w:rPr/>
        <w:t>Freire-Paspuel,</w:t>
      </w:r>
      <w:r>
        <w:rPr>
          <w:spacing w:val="21"/>
        </w:rPr>
        <w:t> </w:t>
      </w:r>
      <w:r>
        <w:rPr/>
        <w:t>B.,</w:t>
      </w:r>
      <w:r>
        <w:rPr>
          <w:spacing w:val="21"/>
        </w:rPr>
        <w:t> </w:t>
      </w:r>
      <w:r>
        <w:rPr/>
        <w:t>Orlando,</w:t>
      </w:r>
      <w:r>
        <w:rPr>
          <w:spacing w:val="19"/>
        </w:rPr>
        <w:t> </w:t>
      </w:r>
      <w:r>
        <w:rPr/>
        <w:t>S.</w:t>
      </w:r>
      <w:r>
        <w:rPr>
          <w:spacing w:val="-1"/>
        </w:rPr>
        <w:t> </w:t>
      </w:r>
      <w:r>
        <w:rPr/>
        <w:t>A.,</w:t>
      </w:r>
      <w:r>
        <w:rPr>
          <w:spacing w:val="19"/>
        </w:rPr>
        <w:t> </w:t>
      </w:r>
      <w:r>
        <w:rPr/>
        <w:t>&amp;</w:t>
      </w:r>
      <w:r>
        <w:rPr>
          <w:spacing w:val="16"/>
        </w:rPr>
        <w:t> </w:t>
      </w:r>
      <w:r>
        <w:rPr/>
        <w:t>Garcia-</w:t>
      </w:r>
      <w:r>
        <w:rPr>
          <w:spacing w:val="-2"/>
        </w:rPr>
        <w:t>Bereguiain,</w:t>
      </w:r>
    </w:p>
    <w:p>
      <w:pPr>
        <w:pStyle w:val="BodyText"/>
        <w:tabs>
          <w:tab w:pos="3283" w:val="left" w:leader="none"/>
          <w:tab w:pos="4723" w:val="left" w:leader="none"/>
          <w:tab w:pos="6165" w:val="left" w:leader="none"/>
        </w:tabs>
        <w:spacing w:before="2"/>
        <w:ind w:left="1843" w:right="2147"/>
      </w:pPr>
      <w:r>
        <w:rPr/>
        <w:t>M.</w:t>
      </w:r>
      <w:r>
        <w:rPr>
          <w:spacing w:val="33"/>
        </w:rPr>
        <w:t> </w:t>
      </w:r>
      <w:r>
        <w:rPr/>
        <w:t>A.</w:t>
      </w:r>
      <w:r>
        <w:rPr>
          <w:spacing w:val="31"/>
        </w:rPr>
        <w:t> </w:t>
      </w:r>
      <w:r>
        <w:rPr/>
        <w:t>(2022).</w:t>
      </w:r>
      <w:r>
        <w:rPr>
          <w:spacing w:val="33"/>
        </w:rPr>
        <w:t> </w:t>
      </w:r>
      <w:r>
        <w:rPr/>
        <w:t>SARS-CoV-2</w:t>
      </w:r>
      <w:r>
        <w:rPr>
          <w:spacing w:val="34"/>
        </w:rPr>
        <w:t> </w:t>
      </w:r>
      <w:r>
        <w:rPr/>
        <w:t>infection</w:t>
      </w:r>
      <w:r>
        <w:rPr>
          <w:spacing w:val="33"/>
        </w:rPr>
        <w:t> </w:t>
      </w:r>
      <w:r>
        <w:rPr/>
        <w:t>in</w:t>
      </w:r>
      <w:r>
        <w:rPr>
          <w:spacing w:val="34"/>
        </w:rPr>
        <w:t> </w:t>
      </w:r>
      <w:r>
        <w:rPr/>
        <w:t>free</w:t>
      </w:r>
      <w:r>
        <w:rPr>
          <w:spacing w:val="31"/>
        </w:rPr>
        <w:t> </w:t>
      </w:r>
      <w:r>
        <w:rPr/>
        <w:t>roaming</w:t>
      </w:r>
      <w:r>
        <w:rPr>
          <w:spacing w:val="32"/>
        </w:rPr>
        <w:t> </w:t>
      </w:r>
      <w:r>
        <w:rPr/>
        <w:t>dogs</w:t>
      </w:r>
      <w:r>
        <w:rPr>
          <w:spacing w:val="36"/>
        </w:rPr>
        <w:t> </w:t>
      </w:r>
      <w:r>
        <w:rPr/>
        <w:t>from</w:t>
      </w:r>
      <w:r>
        <w:rPr>
          <w:spacing w:val="33"/>
        </w:rPr>
        <w:t> </w:t>
      </w:r>
      <w:r>
        <w:rPr/>
        <w:t>the </w:t>
      </w:r>
      <w:r>
        <w:rPr>
          <w:spacing w:val="-2"/>
        </w:rPr>
        <w:t>Amazonian</w:t>
      </w:r>
      <w:r>
        <w:rPr/>
        <w:tab/>
        <w:t>jungle. One</w:t>
        <w:tab/>
        <w:t>Health,</w:t>
      </w:r>
      <w:r>
        <w:rPr>
          <w:spacing w:val="-30"/>
        </w:rPr>
        <w:t> </w:t>
      </w:r>
      <w:r>
        <w:rPr/>
        <w:t>14,</w:t>
        <w:tab/>
      </w:r>
      <w:r>
        <w:rPr>
          <w:spacing w:val="-2"/>
        </w:rPr>
        <w:t>100387.</w:t>
      </w:r>
    </w:p>
    <w:p>
      <w:pPr>
        <w:pStyle w:val="BodyText"/>
        <w:ind w:left="3121"/>
      </w:pPr>
      <w:hyperlink r:id="rId34">
        <w:r>
          <w:rPr>
            <w:color w:val="0460C1"/>
            <w:spacing w:val="-2"/>
            <w:u w:val="single" w:color="0460C1"/>
          </w:rPr>
          <w:t>https://doi.org/10.1016/j.onehlt.2022.100387</w:t>
        </w:r>
      </w:hyperlink>
    </w:p>
    <w:p>
      <w:pPr>
        <w:pStyle w:val="BodyText"/>
        <w:spacing w:before="102"/>
      </w:pPr>
    </w:p>
    <w:p>
      <w:pPr>
        <w:pStyle w:val="BodyText"/>
        <w:spacing w:line="360" w:lineRule="auto"/>
        <w:ind w:left="1843" w:right="1124"/>
        <w:jc w:val="both"/>
      </w:pPr>
      <w:r>
        <w:rPr/>
        <w:t>Zho,</w:t>
      </w:r>
      <w:r>
        <w:rPr>
          <w:spacing w:val="-3"/>
        </w:rPr>
        <w:t> </w:t>
      </w:r>
      <w:r>
        <w:rPr/>
        <w:t>H., Li, H., Sun,</w:t>
      </w:r>
      <w:r>
        <w:rPr>
          <w:spacing w:val="-2"/>
        </w:rPr>
        <w:t> </w:t>
      </w:r>
      <w:r>
        <w:rPr/>
        <w:t>X., Lin,</w:t>
      </w:r>
      <w:r>
        <w:rPr>
          <w:spacing w:val="-2"/>
        </w:rPr>
        <w:t> </w:t>
      </w:r>
      <w:r>
        <w:rPr/>
        <w:t>J., Zhang, C.,</w:t>
      </w:r>
      <w:r>
        <w:rPr>
          <w:spacing w:val="-2"/>
        </w:rPr>
        <w:t> </w:t>
      </w:r>
      <w:r>
        <w:rPr/>
        <w:t>Zhao, J.,</w:t>
      </w:r>
      <w:r>
        <w:rPr>
          <w:spacing w:val="-1"/>
        </w:rPr>
        <w:t> </w:t>
      </w:r>
      <w:r>
        <w:rPr/>
        <w:t>Zhao, L.,</w:t>
      </w:r>
      <w:r>
        <w:rPr>
          <w:spacing w:val="-1"/>
        </w:rPr>
        <w:t> </w:t>
      </w:r>
      <w:r>
        <w:rPr/>
        <w:t>&amp; Zhou,</w:t>
      </w:r>
      <w:r>
        <w:rPr>
          <w:spacing w:val="-3"/>
        </w:rPr>
        <w:t> </w:t>
      </w:r>
      <w:r>
        <w:rPr/>
        <w:t>M. (2024). Rapid diagnosis of canine respiratory coronavirus, canine influenza virus, canine distemper virus and canine parainfluenza virus with a Taqmanprobe- based multiplex real-time PCR. Journal of Virological Methods, 328, 114960. </w:t>
      </w:r>
      <w:hyperlink r:id="rId35">
        <w:r>
          <w:rPr>
            <w:color w:val="0460C1"/>
            <w:spacing w:val="-2"/>
            <w:u w:val="single" w:color="0460C1"/>
          </w:rPr>
          <w:t>https://doi.org/10.1016/j.jviromet.2024.114960</w:t>
        </w:r>
      </w:hyperlink>
    </w:p>
    <w:p>
      <w:pPr>
        <w:pStyle w:val="BodyText"/>
        <w:spacing w:line="360" w:lineRule="auto" w:before="1"/>
        <w:ind w:left="1843" w:right="1130"/>
        <w:jc w:val="both"/>
      </w:pPr>
      <w:r>
        <w:rPr/>
        <w:t>Zhou, Y., Ramirez, E., Chen, J., Zhang, D., &amp; Ho, P. L. (2024). Pet-associated antimicrobial</w:t>
      </w:r>
      <w:r>
        <w:rPr>
          <w:spacing w:val="80"/>
          <w:w w:val="150"/>
        </w:rPr>
        <w:t> </w:t>
      </w:r>
      <w:r>
        <w:rPr/>
        <w:t>resistance:</w:t>
      </w:r>
      <w:r>
        <w:rPr>
          <w:spacing w:val="80"/>
        </w:rPr>
        <w:t>   </w:t>
      </w:r>
      <w:r>
        <w:rPr/>
        <w:t>A</w:t>
      </w:r>
      <w:r>
        <w:rPr>
          <w:spacing w:val="80"/>
          <w:w w:val="150"/>
        </w:rPr>
        <w:t>   </w:t>
      </w:r>
      <w:r>
        <w:rPr/>
        <w:t>One</w:t>
      </w:r>
      <w:r>
        <w:rPr>
          <w:spacing w:val="80"/>
        </w:rPr>
        <w:t>  </w:t>
      </w:r>
      <w:r>
        <w:rPr/>
        <w:t>Health</w:t>
      </w:r>
      <w:r>
        <w:rPr>
          <w:spacing w:val="38"/>
        </w:rPr>
        <w:t> </w:t>
      </w:r>
      <w:r>
        <w:rPr/>
        <w:t>perspective</w:t>
      </w:r>
      <w:r>
        <w:rPr>
          <w:spacing w:val="80"/>
          <w:w w:val="150"/>
        </w:rPr>
        <w:t>  </w:t>
      </w:r>
      <w:r>
        <w:rPr/>
        <w:t>on</w:t>
      </w:r>
      <w:r>
        <w:rPr>
          <w:spacing w:val="-2"/>
        </w:rPr>
        <w:t> </w:t>
      </w:r>
      <w:r>
        <w:rPr/>
        <w:t>zoonotic</w:t>
      </w:r>
    </w:p>
    <w:p>
      <w:pPr>
        <w:pStyle w:val="BodyText"/>
        <w:spacing w:after="0" w:line="360" w:lineRule="auto"/>
        <w:jc w:val="both"/>
        <w:sectPr>
          <w:footerReference w:type="default" r:id="rId31"/>
          <w:pgSz w:w="11920" w:h="16850"/>
          <w:pgMar w:header="0" w:footer="0" w:top="1620" w:bottom="280" w:left="425" w:right="566"/>
        </w:sectPr>
      </w:pPr>
    </w:p>
    <w:p>
      <w:pPr>
        <w:pStyle w:val="Heading2"/>
        <w:ind w:left="1843"/>
      </w:pPr>
      <w:r>
        <w:rPr>
          <w:spacing w:val="-2"/>
        </w:rPr>
        <w:t>ANEXOS</w:t>
      </w:r>
    </w:p>
    <w:p>
      <w:pPr>
        <w:pStyle w:val="BodyText"/>
        <w:spacing w:before="96"/>
        <w:rPr>
          <w:b/>
        </w:rPr>
      </w:pPr>
    </w:p>
    <w:p>
      <w:pPr>
        <w:pStyle w:val="BodyText"/>
        <w:ind w:left="1843"/>
      </w:pPr>
      <w:r>
        <w:rPr>
          <w:b/>
        </w:rPr>
        <w:t>Anexo</w:t>
      </w:r>
      <w:r>
        <w:rPr>
          <w:b/>
          <w:spacing w:val="-4"/>
        </w:rPr>
        <w:t> </w:t>
      </w:r>
      <w:r>
        <w:rPr>
          <w:b/>
        </w:rPr>
        <w:t>1.</w:t>
      </w:r>
      <w:r>
        <w:rPr>
          <w:b/>
          <w:spacing w:val="-3"/>
        </w:rPr>
        <w:t> </w:t>
      </w:r>
      <w:r>
        <w:rPr/>
        <w:t>Mapa</w:t>
      </w:r>
      <w:r>
        <w:rPr>
          <w:spacing w:val="-3"/>
        </w:rPr>
        <w:t> </w:t>
      </w:r>
      <w:r>
        <w:rPr/>
        <w:t>de</w:t>
      </w:r>
      <w:r>
        <w:rPr>
          <w:spacing w:val="-4"/>
        </w:rPr>
        <w:t> </w:t>
      </w:r>
      <w:r>
        <w:rPr/>
        <w:t>ubicación de</w:t>
      </w:r>
      <w:r>
        <w:rPr>
          <w:spacing w:val="-1"/>
        </w:rPr>
        <w:t> </w:t>
      </w:r>
      <w:r>
        <w:rPr/>
        <w:t>la </w:t>
      </w:r>
      <w:r>
        <w:rPr>
          <w:spacing w:val="-2"/>
        </w:rPr>
        <w:t>investigación.</w:t>
      </w:r>
    </w:p>
    <w:p>
      <w:pPr>
        <w:pStyle w:val="BodyText"/>
        <w:spacing w:before="28"/>
        <w:rPr>
          <w:sz w:val="20"/>
        </w:rPr>
      </w:pPr>
      <w:r>
        <w:rPr>
          <w:sz w:val="20"/>
        </w:rPr>
        <mc:AlternateContent>
          <mc:Choice Requires="wps">
            <w:drawing>
              <wp:anchor distT="0" distB="0" distL="0" distR="0" allowOverlap="1" layoutInCell="1" locked="0" behindDoc="1" simplePos="0" relativeHeight="487626752">
                <wp:simplePos x="0" y="0"/>
                <wp:positionH relativeFrom="page">
                  <wp:posOffset>1449133</wp:posOffset>
                </wp:positionH>
                <wp:positionV relativeFrom="paragraph">
                  <wp:posOffset>179686</wp:posOffset>
                </wp:positionV>
                <wp:extent cx="4038600" cy="4672965"/>
                <wp:effectExtent l="0" t="0" r="0" b="0"/>
                <wp:wrapTopAndBottom/>
                <wp:docPr id="321" name="Group 321"/>
                <wp:cNvGraphicFramePr>
                  <a:graphicFrameLocks/>
                </wp:cNvGraphicFramePr>
                <a:graphic>
                  <a:graphicData uri="http://schemas.microsoft.com/office/word/2010/wordprocessingGroup">
                    <wpg:wgp>
                      <wpg:cNvPr id="321" name="Group 321"/>
                      <wpg:cNvGrpSpPr/>
                      <wpg:grpSpPr>
                        <a:xfrm>
                          <a:off x="0" y="0"/>
                          <a:ext cx="4038600" cy="4672965"/>
                          <a:chExt cx="4038600" cy="4672965"/>
                        </a:xfrm>
                      </wpg:grpSpPr>
                      <pic:pic>
                        <pic:nvPicPr>
                          <pic:cNvPr id="322" name="Image 322"/>
                          <pic:cNvPicPr/>
                        </pic:nvPicPr>
                        <pic:blipFill>
                          <a:blip r:embed="rId37" cstate="print"/>
                          <a:stretch>
                            <a:fillRect/>
                          </a:stretch>
                        </pic:blipFill>
                        <pic:spPr>
                          <a:xfrm>
                            <a:off x="9588" y="9588"/>
                            <a:ext cx="4019550" cy="4653915"/>
                          </a:xfrm>
                          <a:prstGeom prst="rect">
                            <a:avLst/>
                          </a:prstGeom>
                        </pic:spPr>
                      </pic:pic>
                      <wps:wsp>
                        <wps:cNvPr id="323" name="Graphic 323"/>
                        <wps:cNvSpPr/>
                        <wps:spPr>
                          <a:xfrm>
                            <a:off x="4762" y="4762"/>
                            <a:ext cx="4029075" cy="4663440"/>
                          </a:xfrm>
                          <a:custGeom>
                            <a:avLst/>
                            <a:gdLst/>
                            <a:ahLst/>
                            <a:cxnLst/>
                            <a:rect l="l" t="t" r="r" b="b"/>
                            <a:pathLst>
                              <a:path w="4029075" h="4663440">
                                <a:moveTo>
                                  <a:pt x="0" y="4663440"/>
                                </a:moveTo>
                                <a:lnTo>
                                  <a:pt x="4029075" y="4663440"/>
                                </a:lnTo>
                                <a:lnTo>
                                  <a:pt x="4029075" y="0"/>
                                </a:lnTo>
                                <a:lnTo>
                                  <a:pt x="0" y="0"/>
                                </a:lnTo>
                                <a:lnTo>
                                  <a:pt x="0" y="46634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05003pt;margin-top:14.148516pt;width:318pt;height:367.95pt;mso-position-horizontal-relative:page;mso-position-vertical-relative:paragraph;z-index:-15689728;mso-wrap-distance-left:0;mso-wrap-distance-right:0" id="docshapegroup302" coordorigin="2282,283" coordsize="6360,7359">
                <v:shape style="position:absolute;left:2297;top:298;width:6330;height:7329" type="#_x0000_t75" id="docshape303" stroked="false">
                  <v:imagedata r:id="rId37" o:title=""/>
                </v:shape>
                <v:rect style="position:absolute;left:2289;top:290;width:6345;height:7344" id="docshape304" filled="false" stroked="true" strokeweight=".75pt" strokecolor="#000000">
                  <v:stroke dashstyle="solid"/>
                </v:rect>
                <w10:wrap type="topAndBottom"/>
              </v:group>
            </w:pict>
          </mc:Fallback>
        </mc:AlternateContent>
      </w:r>
    </w:p>
    <w:p>
      <w:pPr>
        <w:pStyle w:val="BodyText"/>
        <w:spacing w:before="135"/>
      </w:pPr>
    </w:p>
    <w:p>
      <w:pPr>
        <w:spacing w:before="0"/>
        <w:ind w:left="2413" w:right="0" w:firstLine="0"/>
        <w:jc w:val="left"/>
        <w:rPr>
          <w:sz w:val="22"/>
        </w:rPr>
      </w:pPr>
      <w:r>
        <w:rPr>
          <w:b/>
          <w:sz w:val="22"/>
        </w:rPr>
        <w:t>Fuente:</w:t>
      </w:r>
      <w:r>
        <w:rPr>
          <w:b/>
          <w:spacing w:val="-9"/>
          <w:sz w:val="22"/>
        </w:rPr>
        <w:t> </w:t>
      </w:r>
      <w:r>
        <w:rPr>
          <w:sz w:val="22"/>
        </w:rPr>
        <w:t>Google.</w:t>
      </w:r>
      <w:r>
        <w:rPr>
          <w:spacing w:val="-8"/>
          <w:sz w:val="22"/>
        </w:rPr>
        <w:t> </w:t>
      </w:r>
      <w:r>
        <w:rPr>
          <w:spacing w:val="-2"/>
          <w:sz w:val="22"/>
        </w:rPr>
        <w:t>(2025)</w:t>
      </w:r>
    </w:p>
    <w:p>
      <w:pPr>
        <w:spacing w:after="0"/>
        <w:jc w:val="left"/>
        <w:rPr>
          <w:sz w:val="22"/>
        </w:rPr>
        <w:sectPr>
          <w:footerReference w:type="default" r:id="rId36"/>
          <w:pgSz w:w="11920" w:h="16850"/>
          <w:pgMar w:header="0" w:footer="0" w:top="1620" w:bottom="280" w:left="425" w:right="566"/>
        </w:sectPr>
      </w:pPr>
    </w:p>
    <w:p>
      <w:pPr>
        <w:spacing w:before="64"/>
        <w:ind w:left="1843" w:right="0" w:firstLine="0"/>
        <w:jc w:val="left"/>
        <w:rPr>
          <w:sz w:val="22"/>
        </w:rPr>
      </w:pPr>
      <w:r>
        <w:rPr>
          <w:b/>
          <w:sz w:val="22"/>
        </w:rPr>
        <w:t>Anexo</w:t>
      </w:r>
      <w:r>
        <w:rPr>
          <w:b/>
          <w:spacing w:val="-2"/>
          <w:sz w:val="22"/>
        </w:rPr>
        <w:t> </w:t>
      </w:r>
      <w:r>
        <w:rPr>
          <w:b/>
          <w:sz w:val="22"/>
        </w:rPr>
        <w:t>2.</w:t>
      </w:r>
      <w:r>
        <w:rPr>
          <w:b/>
          <w:spacing w:val="50"/>
          <w:sz w:val="22"/>
        </w:rPr>
        <w:t> </w:t>
      </w:r>
      <w:r>
        <w:rPr>
          <w:sz w:val="22"/>
        </w:rPr>
        <w:t>Exámenes</w:t>
      </w:r>
      <w:r>
        <w:rPr>
          <w:spacing w:val="-2"/>
          <w:sz w:val="22"/>
        </w:rPr>
        <w:t> </w:t>
      </w:r>
      <w:r>
        <w:rPr>
          <w:sz w:val="22"/>
        </w:rPr>
        <w:t>de</w:t>
      </w:r>
      <w:r>
        <w:rPr>
          <w:spacing w:val="-2"/>
          <w:sz w:val="22"/>
        </w:rPr>
        <w:t> laboratorio</w:t>
      </w:r>
    </w:p>
    <w:p>
      <w:pPr>
        <w:pStyle w:val="BodyText"/>
        <w:spacing w:before="229"/>
        <w:rPr>
          <w:sz w:val="20"/>
        </w:rPr>
      </w:pPr>
      <w:r>
        <w:rPr>
          <w:sz w:val="20"/>
        </w:rPr>
        <w:drawing>
          <wp:anchor distT="0" distB="0" distL="0" distR="0" allowOverlap="1" layoutInCell="1" locked="0" behindDoc="1" simplePos="0" relativeHeight="487627264">
            <wp:simplePos x="0" y="0"/>
            <wp:positionH relativeFrom="page">
              <wp:posOffset>1668145</wp:posOffset>
            </wp:positionH>
            <wp:positionV relativeFrom="paragraph">
              <wp:posOffset>306718</wp:posOffset>
            </wp:positionV>
            <wp:extent cx="4970939" cy="7498080"/>
            <wp:effectExtent l="0" t="0" r="0" b="0"/>
            <wp:wrapTopAndBottom/>
            <wp:docPr id="324" name="Image 324"/>
            <wp:cNvGraphicFramePr>
              <a:graphicFrameLocks/>
            </wp:cNvGraphicFramePr>
            <a:graphic>
              <a:graphicData uri="http://schemas.openxmlformats.org/drawingml/2006/picture">
                <pic:pic>
                  <pic:nvPicPr>
                    <pic:cNvPr id="324" name="Image 324"/>
                    <pic:cNvPicPr/>
                  </pic:nvPicPr>
                  <pic:blipFill>
                    <a:blip r:embed="rId39" cstate="print"/>
                    <a:stretch>
                      <a:fillRect/>
                    </a:stretch>
                  </pic:blipFill>
                  <pic:spPr>
                    <a:xfrm>
                      <a:off x="0" y="0"/>
                      <a:ext cx="4970939" cy="7498080"/>
                    </a:xfrm>
                    <a:prstGeom prst="rect">
                      <a:avLst/>
                    </a:prstGeom>
                  </pic:spPr>
                </pic:pic>
              </a:graphicData>
            </a:graphic>
          </wp:anchor>
        </w:drawing>
      </w:r>
    </w:p>
    <w:p>
      <w:pPr>
        <w:pStyle w:val="BodyText"/>
        <w:spacing w:after="0"/>
        <w:rPr>
          <w:sz w:val="20"/>
        </w:rPr>
        <w:sectPr>
          <w:footerReference w:type="default" r:id="rId38"/>
          <w:pgSz w:w="11920" w:h="16850"/>
          <w:pgMar w:header="0" w:footer="0" w:top="1620" w:bottom="280" w:left="425" w:right="566"/>
        </w:sectPr>
      </w:pPr>
    </w:p>
    <w:p>
      <w:pPr>
        <w:spacing w:line="240" w:lineRule="auto"/>
        <w:ind w:left="610" w:right="0" w:firstLine="0"/>
        <w:rPr>
          <w:sz w:val="20"/>
        </w:rPr>
      </w:pPr>
      <w:r>
        <w:rPr>
          <w:sz w:val="20"/>
        </w:rPr>
        <w:drawing>
          <wp:inline distT="0" distB="0" distL="0" distR="0">
            <wp:extent cx="6168046" cy="8680227"/>
            <wp:effectExtent l="0" t="0" r="0" b="0"/>
            <wp:docPr id="325" name="Image 325"/>
            <wp:cNvGraphicFramePr>
              <a:graphicFrameLocks/>
            </wp:cNvGraphicFramePr>
            <a:graphic>
              <a:graphicData uri="http://schemas.openxmlformats.org/drawingml/2006/picture">
                <pic:pic>
                  <pic:nvPicPr>
                    <pic:cNvPr id="325" name="Image 325"/>
                    <pic:cNvPicPr/>
                  </pic:nvPicPr>
                  <pic:blipFill>
                    <a:blip r:embed="rId41" cstate="print"/>
                    <a:stretch>
                      <a:fillRect/>
                    </a:stretch>
                  </pic:blipFill>
                  <pic:spPr>
                    <a:xfrm>
                      <a:off x="0" y="0"/>
                      <a:ext cx="6168046" cy="8680227"/>
                    </a:xfrm>
                    <a:prstGeom prst="rect">
                      <a:avLst/>
                    </a:prstGeom>
                  </pic:spPr>
                </pic:pic>
              </a:graphicData>
            </a:graphic>
          </wp:inline>
        </w:drawing>
      </w:r>
      <w:r>
        <w:rPr>
          <w:sz w:val="20"/>
        </w:rPr>
      </w:r>
    </w:p>
    <w:p>
      <w:pPr>
        <w:spacing w:after="0" w:line="240" w:lineRule="auto"/>
        <w:rPr>
          <w:sz w:val="20"/>
        </w:rPr>
        <w:sectPr>
          <w:footerReference w:type="default" r:id="rId40"/>
          <w:pgSz w:w="11920" w:h="16850"/>
          <w:pgMar w:header="0" w:footer="0" w:top="1680" w:bottom="280" w:left="425" w:right="566"/>
        </w:sectPr>
      </w:pPr>
    </w:p>
    <w:p>
      <w:pPr>
        <w:pStyle w:val="BodyText"/>
        <w:spacing w:before="6"/>
        <w:rPr>
          <w:sz w:val="9"/>
        </w:rPr>
      </w:pPr>
    </w:p>
    <w:p>
      <w:pPr>
        <w:spacing w:line="240" w:lineRule="auto"/>
        <w:ind w:left="174" w:right="0" w:firstLine="0"/>
        <w:rPr>
          <w:sz w:val="20"/>
        </w:rPr>
      </w:pPr>
      <w:r>
        <w:rPr>
          <w:sz w:val="20"/>
        </w:rPr>
        <w:drawing>
          <wp:inline distT="0" distB="0" distL="0" distR="0">
            <wp:extent cx="6011732" cy="8565356"/>
            <wp:effectExtent l="0" t="0" r="0" b="0"/>
            <wp:docPr id="326" name="Image 326"/>
            <wp:cNvGraphicFramePr>
              <a:graphicFrameLocks/>
            </wp:cNvGraphicFramePr>
            <a:graphic>
              <a:graphicData uri="http://schemas.openxmlformats.org/drawingml/2006/picture">
                <pic:pic>
                  <pic:nvPicPr>
                    <pic:cNvPr id="326" name="Image 326"/>
                    <pic:cNvPicPr/>
                  </pic:nvPicPr>
                  <pic:blipFill>
                    <a:blip r:embed="rId43" cstate="print"/>
                    <a:stretch>
                      <a:fillRect/>
                    </a:stretch>
                  </pic:blipFill>
                  <pic:spPr>
                    <a:xfrm>
                      <a:off x="0" y="0"/>
                      <a:ext cx="6011732" cy="8565356"/>
                    </a:xfrm>
                    <a:prstGeom prst="rect">
                      <a:avLst/>
                    </a:prstGeom>
                  </pic:spPr>
                </pic:pic>
              </a:graphicData>
            </a:graphic>
          </wp:inline>
        </w:drawing>
      </w:r>
      <w:r>
        <w:rPr>
          <w:sz w:val="20"/>
        </w:rPr>
      </w:r>
    </w:p>
    <w:p>
      <w:pPr>
        <w:spacing w:after="0" w:line="240" w:lineRule="auto"/>
        <w:rPr>
          <w:sz w:val="20"/>
        </w:rPr>
        <w:sectPr>
          <w:footerReference w:type="default" r:id="rId42"/>
          <w:pgSz w:w="11920" w:h="16850"/>
          <w:pgMar w:header="0" w:footer="0" w:top="1940" w:bottom="280" w:left="425" w:right="566"/>
        </w:sectPr>
      </w:pPr>
    </w:p>
    <w:p>
      <w:pPr>
        <w:spacing w:before="70"/>
        <w:ind w:left="2413" w:right="0" w:firstLine="0"/>
        <w:jc w:val="left"/>
        <w:rPr>
          <w:sz w:val="24"/>
        </w:rPr>
      </w:pPr>
      <w:r>
        <w:rPr>
          <w:b/>
          <w:sz w:val="24"/>
        </w:rPr>
        <w:t>Anexo</w:t>
      </w:r>
      <w:r>
        <w:rPr>
          <w:b/>
          <w:spacing w:val="-6"/>
          <w:sz w:val="24"/>
        </w:rPr>
        <w:t> </w:t>
      </w:r>
      <w:r>
        <w:rPr>
          <w:b/>
          <w:sz w:val="24"/>
        </w:rPr>
        <w:t>2.</w:t>
      </w:r>
      <w:r>
        <w:rPr>
          <w:b/>
          <w:spacing w:val="-3"/>
          <w:sz w:val="24"/>
        </w:rPr>
        <w:t> </w:t>
      </w:r>
      <w:r>
        <w:rPr>
          <w:sz w:val="24"/>
        </w:rPr>
        <w:t>Evidencia</w:t>
      </w:r>
      <w:r>
        <w:rPr>
          <w:spacing w:val="-4"/>
          <w:sz w:val="24"/>
        </w:rPr>
        <w:t> </w:t>
      </w:r>
      <w:r>
        <w:rPr>
          <w:spacing w:val="-2"/>
          <w:sz w:val="24"/>
        </w:rPr>
        <w:t>fotográfica</w:t>
      </w:r>
    </w:p>
    <w:p>
      <w:pPr>
        <w:pStyle w:val="BodyText"/>
        <w:rPr>
          <w:sz w:val="20"/>
        </w:rPr>
      </w:pPr>
    </w:p>
    <w:p>
      <w:pPr>
        <w:pStyle w:val="BodyText"/>
        <w:rPr>
          <w:sz w:val="20"/>
        </w:rPr>
      </w:pPr>
    </w:p>
    <w:p>
      <w:pPr>
        <w:pStyle w:val="BodyText"/>
        <w:spacing w:before="1"/>
        <w:rPr>
          <w:sz w:val="20"/>
        </w:rPr>
      </w:pPr>
      <w:r>
        <w:rPr>
          <w:sz w:val="20"/>
        </w:rPr>
        <w:drawing>
          <wp:anchor distT="0" distB="0" distL="0" distR="0" allowOverlap="1" layoutInCell="1" locked="0" behindDoc="1" simplePos="0" relativeHeight="487627776">
            <wp:simplePos x="0" y="0"/>
            <wp:positionH relativeFrom="page">
              <wp:posOffset>660400</wp:posOffset>
            </wp:positionH>
            <wp:positionV relativeFrom="paragraph">
              <wp:posOffset>167679</wp:posOffset>
            </wp:positionV>
            <wp:extent cx="3141855" cy="2345436"/>
            <wp:effectExtent l="0" t="0" r="0" b="0"/>
            <wp:wrapTopAndBottom/>
            <wp:docPr id="330" name="Image 330"/>
            <wp:cNvGraphicFramePr>
              <a:graphicFrameLocks/>
            </wp:cNvGraphicFramePr>
            <a:graphic>
              <a:graphicData uri="http://schemas.openxmlformats.org/drawingml/2006/picture">
                <pic:pic>
                  <pic:nvPicPr>
                    <pic:cNvPr id="330" name="Image 330"/>
                    <pic:cNvPicPr/>
                  </pic:nvPicPr>
                  <pic:blipFill>
                    <a:blip r:embed="rId45" cstate="print"/>
                    <a:stretch>
                      <a:fillRect/>
                    </a:stretch>
                  </pic:blipFill>
                  <pic:spPr>
                    <a:xfrm>
                      <a:off x="0" y="0"/>
                      <a:ext cx="3141855" cy="2345436"/>
                    </a:xfrm>
                    <a:prstGeom prst="rect">
                      <a:avLst/>
                    </a:prstGeom>
                  </pic:spPr>
                </pic:pic>
              </a:graphicData>
            </a:graphic>
          </wp:anchor>
        </w:drawing>
      </w:r>
      <w:r>
        <w:rPr>
          <w:sz w:val="20"/>
        </w:rPr>
        <w:drawing>
          <wp:anchor distT="0" distB="0" distL="0" distR="0" allowOverlap="1" layoutInCell="1" locked="0" behindDoc="1" simplePos="0" relativeHeight="487628288">
            <wp:simplePos x="0" y="0"/>
            <wp:positionH relativeFrom="page">
              <wp:posOffset>3890645</wp:posOffset>
            </wp:positionH>
            <wp:positionV relativeFrom="paragraph">
              <wp:posOffset>161964</wp:posOffset>
            </wp:positionV>
            <wp:extent cx="3262008" cy="2395061"/>
            <wp:effectExtent l="0" t="0" r="0" b="0"/>
            <wp:wrapTopAndBottom/>
            <wp:docPr id="331" name="Image 331"/>
            <wp:cNvGraphicFramePr>
              <a:graphicFrameLocks/>
            </wp:cNvGraphicFramePr>
            <a:graphic>
              <a:graphicData uri="http://schemas.openxmlformats.org/drawingml/2006/picture">
                <pic:pic>
                  <pic:nvPicPr>
                    <pic:cNvPr id="331" name="Image 331"/>
                    <pic:cNvPicPr/>
                  </pic:nvPicPr>
                  <pic:blipFill>
                    <a:blip r:embed="rId46" cstate="print"/>
                    <a:stretch>
                      <a:fillRect/>
                    </a:stretch>
                  </pic:blipFill>
                  <pic:spPr>
                    <a:xfrm>
                      <a:off x="0" y="0"/>
                      <a:ext cx="3262008" cy="2395061"/>
                    </a:xfrm>
                    <a:prstGeom prst="rect">
                      <a:avLst/>
                    </a:prstGeom>
                  </pic:spPr>
                </pic:pic>
              </a:graphicData>
            </a:graphic>
          </wp:anchor>
        </w:drawing>
      </w:r>
    </w:p>
    <w:p>
      <w:pPr>
        <w:tabs>
          <w:tab w:pos="5737" w:val="left" w:leader="none"/>
        </w:tabs>
        <w:spacing w:before="251"/>
        <w:ind w:left="292" w:right="0" w:firstLine="0"/>
        <w:jc w:val="center"/>
        <w:rPr>
          <w:sz w:val="22"/>
        </w:rPr>
      </w:pPr>
      <w:r>
        <w:rPr>
          <w:sz w:val="22"/>
        </w:rPr>
        <w:t>Evaluación</w:t>
      </w:r>
      <w:r>
        <w:rPr>
          <w:spacing w:val="-5"/>
          <w:sz w:val="22"/>
        </w:rPr>
        <w:t> </w:t>
      </w:r>
      <w:r>
        <w:rPr>
          <w:sz w:val="22"/>
        </w:rPr>
        <w:t>de</w:t>
      </w:r>
      <w:r>
        <w:rPr>
          <w:spacing w:val="-4"/>
          <w:sz w:val="22"/>
        </w:rPr>
        <w:t> </w:t>
      </w:r>
      <w:r>
        <w:rPr>
          <w:spacing w:val="-2"/>
          <w:sz w:val="22"/>
        </w:rPr>
        <w:t>pacientes</w:t>
      </w:r>
      <w:r>
        <w:rPr>
          <w:sz w:val="22"/>
        </w:rPr>
        <w:tab/>
        <w:t>Valoración</w:t>
      </w:r>
      <w:r>
        <w:rPr>
          <w:spacing w:val="-8"/>
          <w:sz w:val="22"/>
        </w:rPr>
        <w:t> </w:t>
      </w:r>
      <w:r>
        <w:rPr>
          <w:sz w:val="22"/>
        </w:rPr>
        <w:t>de</w:t>
      </w:r>
      <w:r>
        <w:rPr>
          <w:spacing w:val="-4"/>
          <w:sz w:val="22"/>
        </w:rPr>
        <w:t> </w:t>
      </w:r>
      <w:r>
        <w:rPr>
          <w:spacing w:val="-2"/>
          <w:sz w:val="22"/>
        </w:rPr>
        <w:t>síntomas</w:t>
      </w:r>
    </w:p>
    <w:p>
      <w:pPr>
        <w:pStyle w:val="BodyText"/>
        <w:rPr>
          <w:sz w:val="20"/>
        </w:rPr>
      </w:pPr>
    </w:p>
    <w:p>
      <w:pPr>
        <w:pStyle w:val="BodyText"/>
        <w:spacing w:before="13"/>
        <w:rPr>
          <w:sz w:val="20"/>
        </w:rPr>
      </w:pPr>
      <w:r>
        <w:rPr>
          <w:sz w:val="20"/>
        </w:rPr>
        <w:drawing>
          <wp:anchor distT="0" distB="0" distL="0" distR="0" allowOverlap="1" layoutInCell="1" locked="0" behindDoc="1" simplePos="0" relativeHeight="487628800">
            <wp:simplePos x="0" y="0"/>
            <wp:positionH relativeFrom="page">
              <wp:posOffset>756284</wp:posOffset>
            </wp:positionH>
            <wp:positionV relativeFrom="paragraph">
              <wp:posOffset>169729</wp:posOffset>
            </wp:positionV>
            <wp:extent cx="2646479" cy="3677888"/>
            <wp:effectExtent l="0" t="0" r="0" b="0"/>
            <wp:wrapTopAndBottom/>
            <wp:docPr id="332" name="Image 332"/>
            <wp:cNvGraphicFramePr>
              <a:graphicFrameLocks/>
            </wp:cNvGraphicFramePr>
            <a:graphic>
              <a:graphicData uri="http://schemas.openxmlformats.org/drawingml/2006/picture">
                <pic:pic>
                  <pic:nvPicPr>
                    <pic:cNvPr id="332" name="Image 332"/>
                    <pic:cNvPicPr/>
                  </pic:nvPicPr>
                  <pic:blipFill>
                    <a:blip r:embed="rId47" cstate="print"/>
                    <a:stretch>
                      <a:fillRect/>
                    </a:stretch>
                  </pic:blipFill>
                  <pic:spPr>
                    <a:xfrm>
                      <a:off x="0" y="0"/>
                      <a:ext cx="2646479" cy="3677888"/>
                    </a:xfrm>
                    <a:prstGeom prst="rect">
                      <a:avLst/>
                    </a:prstGeom>
                  </pic:spPr>
                </pic:pic>
              </a:graphicData>
            </a:graphic>
          </wp:anchor>
        </w:drawing>
      </w:r>
      <w:r>
        <w:rPr>
          <w:sz w:val="20"/>
        </w:rPr>
        <w:drawing>
          <wp:anchor distT="0" distB="0" distL="0" distR="0" allowOverlap="1" layoutInCell="1" locked="0" behindDoc="1" simplePos="0" relativeHeight="487629312">
            <wp:simplePos x="0" y="0"/>
            <wp:positionH relativeFrom="page">
              <wp:posOffset>4363720</wp:posOffset>
            </wp:positionH>
            <wp:positionV relativeFrom="paragraph">
              <wp:posOffset>271964</wp:posOffset>
            </wp:positionV>
            <wp:extent cx="1951598" cy="3614928"/>
            <wp:effectExtent l="0" t="0" r="0" b="0"/>
            <wp:wrapTopAndBottom/>
            <wp:docPr id="333" name="Image 333"/>
            <wp:cNvGraphicFramePr>
              <a:graphicFrameLocks/>
            </wp:cNvGraphicFramePr>
            <a:graphic>
              <a:graphicData uri="http://schemas.openxmlformats.org/drawingml/2006/picture">
                <pic:pic>
                  <pic:nvPicPr>
                    <pic:cNvPr id="333" name="Image 333"/>
                    <pic:cNvPicPr/>
                  </pic:nvPicPr>
                  <pic:blipFill>
                    <a:blip r:embed="rId48" cstate="print"/>
                    <a:stretch>
                      <a:fillRect/>
                    </a:stretch>
                  </pic:blipFill>
                  <pic:spPr>
                    <a:xfrm>
                      <a:off x="0" y="0"/>
                      <a:ext cx="1951598" cy="3614928"/>
                    </a:xfrm>
                    <a:prstGeom prst="rect">
                      <a:avLst/>
                    </a:prstGeom>
                  </pic:spPr>
                </pic:pic>
              </a:graphicData>
            </a:graphic>
          </wp:anchor>
        </w:drawing>
      </w:r>
    </w:p>
    <w:p>
      <w:pPr>
        <w:pStyle w:val="BodyText"/>
        <w:spacing w:after="0"/>
        <w:rPr>
          <w:sz w:val="20"/>
        </w:rPr>
        <w:sectPr>
          <w:footerReference w:type="default" r:id="rId44"/>
          <w:pgSz w:w="11920" w:h="16850"/>
          <w:pgMar w:header="0" w:footer="1970" w:top="1860" w:bottom="2160" w:left="425" w:right="566"/>
        </w:sectPr>
      </w:pPr>
    </w:p>
    <w:p>
      <w:pPr>
        <w:pStyle w:val="BodyText"/>
        <w:rPr>
          <w:sz w:val="20"/>
        </w:rPr>
      </w:pPr>
    </w:p>
    <w:p>
      <w:pPr>
        <w:pStyle w:val="BodyText"/>
        <w:spacing w:before="1"/>
        <w:rPr>
          <w:sz w:val="20"/>
        </w:rPr>
      </w:pPr>
    </w:p>
    <w:p>
      <w:pPr>
        <w:tabs>
          <w:tab w:pos="5695" w:val="left" w:leader="none"/>
        </w:tabs>
        <w:spacing w:line="240" w:lineRule="auto"/>
        <w:ind w:left="43" w:right="0" w:firstLine="0"/>
        <w:rPr>
          <w:sz w:val="20"/>
        </w:rPr>
      </w:pPr>
      <w:r>
        <w:rPr>
          <w:position w:val="15"/>
          <w:sz w:val="20"/>
        </w:rPr>
        <w:drawing>
          <wp:inline distT="0" distB="0" distL="0" distR="0">
            <wp:extent cx="3220884" cy="2558414"/>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50" cstate="print"/>
                    <a:stretch>
                      <a:fillRect/>
                    </a:stretch>
                  </pic:blipFill>
                  <pic:spPr>
                    <a:xfrm>
                      <a:off x="0" y="0"/>
                      <a:ext cx="3220884" cy="2558414"/>
                    </a:xfrm>
                    <a:prstGeom prst="rect">
                      <a:avLst/>
                    </a:prstGeom>
                  </pic:spPr>
                </pic:pic>
              </a:graphicData>
            </a:graphic>
          </wp:inline>
        </w:drawing>
      </w:r>
      <w:r>
        <w:rPr>
          <w:position w:val="15"/>
          <w:sz w:val="20"/>
        </w:rPr>
      </w:r>
      <w:r>
        <w:rPr>
          <w:position w:val="15"/>
          <w:sz w:val="20"/>
        </w:rPr>
        <w:tab/>
      </w:r>
      <w:r>
        <w:rPr>
          <w:sz w:val="20"/>
        </w:rPr>
        <w:drawing>
          <wp:inline distT="0" distB="0" distL="0" distR="0">
            <wp:extent cx="3204456" cy="2723102"/>
            <wp:effectExtent l="0" t="0" r="0" b="0"/>
            <wp:docPr id="337" name="Image 337"/>
            <wp:cNvGraphicFramePr>
              <a:graphicFrameLocks/>
            </wp:cNvGraphicFramePr>
            <a:graphic>
              <a:graphicData uri="http://schemas.openxmlformats.org/drawingml/2006/picture">
                <pic:pic>
                  <pic:nvPicPr>
                    <pic:cNvPr id="337" name="Image 337"/>
                    <pic:cNvPicPr/>
                  </pic:nvPicPr>
                  <pic:blipFill>
                    <a:blip r:embed="rId51" cstate="print"/>
                    <a:stretch>
                      <a:fillRect/>
                    </a:stretch>
                  </pic:blipFill>
                  <pic:spPr>
                    <a:xfrm>
                      <a:off x="0" y="0"/>
                      <a:ext cx="3204456" cy="2723102"/>
                    </a:xfrm>
                    <a:prstGeom prst="rect">
                      <a:avLst/>
                    </a:prstGeom>
                  </pic:spPr>
                </pic:pic>
              </a:graphicData>
            </a:graphic>
          </wp:inline>
        </w:drawing>
      </w:r>
      <w:r>
        <w:rPr>
          <w:sz w:val="20"/>
        </w:rPr>
      </w:r>
    </w:p>
    <w:p>
      <w:pPr>
        <w:pStyle w:val="BodyText"/>
        <w:tabs>
          <w:tab w:pos="4320" w:val="left" w:leader="none"/>
        </w:tabs>
        <w:spacing w:before="241"/>
        <w:ind w:right="455"/>
        <w:jc w:val="center"/>
      </w:pPr>
      <w:r>
        <w:rPr/>
        <w:t>Visita</w:t>
      </w:r>
      <w:r>
        <w:rPr>
          <w:spacing w:val="-3"/>
        </w:rPr>
        <w:t> </w:t>
      </w:r>
      <w:r>
        <w:rPr/>
        <w:t>de</w:t>
      </w:r>
      <w:r>
        <w:rPr>
          <w:spacing w:val="-4"/>
        </w:rPr>
        <w:t> campo</w:t>
      </w:r>
      <w:r>
        <w:rPr/>
        <w:tab/>
        <w:t>Seguimiento</w:t>
      </w:r>
      <w:r>
        <w:rPr>
          <w:spacing w:val="-11"/>
        </w:rPr>
        <w:t> </w:t>
      </w:r>
      <w:r>
        <w:rPr/>
        <w:t>de</w:t>
      </w:r>
      <w:r>
        <w:rPr>
          <w:spacing w:val="-4"/>
        </w:rPr>
        <w:t> </w:t>
      </w:r>
      <w:r>
        <w:rPr>
          <w:spacing w:val="-2"/>
        </w:rPr>
        <w:t>pacientes</w:t>
      </w:r>
    </w:p>
    <w:p>
      <w:pPr>
        <w:pStyle w:val="BodyText"/>
        <w:spacing w:before="181"/>
        <w:rPr>
          <w:sz w:val="20"/>
        </w:rPr>
      </w:pPr>
      <w:r>
        <w:rPr>
          <w:sz w:val="20"/>
        </w:rPr>
        <w:drawing>
          <wp:anchor distT="0" distB="0" distL="0" distR="0" allowOverlap="1" layoutInCell="1" locked="0" behindDoc="1" simplePos="0" relativeHeight="487629824">
            <wp:simplePos x="0" y="0"/>
            <wp:positionH relativeFrom="page">
              <wp:posOffset>593725</wp:posOffset>
            </wp:positionH>
            <wp:positionV relativeFrom="paragraph">
              <wp:posOffset>330849</wp:posOffset>
            </wp:positionV>
            <wp:extent cx="2773551" cy="3910203"/>
            <wp:effectExtent l="0" t="0" r="0" b="0"/>
            <wp:wrapTopAndBottom/>
            <wp:docPr id="338" name="Image 338"/>
            <wp:cNvGraphicFramePr>
              <a:graphicFrameLocks/>
            </wp:cNvGraphicFramePr>
            <a:graphic>
              <a:graphicData uri="http://schemas.openxmlformats.org/drawingml/2006/picture">
                <pic:pic>
                  <pic:nvPicPr>
                    <pic:cNvPr id="338" name="Image 338"/>
                    <pic:cNvPicPr/>
                  </pic:nvPicPr>
                  <pic:blipFill>
                    <a:blip r:embed="rId52" cstate="print"/>
                    <a:stretch>
                      <a:fillRect/>
                    </a:stretch>
                  </pic:blipFill>
                  <pic:spPr>
                    <a:xfrm>
                      <a:off x="0" y="0"/>
                      <a:ext cx="2773551" cy="3910203"/>
                    </a:xfrm>
                    <a:prstGeom prst="rect">
                      <a:avLst/>
                    </a:prstGeom>
                  </pic:spPr>
                </pic:pic>
              </a:graphicData>
            </a:graphic>
          </wp:anchor>
        </w:drawing>
      </w:r>
      <w:r>
        <w:rPr>
          <w:sz w:val="20"/>
        </w:rPr>
        <w:drawing>
          <wp:anchor distT="0" distB="0" distL="0" distR="0" allowOverlap="1" layoutInCell="1" locked="0" behindDoc="1" simplePos="0" relativeHeight="487630336">
            <wp:simplePos x="0" y="0"/>
            <wp:positionH relativeFrom="page">
              <wp:posOffset>3725545</wp:posOffset>
            </wp:positionH>
            <wp:positionV relativeFrom="paragraph">
              <wp:posOffset>276239</wp:posOffset>
            </wp:positionV>
            <wp:extent cx="3170122" cy="3982212"/>
            <wp:effectExtent l="0" t="0" r="0" b="0"/>
            <wp:wrapTopAndBottom/>
            <wp:docPr id="339" name="Image 339"/>
            <wp:cNvGraphicFramePr>
              <a:graphicFrameLocks/>
            </wp:cNvGraphicFramePr>
            <a:graphic>
              <a:graphicData uri="http://schemas.openxmlformats.org/drawingml/2006/picture">
                <pic:pic>
                  <pic:nvPicPr>
                    <pic:cNvPr id="339" name="Image 339"/>
                    <pic:cNvPicPr/>
                  </pic:nvPicPr>
                  <pic:blipFill>
                    <a:blip r:embed="rId53" cstate="print"/>
                    <a:stretch>
                      <a:fillRect/>
                    </a:stretch>
                  </pic:blipFill>
                  <pic:spPr>
                    <a:xfrm>
                      <a:off x="0" y="0"/>
                      <a:ext cx="3170122" cy="3982212"/>
                    </a:xfrm>
                    <a:prstGeom prst="rect">
                      <a:avLst/>
                    </a:prstGeom>
                  </pic:spPr>
                </pic:pic>
              </a:graphicData>
            </a:graphic>
          </wp:anchor>
        </w:drawing>
      </w:r>
    </w:p>
    <w:p>
      <w:pPr>
        <w:pStyle w:val="BodyText"/>
        <w:spacing w:after="0"/>
        <w:rPr>
          <w:sz w:val="20"/>
        </w:rPr>
        <w:sectPr>
          <w:footerReference w:type="default" r:id="rId49"/>
          <w:pgSz w:w="11920" w:h="16850"/>
          <w:pgMar w:header="0" w:footer="2166" w:top="1940" w:bottom="2360" w:left="425" w:right="566"/>
        </w:sectPr>
      </w:pPr>
    </w:p>
    <w:p>
      <w:pPr>
        <w:spacing w:before="64"/>
        <w:ind w:left="1279" w:right="0" w:firstLine="0"/>
        <w:jc w:val="left"/>
        <w:rPr>
          <w:sz w:val="24"/>
        </w:rPr>
      </w:pPr>
      <w:r>
        <w:rPr>
          <w:b/>
          <w:sz w:val="24"/>
        </w:rPr>
        <w:t>Anexo</w:t>
      </w:r>
      <w:r>
        <w:rPr>
          <w:b/>
          <w:spacing w:val="-8"/>
          <w:sz w:val="24"/>
        </w:rPr>
        <w:t> </w:t>
      </w:r>
      <w:r>
        <w:rPr>
          <w:b/>
          <w:sz w:val="24"/>
        </w:rPr>
        <w:t>3. </w:t>
      </w:r>
      <w:r>
        <w:rPr>
          <w:sz w:val="24"/>
        </w:rPr>
        <w:t>Base</w:t>
      </w:r>
      <w:r>
        <w:rPr>
          <w:spacing w:val="-3"/>
          <w:sz w:val="24"/>
        </w:rPr>
        <w:t> </w:t>
      </w:r>
      <w:r>
        <w:rPr>
          <w:sz w:val="24"/>
        </w:rPr>
        <w:t>de</w:t>
      </w:r>
      <w:r>
        <w:rPr>
          <w:spacing w:val="-3"/>
          <w:sz w:val="24"/>
        </w:rPr>
        <w:t> </w:t>
      </w:r>
      <w:r>
        <w:rPr>
          <w:spacing w:val="-4"/>
          <w:sz w:val="24"/>
        </w:rPr>
        <w:t>datos</w:t>
      </w:r>
    </w:p>
    <w:p>
      <w:pPr>
        <w:pStyle w:val="BodyText"/>
        <w:rPr>
          <w:sz w:val="20"/>
        </w:rPr>
      </w:pPr>
    </w:p>
    <w:p>
      <w:pPr>
        <w:pStyle w:val="BodyText"/>
        <w:spacing w:before="98"/>
        <w:rPr>
          <w:sz w:val="20"/>
        </w:rPr>
      </w:pPr>
    </w:p>
    <w:tbl>
      <w:tblPr>
        <w:tblW w:w="0" w:type="auto"/>
        <w:jc w:val="left"/>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
        <w:gridCol w:w="603"/>
        <w:gridCol w:w="907"/>
        <w:gridCol w:w="907"/>
        <w:gridCol w:w="907"/>
        <w:gridCol w:w="967"/>
        <w:gridCol w:w="908"/>
        <w:gridCol w:w="699"/>
        <w:gridCol w:w="1133"/>
        <w:gridCol w:w="1053"/>
        <w:gridCol w:w="907"/>
      </w:tblGrid>
      <w:tr>
        <w:trPr>
          <w:trHeight w:val="216" w:hRule="atLeast"/>
        </w:trPr>
        <w:tc>
          <w:tcPr>
            <w:tcW w:w="907" w:type="dxa"/>
            <w:tcBorders>
              <w:left w:val="single" w:sz="4" w:space="0" w:color="D2D2D2"/>
              <w:bottom w:val="single" w:sz="4" w:space="0" w:color="D2D2D2"/>
            </w:tcBorders>
          </w:tcPr>
          <w:p>
            <w:pPr>
              <w:pStyle w:val="TableParagraph"/>
              <w:rPr>
                <w:sz w:val="14"/>
              </w:rPr>
            </w:pPr>
          </w:p>
        </w:tc>
        <w:tc>
          <w:tcPr>
            <w:tcW w:w="603" w:type="dxa"/>
            <w:tcBorders>
              <w:bottom w:val="single" w:sz="4" w:space="0" w:color="D2D2D2"/>
              <w:right w:val="single" w:sz="4" w:space="0" w:color="D2D2D2"/>
            </w:tcBorders>
          </w:tcPr>
          <w:p>
            <w:pPr>
              <w:pStyle w:val="TableParagraph"/>
              <w:rPr>
                <w:sz w:val="14"/>
              </w:rPr>
            </w:pPr>
          </w:p>
        </w:tc>
        <w:tc>
          <w:tcPr>
            <w:tcW w:w="907" w:type="dxa"/>
            <w:tcBorders>
              <w:left w:val="single" w:sz="4" w:space="0" w:color="D2D2D2"/>
              <w:bottom w:val="single" w:sz="4" w:space="0" w:color="D2D2D2"/>
              <w:right w:val="single" w:sz="4" w:space="0" w:color="D2D2D2"/>
            </w:tcBorders>
          </w:tcPr>
          <w:p>
            <w:pPr>
              <w:pStyle w:val="TableParagraph"/>
              <w:rPr>
                <w:sz w:val="14"/>
              </w:rPr>
            </w:pPr>
          </w:p>
        </w:tc>
        <w:tc>
          <w:tcPr>
            <w:tcW w:w="3689" w:type="dxa"/>
            <w:gridSpan w:val="4"/>
            <w:tcBorders>
              <w:left w:val="single" w:sz="4" w:space="0" w:color="D2D2D2"/>
              <w:bottom w:val="single" w:sz="4" w:space="0" w:color="D2D2D2"/>
              <w:right w:val="single" w:sz="4" w:space="0" w:color="D2D2D2"/>
            </w:tcBorders>
          </w:tcPr>
          <w:p>
            <w:pPr>
              <w:pStyle w:val="TableParagraph"/>
              <w:spacing w:line="196" w:lineRule="exact"/>
              <w:ind w:left="28"/>
              <w:rPr>
                <w:rFonts w:ascii="Cambria" w:hAnsi="Cambria"/>
                <w:b/>
                <w:sz w:val="17"/>
              </w:rPr>
            </w:pPr>
            <w:r>
              <w:rPr>
                <w:rFonts w:ascii="Cambria" w:hAnsi="Cambria"/>
                <w:b/>
                <w:w w:val="115"/>
                <w:sz w:val="17"/>
              </w:rPr>
              <w:t>UNIVERSIDAD</w:t>
            </w:r>
            <w:r>
              <w:rPr>
                <w:rFonts w:ascii="Cambria" w:hAnsi="Cambria"/>
                <w:b/>
                <w:spacing w:val="6"/>
                <w:w w:val="115"/>
                <w:sz w:val="17"/>
              </w:rPr>
              <w:t> </w:t>
            </w:r>
            <w:r>
              <w:rPr>
                <w:rFonts w:ascii="Cambria" w:hAnsi="Cambria"/>
                <w:b/>
                <w:w w:val="115"/>
                <w:sz w:val="17"/>
              </w:rPr>
              <w:t>ESTATAL</w:t>
            </w:r>
            <w:r>
              <w:rPr>
                <w:rFonts w:ascii="Cambria" w:hAnsi="Cambria"/>
                <w:b/>
                <w:spacing w:val="2"/>
                <w:w w:val="115"/>
                <w:sz w:val="17"/>
              </w:rPr>
              <w:t> </w:t>
            </w:r>
            <w:r>
              <w:rPr>
                <w:rFonts w:ascii="Cambria" w:hAnsi="Cambria"/>
                <w:b/>
                <w:w w:val="115"/>
                <w:sz w:val="17"/>
              </w:rPr>
              <w:t>DE</w:t>
            </w:r>
            <w:r>
              <w:rPr>
                <w:rFonts w:ascii="Cambria" w:hAnsi="Cambria"/>
                <w:b/>
                <w:spacing w:val="1"/>
                <w:w w:val="115"/>
                <w:sz w:val="17"/>
              </w:rPr>
              <w:t> </w:t>
            </w:r>
            <w:r>
              <w:rPr>
                <w:rFonts w:ascii="Cambria" w:hAnsi="Cambria"/>
                <w:b/>
                <w:spacing w:val="-2"/>
                <w:w w:val="115"/>
                <w:sz w:val="17"/>
              </w:rPr>
              <w:t>BOLÍVAR</w:t>
            </w:r>
          </w:p>
        </w:tc>
        <w:tc>
          <w:tcPr>
            <w:tcW w:w="699" w:type="dxa"/>
            <w:tcBorders>
              <w:left w:val="single" w:sz="4" w:space="0" w:color="D2D2D2"/>
              <w:bottom w:val="single" w:sz="4" w:space="0" w:color="D2D2D2"/>
              <w:right w:val="single" w:sz="4" w:space="0" w:color="D2D2D2"/>
            </w:tcBorders>
          </w:tcPr>
          <w:p>
            <w:pPr>
              <w:pStyle w:val="TableParagraph"/>
              <w:rPr>
                <w:sz w:val="14"/>
              </w:rPr>
            </w:pPr>
          </w:p>
        </w:tc>
        <w:tc>
          <w:tcPr>
            <w:tcW w:w="1133" w:type="dxa"/>
            <w:tcBorders>
              <w:left w:val="single" w:sz="4" w:space="0" w:color="D2D2D2"/>
              <w:bottom w:val="single" w:sz="4" w:space="0" w:color="D2D2D2"/>
              <w:right w:val="single" w:sz="4" w:space="0" w:color="D2D2D2"/>
            </w:tcBorders>
          </w:tcPr>
          <w:p>
            <w:pPr>
              <w:pStyle w:val="TableParagraph"/>
              <w:rPr>
                <w:sz w:val="14"/>
              </w:rPr>
            </w:pPr>
          </w:p>
        </w:tc>
        <w:tc>
          <w:tcPr>
            <w:tcW w:w="1053" w:type="dxa"/>
            <w:tcBorders>
              <w:left w:val="single" w:sz="4" w:space="0" w:color="D2D2D2"/>
              <w:bottom w:val="single" w:sz="4" w:space="0" w:color="D2D2D2"/>
              <w:right w:val="single" w:sz="4" w:space="0" w:color="D2D2D2"/>
            </w:tcBorders>
          </w:tcPr>
          <w:p>
            <w:pPr>
              <w:pStyle w:val="TableParagraph"/>
              <w:rPr>
                <w:sz w:val="14"/>
              </w:rPr>
            </w:pPr>
          </w:p>
        </w:tc>
        <w:tc>
          <w:tcPr>
            <w:tcW w:w="907" w:type="dxa"/>
            <w:tcBorders>
              <w:left w:val="single" w:sz="4" w:space="0" w:color="D2D2D2"/>
              <w:bottom w:val="single" w:sz="4" w:space="0" w:color="D2D2D2"/>
            </w:tcBorders>
          </w:tcPr>
          <w:p>
            <w:pPr>
              <w:pStyle w:val="TableParagraph"/>
              <w:rPr>
                <w:sz w:val="14"/>
              </w:rPr>
            </w:pPr>
          </w:p>
        </w:tc>
      </w:tr>
      <w:tr>
        <w:trPr>
          <w:trHeight w:val="197" w:hRule="atLeast"/>
        </w:trPr>
        <w:tc>
          <w:tcPr>
            <w:tcW w:w="907" w:type="dxa"/>
            <w:tcBorders>
              <w:top w:val="single" w:sz="4" w:space="0" w:color="D2D2D2"/>
              <w:left w:val="single" w:sz="4" w:space="0" w:color="D2D2D2"/>
              <w:bottom w:val="single" w:sz="4" w:space="0" w:color="D2D2D2"/>
            </w:tcBorders>
          </w:tcPr>
          <w:p>
            <w:pPr>
              <w:pStyle w:val="TableParagraph"/>
              <w:rPr>
                <w:sz w:val="12"/>
              </w:rPr>
            </w:pPr>
          </w:p>
        </w:tc>
        <w:tc>
          <w:tcPr>
            <w:tcW w:w="603" w:type="dxa"/>
            <w:tcBorders>
              <w:top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6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8"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699"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1133"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1053"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tcBorders>
          </w:tcPr>
          <w:p>
            <w:pPr>
              <w:pStyle w:val="TableParagraph"/>
              <w:rPr>
                <w:sz w:val="12"/>
              </w:rPr>
            </w:pPr>
          </w:p>
        </w:tc>
      </w:tr>
      <w:tr>
        <w:trPr>
          <w:trHeight w:val="215" w:hRule="atLeast"/>
        </w:trPr>
        <w:tc>
          <w:tcPr>
            <w:tcW w:w="907" w:type="dxa"/>
            <w:tcBorders>
              <w:top w:val="single" w:sz="4" w:space="0" w:color="D2D2D2"/>
              <w:left w:val="single" w:sz="4" w:space="0" w:color="D2D2D2"/>
              <w:bottom w:val="single" w:sz="4" w:space="0" w:color="D2D2D2"/>
            </w:tcBorders>
          </w:tcPr>
          <w:p>
            <w:pPr>
              <w:pStyle w:val="TableParagraph"/>
              <w:rPr>
                <w:sz w:val="14"/>
              </w:rPr>
            </w:pPr>
          </w:p>
        </w:tc>
        <w:tc>
          <w:tcPr>
            <w:tcW w:w="603" w:type="dxa"/>
            <w:tcBorders>
              <w:top w:val="single" w:sz="4" w:space="0" w:color="D2D2D2"/>
              <w:bottom w:val="single" w:sz="4" w:space="0" w:color="D2D2D2"/>
              <w:right w:val="single" w:sz="4" w:space="0" w:color="D2D2D2"/>
            </w:tcBorders>
          </w:tcPr>
          <w:p>
            <w:pPr>
              <w:pStyle w:val="TableParagraph"/>
              <w:rPr>
                <w:sz w:val="14"/>
              </w:rPr>
            </w:pPr>
          </w:p>
        </w:tc>
        <w:tc>
          <w:tcPr>
            <w:tcW w:w="6428" w:type="dxa"/>
            <w:gridSpan w:val="7"/>
            <w:tcBorders>
              <w:top w:val="single" w:sz="4" w:space="0" w:color="D2D2D2"/>
              <w:left w:val="single" w:sz="4" w:space="0" w:color="D2D2D2"/>
              <w:bottom w:val="single" w:sz="4" w:space="0" w:color="D2D2D2"/>
              <w:right w:val="single" w:sz="4" w:space="0" w:color="D2D2D2"/>
            </w:tcBorders>
          </w:tcPr>
          <w:p>
            <w:pPr>
              <w:pStyle w:val="TableParagraph"/>
              <w:spacing w:line="196" w:lineRule="exact"/>
              <w:ind w:left="31"/>
              <w:rPr>
                <w:rFonts w:ascii="Palatino Linotype"/>
                <w:sz w:val="17"/>
              </w:rPr>
            </w:pPr>
            <w:r>
              <w:rPr>
                <w:rFonts w:ascii="Palatino Linotype"/>
                <w:sz w:val="17"/>
              </w:rPr>
              <w:t>Facultad</w:t>
            </w:r>
            <w:r>
              <w:rPr>
                <w:rFonts w:ascii="Palatino Linotype"/>
                <w:spacing w:val="7"/>
                <w:sz w:val="17"/>
              </w:rPr>
              <w:t> </w:t>
            </w:r>
            <w:r>
              <w:rPr>
                <w:rFonts w:ascii="Palatino Linotype"/>
                <w:sz w:val="17"/>
              </w:rPr>
              <w:t>de</w:t>
            </w:r>
            <w:r>
              <w:rPr>
                <w:rFonts w:ascii="Palatino Linotype"/>
                <w:spacing w:val="15"/>
                <w:sz w:val="17"/>
              </w:rPr>
              <w:t> </w:t>
            </w:r>
            <w:r>
              <w:rPr>
                <w:rFonts w:ascii="Palatino Linotype"/>
                <w:sz w:val="17"/>
              </w:rPr>
              <w:t>Ciencias</w:t>
            </w:r>
            <w:r>
              <w:rPr>
                <w:rFonts w:ascii="Palatino Linotype"/>
                <w:spacing w:val="4"/>
                <w:sz w:val="17"/>
              </w:rPr>
              <w:t> </w:t>
            </w:r>
            <w:r>
              <w:rPr>
                <w:rFonts w:ascii="Palatino Linotype"/>
                <w:sz w:val="17"/>
              </w:rPr>
              <w:t>Agropecuarias</w:t>
            </w:r>
            <w:r>
              <w:rPr>
                <w:rFonts w:ascii="Palatino Linotype"/>
                <w:spacing w:val="6"/>
                <w:sz w:val="17"/>
              </w:rPr>
              <w:t> </w:t>
            </w:r>
            <w:r>
              <w:rPr>
                <w:rFonts w:ascii="Palatino Linotype"/>
                <w:sz w:val="17"/>
              </w:rPr>
              <w:t>Recursos</w:t>
            </w:r>
            <w:r>
              <w:rPr>
                <w:rFonts w:ascii="Palatino Linotype"/>
                <w:spacing w:val="5"/>
                <w:sz w:val="17"/>
              </w:rPr>
              <w:t> </w:t>
            </w:r>
            <w:r>
              <w:rPr>
                <w:rFonts w:ascii="Palatino Linotype"/>
                <w:sz w:val="17"/>
              </w:rPr>
              <w:t>Naturales</w:t>
            </w:r>
            <w:r>
              <w:rPr>
                <w:rFonts w:ascii="Palatino Linotype"/>
                <w:spacing w:val="5"/>
                <w:sz w:val="17"/>
              </w:rPr>
              <w:t> </w:t>
            </w:r>
            <w:r>
              <w:rPr>
                <w:rFonts w:ascii="Palatino Linotype"/>
                <w:sz w:val="17"/>
              </w:rPr>
              <w:t>y</w:t>
            </w:r>
            <w:r>
              <w:rPr>
                <w:rFonts w:ascii="Palatino Linotype"/>
                <w:spacing w:val="8"/>
                <w:sz w:val="17"/>
              </w:rPr>
              <w:t> </w:t>
            </w:r>
            <w:r>
              <w:rPr>
                <w:rFonts w:ascii="Palatino Linotype"/>
                <w:sz w:val="17"/>
              </w:rPr>
              <w:t>del</w:t>
            </w:r>
            <w:r>
              <w:rPr>
                <w:rFonts w:ascii="Palatino Linotype"/>
                <w:spacing w:val="13"/>
                <w:sz w:val="17"/>
              </w:rPr>
              <w:t> </w:t>
            </w:r>
            <w:r>
              <w:rPr>
                <w:rFonts w:ascii="Palatino Linotype"/>
                <w:spacing w:val="-2"/>
                <w:sz w:val="17"/>
              </w:rPr>
              <w:t>Ambiente</w:t>
            </w:r>
          </w:p>
        </w:tc>
        <w:tc>
          <w:tcPr>
            <w:tcW w:w="1053"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907" w:type="dxa"/>
            <w:tcBorders>
              <w:top w:val="single" w:sz="4" w:space="0" w:color="D2D2D2"/>
              <w:left w:val="single" w:sz="4" w:space="0" w:color="D2D2D2"/>
              <w:bottom w:val="single" w:sz="4" w:space="0" w:color="D2D2D2"/>
            </w:tcBorders>
          </w:tcPr>
          <w:p>
            <w:pPr>
              <w:pStyle w:val="TableParagraph"/>
              <w:rPr>
                <w:sz w:val="14"/>
              </w:rPr>
            </w:pPr>
          </w:p>
        </w:tc>
      </w:tr>
      <w:tr>
        <w:trPr>
          <w:trHeight w:val="198" w:hRule="atLeast"/>
        </w:trPr>
        <w:tc>
          <w:tcPr>
            <w:tcW w:w="907" w:type="dxa"/>
            <w:tcBorders>
              <w:top w:val="single" w:sz="4" w:space="0" w:color="D2D2D2"/>
              <w:left w:val="single" w:sz="4" w:space="0" w:color="D2D2D2"/>
              <w:bottom w:val="single" w:sz="4" w:space="0" w:color="D2D2D2"/>
            </w:tcBorders>
          </w:tcPr>
          <w:p>
            <w:pPr>
              <w:pStyle w:val="TableParagraph"/>
              <w:rPr>
                <w:sz w:val="12"/>
              </w:rPr>
            </w:pPr>
          </w:p>
        </w:tc>
        <w:tc>
          <w:tcPr>
            <w:tcW w:w="603" w:type="dxa"/>
            <w:tcBorders>
              <w:top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67"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8"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699"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1133"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1053" w:type="dxa"/>
            <w:tcBorders>
              <w:top w:val="single" w:sz="4" w:space="0" w:color="D2D2D2"/>
              <w:left w:val="single" w:sz="4" w:space="0" w:color="D2D2D2"/>
              <w:bottom w:val="single" w:sz="4" w:space="0" w:color="D2D2D2"/>
              <w:right w:val="single" w:sz="4" w:space="0" w:color="D2D2D2"/>
            </w:tcBorders>
          </w:tcPr>
          <w:p>
            <w:pPr>
              <w:pStyle w:val="TableParagraph"/>
              <w:rPr>
                <w:sz w:val="12"/>
              </w:rPr>
            </w:pPr>
          </w:p>
        </w:tc>
        <w:tc>
          <w:tcPr>
            <w:tcW w:w="907" w:type="dxa"/>
            <w:tcBorders>
              <w:top w:val="single" w:sz="4" w:space="0" w:color="D2D2D2"/>
              <w:left w:val="single" w:sz="4" w:space="0" w:color="D2D2D2"/>
              <w:bottom w:val="single" w:sz="4" w:space="0" w:color="D2D2D2"/>
            </w:tcBorders>
          </w:tcPr>
          <w:p>
            <w:pPr>
              <w:pStyle w:val="TableParagraph"/>
              <w:rPr>
                <w:sz w:val="12"/>
              </w:rPr>
            </w:pPr>
          </w:p>
        </w:tc>
      </w:tr>
      <w:tr>
        <w:trPr>
          <w:trHeight w:val="223" w:hRule="atLeast"/>
        </w:trPr>
        <w:tc>
          <w:tcPr>
            <w:tcW w:w="907" w:type="dxa"/>
            <w:tcBorders>
              <w:top w:val="single" w:sz="4" w:space="0" w:color="D2D2D2"/>
              <w:left w:val="single" w:sz="4" w:space="0" w:color="D2D2D2"/>
            </w:tcBorders>
          </w:tcPr>
          <w:p>
            <w:pPr>
              <w:pStyle w:val="TableParagraph"/>
              <w:rPr>
                <w:sz w:val="14"/>
              </w:rPr>
            </w:pPr>
          </w:p>
        </w:tc>
        <w:tc>
          <w:tcPr>
            <w:tcW w:w="603" w:type="dxa"/>
            <w:tcBorders>
              <w:top w:val="single" w:sz="4" w:space="0" w:color="D2D2D2"/>
              <w:right w:val="single" w:sz="4" w:space="0" w:color="D2D2D2"/>
            </w:tcBorders>
          </w:tcPr>
          <w:p>
            <w:pPr>
              <w:pStyle w:val="TableParagraph"/>
              <w:rPr>
                <w:sz w:val="14"/>
              </w:rPr>
            </w:pPr>
          </w:p>
        </w:tc>
        <w:tc>
          <w:tcPr>
            <w:tcW w:w="907" w:type="dxa"/>
            <w:tcBorders>
              <w:top w:val="single" w:sz="4" w:space="0" w:color="D2D2D2"/>
              <w:left w:val="single" w:sz="4" w:space="0" w:color="D2D2D2"/>
              <w:right w:val="single" w:sz="4" w:space="0" w:color="D2D2D2"/>
            </w:tcBorders>
          </w:tcPr>
          <w:p>
            <w:pPr>
              <w:pStyle w:val="TableParagraph"/>
              <w:rPr>
                <w:sz w:val="14"/>
              </w:rPr>
            </w:pPr>
          </w:p>
        </w:tc>
        <w:tc>
          <w:tcPr>
            <w:tcW w:w="907" w:type="dxa"/>
            <w:tcBorders>
              <w:top w:val="single" w:sz="4" w:space="0" w:color="D2D2D2"/>
              <w:left w:val="single" w:sz="4" w:space="0" w:color="D2D2D2"/>
              <w:right w:val="single" w:sz="4" w:space="0" w:color="D2D2D2"/>
            </w:tcBorders>
          </w:tcPr>
          <w:p>
            <w:pPr>
              <w:pStyle w:val="TableParagraph"/>
              <w:rPr>
                <w:sz w:val="14"/>
              </w:rPr>
            </w:pPr>
          </w:p>
        </w:tc>
        <w:tc>
          <w:tcPr>
            <w:tcW w:w="2782" w:type="dxa"/>
            <w:gridSpan w:val="3"/>
            <w:tcBorders>
              <w:top w:val="single" w:sz="4" w:space="0" w:color="D2D2D2"/>
              <w:left w:val="single" w:sz="4" w:space="0" w:color="D2D2D2"/>
              <w:right w:val="single" w:sz="4" w:space="0" w:color="D2D2D2"/>
            </w:tcBorders>
          </w:tcPr>
          <w:p>
            <w:pPr>
              <w:pStyle w:val="TableParagraph"/>
              <w:spacing w:before="4"/>
              <w:ind w:left="28"/>
              <w:rPr>
                <w:rFonts w:ascii="Cambria"/>
                <w:i/>
                <w:sz w:val="17"/>
              </w:rPr>
            </w:pPr>
            <w:r>
              <w:rPr>
                <w:rFonts w:ascii="Cambria"/>
                <w:i/>
                <w:sz w:val="17"/>
              </w:rPr>
              <w:t>Carrera de</w:t>
            </w:r>
            <w:r>
              <w:rPr>
                <w:rFonts w:ascii="Cambria"/>
                <w:i/>
                <w:spacing w:val="40"/>
                <w:sz w:val="17"/>
              </w:rPr>
              <w:t> </w:t>
            </w:r>
            <w:r>
              <w:rPr>
                <w:rFonts w:ascii="Cambria"/>
                <w:i/>
                <w:sz w:val="17"/>
              </w:rPr>
              <w:t>Medicina</w:t>
            </w:r>
            <w:r>
              <w:rPr>
                <w:rFonts w:ascii="Cambria"/>
                <w:i/>
                <w:spacing w:val="42"/>
                <w:sz w:val="17"/>
              </w:rPr>
              <w:t> </w:t>
            </w:r>
            <w:r>
              <w:rPr>
                <w:rFonts w:ascii="Cambria"/>
                <w:i/>
                <w:spacing w:val="-2"/>
                <w:sz w:val="17"/>
              </w:rPr>
              <w:t>Veterinaria</w:t>
            </w:r>
          </w:p>
        </w:tc>
        <w:tc>
          <w:tcPr>
            <w:tcW w:w="699" w:type="dxa"/>
            <w:tcBorders>
              <w:top w:val="single" w:sz="4" w:space="0" w:color="D2D2D2"/>
              <w:left w:val="single" w:sz="4" w:space="0" w:color="D2D2D2"/>
              <w:right w:val="single" w:sz="4" w:space="0" w:color="D2D2D2"/>
            </w:tcBorders>
          </w:tcPr>
          <w:p>
            <w:pPr>
              <w:pStyle w:val="TableParagraph"/>
              <w:rPr>
                <w:sz w:val="14"/>
              </w:rPr>
            </w:pPr>
          </w:p>
        </w:tc>
        <w:tc>
          <w:tcPr>
            <w:tcW w:w="1133" w:type="dxa"/>
            <w:tcBorders>
              <w:top w:val="single" w:sz="4" w:space="0" w:color="D2D2D2"/>
              <w:left w:val="single" w:sz="4" w:space="0" w:color="D2D2D2"/>
              <w:right w:val="single" w:sz="4" w:space="0" w:color="D2D2D2"/>
            </w:tcBorders>
          </w:tcPr>
          <w:p>
            <w:pPr>
              <w:pStyle w:val="TableParagraph"/>
              <w:rPr>
                <w:sz w:val="14"/>
              </w:rPr>
            </w:pPr>
          </w:p>
        </w:tc>
        <w:tc>
          <w:tcPr>
            <w:tcW w:w="1053" w:type="dxa"/>
            <w:tcBorders>
              <w:top w:val="single" w:sz="4" w:space="0" w:color="D2D2D2"/>
              <w:left w:val="single" w:sz="4" w:space="0" w:color="D2D2D2"/>
              <w:right w:val="single" w:sz="4" w:space="0" w:color="D2D2D2"/>
            </w:tcBorders>
          </w:tcPr>
          <w:p>
            <w:pPr>
              <w:pStyle w:val="TableParagraph"/>
              <w:rPr>
                <w:sz w:val="14"/>
              </w:rPr>
            </w:pPr>
          </w:p>
        </w:tc>
        <w:tc>
          <w:tcPr>
            <w:tcW w:w="907" w:type="dxa"/>
            <w:tcBorders>
              <w:top w:val="single" w:sz="4" w:space="0" w:color="D2D2D2"/>
              <w:left w:val="single" w:sz="4" w:space="0" w:color="D2D2D2"/>
            </w:tcBorders>
          </w:tcPr>
          <w:p>
            <w:pPr>
              <w:pStyle w:val="TableParagraph"/>
              <w:rPr>
                <w:sz w:val="14"/>
              </w:rPr>
            </w:pPr>
          </w:p>
        </w:tc>
      </w:tr>
      <w:tr>
        <w:trPr>
          <w:trHeight w:val="197" w:hRule="atLeast"/>
        </w:trPr>
        <w:tc>
          <w:tcPr>
            <w:tcW w:w="907" w:type="dxa"/>
          </w:tcPr>
          <w:p>
            <w:pPr>
              <w:pStyle w:val="TableParagraph"/>
              <w:spacing w:line="174" w:lineRule="exact" w:before="3"/>
              <w:ind w:left="30"/>
              <w:rPr>
                <w:rFonts w:ascii="Cambria"/>
                <w:b/>
                <w:sz w:val="15"/>
              </w:rPr>
            </w:pPr>
            <w:r>
              <w:rPr>
                <w:rFonts w:ascii="Cambria"/>
                <w:b/>
                <w:sz w:val="15"/>
              </w:rPr>
              <mc:AlternateContent>
                <mc:Choice Requires="wps">
                  <w:drawing>
                    <wp:anchor distT="0" distB="0" distL="0" distR="0" allowOverlap="1" layoutInCell="1" locked="0" behindDoc="1" simplePos="0" relativeHeight="483920896">
                      <wp:simplePos x="0" y="0"/>
                      <wp:positionH relativeFrom="column">
                        <wp:posOffset>5080</wp:posOffset>
                      </wp:positionH>
                      <wp:positionV relativeFrom="paragraph">
                        <wp:posOffset>-702977</wp:posOffset>
                      </wp:positionV>
                      <wp:extent cx="657860" cy="685165"/>
                      <wp:effectExtent l="0" t="0" r="0" b="0"/>
                      <wp:wrapNone/>
                      <wp:docPr id="340" name="Group 340"/>
                      <wp:cNvGraphicFramePr>
                        <a:graphicFrameLocks/>
                      </wp:cNvGraphicFramePr>
                      <a:graphic>
                        <a:graphicData uri="http://schemas.microsoft.com/office/word/2010/wordprocessingGroup">
                          <wpg:wgp>
                            <wpg:cNvPr id="340" name="Group 340"/>
                            <wpg:cNvGrpSpPr/>
                            <wpg:grpSpPr>
                              <a:xfrm>
                                <a:off x="0" y="0"/>
                                <a:ext cx="657860" cy="685165"/>
                                <a:chExt cx="657860" cy="685165"/>
                              </a:xfrm>
                            </wpg:grpSpPr>
                            <pic:pic>
                              <pic:nvPicPr>
                                <pic:cNvPr id="341" name="Image 341"/>
                                <pic:cNvPicPr/>
                              </pic:nvPicPr>
                              <pic:blipFill>
                                <a:blip r:embed="rId55" cstate="print"/>
                                <a:stretch>
                                  <a:fillRect/>
                                </a:stretch>
                              </pic:blipFill>
                              <pic:spPr>
                                <a:xfrm>
                                  <a:off x="0" y="0"/>
                                  <a:ext cx="662912" cy="690752"/>
                                </a:xfrm>
                                <a:prstGeom prst="rect">
                                  <a:avLst/>
                                </a:prstGeom>
                              </pic:spPr>
                            </pic:pic>
                          </wpg:wgp>
                        </a:graphicData>
                      </a:graphic>
                    </wp:anchor>
                  </w:drawing>
                </mc:Choice>
                <mc:Fallback>
                  <w:pict>
                    <v:group style="position:absolute;margin-left:.4pt;margin-top:-55.352551pt;width:51.8pt;height:53.95pt;mso-position-horizontal-relative:column;mso-position-vertical-relative:paragraph;z-index:-19395584" id="docshapegroup310" coordorigin="8,-1107" coordsize="1036,1079">
                      <v:shape style="position:absolute;left:8;top:-1108;width:1044;height:1088" type="#_x0000_t75" id="docshape311" stroked="false">
                        <v:imagedata r:id="rId55" o:title=""/>
                      </v:shape>
                      <w10:wrap type="none"/>
                    </v:group>
                  </w:pict>
                </mc:Fallback>
              </mc:AlternateContent>
            </w:r>
            <w:r>
              <w:rPr>
                <w:rFonts w:ascii="Cambria"/>
                <w:b/>
                <w:spacing w:val="-4"/>
                <w:w w:val="105"/>
                <w:sz w:val="15"/>
              </w:rPr>
              <w:t>Raza</w:t>
            </w:r>
          </w:p>
        </w:tc>
        <w:tc>
          <w:tcPr>
            <w:tcW w:w="603" w:type="dxa"/>
          </w:tcPr>
          <w:p>
            <w:pPr>
              <w:pStyle w:val="TableParagraph"/>
              <w:spacing w:line="174" w:lineRule="exact" w:before="3"/>
              <w:ind w:left="32"/>
              <w:rPr>
                <w:rFonts w:ascii="Cambria"/>
                <w:b/>
                <w:sz w:val="15"/>
              </w:rPr>
            </w:pPr>
            <w:r>
              <w:rPr>
                <w:rFonts w:ascii="Cambria"/>
                <w:b/>
                <w:spacing w:val="-4"/>
                <w:w w:val="105"/>
                <w:sz w:val="15"/>
              </w:rPr>
              <w:t>Sexo</w:t>
            </w:r>
          </w:p>
        </w:tc>
        <w:tc>
          <w:tcPr>
            <w:tcW w:w="907" w:type="dxa"/>
          </w:tcPr>
          <w:p>
            <w:pPr>
              <w:pStyle w:val="TableParagraph"/>
              <w:spacing w:line="174" w:lineRule="exact" w:before="3"/>
              <w:ind w:left="31"/>
              <w:rPr>
                <w:rFonts w:ascii="Cambria"/>
                <w:b/>
                <w:sz w:val="15"/>
              </w:rPr>
            </w:pPr>
            <w:r>
              <w:rPr>
                <w:rFonts w:ascii="Cambria"/>
                <w:b/>
                <w:spacing w:val="-2"/>
                <w:sz w:val="15"/>
              </w:rPr>
              <w:t>Tratamiento</w:t>
            </w:r>
          </w:p>
        </w:tc>
        <w:tc>
          <w:tcPr>
            <w:tcW w:w="907" w:type="dxa"/>
          </w:tcPr>
          <w:p>
            <w:pPr>
              <w:pStyle w:val="TableParagraph"/>
              <w:spacing w:line="174" w:lineRule="exact" w:before="3"/>
              <w:ind w:right="17"/>
              <w:jc w:val="right"/>
              <w:rPr>
                <w:rFonts w:ascii="Cambria"/>
                <w:b/>
                <w:sz w:val="15"/>
              </w:rPr>
            </w:pPr>
            <w:r>
              <w:rPr>
                <w:rFonts w:ascii="Cambria"/>
                <w:b/>
                <w:spacing w:val="-2"/>
                <w:sz w:val="15"/>
              </w:rPr>
              <w:t>Temperatur</w:t>
            </w:r>
          </w:p>
        </w:tc>
        <w:tc>
          <w:tcPr>
            <w:tcW w:w="907" w:type="dxa"/>
          </w:tcPr>
          <w:p>
            <w:pPr>
              <w:pStyle w:val="TableParagraph"/>
              <w:spacing w:line="174" w:lineRule="exact" w:before="3"/>
              <w:ind w:left="28"/>
              <w:rPr>
                <w:rFonts w:ascii="Cambria" w:hAnsi="Cambria"/>
                <w:b/>
                <w:sz w:val="15"/>
              </w:rPr>
            </w:pPr>
            <w:r>
              <w:rPr>
                <w:rFonts w:ascii="Cambria" w:hAnsi="Cambria"/>
                <w:b/>
                <w:spacing w:val="-2"/>
                <w:w w:val="105"/>
                <w:sz w:val="15"/>
              </w:rPr>
              <w:t>F.Cardíaca</w:t>
            </w:r>
          </w:p>
        </w:tc>
        <w:tc>
          <w:tcPr>
            <w:tcW w:w="967" w:type="dxa"/>
          </w:tcPr>
          <w:p>
            <w:pPr>
              <w:pStyle w:val="TableParagraph"/>
              <w:spacing w:line="174" w:lineRule="exact" w:before="3"/>
              <w:jc w:val="right"/>
              <w:rPr>
                <w:rFonts w:ascii="Cambria"/>
                <w:b/>
                <w:sz w:val="15"/>
              </w:rPr>
            </w:pPr>
            <w:r>
              <w:rPr>
                <w:rFonts w:ascii="Cambria"/>
                <w:b/>
                <w:sz w:val="15"/>
              </w:rPr>
              <w:t>F.</w:t>
            </w:r>
            <w:r>
              <w:rPr>
                <w:rFonts w:ascii="Cambria"/>
                <w:b/>
                <w:spacing w:val="19"/>
                <w:sz w:val="15"/>
              </w:rPr>
              <w:t> </w:t>
            </w:r>
            <w:r>
              <w:rPr>
                <w:rFonts w:ascii="Cambria"/>
                <w:b/>
                <w:spacing w:val="-2"/>
                <w:sz w:val="15"/>
              </w:rPr>
              <w:t>Respirator</w:t>
            </w:r>
          </w:p>
        </w:tc>
        <w:tc>
          <w:tcPr>
            <w:tcW w:w="908" w:type="dxa"/>
          </w:tcPr>
          <w:p>
            <w:pPr>
              <w:pStyle w:val="TableParagraph"/>
              <w:spacing w:line="174" w:lineRule="exact" w:before="3"/>
              <w:ind w:left="26"/>
              <w:rPr>
                <w:rFonts w:ascii="Cambria"/>
                <w:b/>
                <w:sz w:val="15"/>
              </w:rPr>
            </w:pPr>
            <w:r>
              <w:rPr>
                <w:rFonts w:ascii="Cambria"/>
                <w:b/>
                <w:spacing w:val="-2"/>
                <w:w w:val="105"/>
                <w:sz w:val="15"/>
              </w:rPr>
              <w:t>Mucosas</w:t>
            </w:r>
          </w:p>
        </w:tc>
        <w:tc>
          <w:tcPr>
            <w:tcW w:w="699" w:type="dxa"/>
          </w:tcPr>
          <w:p>
            <w:pPr>
              <w:pStyle w:val="TableParagraph"/>
              <w:spacing w:line="174" w:lineRule="exact" w:before="3"/>
              <w:ind w:left="24"/>
              <w:rPr>
                <w:rFonts w:ascii="Cambria"/>
                <w:b/>
                <w:sz w:val="15"/>
              </w:rPr>
            </w:pPr>
            <w:r>
              <w:rPr>
                <w:rFonts w:ascii="Cambria"/>
                <w:b/>
                <w:w w:val="105"/>
                <w:sz w:val="15"/>
              </w:rPr>
              <w:t>P.</w:t>
            </w:r>
            <w:r>
              <w:rPr>
                <w:rFonts w:ascii="Cambria"/>
                <w:b/>
                <w:spacing w:val="8"/>
                <w:w w:val="105"/>
                <w:sz w:val="15"/>
              </w:rPr>
              <w:t> </w:t>
            </w:r>
            <w:r>
              <w:rPr>
                <w:rFonts w:ascii="Cambria"/>
                <w:b/>
                <w:w w:val="105"/>
                <w:sz w:val="15"/>
              </w:rPr>
              <w:t>de</w:t>
            </w:r>
            <w:r>
              <w:rPr>
                <w:rFonts w:ascii="Cambria"/>
                <w:b/>
                <w:spacing w:val="5"/>
                <w:w w:val="105"/>
                <w:sz w:val="15"/>
              </w:rPr>
              <w:t> </w:t>
            </w:r>
            <w:r>
              <w:rPr>
                <w:rFonts w:ascii="Cambria"/>
                <w:b/>
                <w:spacing w:val="-5"/>
                <w:w w:val="105"/>
                <w:sz w:val="15"/>
              </w:rPr>
              <w:t>Tos</w:t>
            </w:r>
          </w:p>
        </w:tc>
        <w:tc>
          <w:tcPr>
            <w:tcW w:w="1133" w:type="dxa"/>
          </w:tcPr>
          <w:p>
            <w:pPr>
              <w:pStyle w:val="TableParagraph"/>
              <w:spacing w:line="174" w:lineRule="exact" w:before="3"/>
              <w:ind w:left="23"/>
              <w:rPr>
                <w:rFonts w:ascii="Cambria" w:hAnsi="Cambria"/>
                <w:b/>
                <w:sz w:val="15"/>
              </w:rPr>
            </w:pPr>
            <w:r>
              <w:rPr>
                <w:rFonts w:ascii="Cambria" w:hAnsi="Cambria"/>
                <w:b/>
                <w:sz w:val="15"/>
              </w:rPr>
              <w:t>T.</w:t>
            </w:r>
            <w:r>
              <w:rPr>
                <w:rFonts w:ascii="Cambria" w:hAnsi="Cambria"/>
                <w:b/>
                <w:spacing w:val="23"/>
                <w:sz w:val="15"/>
              </w:rPr>
              <w:t> </w:t>
            </w:r>
            <w:r>
              <w:rPr>
                <w:rFonts w:ascii="Cambria" w:hAnsi="Cambria"/>
                <w:b/>
                <w:sz w:val="15"/>
              </w:rPr>
              <w:t>Secreción</w:t>
            </w:r>
            <w:r>
              <w:rPr>
                <w:rFonts w:ascii="Cambria" w:hAnsi="Cambria"/>
                <w:b/>
                <w:spacing w:val="20"/>
                <w:sz w:val="15"/>
              </w:rPr>
              <w:t> </w:t>
            </w:r>
            <w:r>
              <w:rPr>
                <w:rFonts w:ascii="Cambria" w:hAnsi="Cambria"/>
                <w:b/>
                <w:spacing w:val="-10"/>
                <w:sz w:val="15"/>
              </w:rPr>
              <w:t>N</w:t>
            </w:r>
          </w:p>
        </w:tc>
        <w:tc>
          <w:tcPr>
            <w:tcW w:w="1053" w:type="dxa"/>
          </w:tcPr>
          <w:p>
            <w:pPr>
              <w:pStyle w:val="TableParagraph"/>
              <w:spacing w:line="174" w:lineRule="exact" w:before="3"/>
              <w:ind w:left="22"/>
              <w:rPr>
                <w:rFonts w:ascii="Cambria"/>
                <w:b/>
                <w:sz w:val="15"/>
              </w:rPr>
            </w:pPr>
            <w:r>
              <w:rPr>
                <w:rFonts w:ascii="Cambria"/>
                <w:b/>
                <w:sz w:val="15"/>
              </w:rPr>
              <mc:AlternateContent>
                <mc:Choice Requires="wps">
                  <w:drawing>
                    <wp:anchor distT="0" distB="0" distL="0" distR="0" allowOverlap="1" layoutInCell="1" locked="0" behindDoc="1" simplePos="0" relativeHeight="483921408">
                      <wp:simplePos x="0" y="0"/>
                      <wp:positionH relativeFrom="column">
                        <wp:posOffset>-143890</wp:posOffset>
                      </wp:positionH>
                      <wp:positionV relativeFrom="paragraph">
                        <wp:posOffset>-703040</wp:posOffset>
                      </wp:positionV>
                      <wp:extent cx="735330" cy="746125"/>
                      <wp:effectExtent l="0" t="0" r="0" b="0"/>
                      <wp:wrapNone/>
                      <wp:docPr id="342" name="Group 342"/>
                      <wp:cNvGraphicFramePr>
                        <a:graphicFrameLocks/>
                      </wp:cNvGraphicFramePr>
                      <a:graphic>
                        <a:graphicData uri="http://schemas.microsoft.com/office/word/2010/wordprocessingGroup">
                          <wpg:wgp>
                            <wpg:cNvPr id="342" name="Group 342"/>
                            <wpg:cNvGrpSpPr/>
                            <wpg:grpSpPr>
                              <a:xfrm>
                                <a:off x="0" y="0"/>
                                <a:ext cx="735330" cy="746125"/>
                                <a:chExt cx="735330" cy="746125"/>
                              </a:xfrm>
                            </wpg:grpSpPr>
                            <pic:pic>
                              <pic:nvPicPr>
                                <pic:cNvPr id="343" name="Image 343"/>
                                <pic:cNvPicPr/>
                              </pic:nvPicPr>
                              <pic:blipFill>
                                <a:blip r:embed="rId56" cstate="print"/>
                                <a:stretch>
                                  <a:fillRect/>
                                </a:stretch>
                              </pic:blipFill>
                              <pic:spPr>
                                <a:xfrm>
                                  <a:off x="0" y="0"/>
                                  <a:ext cx="736084" cy="747141"/>
                                </a:xfrm>
                                <a:prstGeom prst="rect">
                                  <a:avLst/>
                                </a:prstGeom>
                              </pic:spPr>
                            </pic:pic>
                          </wpg:wgp>
                        </a:graphicData>
                      </a:graphic>
                    </wp:anchor>
                  </w:drawing>
                </mc:Choice>
                <mc:Fallback>
                  <w:pict>
                    <v:group style="position:absolute;margin-left:-11.33pt;margin-top:-55.357552pt;width:57.9pt;height:58.75pt;mso-position-horizontal-relative:column;mso-position-vertical-relative:paragraph;z-index:-19395072" id="docshapegroup312" coordorigin="-227,-1107" coordsize="1158,1175">
                      <v:shape style="position:absolute;left:-227;top:-1108;width:1160;height:1177" type="#_x0000_t75" id="docshape313" stroked="false">
                        <v:imagedata r:id="rId56" o:title=""/>
                      </v:shape>
                      <w10:wrap type="none"/>
                    </v:group>
                  </w:pict>
                </mc:Fallback>
              </mc:AlternateContent>
            </w:r>
            <w:r>
              <w:rPr>
                <w:rFonts w:ascii="Cambria"/>
                <w:b/>
                <w:spacing w:val="-2"/>
                <w:w w:val="105"/>
                <w:sz w:val="15"/>
              </w:rPr>
              <w:t>Apetito</w:t>
            </w:r>
          </w:p>
        </w:tc>
        <w:tc>
          <w:tcPr>
            <w:tcW w:w="907" w:type="dxa"/>
          </w:tcPr>
          <w:p>
            <w:pPr>
              <w:pStyle w:val="TableParagraph"/>
              <w:spacing w:line="174" w:lineRule="exact" w:before="3"/>
              <w:ind w:left="22"/>
              <w:rPr>
                <w:rFonts w:ascii="Cambria"/>
                <w:b/>
                <w:sz w:val="15"/>
              </w:rPr>
            </w:pPr>
            <w:r>
              <w:rPr>
                <w:rFonts w:ascii="Cambria"/>
                <w:b/>
                <w:spacing w:val="-2"/>
                <w:w w:val="105"/>
                <w:sz w:val="15"/>
              </w:rPr>
              <w:t>Actividad</w:t>
            </w:r>
          </w:p>
        </w:tc>
      </w:tr>
      <w:tr>
        <w:trPr>
          <w:trHeight w:val="200" w:hRule="atLeast"/>
        </w:trPr>
        <w:tc>
          <w:tcPr>
            <w:tcW w:w="907" w:type="dxa"/>
            <w:vMerge w:val="restart"/>
            <w:shd w:val="clear" w:color="auto" w:fill="B4C5E7"/>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155"/>
              <w:rPr>
                <w:rFonts w:ascii="Cambria"/>
                <w:b/>
                <w:sz w:val="15"/>
              </w:rPr>
            </w:pPr>
            <w:r>
              <w:rPr>
                <w:rFonts w:ascii="Cambria"/>
                <w:b/>
                <w:sz w:val="15"/>
              </w:rPr>
              <w:t>Pastor</w:t>
            </w:r>
            <w:r>
              <w:rPr>
                <w:rFonts w:ascii="Cambria"/>
                <w:b/>
                <w:spacing w:val="-7"/>
                <w:sz w:val="15"/>
              </w:rPr>
              <w:t> </w:t>
            </w:r>
            <w:r>
              <w:rPr>
                <w:rFonts w:ascii="Cambria"/>
                <w:b/>
                <w:spacing w:val="-10"/>
                <w:sz w:val="15"/>
              </w:rPr>
              <w:t>A</w:t>
            </w:r>
          </w:p>
        </w:tc>
        <w:tc>
          <w:tcPr>
            <w:tcW w:w="603" w:type="dxa"/>
            <w:vMerge w:val="restart"/>
            <w:shd w:val="clear" w:color="auto" w:fill="B4C5E7"/>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33" w:right="8"/>
              <w:jc w:val="center"/>
              <w:rPr>
                <w:rFonts w:ascii="Cambria"/>
                <w:b/>
                <w:sz w:val="15"/>
              </w:rPr>
            </w:pPr>
            <w:r>
              <w:rPr>
                <w:rFonts w:ascii="Cambria"/>
                <w:b/>
                <w:spacing w:val="-10"/>
                <w:w w:val="125"/>
                <w:sz w:val="15"/>
              </w:rPr>
              <w:t>M</w:t>
            </w:r>
          </w:p>
        </w:tc>
        <w:tc>
          <w:tcPr>
            <w:tcW w:w="907" w:type="dxa"/>
            <w:vMerge w:val="restart"/>
            <w:shd w:val="clear" w:color="auto" w:fill="B4C5E7"/>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283"/>
              <w:rPr>
                <w:rFonts w:ascii="Cambria"/>
                <w:b/>
                <w:sz w:val="15"/>
              </w:rPr>
            </w:pPr>
            <w:r>
              <w:rPr>
                <w:rFonts w:ascii="Cambria"/>
                <w:b/>
                <w:spacing w:val="-5"/>
                <w:w w:val="110"/>
                <w:sz w:val="15"/>
              </w:rPr>
              <w:t>P+M</w:t>
            </w:r>
          </w:p>
        </w:tc>
        <w:tc>
          <w:tcPr>
            <w:tcW w:w="907" w:type="dxa"/>
            <w:shd w:val="clear" w:color="auto" w:fill="B4C5E7"/>
          </w:tcPr>
          <w:p>
            <w:pPr>
              <w:pStyle w:val="TableParagraph"/>
              <w:spacing w:line="179" w:lineRule="exact" w:before="1"/>
              <w:ind w:right="16"/>
              <w:jc w:val="right"/>
              <w:rPr>
                <w:rFonts w:ascii="Calibri"/>
                <w:sz w:val="15"/>
              </w:rPr>
            </w:pPr>
            <w:r>
              <w:rPr>
                <w:rFonts w:ascii="Calibri"/>
                <w:spacing w:val="-4"/>
                <w:sz w:val="15"/>
              </w:rPr>
              <w:t>39,9</w:t>
            </w:r>
          </w:p>
        </w:tc>
        <w:tc>
          <w:tcPr>
            <w:tcW w:w="907" w:type="dxa"/>
            <w:shd w:val="clear" w:color="auto" w:fill="B4C5E7"/>
          </w:tcPr>
          <w:p>
            <w:pPr>
              <w:pStyle w:val="TableParagraph"/>
              <w:spacing w:line="179" w:lineRule="exact" w:before="1"/>
              <w:ind w:right="23"/>
              <w:jc w:val="right"/>
              <w:rPr>
                <w:rFonts w:ascii="Calibri"/>
                <w:sz w:val="15"/>
              </w:rPr>
            </w:pPr>
            <w:r>
              <w:rPr>
                <w:rFonts w:ascii="Calibri"/>
                <w:spacing w:val="-5"/>
                <w:sz w:val="15"/>
              </w:rPr>
              <w:t>110</w:t>
            </w:r>
          </w:p>
        </w:tc>
        <w:tc>
          <w:tcPr>
            <w:tcW w:w="967" w:type="dxa"/>
            <w:shd w:val="clear" w:color="auto" w:fill="B4C5E7"/>
          </w:tcPr>
          <w:p>
            <w:pPr>
              <w:pStyle w:val="TableParagraph"/>
              <w:spacing w:line="179" w:lineRule="exact" w:before="1"/>
              <w:ind w:right="20"/>
              <w:jc w:val="right"/>
              <w:rPr>
                <w:rFonts w:ascii="Calibri"/>
                <w:sz w:val="15"/>
              </w:rPr>
            </w:pPr>
            <w:r>
              <w:rPr>
                <w:rFonts w:ascii="Calibri"/>
                <w:spacing w:val="-5"/>
                <w:sz w:val="15"/>
              </w:rPr>
              <w:t>32</w:t>
            </w:r>
          </w:p>
        </w:tc>
        <w:tc>
          <w:tcPr>
            <w:tcW w:w="908" w:type="dxa"/>
            <w:shd w:val="clear" w:color="auto" w:fill="B4C5E7"/>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9"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9"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9" w:lineRule="exact" w:before="1"/>
              <w:ind w:left="22"/>
              <w:rPr>
                <w:rFonts w:ascii="Calibri" w:hAnsi="Calibri"/>
                <w:sz w:val="15"/>
              </w:rPr>
            </w:pPr>
            <w:r>
              <w:rPr>
                <w:rFonts w:ascii="Calibri" w:hAnsi="Calibri"/>
                <w:spacing w:val="-5"/>
                <w:sz w:val="15"/>
              </w:rPr>
              <w:t>Sí</w:t>
            </w:r>
          </w:p>
        </w:tc>
      </w:tr>
      <w:tr>
        <w:trPr>
          <w:trHeight w:val="198"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39,7</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109</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30</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197"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39,7</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103</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26</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197"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39,5</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87</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26</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200"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9" w:lineRule="exact" w:before="1"/>
              <w:ind w:right="16"/>
              <w:jc w:val="right"/>
              <w:rPr>
                <w:rFonts w:ascii="Calibri"/>
                <w:sz w:val="15"/>
              </w:rPr>
            </w:pPr>
            <w:r>
              <w:rPr>
                <w:rFonts w:ascii="Calibri"/>
                <w:spacing w:val="-4"/>
                <w:sz w:val="15"/>
              </w:rPr>
              <w:t>39,4</w:t>
            </w:r>
          </w:p>
        </w:tc>
        <w:tc>
          <w:tcPr>
            <w:tcW w:w="907" w:type="dxa"/>
            <w:shd w:val="clear" w:color="auto" w:fill="B4C5E7"/>
          </w:tcPr>
          <w:p>
            <w:pPr>
              <w:pStyle w:val="TableParagraph"/>
              <w:spacing w:line="179" w:lineRule="exact" w:before="1"/>
              <w:ind w:right="23"/>
              <w:jc w:val="right"/>
              <w:rPr>
                <w:rFonts w:ascii="Calibri"/>
                <w:sz w:val="15"/>
              </w:rPr>
            </w:pPr>
            <w:r>
              <w:rPr>
                <w:rFonts w:ascii="Calibri"/>
                <w:spacing w:val="-5"/>
                <w:sz w:val="15"/>
              </w:rPr>
              <w:t>92</w:t>
            </w:r>
          </w:p>
        </w:tc>
        <w:tc>
          <w:tcPr>
            <w:tcW w:w="967" w:type="dxa"/>
            <w:shd w:val="clear" w:color="auto" w:fill="B4C5E7"/>
          </w:tcPr>
          <w:p>
            <w:pPr>
              <w:pStyle w:val="TableParagraph"/>
              <w:spacing w:line="179" w:lineRule="exact" w:before="1"/>
              <w:ind w:right="20"/>
              <w:jc w:val="right"/>
              <w:rPr>
                <w:rFonts w:ascii="Calibri"/>
                <w:sz w:val="15"/>
              </w:rPr>
            </w:pPr>
            <w:r>
              <w:rPr>
                <w:rFonts w:ascii="Calibri"/>
                <w:spacing w:val="-5"/>
                <w:sz w:val="15"/>
              </w:rPr>
              <w:t>27</w:t>
            </w:r>
          </w:p>
        </w:tc>
        <w:tc>
          <w:tcPr>
            <w:tcW w:w="908" w:type="dxa"/>
            <w:shd w:val="clear" w:color="auto" w:fill="B4C5E7"/>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9"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9"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9" w:lineRule="exact" w:before="1"/>
              <w:ind w:left="22"/>
              <w:rPr>
                <w:rFonts w:ascii="Calibri" w:hAnsi="Calibri"/>
                <w:sz w:val="15"/>
              </w:rPr>
            </w:pPr>
            <w:r>
              <w:rPr>
                <w:rFonts w:ascii="Calibri" w:hAnsi="Calibri"/>
                <w:spacing w:val="-5"/>
                <w:sz w:val="15"/>
              </w:rPr>
              <w:t>Sí</w:t>
            </w:r>
          </w:p>
        </w:tc>
      </w:tr>
      <w:tr>
        <w:trPr>
          <w:trHeight w:val="198"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38,3</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97</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25</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197"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38,9</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101</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26</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198"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20"/>
              <w:jc w:val="right"/>
              <w:rPr>
                <w:rFonts w:ascii="Calibri"/>
                <w:sz w:val="15"/>
              </w:rPr>
            </w:pPr>
            <w:r>
              <w:rPr>
                <w:rFonts w:ascii="Calibri"/>
                <w:spacing w:val="-5"/>
                <w:sz w:val="15"/>
              </w:rPr>
              <w:t>39</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106</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27</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200"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9" w:lineRule="exact" w:before="1"/>
              <w:ind w:right="16"/>
              <w:jc w:val="right"/>
              <w:rPr>
                <w:rFonts w:ascii="Calibri"/>
                <w:sz w:val="15"/>
              </w:rPr>
            </w:pPr>
            <w:r>
              <w:rPr>
                <w:rFonts w:ascii="Calibri"/>
                <w:spacing w:val="-4"/>
                <w:sz w:val="15"/>
              </w:rPr>
              <w:t>38,6</w:t>
            </w:r>
          </w:p>
        </w:tc>
        <w:tc>
          <w:tcPr>
            <w:tcW w:w="907" w:type="dxa"/>
            <w:shd w:val="clear" w:color="auto" w:fill="B4C5E7"/>
          </w:tcPr>
          <w:p>
            <w:pPr>
              <w:pStyle w:val="TableParagraph"/>
              <w:spacing w:line="179" w:lineRule="exact" w:before="1"/>
              <w:ind w:right="23"/>
              <w:jc w:val="right"/>
              <w:rPr>
                <w:rFonts w:ascii="Calibri"/>
                <w:sz w:val="15"/>
              </w:rPr>
            </w:pPr>
            <w:r>
              <w:rPr>
                <w:rFonts w:ascii="Calibri"/>
                <w:spacing w:val="-5"/>
                <w:sz w:val="15"/>
              </w:rPr>
              <w:t>110</w:t>
            </w:r>
          </w:p>
        </w:tc>
        <w:tc>
          <w:tcPr>
            <w:tcW w:w="967" w:type="dxa"/>
            <w:shd w:val="clear" w:color="auto" w:fill="B4C5E7"/>
          </w:tcPr>
          <w:p>
            <w:pPr>
              <w:pStyle w:val="TableParagraph"/>
              <w:spacing w:line="179" w:lineRule="exact" w:before="1"/>
              <w:ind w:right="20"/>
              <w:jc w:val="right"/>
              <w:rPr>
                <w:rFonts w:ascii="Calibri"/>
                <w:sz w:val="15"/>
              </w:rPr>
            </w:pPr>
            <w:r>
              <w:rPr>
                <w:rFonts w:ascii="Calibri"/>
                <w:spacing w:val="-5"/>
                <w:sz w:val="15"/>
              </w:rPr>
              <w:t>25</w:t>
            </w:r>
          </w:p>
        </w:tc>
        <w:tc>
          <w:tcPr>
            <w:tcW w:w="908" w:type="dxa"/>
            <w:shd w:val="clear" w:color="auto" w:fill="B4C5E7"/>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B4C5E7"/>
          </w:tcPr>
          <w:p>
            <w:pPr>
              <w:pStyle w:val="TableParagraph"/>
              <w:spacing w:line="179" w:lineRule="exact" w:before="1"/>
              <w:ind w:left="23"/>
              <w:rPr>
                <w:rFonts w:ascii="Calibri"/>
                <w:sz w:val="15"/>
              </w:rPr>
            </w:pPr>
            <w:r>
              <w:rPr>
                <w:rFonts w:ascii="Calibri"/>
                <w:spacing w:val="-2"/>
                <w:sz w:val="15"/>
              </w:rPr>
              <w:t>Ausente</w:t>
            </w:r>
          </w:p>
        </w:tc>
        <w:tc>
          <w:tcPr>
            <w:tcW w:w="1053" w:type="dxa"/>
            <w:shd w:val="clear" w:color="auto" w:fill="B4C5E7"/>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9" w:lineRule="exact" w:before="1"/>
              <w:ind w:left="22"/>
              <w:rPr>
                <w:rFonts w:ascii="Calibri" w:hAnsi="Calibri"/>
                <w:sz w:val="15"/>
              </w:rPr>
            </w:pPr>
            <w:r>
              <w:rPr>
                <w:rFonts w:ascii="Calibri" w:hAnsi="Calibri"/>
                <w:spacing w:val="-5"/>
                <w:sz w:val="15"/>
              </w:rPr>
              <w:t>Sí</w:t>
            </w:r>
          </w:p>
        </w:tc>
      </w:tr>
      <w:tr>
        <w:trPr>
          <w:trHeight w:val="197" w:hRule="atLeast"/>
        </w:trPr>
        <w:tc>
          <w:tcPr>
            <w:tcW w:w="907" w:type="dxa"/>
            <w:vMerge/>
            <w:tcBorders>
              <w:top w:val="nil"/>
            </w:tcBorders>
            <w:shd w:val="clear" w:color="auto" w:fill="B4C5E7"/>
          </w:tcPr>
          <w:p>
            <w:pPr>
              <w:rPr>
                <w:sz w:val="2"/>
                <w:szCs w:val="2"/>
              </w:rPr>
            </w:pPr>
          </w:p>
        </w:tc>
        <w:tc>
          <w:tcPr>
            <w:tcW w:w="603" w:type="dxa"/>
            <w:vMerge/>
            <w:tcBorders>
              <w:top w:val="nil"/>
            </w:tcBorders>
            <w:shd w:val="clear" w:color="auto" w:fill="B4C5E7"/>
          </w:tcPr>
          <w:p>
            <w:pPr>
              <w:rPr>
                <w:sz w:val="2"/>
                <w:szCs w:val="2"/>
              </w:rPr>
            </w:pPr>
          </w:p>
        </w:tc>
        <w:tc>
          <w:tcPr>
            <w:tcW w:w="907" w:type="dxa"/>
            <w:vMerge/>
            <w:tcBorders>
              <w:top w:val="nil"/>
            </w:tcBorders>
            <w:shd w:val="clear" w:color="auto" w:fill="B4C5E7"/>
          </w:tcPr>
          <w:p>
            <w:pPr>
              <w:rPr>
                <w:sz w:val="2"/>
                <w:szCs w:val="2"/>
              </w:rPr>
            </w:pPr>
          </w:p>
        </w:tc>
        <w:tc>
          <w:tcPr>
            <w:tcW w:w="907" w:type="dxa"/>
            <w:shd w:val="clear" w:color="auto" w:fill="B4C5E7"/>
          </w:tcPr>
          <w:p>
            <w:pPr>
              <w:pStyle w:val="TableParagraph"/>
              <w:spacing w:line="177" w:lineRule="exact" w:before="1"/>
              <w:ind w:right="16"/>
              <w:jc w:val="right"/>
              <w:rPr>
                <w:rFonts w:ascii="Calibri"/>
                <w:sz w:val="15"/>
              </w:rPr>
            </w:pPr>
            <w:r>
              <w:rPr>
                <w:rFonts w:ascii="Calibri"/>
                <w:spacing w:val="-4"/>
                <w:sz w:val="15"/>
              </w:rPr>
              <w:t>38,7</w:t>
            </w:r>
          </w:p>
        </w:tc>
        <w:tc>
          <w:tcPr>
            <w:tcW w:w="907" w:type="dxa"/>
            <w:shd w:val="clear" w:color="auto" w:fill="B4C5E7"/>
          </w:tcPr>
          <w:p>
            <w:pPr>
              <w:pStyle w:val="TableParagraph"/>
              <w:spacing w:line="177" w:lineRule="exact" w:before="1"/>
              <w:ind w:right="23"/>
              <w:jc w:val="right"/>
              <w:rPr>
                <w:rFonts w:ascii="Calibri"/>
                <w:sz w:val="15"/>
              </w:rPr>
            </w:pPr>
            <w:r>
              <w:rPr>
                <w:rFonts w:ascii="Calibri"/>
                <w:spacing w:val="-5"/>
                <w:sz w:val="15"/>
              </w:rPr>
              <w:t>95</w:t>
            </w:r>
          </w:p>
        </w:tc>
        <w:tc>
          <w:tcPr>
            <w:tcW w:w="967" w:type="dxa"/>
            <w:shd w:val="clear" w:color="auto" w:fill="B4C5E7"/>
          </w:tcPr>
          <w:p>
            <w:pPr>
              <w:pStyle w:val="TableParagraph"/>
              <w:spacing w:line="177" w:lineRule="exact" w:before="1"/>
              <w:ind w:right="20"/>
              <w:jc w:val="right"/>
              <w:rPr>
                <w:rFonts w:ascii="Calibri"/>
                <w:sz w:val="15"/>
              </w:rPr>
            </w:pPr>
            <w:r>
              <w:rPr>
                <w:rFonts w:ascii="Calibri"/>
                <w:spacing w:val="-5"/>
                <w:sz w:val="15"/>
              </w:rPr>
              <w:t>25</w:t>
            </w:r>
          </w:p>
        </w:tc>
        <w:tc>
          <w:tcPr>
            <w:tcW w:w="908" w:type="dxa"/>
            <w:shd w:val="clear" w:color="auto" w:fill="B4C5E7"/>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B4C5E7"/>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B4C5E7"/>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B4C5E7"/>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B4C5E7"/>
          </w:tcPr>
          <w:p>
            <w:pPr>
              <w:pStyle w:val="TableParagraph"/>
              <w:spacing w:line="177" w:lineRule="exact" w:before="1"/>
              <w:ind w:left="22"/>
              <w:rPr>
                <w:rFonts w:ascii="Calibri" w:hAnsi="Calibri"/>
                <w:sz w:val="15"/>
              </w:rPr>
            </w:pPr>
            <w:r>
              <w:rPr>
                <w:rFonts w:ascii="Calibri" w:hAnsi="Calibri"/>
                <w:spacing w:val="-5"/>
                <w:sz w:val="15"/>
              </w:rPr>
              <w:t>Sí</w:t>
            </w:r>
          </w:p>
        </w:tc>
      </w:tr>
      <w:tr>
        <w:trPr>
          <w:trHeight w:val="197" w:hRule="atLeast"/>
        </w:trPr>
        <w:tc>
          <w:tcPr>
            <w:tcW w:w="907" w:type="dxa"/>
            <w:vMerge w:val="restart"/>
            <w:shd w:val="clear" w:color="auto" w:fill="FFE699"/>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215"/>
              <w:rPr>
                <w:rFonts w:ascii="Cambria"/>
                <w:b/>
                <w:sz w:val="15"/>
              </w:rPr>
            </w:pPr>
            <w:r>
              <w:rPr>
                <w:rFonts w:ascii="Cambria"/>
                <w:b/>
                <w:spacing w:val="-2"/>
                <w:sz w:val="15"/>
              </w:rPr>
              <w:t>French</w:t>
            </w:r>
          </w:p>
        </w:tc>
        <w:tc>
          <w:tcPr>
            <w:tcW w:w="603" w:type="dxa"/>
            <w:vMerge w:val="restart"/>
            <w:shd w:val="clear" w:color="auto" w:fill="FFE699"/>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33"/>
              <w:jc w:val="center"/>
              <w:rPr>
                <w:rFonts w:ascii="Cambria"/>
                <w:b/>
                <w:sz w:val="15"/>
              </w:rPr>
            </w:pPr>
            <w:r>
              <w:rPr>
                <w:rFonts w:ascii="Cambria"/>
                <w:b/>
                <w:spacing w:val="-10"/>
                <w:w w:val="120"/>
                <w:sz w:val="15"/>
              </w:rPr>
              <w:t>H</w:t>
            </w:r>
          </w:p>
        </w:tc>
        <w:tc>
          <w:tcPr>
            <w:tcW w:w="907" w:type="dxa"/>
            <w:vMerge w:val="restart"/>
            <w:shd w:val="clear" w:color="auto" w:fill="FFE699"/>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283"/>
              <w:rPr>
                <w:rFonts w:ascii="Cambria"/>
                <w:b/>
                <w:sz w:val="15"/>
              </w:rPr>
            </w:pPr>
            <w:r>
              <w:rPr>
                <w:rFonts w:ascii="Cambria"/>
                <w:b/>
                <w:spacing w:val="-5"/>
                <w:w w:val="110"/>
                <w:sz w:val="15"/>
              </w:rPr>
              <w:t>P+M</w:t>
            </w: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39,5</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110</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27</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hAnsi="Calibri"/>
                <w:sz w:val="15"/>
              </w:rPr>
            </w:pPr>
            <w:r>
              <w:rPr>
                <w:rFonts w:ascii="Calibri" w:hAnsi="Calibri"/>
                <w:spacing w:val="-2"/>
                <w:sz w:val="15"/>
              </w:rPr>
              <w:t>Letárgico</w:t>
            </w:r>
          </w:p>
        </w:tc>
      </w:tr>
      <w:tr>
        <w:trPr>
          <w:trHeight w:val="198"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38,9</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108</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25</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hAnsi="Calibri"/>
                <w:sz w:val="15"/>
              </w:rPr>
            </w:pPr>
            <w:r>
              <w:rPr>
                <w:rFonts w:ascii="Calibri" w:hAnsi="Calibri"/>
                <w:spacing w:val="-2"/>
                <w:sz w:val="15"/>
              </w:rPr>
              <w:t>Letárgico</w:t>
            </w:r>
          </w:p>
        </w:tc>
      </w:tr>
      <w:tr>
        <w:trPr>
          <w:trHeight w:val="200"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9" w:lineRule="exact" w:before="1"/>
              <w:ind w:right="16"/>
              <w:jc w:val="right"/>
              <w:rPr>
                <w:rFonts w:ascii="Calibri"/>
                <w:sz w:val="15"/>
              </w:rPr>
            </w:pPr>
            <w:r>
              <w:rPr>
                <w:rFonts w:ascii="Calibri"/>
                <w:spacing w:val="-4"/>
                <w:sz w:val="15"/>
              </w:rPr>
              <w:t>39,4</w:t>
            </w:r>
          </w:p>
        </w:tc>
        <w:tc>
          <w:tcPr>
            <w:tcW w:w="907" w:type="dxa"/>
            <w:shd w:val="clear" w:color="auto" w:fill="FFE699"/>
          </w:tcPr>
          <w:p>
            <w:pPr>
              <w:pStyle w:val="TableParagraph"/>
              <w:spacing w:line="179" w:lineRule="exact" w:before="1"/>
              <w:ind w:right="23"/>
              <w:jc w:val="right"/>
              <w:rPr>
                <w:rFonts w:ascii="Calibri"/>
                <w:sz w:val="15"/>
              </w:rPr>
            </w:pPr>
            <w:r>
              <w:rPr>
                <w:rFonts w:ascii="Calibri"/>
                <w:spacing w:val="-5"/>
                <w:sz w:val="15"/>
              </w:rPr>
              <w:t>110</w:t>
            </w:r>
          </w:p>
        </w:tc>
        <w:tc>
          <w:tcPr>
            <w:tcW w:w="967" w:type="dxa"/>
            <w:shd w:val="clear" w:color="auto" w:fill="FFE699"/>
          </w:tcPr>
          <w:p>
            <w:pPr>
              <w:pStyle w:val="TableParagraph"/>
              <w:spacing w:line="179" w:lineRule="exact" w:before="1"/>
              <w:ind w:right="20"/>
              <w:jc w:val="right"/>
              <w:rPr>
                <w:rFonts w:ascii="Calibri"/>
                <w:sz w:val="15"/>
              </w:rPr>
            </w:pPr>
            <w:r>
              <w:rPr>
                <w:rFonts w:ascii="Calibri"/>
                <w:spacing w:val="-5"/>
                <w:sz w:val="15"/>
              </w:rPr>
              <w:t>27</w:t>
            </w:r>
          </w:p>
        </w:tc>
        <w:tc>
          <w:tcPr>
            <w:tcW w:w="908" w:type="dxa"/>
            <w:shd w:val="clear" w:color="auto" w:fill="FFE699"/>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9"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9"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9" w:lineRule="exact" w:before="1"/>
              <w:ind w:left="22"/>
              <w:rPr>
                <w:rFonts w:ascii="Calibri" w:hAnsi="Calibri"/>
                <w:sz w:val="15"/>
              </w:rPr>
            </w:pPr>
            <w:r>
              <w:rPr>
                <w:rFonts w:ascii="Calibri" w:hAnsi="Calibri"/>
                <w:spacing w:val="-2"/>
                <w:sz w:val="15"/>
              </w:rPr>
              <w:t>Letárgico</w:t>
            </w:r>
          </w:p>
        </w:tc>
      </w:tr>
      <w:tr>
        <w:trPr>
          <w:trHeight w:val="198"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39,3</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109</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26</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hAnsi="Calibri"/>
                <w:sz w:val="15"/>
              </w:rPr>
            </w:pPr>
            <w:r>
              <w:rPr>
                <w:rFonts w:ascii="Calibri" w:hAnsi="Calibri"/>
                <w:spacing w:val="-2"/>
                <w:sz w:val="15"/>
              </w:rPr>
              <w:t>Letárgico</w:t>
            </w:r>
          </w:p>
        </w:tc>
      </w:tr>
      <w:tr>
        <w:trPr>
          <w:trHeight w:val="198"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42"/>
              <w:jc w:val="right"/>
              <w:rPr>
                <w:rFonts w:ascii="Calibri"/>
                <w:i/>
                <w:sz w:val="15"/>
              </w:rPr>
            </w:pPr>
            <w:r>
              <w:rPr>
                <w:rFonts w:ascii="Calibri"/>
                <w:i/>
                <w:spacing w:val="-4"/>
                <w:sz w:val="15"/>
              </w:rPr>
              <w:t>39,4</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112</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27</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39,1</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96</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24</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Si</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9" w:lineRule="exact" w:before="1"/>
              <w:ind w:right="16"/>
              <w:jc w:val="right"/>
              <w:rPr>
                <w:rFonts w:ascii="Calibri"/>
                <w:sz w:val="15"/>
              </w:rPr>
            </w:pPr>
            <w:r>
              <w:rPr>
                <w:rFonts w:ascii="Calibri"/>
                <w:spacing w:val="-4"/>
                <w:sz w:val="15"/>
              </w:rPr>
              <w:t>38,9</w:t>
            </w:r>
          </w:p>
        </w:tc>
        <w:tc>
          <w:tcPr>
            <w:tcW w:w="907" w:type="dxa"/>
            <w:shd w:val="clear" w:color="auto" w:fill="FFE699"/>
          </w:tcPr>
          <w:p>
            <w:pPr>
              <w:pStyle w:val="TableParagraph"/>
              <w:spacing w:line="179" w:lineRule="exact" w:before="1"/>
              <w:ind w:right="23"/>
              <w:jc w:val="right"/>
              <w:rPr>
                <w:rFonts w:ascii="Calibri"/>
                <w:sz w:val="15"/>
              </w:rPr>
            </w:pPr>
            <w:r>
              <w:rPr>
                <w:rFonts w:ascii="Calibri"/>
                <w:spacing w:val="-5"/>
                <w:sz w:val="15"/>
              </w:rPr>
              <w:t>98</w:t>
            </w:r>
          </w:p>
        </w:tc>
        <w:tc>
          <w:tcPr>
            <w:tcW w:w="967" w:type="dxa"/>
            <w:shd w:val="clear" w:color="auto" w:fill="FFE699"/>
          </w:tcPr>
          <w:p>
            <w:pPr>
              <w:pStyle w:val="TableParagraph"/>
              <w:spacing w:line="179" w:lineRule="exact" w:before="1"/>
              <w:ind w:right="20"/>
              <w:jc w:val="right"/>
              <w:rPr>
                <w:rFonts w:ascii="Calibri"/>
                <w:sz w:val="15"/>
              </w:rPr>
            </w:pPr>
            <w:r>
              <w:rPr>
                <w:rFonts w:ascii="Calibri"/>
                <w:spacing w:val="-5"/>
                <w:sz w:val="15"/>
              </w:rPr>
              <w:t>25</w:t>
            </w:r>
          </w:p>
        </w:tc>
        <w:tc>
          <w:tcPr>
            <w:tcW w:w="908" w:type="dxa"/>
            <w:shd w:val="clear" w:color="auto" w:fill="FFE699"/>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FFE699"/>
          </w:tcPr>
          <w:p>
            <w:pPr>
              <w:pStyle w:val="TableParagraph"/>
              <w:spacing w:line="179"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9"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38,9</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110</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25</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9" w:lineRule="exact" w:before="1"/>
              <w:ind w:right="20"/>
              <w:jc w:val="right"/>
              <w:rPr>
                <w:rFonts w:ascii="Calibri"/>
                <w:sz w:val="15"/>
              </w:rPr>
            </w:pPr>
            <w:r>
              <w:rPr>
                <w:rFonts w:ascii="Calibri"/>
                <w:spacing w:val="-5"/>
                <w:sz w:val="15"/>
              </w:rPr>
              <w:t>39</w:t>
            </w:r>
          </w:p>
        </w:tc>
        <w:tc>
          <w:tcPr>
            <w:tcW w:w="907" w:type="dxa"/>
            <w:shd w:val="clear" w:color="auto" w:fill="FFE699"/>
          </w:tcPr>
          <w:p>
            <w:pPr>
              <w:pStyle w:val="TableParagraph"/>
              <w:spacing w:line="179" w:lineRule="exact" w:before="1"/>
              <w:ind w:right="23"/>
              <w:jc w:val="right"/>
              <w:rPr>
                <w:rFonts w:ascii="Calibri"/>
                <w:sz w:val="15"/>
              </w:rPr>
            </w:pPr>
            <w:r>
              <w:rPr>
                <w:rFonts w:ascii="Calibri"/>
                <w:spacing w:val="-5"/>
                <w:sz w:val="15"/>
              </w:rPr>
              <w:t>107</w:t>
            </w:r>
          </w:p>
        </w:tc>
        <w:tc>
          <w:tcPr>
            <w:tcW w:w="967" w:type="dxa"/>
            <w:shd w:val="clear" w:color="auto" w:fill="FFE699"/>
          </w:tcPr>
          <w:p>
            <w:pPr>
              <w:pStyle w:val="TableParagraph"/>
              <w:spacing w:line="179" w:lineRule="exact" w:before="1"/>
              <w:ind w:right="20"/>
              <w:jc w:val="right"/>
              <w:rPr>
                <w:rFonts w:ascii="Calibri"/>
                <w:sz w:val="15"/>
              </w:rPr>
            </w:pPr>
            <w:r>
              <w:rPr>
                <w:rFonts w:ascii="Calibri"/>
                <w:spacing w:val="-5"/>
                <w:sz w:val="15"/>
              </w:rPr>
              <w:t>26</w:t>
            </w:r>
          </w:p>
        </w:tc>
        <w:tc>
          <w:tcPr>
            <w:tcW w:w="908" w:type="dxa"/>
            <w:shd w:val="clear" w:color="auto" w:fill="FFE699"/>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FFE699"/>
          </w:tcPr>
          <w:p>
            <w:pPr>
              <w:pStyle w:val="TableParagraph"/>
              <w:spacing w:line="179"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9"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9"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FFE699"/>
          </w:tcPr>
          <w:p>
            <w:pPr>
              <w:rPr>
                <w:sz w:val="2"/>
                <w:szCs w:val="2"/>
              </w:rPr>
            </w:pPr>
          </w:p>
        </w:tc>
        <w:tc>
          <w:tcPr>
            <w:tcW w:w="603" w:type="dxa"/>
            <w:vMerge/>
            <w:tcBorders>
              <w:top w:val="nil"/>
            </w:tcBorders>
            <w:shd w:val="clear" w:color="auto" w:fill="FFE699"/>
          </w:tcPr>
          <w:p>
            <w:pPr>
              <w:rPr>
                <w:sz w:val="2"/>
                <w:szCs w:val="2"/>
              </w:rPr>
            </w:pPr>
          </w:p>
        </w:tc>
        <w:tc>
          <w:tcPr>
            <w:tcW w:w="907" w:type="dxa"/>
            <w:vMerge/>
            <w:tcBorders>
              <w:top w:val="nil"/>
            </w:tcBorders>
            <w:shd w:val="clear" w:color="auto" w:fill="FFE699"/>
          </w:tcPr>
          <w:p>
            <w:pPr>
              <w:rPr>
                <w:sz w:val="2"/>
                <w:szCs w:val="2"/>
              </w:rPr>
            </w:pPr>
          </w:p>
        </w:tc>
        <w:tc>
          <w:tcPr>
            <w:tcW w:w="907" w:type="dxa"/>
            <w:shd w:val="clear" w:color="auto" w:fill="FFE699"/>
          </w:tcPr>
          <w:p>
            <w:pPr>
              <w:pStyle w:val="TableParagraph"/>
              <w:spacing w:line="177" w:lineRule="exact" w:before="1"/>
              <w:ind w:right="16"/>
              <w:jc w:val="right"/>
              <w:rPr>
                <w:rFonts w:ascii="Calibri"/>
                <w:sz w:val="15"/>
              </w:rPr>
            </w:pPr>
            <w:r>
              <w:rPr>
                <w:rFonts w:ascii="Calibri"/>
                <w:spacing w:val="-4"/>
                <w:sz w:val="15"/>
              </w:rPr>
              <w:t>38,8</w:t>
            </w:r>
          </w:p>
        </w:tc>
        <w:tc>
          <w:tcPr>
            <w:tcW w:w="907" w:type="dxa"/>
            <w:shd w:val="clear" w:color="auto" w:fill="FFE699"/>
          </w:tcPr>
          <w:p>
            <w:pPr>
              <w:pStyle w:val="TableParagraph"/>
              <w:spacing w:line="177" w:lineRule="exact" w:before="1"/>
              <w:ind w:right="23"/>
              <w:jc w:val="right"/>
              <w:rPr>
                <w:rFonts w:ascii="Calibri"/>
                <w:sz w:val="15"/>
              </w:rPr>
            </w:pPr>
            <w:r>
              <w:rPr>
                <w:rFonts w:ascii="Calibri"/>
                <w:spacing w:val="-5"/>
                <w:sz w:val="15"/>
              </w:rPr>
              <w:t>99</w:t>
            </w:r>
          </w:p>
        </w:tc>
        <w:tc>
          <w:tcPr>
            <w:tcW w:w="967" w:type="dxa"/>
            <w:shd w:val="clear" w:color="auto" w:fill="FFE699"/>
          </w:tcPr>
          <w:p>
            <w:pPr>
              <w:pStyle w:val="TableParagraph"/>
              <w:spacing w:line="177" w:lineRule="exact" w:before="1"/>
              <w:ind w:right="20"/>
              <w:jc w:val="right"/>
              <w:rPr>
                <w:rFonts w:ascii="Calibri"/>
                <w:sz w:val="15"/>
              </w:rPr>
            </w:pPr>
            <w:r>
              <w:rPr>
                <w:rFonts w:ascii="Calibri"/>
                <w:spacing w:val="-5"/>
                <w:sz w:val="15"/>
              </w:rPr>
              <w:t>25</w:t>
            </w:r>
          </w:p>
        </w:tc>
        <w:tc>
          <w:tcPr>
            <w:tcW w:w="908" w:type="dxa"/>
            <w:shd w:val="clear" w:color="auto" w:fill="FFE699"/>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FE699"/>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FE699"/>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FE699"/>
          </w:tcPr>
          <w:p>
            <w:pPr>
              <w:pStyle w:val="TableParagraph"/>
              <w:spacing w:line="177" w:lineRule="exact" w:before="1"/>
              <w:ind w:left="22"/>
              <w:rPr>
                <w:rFonts w:ascii="Calibri"/>
                <w:sz w:val="15"/>
              </w:rPr>
            </w:pPr>
            <w:r>
              <w:rPr>
                <w:rFonts w:ascii="Calibri"/>
                <w:spacing w:val="-2"/>
                <w:sz w:val="15"/>
              </w:rPr>
              <w:t>Normal</w:t>
            </w:r>
          </w:p>
        </w:tc>
        <w:tc>
          <w:tcPr>
            <w:tcW w:w="907" w:type="dxa"/>
            <w:shd w:val="clear" w:color="auto" w:fill="FFE699"/>
          </w:tcPr>
          <w:p>
            <w:pPr>
              <w:pStyle w:val="TableParagraph"/>
              <w:spacing w:line="177" w:lineRule="exact" w:before="1"/>
              <w:ind w:left="22"/>
              <w:rPr>
                <w:rFonts w:ascii="Calibri"/>
                <w:sz w:val="15"/>
              </w:rPr>
            </w:pPr>
            <w:r>
              <w:rPr>
                <w:rFonts w:ascii="Calibri"/>
                <w:spacing w:val="-2"/>
                <w:sz w:val="15"/>
              </w:rPr>
              <w:t>Normal</w:t>
            </w:r>
          </w:p>
        </w:tc>
      </w:tr>
      <w:tr>
        <w:trPr>
          <w:trHeight w:val="197" w:hRule="atLeast"/>
        </w:trPr>
        <w:tc>
          <w:tcPr>
            <w:tcW w:w="907" w:type="dxa"/>
            <w:vMerge w:val="restart"/>
            <w:shd w:val="clear" w:color="auto" w:fill="C5DFB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170"/>
              <w:rPr>
                <w:rFonts w:ascii="Cambria"/>
                <w:b/>
                <w:sz w:val="15"/>
              </w:rPr>
            </w:pPr>
            <w:r>
              <w:rPr>
                <w:rFonts w:ascii="Cambria"/>
                <w:b/>
                <w:spacing w:val="-2"/>
                <w:w w:val="105"/>
                <w:sz w:val="15"/>
              </w:rPr>
              <w:t>Mestiza</w:t>
            </w:r>
          </w:p>
        </w:tc>
        <w:tc>
          <w:tcPr>
            <w:tcW w:w="603" w:type="dxa"/>
            <w:vMerge w:val="restart"/>
            <w:shd w:val="clear" w:color="auto" w:fill="C5DFB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33"/>
              <w:jc w:val="center"/>
              <w:rPr>
                <w:rFonts w:ascii="Cambria"/>
                <w:b/>
                <w:sz w:val="15"/>
              </w:rPr>
            </w:pPr>
            <w:r>
              <w:rPr>
                <w:rFonts w:ascii="Cambria"/>
                <w:b/>
                <w:spacing w:val="-10"/>
                <w:w w:val="120"/>
                <w:sz w:val="15"/>
              </w:rPr>
              <w:t>H</w:t>
            </w:r>
          </w:p>
        </w:tc>
        <w:tc>
          <w:tcPr>
            <w:tcW w:w="907" w:type="dxa"/>
            <w:vMerge w:val="restart"/>
            <w:shd w:val="clear" w:color="auto" w:fill="C5DFB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3"/>
              <w:rPr>
                <w:sz w:val="15"/>
              </w:rPr>
            </w:pPr>
          </w:p>
          <w:p>
            <w:pPr>
              <w:pStyle w:val="TableParagraph"/>
              <w:ind w:left="265"/>
              <w:rPr>
                <w:rFonts w:ascii="Cambria"/>
                <w:b/>
                <w:sz w:val="15"/>
              </w:rPr>
            </w:pPr>
            <w:r>
              <w:rPr>
                <w:rFonts w:ascii="Cambria"/>
                <w:b/>
                <w:spacing w:val="-5"/>
                <w:w w:val="120"/>
                <w:sz w:val="15"/>
              </w:rPr>
              <w:t>A+M</w:t>
            </w: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39,8</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94</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16</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9" w:lineRule="exact" w:before="1"/>
              <w:ind w:right="16"/>
              <w:jc w:val="right"/>
              <w:rPr>
                <w:rFonts w:ascii="Calibri"/>
                <w:sz w:val="15"/>
              </w:rPr>
            </w:pPr>
            <w:r>
              <w:rPr>
                <w:rFonts w:ascii="Calibri"/>
                <w:spacing w:val="-4"/>
                <w:sz w:val="15"/>
              </w:rPr>
              <w:t>39,6</w:t>
            </w:r>
          </w:p>
        </w:tc>
        <w:tc>
          <w:tcPr>
            <w:tcW w:w="907" w:type="dxa"/>
            <w:shd w:val="clear" w:color="auto" w:fill="C5DFB4"/>
          </w:tcPr>
          <w:p>
            <w:pPr>
              <w:pStyle w:val="TableParagraph"/>
              <w:spacing w:line="179" w:lineRule="exact" w:before="1"/>
              <w:ind w:right="23"/>
              <w:jc w:val="right"/>
              <w:rPr>
                <w:rFonts w:ascii="Calibri"/>
                <w:sz w:val="15"/>
              </w:rPr>
            </w:pPr>
            <w:r>
              <w:rPr>
                <w:rFonts w:ascii="Calibri"/>
                <w:spacing w:val="-5"/>
                <w:sz w:val="15"/>
              </w:rPr>
              <w:t>96</w:t>
            </w:r>
          </w:p>
        </w:tc>
        <w:tc>
          <w:tcPr>
            <w:tcW w:w="967" w:type="dxa"/>
            <w:shd w:val="clear" w:color="auto" w:fill="C5DFB4"/>
          </w:tcPr>
          <w:p>
            <w:pPr>
              <w:pStyle w:val="TableParagraph"/>
              <w:spacing w:line="179" w:lineRule="exact" w:before="1"/>
              <w:ind w:right="20"/>
              <w:jc w:val="right"/>
              <w:rPr>
                <w:rFonts w:ascii="Calibri"/>
                <w:sz w:val="15"/>
              </w:rPr>
            </w:pPr>
            <w:r>
              <w:rPr>
                <w:rFonts w:ascii="Calibri"/>
                <w:spacing w:val="-5"/>
                <w:sz w:val="15"/>
              </w:rPr>
              <w:t>17</w:t>
            </w:r>
          </w:p>
        </w:tc>
        <w:tc>
          <w:tcPr>
            <w:tcW w:w="908" w:type="dxa"/>
            <w:shd w:val="clear" w:color="auto" w:fill="C5DFB4"/>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9" w:lineRule="exact" w:before="1"/>
              <w:ind w:left="24"/>
              <w:rPr>
                <w:rFonts w:ascii="Calibri" w:hAnsi="Calibri"/>
                <w:sz w:val="15"/>
              </w:rPr>
            </w:pPr>
            <w:r>
              <w:rPr>
                <w:rFonts w:ascii="Calibri" w:hAnsi="Calibri"/>
                <w:spacing w:val="-5"/>
                <w:sz w:val="15"/>
              </w:rPr>
              <w:t>Sí</w:t>
            </w:r>
          </w:p>
        </w:tc>
        <w:tc>
          <w:tcPr>
            <w:tcW w:w="1133" w:type="dxa"/>
            <w:shd w:val="clear" w:color="auto" w:fill="C5DFB4"/>
          </w:tcPr>
          <w:p>
            <w:pPr>
              <w:pStyle w:val="TableParagraph"/>
              <w:spacing w:line="179" w:lineRule="exact" w:before="1"/>
              <w:ind w:left="23"/>
              <w:rPr>
                <w:rFonts w:ascii="Calibri"/>
                <w:sz w:val="15"/>
              </w:rPr>
            </w:pPr>
            <w:r>
              <w:rPr>
                <w:rFonts w:ascii="Calibri"/>
                <w:spacing w:val="-2"/>
                <w:sz w:val="15"/>
              </w:rPr>
              <w:t>Mucosa</w:t>
            </w:r>
          </w:p>
        </w:tc>
        <w:tc>
          <w:tcPr>
            <w:tcW w:w="1053" w:type="dxa"/>
            <w:shd w:val="clear" w:color="auto" w:fill="C5DFB4"/>
          </w:tcPr>
          <w:p>
            <w:pPr>
              <w:pStyle w:val="TableParagraph"/>
              <w:spacing w:line="179"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9"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39,4</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94</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18</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Mucosa</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39,4</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82</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17</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39,5</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106</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16</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9" w:lineRule="exact" w:before="1"/>
              <w:ind w:right="16"/>
              <w:jc w:val="right"/>
              <w:rPr>
                <w:rFonts w:ascii="Calibri"/>
                <w:sz w:val="15"/>
              </w:rPr>
            </w:pPr>
            <w:r>
              <w:rPr>
                <w:rFonts w:ascii="Calibri"/>
                <w:spacing w:val="-4"/>
                <w:sz w:val="15"/>
              </w:rPr>
              <w:t>38,7</w:t>
            </w:r>
          </w:p>
        </w:tc>
        <w:tc>
          <w:tcPr>
            <w:tcW w:w="907" w:type="dxa"/>
            <w:shd w:val="clear" w:color="auto" w:fill="C5DFB4"/>
          </w:tcPr>
          <w:p>
            <w:pPr>
              <w:pStyle w:val="TableParagraph"/>
              <w:spacing w:line="179" w:lineRule="exact" w:before="1"/>
              <w:ind w:right="23"/>
              <w:jc w:val="right"/>
              <w:rPr>
                <w:rFonts w:ascii="Calibri"/>
                <w:sz w:val="15"/>
              </w:rPr>
            </w:pPr>
            <w:r>
              <w:rPr>
                <w:rFonts w:ascii="Calibri"/>
                <w:spacing w:val="-5"/>
                <w:sz w:val="15"/>
              </w:rPr>
              <w:t>104</w:t>
            </w:r>
          </w:p>
        </w:tc>
        <w:tc>
          <w:tcPr>
            <w:tcW w:w="967" w:type="dxa"/>
            <w:shd w:val="clear" w:color="auto" w:fill="C5DFB4"/>
          </w:tcPr>
          <w:p>
            <w:pPr>
              <w:pStyle w:val="TableParagraph"/>
              <w:spacing w:line="179" w:lineRule="exact" w:before="1"/>
              <w:ind w:right="20"/>
              <w:jc w:val="right"/>
              <w:rPr>
                <w:rFonts w:ascii="Calibri"/>
                <w:sz w:val="15"/>
              </w:rPr>
            </w:pPr>
            <w:r>
              <w:rPr>
                <w:rFonts w:ascii="Calibri"/>
                <w:spacing w:val="-5"/>
                <w:sz w:val="15"/>
              </w:rPr>
              <w:t>16</w:t>
            </w:r>
          </w:p>
        </w:tc>
        <w:tc>
          <w:tcPr>
            <w:tcW w:w="908" w:type="dxa"/>
            <w:shd w:val="clear" w:color="auto" w:fill="C5DFB4"/>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9"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9"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9"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38,6</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96</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24</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38,6</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94</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19</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7" w:lineRule="exact" w:before="1"/>
              <w:ind w:right="16"/>
              <w:jc w:val="right"/>
              <w:rPr>
                <w:rFonts w:ascii="Calibri"/>
                <w:sz w:val="15"/>
              </w:rPr>
            </w:pPr>
            <w:r>
              <w:rPr>
                <w:rFonts w:ascii="Calibri"/>
                <w:spacing w:val="-4"/>
                <w:sz w:val="15"/>
              </w:rPr>
              <w:t>39,1</w:t>
            </w:r>
          </w:p>
        </w:tc>
        <w:tc>
          <w:tcPr>
            <w:tcW w:w="907" w:type="dxa"/>
            <w:shd w:val="clear" w:color="auto" w:fill="C5DFB4"/>
          </w:tcPr>
          <w:p>
            <w:pPr>
              <w:pStyle w:val="TableParagraph"/>
              <w:spacing w:line="177" w:lineRule="exact" w:before="1"/>
              <w:ind w:right="23"/>
              <w:jc w:val="right"/>
              <w:rPr>
                <w:rFonts w:ascii="Calibri"/>
                <w:sz w:val="15"/>
              </w:rPr>
            </w:pPr>
            <w:r>
              <w:rPr>
                <w:rFonts w:ascii="Calibri"/>
                <w:spacing w:val="-5"/>
                <w:sz w:val="15"/>
              </w:rPr>
              <w:t>94</w:t>
            </w:r>
          </w:p>
        </w:tc>
        <w:tc>
          <w:tcPr>
            <w:tcW w:w="967" w:type="dxa"/>
            <w:shd w:val="clear" w:color="auto" w:fill="C5DFB4"/>
          </w:tcPr>
          <w:p>
            <w:pPr>
              <w:pStyle w:val="TableParagraph"/>
              <w:spacing w:line="177" w:lineRule="exact" w:before="1"/>
              <w:ind w:right="20"/>
              <w:jc w:val="right"/>
              <w:rPr>
                <w:rFonts w:ascii="Calibri"/>
                <w:sz w:val="15"/>
              </w:rPr>
            </w:pPr>
            <w:r>
              <w:rPr>
                <w:rFonts w:ascii="Calibri"/>
                <w:spacing w:val="-5"/>
                <w:sz w:val="15"/>
              </w:rPr>
              <w:t>21</w:t>
            </w:r>
          </w:p>
        </w:tc>
        <w:tc>
          <w:tcPr>
            <w:tcW w:w="908" w:type="dxa"/>
            <w:shd w:val="clear" w:color="auto" w:fill="C5DFB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7"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C5DFB4"/>
          </w:tcPr>
          <w:p>
            <w:pPr>
              <w:rPr>
                <w:sz w:val="2"/>
                <w:szCs w:val="2"/>
              </w:rPr>
            </w:pPr>
          </w:p>
        </w:tc>
        <w:tc>
          <w:tcPr>
            <w:tcW w:w="603" w:type="dxa"/>
            <w:vMerge/>
            <w:tcBorders>
              <w:top w:val="nil"/>
            </w:tcBorders>
            <w:shd w:val="clear" w:color="auto" w:fill="C5DFB4"/>
          </w:tcPr>
          <w:p>
            <w:pPr>
              <w:rPr>
                <w:sz w:val="2"/>
                <w:szCs w:val="2"/>
              </w:rPr>
            </w:pPr>
          </w:p>
        </w:tc>
        <w:tc>
          <w:tcPr>
            <w:tcW w:w="907" w:type="dxa"/>
            <w:vMerge/>
            <w:tcBorders>
              <w:top w:val="nil"/>
            </w:tcBorders>
            <w:shd w:val="clear" w:color="auto" w:fill="C5DFB4"/>
          </w:tcPr>
          <w:p>
            <w:pPr>
              <w:rPr>
                <w:sz w:val="2"/>
                <w:szCs w:val="2"/>
              </w:rPr>
            </w:pPr>
          </w:p>
        </w:tc>
        <w:tc>
          <w:tcPr>
            <w:tcW w:w="907" w:type="dxa"/>
            <w:shd w:val="clear" w:color="auto" w:fill="C5DFB4"/>
          </w:tcPr>
          <w:p>
            <w:pPr>
              <w:pStyle w:val="TableParagraph"/>
              <w:spacing w:line="179" w:lineRule="exact" w:before="1"/>
              <w:ind w:right="20"/>
              <w:jc w:val="right"/>
              <w:rPr>
                <w:rFonts w:ascii="Calibri"/>
                <w:sz w:val="15"/>
              </w:rPr>
            </w:pPr>
            <w:r>
              <w:rPr>
                <w:rFonts w:ascii="Calibri"/>
                <w:spacing w:val="-5"/>
                <w:sz w:val="15"/>
              </w:rPr>
              <w:t>39</w:t>
            </w:r>
          </w:p>
        </w:tc>
        <w:tc>
          <w:tcPr>
            <w:tcW w:w="907" w:type="dxa"/>
            <w:shd w:val="clear" w:color="auto" w:fill="C5DFB4"/>
          </w:tcPr>
          <w:p>
            <w:pPr>
              <w:pStyle w:val="TableParagraph"/>
              <w:spacing w:line="179" w:lineRule="exact" w:before="1"/>
              <w:ind w:right="23"/>
              <w:jc w:val="right"/>
              <w:rPr>
                <w:rFonts w:ascii="Calibri"/>
                <w:sz w:val="15"/>
              </w:rPr>
            </w:pPr>
            <w:r>
              <w:rPr>
                <w:rFonts w:ascii="Calibri"/>
                <w:spacing w:val="-5"/>
                <w:sz w:val="15"/>
              </w:rPr>
              <w:t>95</w:t>
            </w:r>
          </w:p>
        </w:tc>
        <w:tc>
          <w:tcPr>
            <w:tcW w:w="967" w:type="dxa"/>
            <w:shd w:val="clear" w:color="auto" w:fill="C5DFB4"/>
          </w:tcPr>
          <w:p>
            <w:pPr>
              <w:pStyle w:val="TableParagraph"/>
              <w:spacing w:line="179" w:lineRule="exact" w:before="1"/>
              <w:ind w:right="20"/>
              <w:jc w:val="right"/>
              <w:rPr>
                <w:rFonts w:ascii="Calibri"/>
                <w:sz w:val="15"/>
              </w:rPr>
            </w:pPr>
            <w:r>
              <w:rPr>
                <w:rFonts w:ascii="Calibri"/>
                <w:spacing w:val="-5"/>
                <w:sz w:val="15"/>
              </w:rPr>
              <w:t>21</w:t>
            </w:r>
          </w:p>
        </w:tc>
        <w:tc>
          <w:tcPr>
            <w:tcW w:w="908" w:type="dxa"/>
            <w:shd w:val="clear" w:color="auto" w:fill="C5DFB4"/>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C5DFB4"/>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C5DFB4"/>
          </w:tcPr>
          <w:p>
            <w:pPr>
              <w:pStyle w:val="TableParagraph"/>
              <w:spacing w:line="179" w:lineRule="exact" w:before="1"/>
              <w:ind w:left="23"/>
              <w:rPr>
                <w:rFonts w:ascii="Calibri"/>
                <w:sz w:val="15"/>
              </w:rPr>
            </w:pPr>
            <w:r>
              <w:rPr>
                <w:rFonts w:ascii="Calibri"/>
                <w:spacing w:val="-2"/>
                <w:sz w:val="15"/>
              </w:rPr>
              <w:t>Ausente</w:t>
            </w:r>
          </w:p>
        </w:tc>
        <w:tc>
          <w:tcPr>
            <w:tcW w:w="1053" w:type="dxa"/>
            <w:shd w:val="clear" w:color="auto" w:fill="C5DFB4"/>
          </w:tcPr>
          <w:p>
            <w:pPr>
              <w:pStyle w:val="TableParagraph"/>
              <w:spacing w:line="179" w:lineRule="exact" w:before="1"/>
              <w:ind w:left="22"/>
              <w:rPr>
                <w:rFonts w:ascii="Calibri" w:hAnsi="Calibri"/>
                <w:sz w:val="15"/>
              </w:rPr>
            </w:pPr>
            <w:r>
              <w:rPr>
                <w:rFonts w:ascii="Calibri" w:hAnsi="Calibri"/>
                <w:spacing w:val="-5"/>
                <w:sz w:val="15"/>
              </w:rPr>
              <w:t>Sí</w:t>
            </w:r>
          </w:p>
        </w:tc>
        <w:tc>
          <w:tcPr>
            <w:tcW w:w="907" w:type="dxa"/>
            <w:shd w:val="clear" w:color="auto" w:fill="C5DFB4"/>
          </w:tcPr>
          <w:p>
            <w:pPr>
              <w:pStyle w:val="TableParagraph"/>
              <w:spacing w:line="179" w:lineRule="exact" w:before="1"/>
              <w:ind w:left="22"/>
              <w:rPr>
                <w:rFonts w:ascii="Calibri"/>
                <w:sz w:val="15"/>
              </w:rPr>
            </w:pPr>
            <w:r>
              <w:rPr>
                <w:rFonts w:ascii="Calibri"/>
                <w:spacing w:val="-2"/>
                <w:sz w:val="15"/>
              </w:rPr>
              <w:t>normal</w:t>
            </w:r>
          </w:p>
        </w:tc>
      </w:tr>
      <w:tr>
        <w:trPr>
          <w:trHeight w:val="197" w:hRule="atLeast"/>
        </w:trPr>
        <w:tc>
          <w:tcPr>
            <w:tcW w:w="907" w:type="dxa"/>
            <w:vMerge w:val="restart"/>
            <w:shd w:val="clear" w:color="auto" w:fill="F4AE8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1"/>
              <w:rPr>
                <w:sz w:val="15"/>
              </w:rPr>
            </w:pPr>
          </w:p>
          <w:p>
            <w:pPr>
              <w:pStyle w:val="TableParagraph"/>
              <w:ind w:left="170"/>
              <w:rPr>
                <w:rFonts w:ascii="Cambria"/>
                <w:b/>
                <w:sz w:val="15"/>
              </w:rPr>
            </w:pPr>
            <w:r>
              <w:rPr>
                <w:rFonts w:ascii="Cambria"/>
                <w:b/>
                <w:spacing w:val="-2"/>
                <w:w w:val="105"/>
                <w:sz w:val="15"/>
              </w:rPr>
              <w:t>Mestizo</w:t>
            </w:r>
          </w:p>
        </w:tc>
        <w:tc>
          <w:tcPr>
            <w:tcW w:w="603" w:type="dxa"/>
            <w:vMerge w:val="restart"/>
            <w:shd w:val="clear" w:color="auto" w:fill="F4AE8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1"/>
              <w:rPr>
                <w:sz w:val="15"/>
              </w:rPr>
            </w:pPr>
          </w:p>
          <w:p>
            <w:pPr>
              <w:pStyle w:val="TableParagraph"/>
              <w:ind w:left="33" w:right="8"/>
              <w:jc w:val="center"/>
              <w:rPr>
                <w:rFonts w:ascii="Cambria"/>
                <w:b/>
                <w:sz w:val="15"/>
              </w:rPr>
            </w:pPr>
            <w:r>
              <w:rPr>
                <w:rFonts w:ascii="Cambria"/>
                <w:b/>
                <w:spacing w:val="-10"/>
                <w:w w:val="125"/>
                <w:sz w:val="15"/>
              </w:rPr>
              <w:t>M</w:t>
            </w:r>
          </w:p>
        </w:tc>
        <w:tc>
          <w:tcPr>
            <w:tcW w:w="907" w:type="dxa"/>
            <w:vMerge w:val="restart"/>
            <w:shd w:val="clear" w:color="auto" w:fill="F4AE84"/>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81"/>
              <w:rPr>
                <w:sz w:val="15"/>
              </w:rPr>
            </w:pPr>
          </w:p>
          <w:p>
            <w:pPr>
              <w:pStyle w:val="TableParagraph"/>
              <w:ind w:left="265"/>
              <w:rPr>
                <w:rFonts w:ascii="Cambria"/>
                <w:b/>
                <w:sz w:val="15"/>
              </w:rPr>
            </w:pPr>
            <w:r>
              <w:rPr>
                <w:rFonts w:ascii="Cambria"/>
                <w:b/>
                <w:spacing w:val="-5"/>
                <w:w w:val="120"/>
                <w:sz w:val="15"/>
              </w:rPr>
              <w:t>A+M</w:t>
            </w: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39,3</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96</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26</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Letargico</w:t>
            </w:r>
          </w:p>
        </w:tc>
      </w:tr>
      <w:tr>
        <w:trPr>
          <w:trHeight w:val="197"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39,2</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95</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20</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hAnsi="Calibri"/>
                <w:sz w:val="15"/>
              </w:rPr>
            </w:pPr>
            <w:r>
              <w:rPr>
                <w:rFonts w:ascii="Calibri" w:hAnsi="Calibri"/>
                <w:spacing w:val="-5"/>
                <w:sz w:val="15"/>
              </w:rPr>
              <w:t>Sí</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39,1</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95</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18</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9" w:lineRule="exact" w:before="1"/>
              <w:ind w:right="16"/>
              <w:jc w:val="right"/>
              <w:rPr>
                <w:rFonts w:ascii="Calibri"/>
                <w:sz w:val="15"/>
              </w:rPr>
            </w:pPr>
            <w:r>
              <w:rPr>
                <w:rFonts w:ascii="Calibri"/>
                <w:spacing w:val="-4"/>
                <w:sz w:val="15"/>
              </w:rPr>
              <w:t>39,1</w:t>
            </w:r>
          </w:p>
        </w:tc>
        <w:tc>
          <w:tcPr>
            <w:tcW w:w="907" w:type="dxa"/>
            <w:shd w:val="clear" w:color="auto" w:fill="F4AE84"/>
          </w:tcPr>
          <w:p>
            <w:pPr>
              <w:pStyle w:val="TableParagraph"/>
              <w:spacing w:line="179" w:lineRule="exact" w:before="1"/>
              <w:ind w:right="23"/>
              <w:jc w:val="right"/>
              <w:rPr>
                <w:rFonts w:ascii="Calibri"/>
                <w:sz w:val="15"/>
              </w:rPr>
            </w:pPr>
            <w:r>
              <w:rPr>
                <w:rFonts w:ascii="Calibri"/>
                <w:spacing w:val="-5"/>
                <w:sz w:val="15"/>
              </w:rPr>
              <w:t>96</w:t>
            </w:r>
          </w:p>
        </w:tc>
        <w:tc>
          <w:tcPr>
            <w:tcW w:w="967" w:type="dxa"/>
            <w:shd w:val="clear" w:color="auto" w:fill="F4AE84"/>
          </w:tcPr>
          <w:p>
            <w:pPr>
              <w:pStyle w:val="TableParagraph"/>
              <w:spacing w:line="179" w:lineRule="exact" w:before="1"/>
              <w:ind w:right="20"/>
              <w:jc w:val="right"/>
              <w:rPr>
                <w:rFonts w:ascii="Calibri"/>
                <w:sz w:val="15"/>
              </w:rPr>
            </w:pPr>
            <w:r>
              <w:rPr>
                <w:rFonts w:ascii="Calibri"/>
                <w:spacing w:val="-5"/>
                <w:sz w:val="15"/>
              </w:rPr>
              <w:t>19</w:t>
            </w:r>
          </w:p>
        </w:tc>
        <w:tc>
          <w:tcPr>
            <w:tcW w:w="908" w:type="dxa"/>
            <w:shd w:val="clear" w:color="auto" w:fill="F4AE84"/>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9"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9"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9"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39,2</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84</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18</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20"/>
              <w:jc w:val="right"/>
              <w:rPr>
                <w:rFonts w:ascii="Calibri"/>
                <w:sz w:val="15"/>
              </w:rPr>
            </w:pPr>
            <w:r>
              <w:rPr>
                <w:rFonts w:ascii="Calibri"/>
                <w:spacing w:val="-5"/>
                <w:sz w:val="15"/>
              </w:rPr>
              <w:t>39</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86</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18</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38,9</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94</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18</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200"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9" w:lineRule="exact" w:before="1"/>
              <w:ind w:right="20"/>
              <w:jc w:val="right"/>
              <w:rPr>
                <w:rFonts w:ascii="Calibri"/>
                <w:sz w:val="15"/>
              </w:rPr>
            </w:pPr>
            <w:r>
              <w:rPr>
                <w:rFonts w:ascii="Calibri"/>
                <w:spacing w:val="-5"/>
                <w:sz w:val="15"/>
              </w:rPr>
              <w:t>39</w:t>
            </w:r>
          </w:p>
        </w:tc>
        <w:tc>
          <w:tcPr>
            <w:tcW w:w="907" w:type="dxa"/>
            <w:shd w:val="clear" w:color="auto" w:fill="F4AE84"/>
          </w:tcPr>
          <w:p>
            <w:pPr>
              <w:pStyle w:val="TableParagraph"/>
              <w:spacing w:line="179" w:lineRule="exact" w:before="1"/>
              <w:ind w:right="23"/>
              <w:jc w:val="right"/>
              <w:rPr>
                <w:rFonts w:ascii="Calibri"/>
                <w:sz w:val="15"/>
              </w:rPr>
            </w:pPr>
            <w:r>
              <w:rPr>
                <w:rFonts w:ascii="Calibri"/>
                <w:spacing w:val="-5"/>
                <w:sz w:val="15"/>
              </w:rPr>
              <w:t>92</w:t>
            </w:r>
          </w:p>
        </w:tc>
        <w:tc>
          <w:tcPr>
            <w:tcW w:w="967" w:type="dxa"/>
            <w:shd w:val="clear" w:color="auto" w:fill="F4AE84"/>
          </w:tcPr>
          <w:p>
            <w:pPr>
              <w:pStyle w:val="TableParagraph"/>
              <w:spacing w:line="179" w:lineRule="exact" w:before="1"/>
              <w:ind w:right="20"/>
              <w:jc w:val="right"/>
              <w:rPr>
                <w:rFonts w:ascii="Calibri"/>
                <w:sz w:val="15"/>
              </w:rPr>
            </w:pPr>
            <w:r>
              <w:rPr>
                <w:rFonts w:ascii="Calibri"/>
                <w:spacing w:val="-5"/>
                <w:sz w:val="15"/>
              </w:rPr>
              <w:t>17</w:t>
            </w:r>
          </w:p>
        </w:tc>
        <w:tc>
          <w:tcPr>
            <w:tcW w:w="908" w:type="dxa"/>
            <w:shd w:val="clear" w:color="auto" w:fill="F4AE84"/>
          </w:tcPr>
          <w:p>
            <w:pPr>
              <w:pStyle w:val="TableParagraph"/>
              <w:spacing w:line="180"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9"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9"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9"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9" w:lineRule="exact" w:before="1"/>
              <w:ind w:left="22"/>
              <w:rPr>
                <w:rFonts w:ascii="Calibri"/>
                <w:sz w:val="15"/>
              </w:rPr>
            </w:pPr>
            <w:r>
              <w:rPr>
                <w:rFonts w:ascii="Calibri"/>
                <w:spacing w:val="-2"/>
                <w:sz w:val="15"/>
              </w:rPr>
              <w:t>Normal</w:t>
            </w:r>
          </w:p>
        </w:tc>
      </w:tr>
      <w:tr>
        <w:trPr>
          <w:trHeight w:val="197"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38,8</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92</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16</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r>
        <w:trPr>
          <w:trHeight w:val="198" w:hRule="atLeast"/>
        </w:trPr>
        <w:tc>
          <w:tcPr>
            <w:tcW w:w="907" w:type="dxa"/>
            <w:vMerge/>
            <w:tcBorders>
              <w:top w:val="nil"/>
            </w:tcBorders>
            <w:shd w:val="clear" w:color="auto" w:fill="F4AE84"/>
          </w:tcPr>
          <w:p>
            <w:pPr>
              <w:rPr>
                <w:sz w:val="2"/>
                <w:szCs w:val="2"/>
              </w:rPr>
            </w:pPr>
          </w:p>
        </w:tc>
        <w:tc>
          <w:tcPr>
            <w:tcW w:w="603" w:type="dxa"/>
            <w:vMerge/>
            <w:tcBorders>
              <w:top w:val="nil"/>
            </w:tcBorders>
            <w:shd w:val="clear" w:color="auto" w:fill="F4AE84"/>
          </w:tcPr>
          <w:p>
            <w:pPr>
              <w:rPr>
                <w:sz w:val="2"/>
                <w:szCs w:val="2"/>
              </w:rPr>
            </w:pPr>
          </w:p>
        </w:tc>
        <w:tc>
          <w:tcPr>
            <w:tcW w:w="907" w:type="dxa"/>
            <w:vMerge/>
            <w:tcBorders>
              <w:top w:val="nil"/>
            </w:tcBorders>
            <w:shd w:val="clear" w:color="auto" w:fill="F4AE84"/>
          </w:tcPr>
          <w:p>
            <w:pPr>
              <w:rPr>
                <w:sz w:val="2"/>
                <w:szCs w:val="2"/>
              </w:rPr>
            </w:pPr>
          </w:p>
        </w:tc>
        <w:tc>
          <w:tcPr>
            <w:tcW w:w="907" w:type="dxa"/>
            <w:shd w:val="clear" w:color="auto" w:fill="F4AE84"/>
          </w:tcPr>
          <w:p>
            <w:pPr>
              <w:pStyle w:val="TableParagraph"/>
              <w:spacing w:line="177" w:lineRule="exact" w:before="1"/>
              <w:ind w:right="16"/>
              <w:jc w:val="right"/>
              <w:rPr>
                <w:rFonts w:ascii="Calibri"/>
                <w:sz w:val="15"/>
              </w:rPr>
            </w:pPr>
            <w:r>
              <w:rPr>
                <w:rFonts w:ascii="Calibri"/>
                <w:spacing w:val="-4"/>
                <w:sz w:val="15"/>
              </w:rPr>
              <w:t>38,7</w:t>
            </w:r>
          </w:p>
        </w:tc>
        <w:tc>
          <w:tcPr>
            <w:tcW w:w="907" w:type="dxa"/>
            <w:shd w:val="clear" w:color="auto" w:fill="F4AE84"/>
          </w:tcPr>
          <w:p>
            <w:pPr>
              <w:pStyle w:val="TableParagraph"/>
              <w:spacing w:line="177" w:lineRule="exact" w:before="1"/>
              <w:ind w:right="23"/>
              <w:jc w:val="right"/>
              <w:rPr>
                <w:rFonts w:ascii="Calibri"/>
                <w:sz w:val="15"/>
              </w:rPr>
            </w:pPr>
            <w:r>
              <w:rPr>
                <w:rFonts w:ascii="Calibri"/>
                <w:spacing w:val="-5"/>
                <w:sz w:val="15"/>
              </w:rPr>
              <w:t>101</w:t>
            </w:r>
          </w:p>
        </w:tc>
        <w:tc>
          <w:tcPr>
            <w:tcW w:w="967" w:type="dxa"/>
            <w:shd w:val="clear" w:color="auto" w:fill="F4AE84"/>
          </w:tcPr>
          <w:p>
            <w:pPr>
              <w:pStyle w:val="TableParagraph"/>
              <w:spacing w:line="177" w:lineRule="exact" w:before="1"/>
              <w:ind w:right="20"/>
              <w:jc w:val="right"/>
              <w:rPr>
                <w:rFonts w:ascii="Calibri"/>
                <w:sz w:val="15"/>
              </w:rPr>
            </w:pPr>
            <w:r>
              <w:rPr>
                <w:rFonts w:ascii="Calibri"/>
                <w:spacing w:val="-5"/>
                <w:sz w:val="15"/>
              </w:rPr>
              <w:t>24</w:t>
            </w:r>
          </w:p>
        </w:tc>
        <w:tc>
          <w:tcPr>
            <w:tcW w:w="908" w:type="dxa"/>
            <w:shd w:val="clear" w:color="auto" w:fill="F4AE84"/>
          </w:tcPr>
          <w:p>
            <w:pPr>
              <w:pStyle w:val="TableParagraph"/>
              <w:spacing w:line="178" w:lineRule="exact"/>
              <w:ind w:left="26"/>
              <w:rPr>
                <w:rFonts w:ascii="Palatino Linotype"/>
                <w:sz w:val="15"/>
              </w:rPr>
            </w:pPr>
            <w:r>
              <w:rPr>
                <w:rFonts w:ascii="Palatino Linotype"/>
                <w:spacing w:val="-2"/>
                <w:w w:val="105"/>
                <w:sz w:val="15"/>
              </w:rPr>
              <w:t>Rosas</w:t>
            </w:r>
          </w:p>
        </w:tc>
        <w:tc>
          <w:tcPr>
            <w:tcW w:w="699" w:type="dxa"/>
            <w:shd w:val="clear" w:color="auto" w:fill="F4AE84"/>
          </w:tcPr>
          <w:p>
            <w:pPr>
              <w:pStyle w:val="TableParagraph"/>
              <w:spacing w:line="177" w:lineRule="exact" w:before="1"/>
              <w:ind w:left="24"/>
              <w:rPr>
                <w:rFonts w:ascii="Calibri"/>
                <w:sz w:val="15"/>
              </w:rPr>
            </w:pPr>
            <w:r>
              <w:rPr>
                <w:rFonts w:ascii="Calibri"/>
                <w:spacing w:val="-5"/>
                <w:sz w:val="15"/>
              </w:rPr>
              <w:t>No</w:t>
            </w:r>
          </w:p>
        </w:tc>
        <w:tc>
          <w:tcPr>
            <w:tcW w:w="1133" w:type="dxa"/>
            <w:shd w:val="clear" w:color="auto" w:fill="F4AE84"/>
          </w:tcPr>
          <w:p>
            <w:pPr>
              <w:pStyle w:val="TableParagraph"/>
              <w:spacing w:line="177" w:lineRule="exact" w:before="1"/>
              <w:ind w:left="23"/>
              <w:rPr>
                <w:rFonts w:ascii="Calibri"/>
                <w:sz w:val="15"/>
              </w:rPr>
            </w:pPr>
            <w:r>
              <w:rPr>
                <w:rFonts w:ascii="Calibri"/>
                <w:spacing w:val="-2"/>
                <w:sz w:val="15"/>
              </w:rPr>
              <w:t>Serosa</w:t>
            </w:r>
          </w:p>
        </w:tc>
        <w:tc>
          <w:tcPr>
            <w:tcW w:w="1053" w:type="dxa"/>
            <w:shd w:val="clear" w:color="auto" w:fill="F4AE84"/>
          </w:tcPr>
          <w:p>
            <w:pPr>
              <w:pStyle w:val="TableParagraph"/>
              <w:spacing w:line="177" w:lineRule="exact" w:before="1"/>
              <w:ind w:left="22"/>
              <w:rPr>
                <w:rFonts w:ascii="Calibri" w:hAnsi="Calibri"/>
                <w:sz w:val="15"/>
              </w:rPr>
            </w:pPr>
            <w:r>
              <w:rPr>
                <w:rFonts w:ascii="Calibri" w:hAnsi="Calibri"/>
                <w:spacing w:val="-5"/>
                <w:sz w:val="15"/>
              </w:rPr>
              <w:t>Sí</w:t>
            </w:r>
          </w:p>
        </w:tc>
        <w:tc>
          <w:tcPr>
            <w:tcW w:w="907" w:type="dxa"/>
            <w:shd w:val="clear" w:color="auto" w:fill="F4AE84"/>
          </w:tcPr>
          <w:p>
            <w:pPr>
              <w:pStyle w:val="TableParagraph"/>
              <w:spacing w:line="177" w:lineRule="exact" w:before="1"/>
              <w:ind w:left="22"/>
              <w:rPr>
                <w:rFonts w:ascii="Calibri"/>
                <w:sz w:val="15"/>
              </w:rPr>
            </w:pPr>
            <w:r>
              <w:rPr>
                <w:rFonts w:ascii="Calibri"/>
                <w:spacing w:val="-2"/>
                <w:sz w:val="15"/>
              </w:rPr>
              <w:t>Normal</w:t>
            </w:r>
          </w:p>
        </w:tc>
      </w:tr>
    </w:tbl>
    <w:p>
      <w:pPr>
        <w:pStyle w:val="TableParagraph"/>
        <w:spacing w:after="0" w:line="177" w:lineRule="exact"/>
        <w:rPr>
          <w:rFonts w:ascii="Calibri"/>
          <w:sz w:val="15"/>
        </w:rPr>
        <w:sectPr>
          <w:footerReference w:type="default" r:id="rId54"/>
          <w:pgSz w:w="11920" w:h="16850"/>
          <w:pgMar w:header="0" w:footer="0" w:top="1620" w:bottom="280" w:left="425" w:right="566"/>
        </w:sectPr>
      </w:pPr>
    </w:p>
    <w:p>
      <w:pPr>
        <w:pStyle w:val="BodyText"/>
        <w:spacing w:before="7"/>
        <w:rPr>
          <w:sz w:val="2"/>
        </w:rPr>
      </w:pPr>
    </w:p>
    <w:tbl>
      <w:tblPr>
        <w:tblW w:w="0" w:type="auto"/>
        <w:jc w:val="left"/>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5"/>
        <w:gridCol w:w="730"/>
        <w:gridCol w:w="918"/>
        <w:gridCol w:w="1014"/>
        <w:gridCol w:w="1014"/>
        <w:gridCol w:w="1483"/>
        <w:gridCol w:w="1014"/>
        <w:gridCol w:w="1014"/>
        <w:gridCol w:w="1619"/>
      </w:tblGrid>
      <w:tr>
        <w:trPr>
          <w:trHeight w:val="242" w:hRule="atLeast"/>
        </w:trPr>
        <w:tc>
          <w:tcPr>
            <w:tcW w:w="1015" w:type="dxa"/>
            <w:tcBorders>
              <w:left w:val="single" w:sz="4" w:space="0" w:color="D2D2D2"/>
              <w:bottom w:val="single" w:sz="4" w:space="0" w:color="D2D2D2"/>
              <w:right w:val="single" w:sz="4" w:space="0" w:color="D2D2D2"/>
            </w:tcBorders>
          </w:tcPr>
          <w:p>
            <w:pPr>
              <w:pStyle w:val="TableParagraph"/>
              <w:rPr>
                <w:sz w:val="16"/>
              </w:rPr>
            </w:pPr>
          </w:p>
        </w:tc>
        <w:tc>
          <w:tcPr>
            <w:tcW w:w="730" w:type="dxa"/>
            <w:tcBorders>
              <w:left w:val="single" w:sz="4" w:space="0" w:color="D2D2D2"/>
              <w:bottom w:val="single" w:sz="4" w:space="0" w:color="D2D2D2"/>
              <w:right w:val="single" w:sz="4" w:space="0" w:color="D2D2D2"/>
            </w:tcBorders>
          </w:tcPr>
          <w:p>
            <w:pPr>
              <w:pStyle w:val="TableParagraph"/>
              <w:rPr>
                <w:sz w:val="16"/>
              </w:rPr>
            </w:pPr>
          </w:p>
        </w:tc>
        <w:tc>
          <w:tcPr>
            <w:tcW w:w="918" w:type="dxa"/>
            <w:tcBorders>
              <w:left w:val="single" w:sz="4" w:space="0" w:color="D2D2D2"/>
              <w:bottom w:val="single" w:sz="4" w:space="0" w:color="D2D2D2"/>
              <w:right w:val="single" w:sz="4" w:space="0" w:color="D2D2D2"/>
            </w:tcBorders>
          </w:tcPr>
          <w:p>
            <w:pPr>
              <w:pStyle w:val="TableParagraph"/>
              <w:rPr>
                <w:sz w:val="16"/>
              </w:rPr>
            </w:pPr>
          </w:p>
        </w:tc>
        <w:tc>
          <w:tcPr>
            <w:tcW w:w="4525" w:type="dxa"/>
            <w:gridSpan w:val="4"/>
            <w:tcBorders>
              <w:left w:val="single" w:sz="4" w:space="0" w:color="D2D2D2"/>
              <w:bottom w:val="single" w:sz="4" w:space="0" w:color="D2D2D2"/>
              <w:right w:val="single" w:sz="4" w:space="0" w:color="D2D2D2"/>
            </w:tcBorders>
          </w:tcPr>
          <w:p>
            <w:pPr>
              <w:pStyle w:val="TableParagraph"/>
              <w:spacing w:line="222" w:lineRule="exact"/>
              <w:ind w:left="38"/>
              <w:rPr>
                <w:rFonts w:ascii="Cambria" w:hAnsi="Cambria"/>
                <w:b/>
                <w:sz w:val="19"/>
              </w:rPr>
            </w:pPr>
            <w:r>
              <w:rPr>
                <w:rFonts w:ascii="Cambria" w:hAnsi="Cambria"/>
                <w:b/>
                <w:w w:val="115"/>
                <w:sz w:val="19"/>
              </w:rPr>
              <w:t>UNIVERSIDAD</w:t>
            </w:r>
            <w:r>
              <w:rPr>
                <w:rFonts w:ascii="Cambria" w:hAnsi="Cambria"/>
                <w:b/>
                <w:spacing w:val="11"/>
                <w:w w:val="115"/>
                <w:sz w:val="19"/>
              </w:rPr>
              <w:t> </w:t>
            </w:r>
            <w:r>
              <w:rPr>
                <w:rFonts w:ascii="Cambria" w:hAnsi="Cambria"/>
                <w:b/>
                <w:w w:val="115"/>
                <w:sz w:val="19"/>
              </w:rPr>
              <w:t>ESTATAL</w:t>
            </w:r>
            <w:r>
              <w:rPr>
                <w:rFonts w:ascii="Cambria" w:hAnsi="Cambria"/>
                <w:b/>
                <w:spacing w:val="10"/>
                <w:w w:val="115"/>
                <w:sz w:val="19"/>
              </w:rPr>
              <w:t> </w:t>
            </w:r>
            <w:r>
              <w:rPr>
                <w:rFonts w:ascii="Cambria" w:hAnsi="Cambria"/>
                <w:b/>
                <w:w w:val="115"/>
                <w:sz w:val="19"/>
              </w:rPr>
              <w:t>DE</w:t>
            </w:r>
            <w:r>
              <w:rPr>
                <w:rFonts w:ascii="Cambria" w:hAnsi="Cambria"/>
                <w:b/>
                <w:spacing w:val="9"/>
                <w:w w:val="115"/>
                <w:sz w:val="19"/>
              </w:rPr>
              <w:t> </w:t>
            </w:r>
            <w:r>
              <w:rPr>
                <w:rFonts w:ascii="Cambria" w:hAnsi="Cambria"/>
                <w:b/>
                <w:spacing w:val="-2"/>
                <w:w w:val="115"/>
                <w:sz w:val="19"/>
              </w:rPr>
              <w:t>BOLÍVAR</w:t>
            </w:r>
          </w:p>
        </w:tc>
        <w:tc>
          <w:tcPr>
            <w:tcW w:w="1014" w:type="dxa"/>
            <w:tcBorders>
              <w:left w:val="single" w:sz="4" w:space="0" w:color="D2D2D2"/>
              <w:bottom w:val="single" w:sz="4" w:space="0" w:color="D2D2D2"/>
              <w:right w:val="single" w:sz="4" w:space="0" w:color="D2D2D2"/>
            </w:tcBorders>
          </w:tcPr>
          <w:p>
            <w:pPr>
              <w:pStyle w:val="TableParagraph"/>
              <w:rPr>
                <w:sz w:val="16"/>
              </w:rPr>
            </w:pPr>
          </w:p>
        </w:tc>
        <w:tc>
          <w:tcPr>
            <w:tcW w:w="1619" w:type="dxa"/>
            <w:tcBorders>
              <w:left w:val="single" w:sz="4" w:space="0" w:color="D2D2D2"/>
              <w:bottom w:val="single" w:sz="4" w:space="0" w:color="D2D2D2"/>
            </w:tcBorders>
          </w:tcPr>
          <w:p>
            <w:pPr>
              <w:pStyle w:val="TableParagraph"/>
              <w:rPr>
                <w:sz w:val="16"/>
              </w:rPr>
            </w:pPr>
          </w:p>
        </w:tc>
      </w:tr>
      <w:tr>
        <w:trPr>
          <w:trHeight w:val="224" w:hRule="atLeast"/>
        </w:trPr>
        <w:tc>
          <w:tcPr>
            <w:tcW w:w="1015"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730"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918"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bottom w:val="single" w:sz="4" w:space="0" w:color="D2D2D2"/>
              <w:right w:val="single" w:sz="6" w:space="0" w:color="D2D2D2"/>
            </w:tcBorders>
          </w:tcPr>
          <w:p>
            <w:pPr>
              <w:pStyle w:val="TableParagraph"/>
              <w:rPr>
                <w:sz w:val="16"/>
              </w:rPr>
            </w:pPr>
          </w:p>
        </w:tc>
        <w:tc>
          <w:tcPr>
            <w:tcW w:w="1483" w:type="dxa"/>
            <w:tcBorders>
              <w:top w:val="single" w:sz="4" w:space="0" w:color="D2D2D2"/>
              <w:left w:val="single" w:sz="6" w:space="0" w:color="D2D2D2"/>
              <w:bottom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619" w:type="dxa"/>
            <w:tcBorders>
              <w:top w:val="single" w:sz="4" w:space="0" w:color="D2D2D2"/>
              <w:left w:val="single" w:sz="4" w:space="0" w:color="D2D2D2"/>
              <w:bottom w:val="single" w:sz="4" w:space="0" w:color="D2D2D2"/>
            </w:tcBorders>
          </w:tcPr>
          <w:p>
            <w:pPr>
              <w:pStyle w:val="TableParagraph"/>
              <w:rPr>
                <w:sz w:val="16"/>
              </w:rPr>
            </w:pPr>
          </w:p>
        </w:tc>
      </w:tr>
      <w:tr>
        <w:trPr>
          <w:trHeight w:val="243" w:hRule="atLeast"/>
        </w:trPr>
        <w:tc>
          <w:tcPr>
            <w:tcW w:w="1015"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730"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6457" w:type="dxa"/>
            <w:gridSpan w:val="6"/>
            <w:tcBorders>
              <w:top w:val="single" w:sz="4" w:space="0" w:color="D2D2D2"/>
              <w:left w:val="single" w:sz="4" w:space="0" w:color="D2D2D2"/>
              <w:bottom w:val="single" w:sz="4" w:space="0" w:color="D2D2D2"/>
              <w:right w:val="single" w:sz="4" w:space="0" w:color="D2D2D2"/>
            </w:tcBorders>
          </w:tcPr>
          <w:p>
            <w:pPr>
              <w:pStyle w:val="TableParagraph"/>
              <w:spacing w:line="224" w:lineRule="exact"/>
              <w:ind w:left="38"/>
              <w:rPr>
                <w:rFonts w:ascii="Palatino Linotype"/>
                <w:sz w:val="19"/>
              </w:rPr>
            </w:pPr>
            <w:r>
              <w:rPr>
                <w:rFonts w:ascii="Palatino Linotype"/>
                <w:sz w:val="19"/>
              </w:rPr>
              <mc:AlternateContent>
                <mc:Choice Requires="wps">
                  <w:drawing>
                    <wp:anchor distT="0" distB="0" distL="0" distR="0" allowOverlap="1" layoutInCell="1" locked="0" behindDoc="1" simplePos="0" relativeHeight="483921920">
                      <wp:simplePos x="0" y="0"/>
                      <wp:positionH relativeFrom="column">
                        <wp:posOffset>-699128</wp:posOffset>
                      </wp:positionH>
                      <wp:positionV relativeFrom="paragraph">
                        <wp:posOffset>-310261</wp:posOffset>
                      </wp:positionV>
                      <wp:extent cx="535940" cy="738505"/>
                      <wp:effectExtent l="0" t="0" r="0" b="0"/>
                      <wp:wrapNone/>
                      <wp:docPr id="344" name="Group 344"/>
                      <wp:cNvGraphicFramePr>
                        <a:graphicFrameLocks/>
                      </wp:cNvGraphicFramePr>
                      <a:graphic>
                        <a:graphicData uri="http://schemas.microsoft.com/office/word/2010/wordprocessingGroup">
                          <wpg:wgp>
                            <wpg:cNvPr id="344" name="Group 344"/>
                            <wpg:cNvGrpSpPr/>
                            <wpg:grpSpPr>
                              <a:xfrm>
                                <a:off x="0" y="0"/>
                                <a:ext cx="535940" cy="738505"/>
                                <a:chExt cx="535940" cy="738505"/>
                              </a:xfrm>
                            </wpg:grpSpPr>
                            <pic:pic>
                              <pic:nvPicPr>
                                <pic:cNvPr id="345" name="Image 345"/>
                                <pic:cNvPicPr/>
                              </pic:nvPicPr>
                              <pic:blipFill>
                                <a:blip r:embed="rId58" cstate="print"/>
                                <a:stretch>
                                  <a:fillRect/>
                                </a:stretch>
                              </pic:blipFill>
                              <pic:spPr>
                                <a:xfrm>
                                  <a:off x="0" y="0"/>
                                  <a:ext cx="535837" cy="738092"/>
                                </a:xfrm>
                                <a:prstGeom prst="rect">
                                  <a:avLst/>
                                </a:prstGeom>
                              </pic:spPr>
                            </pic:pic>
                          </wpg:wgp>
                        </a:graphicData>
                      </a:graphic>
                    </wp:anchor>
                  </w:drawing>
                </mc:Choice>
                <mc:Fallback>
                  <w:pict>
                    <v:group style="position:absolute;margin-left:-55.049469pt;margin-top:-24.43pt;width:42.2pt;height:58.15pt;mso-position-horizontal-relative:column;mso-position-vertical-relative:paragraph;z-index:-19394560" id="docshapegroup314" coordorigin="-1101,-489" coordsize="844,1163">
                      <v:shape style="position:absolute;left:-1101;top:-489;width:844;height:1163" type="#_x0000_t75" id="docshape315" stroked="false">
                        <v:imagedata r:id="rId58" o:title=""/>
                      </v:shape>
                      <w10:wrap type="none"/>
                    </v:group>
                  </w:pict>
                </mc:Fallback>
              </mc:AlternateContent>
            </w:r>
            <w:r>
              <w:rPr>
                <w:rFonts w:ascii="Palatino Linotype"/>
                <w:sz w:val="19"/>
              </w:rPr>
              <w:t>Facultad</w:t>
            </w:r>
            <w:r>
              <w:rPr>
                <w:rFonts w:ascii="Palatino Linotype"/>
                <w:spacing w:val="8"/>
                <w:sz w:val="19"/>
              </w:rPr>
              <w:t> </w:t>
            </w:r>
            <w:r>
              <w:rPr>
                <w:rFonts w:ascii="Palatino Linotype"/>
                <w:sz w:val="19"/>
              </w:rPr>
              <w:t>de</w:t>
            </w:r>
            <w:r>
              <w:rPr>
                <w:rFonts w:ascii="Palatino Linotype"/>
                <w:spacing w:val="19"/>
                <w:sz w:val="19"/>
              </w:rPr>
              <w:t> </w:t>
            </w:r>
            <w:r>
              <w:rPr>
                <w:rFonts w:ascii="Palatino Linotype"/>
                <w:sz w:val="19"/>
              </w:rPr>
              <w:t>Ciencias</w:t>
            </w:r>
            <w:r>
              <w:rPr>
                <w:rFonts w:ascii="Palatino Linotype"/>
                <w:spacing w:val="10"/>
                <w:sz w:val="19"/>
              </w:rPr>
              <w:t> </w:t>
            </w:r>
            <w:r>
              <w:rPr>
                <w:rFonts w:ascii="Palatino Linotype"/>
                <w:sz w:val="19"/>
              </w:rPr>
              <w:t>Agropecuarias</w:t>
            </w:r>
            <w:r>
              <w:rPr>
                <w:rFonts w:ascii="Palatino Linotype"/>
                <w:spacing w:val="8"/>
                <w:sz w:val="19"/>
              </w:rPr>
              <w:t> </w:t>
            </w:r>
            <w:r>
              <w:rPr>
                <w:rFonts w:ascii="Palatino Linotype"/>
                <w:sz w:val="19"/>
              </w:rPr>
              <w:t>Recursos</w:t>
            </w:r>
            <w:r>
              <w:rPr>
                <w:rFonts w:ascii="Palatino Linotype"/>
                <w:spacing w:val="6"/>
                <w:sz w:val="19"/>
              </w:rPr>
              <w:t> </w:t>
            </w:r>
            <w:r>
              <w:rPr>
                <w:rFonts w:ascii="Palatino Linotype"/>
                <w:sz w:val="19"/>
              </w:rPr>
              <w:t>Naturales</w:t>
            </w:r>
            <w:r>
              <w:rPr>
                <w:rFonts w:ascii="Palatino Linotype"/>
                <w:spacing w:val="9"/>
                <w:sz w:val="19"/>
              </w:rPr>
              <w:t> </w:t>
            </w:r>
            <w:r>
              <w:rPr>
                <w:rFonts w:ascii="Palatino Linotype"/>
                <w:sz w:val="19"/>
              </w:rPr>
              <w:t>y</w:t>
            </w:r>
            <w:r>
              <w:rPr>
                <w:rFonts w:ascii="Palatino Linotype"/>
                <w:spacing w:val="13"/>
                <w:sz w:val="19"/>
              </w:rPr>
              <w:t> </w:t>
            </w:r>
            <w:r>
              <w:rPr>
                <w:rFonts w:ascii="Palatino Linotype"/>
                <w:sz w:val="19"/>
              </w:rPr>
              <w:t>del</w:t>
            </w:r>
            <w:r>
              <w:rPr>
                <w:rFonts w:ascii="Palatino Linotype"/>
                <w:spacing w:val="16"/>
                <w:sz w:val="19"/>
              </w:rPr>
              <w:t> </w:t>
            </w:r>
            <w:r>
              <w:rPr>
                <w:rFonts w:ascii="Palatino Linotype"/>
                <w:spacing w:val="-2"/>
                <w:sz w:val="19"/>
              </w:rPr>
              <w:t>Ambiente</w:t>
            </w:r>
          </w:p>
        </w:tc>
        <w:tc>
          <w:tcPr>
            <w:tcW w:w="1619" w:type="dxa"/>
            <w:tcBorders>
              <w:top w:val="single" w:sz="4" w:space="0" w:color="D2D2D2"/>
              <w:left w:val="single" w:sz="4" w:space="0" w:color="D2D2D2"/>
              <w:bottom w:val="single" w:sz="4" w:space="0" w:color="D2D2D2"/>
            </w:tcBorders>
          </w:tcPr>
          <w:p>
            <w:pPr>
              <w:pStyle w:val="TableParagraph"/>
              <w:rPr>
                <w:sz w:val="16"/>
              </w:rPr>
            </w:pPr>
          </w:p>
        </w:tc>
      </w:tr>
      <w:tr>
        <w:trPr>
          <w:trHeight w:val="223" w:hRule="atLeast"/>
        </w:trPr>
        <w:tc>
          <w:tcPr>
            <w:tcW w:w="1015"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730"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918"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1014" w:type="dxa"/>
            <w:tcBorders>
              <w:top w:val="single" w:sz="4" w:space="0" w:color="D2D2D2"/>
              <w:left w:val="single" w:sz="4" w:space="0" w:color="D2D2D2"/>
              <w:bottom w:val="single" w:sz="4" w:space="0" w:color="D2D2D2"/>
              <w:right w:val="single" w:sz="6" w:space="0" w:color="D2D2D2"/>
            </w:tcBorders>
          </w:tcPr>
          <w:p>
            <w:pPr>
              <w:pStyle w:val="TableParagraph"/>
              <w:rPr>
                <w:sz w:val="14"/>
              </w:rPr>
            </w:pPr>
          </w:p>
        </w:tc>
        <w:tc>
          <w:tcPr>
            <w:tcW w:w="1483" w:type="dxa"/>
            <w:tcBorders>
              <w:top w:val="single" w:sz="4" w:space="0" w:color="D2D2D2"/>
              <w:left w:val="single" w:sz="6" w:space="0" w:color="D2D2D2"/>
              <w:bottom w:val="single" w:sz="4" w:space="0" w:color="D2D2D2"/>
              <w:right w:val="single" w:sz="4" w:space="0" w:color="D2D2D2"/>
            </w:tcBorders>
          </w:tcPr>
          <w:p>
            <w:pPr>
              <w:pStyle w:val="TableParagraph"/>
              <w:rPr>
                <w:sz w:val="14"/>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4"/>
              </w:rPr>
            </w:pPr>
          </w:p>
        </w:tc>
        <w:tc>
          <w:tcPr>
            <w:tcW w:w="1619" w:type="dxa"/>
            <w:tcBorders>
              <w:top w:val="single" w:sz="4" w:space="0" w:color="D2D2D2"/>
              <w:left w:val="single" w:sz="4" w:space="0" w:color="D2D2D2"/>
              <w:bottom w:val="single" w:sz="4" w:space="0" w:color="D2D2D2"/>
            </w:tcBorders>
          </w:tcPr>
          <w:p>
            <w:pPr>
              <w:pStyle w:val="TableParagraph"/>
              <w:rPr>
                <w:sz w:val="14"/>
              </w:rPr>
            </w:pPr>
          </w:p>
        </w:tc>
      </w:tr>
      <w:tr>
        <w:trPr>
          <w:trHeight w:val="252" w:hRule="atLeast"/>
        </w:trPr>
        <w:tc>
          <w:tcPr>
            <w:tcW w:w="1015"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730"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918"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3511" w:type="dxa"/>
            <w:gridSpan w:val="3"/>
            <w:tcBorders>
              <w:top w:val="single" w:sz="4" w:space="0" w:color="D2D2D2"/>
              <w:left w:val="single" w:sz="4" w:space="0" w:color="D2D2D2"/>
              <w:bottom w:val="single" w:sz="4" w:space="0" w:color="D2D2D2"/>
              <w:right w:val="single" w:sz="4" w:space="0" w:color="D2D2D2"/>
            </w:tcBorders>
          </w:tcPr>
          <w:p>
            <w:pPr>
              <w:pStyle w:val="TableParagraph"/>
              <w:spacing w:before="7"/>
              <w:ind w:left="35"/>
              <w:rPr>
                <w:rFonts w:ascii="Cambria"/>
                <w:i/>
                <w:sz w:val="19"/>
              </w:rPr>
            </w:pPr>
            <w:r>
              <w:rPr>
                <w:rFonts w:ascii="Cambria"/>
                <w:i/>
                <w:sz w:val="19"/>
              </w:rPr>
              <w:t>Carrera</w:t>
            </w:r>
            <w:r>
              <w:rPr>
                <w:rFonts w:ascii="Cambria"/>
                <w:i/>
                <w:spacing w:val="2"/>
                <w:sz w:val="19"/>
              </w:rPr>
              <w:t> </w:t>
            </w:r>
            <w:r>
              <w:rPr>
                <w:rFonts w:ascii="Cambria"/>
                <w:i/>
                <w:sz w:val="19"/>
              </w:rPr>
              <w:t>de</w:t>
            </w:r>
            <w:r>
              <w:rPr>
                <w:rFonts w:ascii="Cambria"/>
                <w:i/>
                <w:spacing w:val="45"/>
                <w:sz w:val="19"/>
              </w:rPr>
              <w:t> </w:t>
            </w:r>
            <w:r>
              <w:rPr>
                <w:rFonts w:ascii="Cambria"/>
                <w:i/>
                <w:sz w:val="19"/>
              </w:rPr>
              <w:t>Medicina</w:t>
            </w:r>
            <w:r>
              <w:rPr>
                <w:rFonts w:ascii="Cambria"/>
                <w:i/>
                <w:spacing w:val="45"/>
                <w:sz w:val="19"/>
              </w:rPr>
              <w:t> </w:t>
            </w:r>
            <w:r>
              <w:rPr>
                <w:rFonts w:ascii="Cambria"/>
                <w:i/>
                <w:spacing w:val="-2"/>
                <w:sz w:val="19"/>
              </w:rPr>
              <w:t>Veterinaria</w:t>
            </w:r>
          </w:p>
        </w:tc>
        <w:tc>
          <w:tcPr>
            <w:tcW w:w="1014" w:type="dxa"/>
            <w:tcBorders>
              <w:top w:val="single" w:sz="4" w:space="0" w:color="D2D2D2"/>
              <w:left w:val="single" w:sz="4" w:space="0" w:color="D2D2D2"/>
              <w:bottom w:val="single" w:sz="4" w:space="0" w:color="D2D2D2"/>
              <w:right w:val="single" w:sz="4" w:space="0" w:color="D2D2D2"/>
            </w:tcBorders>
          </w:tcPr>
          <w:p>
            <w:pPr>
              <w:pStyle w:val="TableParagraph"/>
              <w:rPr>
                <w:sz w:val="16"/>
              </w:rPr>
            </w:pPr>
          </w:p>
        </w:tc>
        <w:tc>
          <w:tcPr>
            <w:tcW w:w="1619" w:type="dxa"/>
            <w:tcBorders>
              <w:top w:val="single" w:sz="4" w:space="0" w:color="D2D2D2"/>
              <w:left w:val="single" w:sz="4" w:space="0" w:color="D2D2D2"/>
              <w:bottom w:val="single" w:sz="4" w:space="0" w:color="D2D2D2"/>
            </w:tcBorders>
          </w:tcPr>
          <w:p>
            <w:pPr>
              <w:pStyle w:val="TableParagraph"/>
              <w:rPr>
                <w:sz w:val="16"/>
              </w:rPr>
            </w:pPr>
          </w:p>
        </w:tc>
      </w:tr>
      <w:tr>
        <w:trPr>
          <w:trHeight w:val="253" w:hRule="atLeast"/>
        </w:trPr>
        <w:tc>
          <w:tcPr>
            <w:tcW w:w="1015" w:type="dxa"/>
            <w:tcBorders>
              <w:top w:val="single" w:sz="4" w:space="0" w:color="D2D2D2"/>
              <w:left w:val="single" w:sz="4" w:space="0" w:color="D2D2D2"/>
              <w:right w:val="single" w:sz="4" w:space="0" w:color="D2D2D2"/>
            </w:tcBorders>
          </w:tcPr>
          <w:p>
            <w:pPr>
              <w:pStyle w:val="TableParagraph"/>
              <w:rPr>
                <w:sz w:val="16"/>
              </w:rPr>
            </w:pPr>
          </w:p>
        </w:tc>
        <w:tc>
          <w:tcPr>
            <w:tcW w:w="730" w:type="dxa"/>
            <w:tcBorders>
              <w:top w:val="single" w:sz="4" w:space="0" w:color="D2D2D2"/>
              <w:left w:val="single" w:sz="4" w:space="0" w:color="D2D2D2"/>
              <w:right w:val="single" w:sz="4" w:space="0" w:color="D2D2D2"/>
            </w:tcBorders>
          </w:tcPr>
          <w:p>
            <w:pPr>
              <w:pStyle w:val="TableParagraph"/>
              <w:rPr>
                <w:sz w:val="16"/>
              </w:rPr>
            </w:pPr>
          </w:p>
        </w:tc>
        <w:tc>
          <w:tcPr>
            <w:tcW w:w="918" w:type="dxa"/>
            <w:tcBorders>
              <w:top w:val="single" w:sz="4" w:space="0" w:color="D2D2D2"/>
              <w:left w:val="single" w:sz="4" w:space="0" w:color="D2D2D2"/>
              <w:right w:val="single" w:sz="4" w:space="0" w:color="D2D2D2"/>
            </w:tcBorders>
          </w:tcPr>
          <w:p>
            <w:pPr>
              <w:pStyle w:val="TableParagraph"/>
              <w:rPr>
                <w:sz w:val="16"/>
              </w:rPr>
            </w:pPr>
          </w:p>
        </w:tc>
        <w:tc>
          <w:tcPr>
            <w:tcW w:w="3511" w:type="dxa"/>
            <w:gridSpan w:val="3"/>
            <w:tcBorders>
              <w:top w:val="single" w:sz="4" w:space="0" w:color="D2D2D2"/>
              <w:left w:val="single" w:sz="4" w:space="0" w:color="D2D2D2"/>
              <w:right w:val="single" w:sz="4" w:space="0" w:color="D2D2D2"/>
            </w:tcBorders>
          </w:tcPr>
          <w:p>
            <w:pPr>
              <w:pStyle w:val="TableParagraph"/>
              <w:spacing w:line="222" w:lineRule="exact" w:before="11"/>
              <w:ind w:left="38"/>
              <w:rPr>
                <w:rFonts w:ascii="Palatino Linotype"/>
                <w:b/>
                <w:i/>
                <w:sz w:val="17"/>
              </w:rPr>
            </w:pPr>
            <w:r>
              <w:rPr>
                <w:rFonts w:ascii="Palatino Linotype"/>
                <w:b/>
                <w:i/>
                <w:sz w:val="17"/>
              </w:rPr>
              <w:t>Seguimiento</w:t>
            </w:r>
            <w:r>
              <w:rPr>
                <w:rFonts w:ascii="Palatino Linotype"/>
                <w:b/>
                <w:i/>
                <w:spacing w:val="9"/>
                <w:sz w:val="17"/>
              </w:rPr>
              <w:t> </w:t>
            </w:r>
            <w:r>
              <w:rPr>
                <w:rFonts w:ascii="Palatino Linotype"/>
                <w:b/>
                <w:i/>
                <w:sz w:val="17"/>
              </w:rPr>
              <w:t>de</w:t>
            </w:r>
            <w:r>
              <w:rPr>
                <w:rFonts w:ascii="Palatino Linotype"/>
                <w:b/>
                <w:i/>
                <w:spacing w:val="10"/>
                <w:sz w:val="17"/>
              </w:rPr>
              <w:t> </w:t>
            </w:r>
            <w:r>
              <w:rPr>
                <w:rFonts w:ascii="Palatino Linotype"/>
                <w:b/>
                <w:i/>
                <w:sz w:val="17"/>
              </w:rPr>
              <w:t>efectos</w:t>
            </w:r>
            <w:r>
              <w:rPr>
                <w:rFonts w:ascii="Palatino Linotype"/>
                <w:b/>
                <w:i/>
                <w:spacing w:val="10"/>
                <w:sz w:val="17"/>
              </w:rPr>
              <w:t> </w:t>
            </w:r>
            <w:r>
              <w:rPr>
                <w:rFonts w:ascii="Palatino Linotype"/>
                <w:b/>
                <w:i/>
                <w:spacing w:val="-2"/>
                <w:sz w:val="17"/>
              </w:rPr>
              <w:t>adversos</w:t>
            </w:r>
          </w:p>
        </w:tc>
        <w:tc>
          <w:tcPr>
            <w:tcW w:w="1014" w:type="dxa"/>
            <w:tcBorders>
              <w:top w:val="single" w:sz="4" w:space="0" w:color="D2D2D2"/>
              <w:left w:val="single" w:sz="4" w:space="0" w:color="D2D2D2"/>
              <w:right w:val="single" w:sz="4" w:space="0" w:color="D2D2D2"/>
            </w:tcBorders>
          </w:tcPr>
          <w:p>
            <w:pPr>
              <w:pStyle w:val="TableParagraph"/>
              <w:rPr>
                <w:sz w:val="16"/>
              </w:rPr>
            </w:pPr>
          </w:p>
        </w:tc>
        <w:tc>
          <w:tcPr>
            <w:tcW w:w="1014" w:type="dxa"/>
            <w:tcBorders>
              <w:top w:val="single" w:sz="4" w:space="0" w:color="D2D2D2"/>
              <w:left w:val="single" w:sz="4" w:space="0" w:color="D2D2D2"/>
              <w:right w:val="single" w:sz="4" w:space="0" w:color="D2D2D2"/>
            </w:tcBorders>
          </w:tcPr>
          <w:p>
            <w:pPr>
              <w:pStyle w:val="TableParagraph"/>
              <w:rPr>
                <w:sz w:val="16"/>
              </w:rPr>
            </w:pPr>
          </w:p>
        </w:tc>
        <w:tc>
          <w:tcPr>
            <w:tcW w:w="1619" w:type="dxa"/>
            <w:tcBorders>
              <w:top w:val="single" w:sz="4" w:space="0" w:color="D2D2D2"/>
              <w:left w:val="single" w:sz="4" w:space="0" w:color="D2D2D2"/>
            </w:tcBorders>
          </w:tcPr>
          <w:p>
            <w:pPr>
              <w:pStyle w:val="TableParagraph"/>
              <w:rPr>
                <w:sz w:val="16"/>
              </w:rPr>
            </w:pPr>
          </w:p>
        </w:tc>
      </w:tr>
      <w:tr>
        <w:trPr>
          <w:trHeight w:val="221" w:hRule="atLeast"/>
        </w:trPr>
        <w:tc>
          <w:tcPr>
            <w:tcW w:w="1015" w:type="dxa"/>
          </w:tcPr>
          <w:p>
            <w:pPr>
              <w:pStyle w:val="TableParagraph"/>
              <w:spacing w:line="197" w:lineRule="exact" w:before="4"/>
              <w:ind w:left="35"/>
              <w:rPr>
                <w:rFonts w:ascii="Cambria"/>
                <w:b/>
                <w:sz w:val="17"/>
              </w:rPr>
            </w:pPr>
            <w:r>
              <w:rPr>
                <w:rFonts w:ascii="Cambria"/>
                <w:b/>
                <w:spacing w:val="-4"/>
                <w:w w:val="105"/>
                <w:sz w:val="17"/>
              </w:rPr>
              <w:t>Raza</w:t>
            </w:r>
          </w:p>
        </w:tc>
        <w:tc>
          <w:tcPr>
            <w:tcW w:w="730" w:type="dxa"/>
          </w:tcPr>
          <w:p>
            <w:pPr>
              <w:pStyle w:val="TableParagraph"/>
              <w:spacing w:line="197" w:lineRule="exact" w:before="4"/>
              <w:ind w:left="38"/>
              <w:rPr>
                <w:rFonts w:ascii="Cambria"/>
                <w:b/>
                <w:sz w:val="17"/>
              </w:rPr>
            </w:pPr>
            <w:r>
              <w:rPr>
                <w:rFonts w:ascii="Cambria"/>
                <w:b/>
                <w:spacing w:val="-4"/>
                <w:w w:val="105"/>
                <w:sz w:val="17"/>
              </w:rPr>
              <w:t>Sexo</w:t>
            </w:r>
          </w:p>
        </w:tc>
        <w:tc>
          <w:tcPr>
            <w:tcW w:w="918" w:type="dxa"/>
          </w:tcPr>
          <w:p>
            <w:pPr>
              <w:pStyle w:val="TableParagraph"/>
              <w:spacing w:line="197" w:lineRule="exact" w:before="4"/>
              <w:ind w:left="38" w:right="-15"/>
              <w:rPr>
                <w:rFonts w:ascii="Cambria"/>
                <w:b/>
                <w:sz w:val="17"/>
              </w:rPr>
            </w:pPr>
            <w:r>
              <w:rPr>
                <w:rFonts w:ascii="Cambria"/>
                <w:b/>
                <w:spacing w:val="-2"/>
                <w:sz w:val="17"/>
              </w:rPr>
              <w:t>Tratamient</w:t>
            </w:r>
          </w:p>
        </w:tc>
        <w:tc>
          <w:tcPr>
            <w:tcW w:w="1014" w:type="dxa"/>
          </w:tcPr>
          <w:p>
            <w:pPr>
              <w:pStyle w:val="TableParagraph"/>
              <w:spacing w:line="197" w:lineRule="exact" w:before="4"/>
              <w:ind w:left="38"/>
              <w:rPr>
                <w:rFonts w:ascii="Cambria" w:hAnsi="Cambria"/>
                <w:b/>
                <w:sz w:val="17"/>
              </w:rPr>
            </w:pPr>
            <w:r>
              <w:rPr>
                <w:rFonts w:ascii="Cambria" w:hAnsi="Cambria"/>
                <w:b/>
                <w:w w:val="105"/>
                <w:sz w:val="17"/>
              </w:rPr>
              <w:t>P.</w:t>
            </w:r>
            <w:r>
              <w:rPr>
                <w:rFonts w:ascii="Cambria" w:hAnsi="Cambria"/>
                <w:b/>
                <w:spacing w:val="9"/>
                <w:w w:val="105"/>
                <w:sz w:val="17"/>
              </w:rPr>
              <w:t> </w:t>
            </w:r>
            <w:r>
              <w:rPr>
                <w:rFonts w:ascii="Cambria" w:hAnsi="Cambria"/>
                <w:b/>
                <w:spacing w:val="-2"/>
                <w:w w:val="105"/>
                <w:sz w:val="17"/>
              </w:rPr>
              <w:t>vómito</w:t>
            </w:r>
          </w:p>
        </w:tc>
        <w:tc>
          <w:tcPr>
            <w:tcW w:w="1014" w:type="dxa"/>
            <w:tcBorders>
              <w:right w:val="single" w:sz="6" w:space="0" w:color="000000"/>
            </w:tcBorders>
          </w:tcPr>
          <w:p>
            <w:pPr>
              <w:pStyle w:val="TableParagraph"/>
              <w:spacing w:line="197" w:lineRule="exact" w:before="4"/>
              <w:ind w:left="35"/>
              <w:rPr>
                <w:rFonts w:ascii="Cambria"/>
                <w:b/>
                <w:sz w:val="17"/>
              </w:rPr>
            </w:pPr>
            <w:r>
              <w:rPr>
                <w:rFonts w:ascii="Cambria"/>
                <w:b/>
                <w:spacing w:val="-2"/>
                <w:sz w:val="17"/>
              </w:rPr>
              <w:t>Letargia</w:t>
            </w:r>
          </w:p>
        </w:tc>
        <w:tc>
          <w:tcPr>
            <w:tcW w:w="1483" w:type="dxa"/>
            <w:tcBorders>
              <w:left w:val="single" w:sz="6" w:space="0" w:color="000000"/>
            </w:tcBorders>
          </w:tcPr>
          <w:p>
            <w:pPr>
              <w:pStyle w:val="TableParagraph"/>
              <w:spacing w:line="197" w:lineRule="exact" w:before="4"/>
              <w:ind w:left="36"/>
              <w:rPr>
                <w:rFonts w:ascii="Cambria"/>
                <w:b/>
                <w:sz w:val="17"/>
              </w:rPr>
            </w:pPr>
            <w:r>
              <w:rPr>
                <w:rFonts w:ascii="Cambria"/>
                <w:b/>
                <w:spacing w:val="-2"/>
                <w:sz w:val="17"/>
              </w:rPr>
              <w:t>Hipoxia/anorexia</w:t>
            </w:r>
          </w:p>
        </w:tc>
        <w:tc>
          <w:tcPr>
            <w:tcW w:w="2028" w:type="dxa"/>
            <w:gridSpan w:val="2"/>
          </w:tcPr>
          <w:p>
            <w:pPr>
              <w:pStyle w:val="TableParagraph"/>
              <w:spacing w:line="197" w:lineRule="exact" w:before="4"/>
              <w:ind w:left="36"/>
              <w:rPr>
                <w:rFonts w:ascii="Cambria"/>
                <w:b/>
                <w:sz w:val="17"/>
              </w:rPr>
            </w:pPr>
            <w:r>
              <w:rPr>
                <w:rFonts w:ascii="Cambria"/>
                <w:b/>
                <w:spacing w:val="-4"/>
                <w:sz w:val="17"/>
              </w:rPr>
              <w:t>Hipertermia/</w:t>
            </w:r>
            <w:r>
              <w:rPr>
                <w:rFonts w:ascii="Cambria"/>
                <w:b/>
                <w:spacing w:val="16"/>
                <w:sz w:val="17"/>
              </w:rPr>
              <w:t> </w:t>
            </w:r>
            <w:r>
              <w:rPr>
                <w:rFonts w:ascii="Cambria"/>
                <w:b/>
                <w:spacing w:val="-2"/>
                <w:sz w:val="17"/>
              </w:rPr>
              <w:t>hipotermia</w:t>
            </w:r>
          </w:p>
        </w:tc>
        <w:tc>
          <w:tcPr>
            <w:tcW w:w="1619" w:type="dxa"/>
          </w:tcPr>
          <w:p>
            <w:pPr>
              <w:pStyle w:val="TableParagraph"/>
              <w:spacing w:line="197" w:lineRule="exact" w:before="4"/>
              <w:ind w:left="34"/>
              <w:rPr>
                <w:rFonts w:ascii="Cambria"/>
                <w:b/>
                <w:sz w:val="17"/>
              </w:rPr>
            </w:pPr>
            <w:r>
              <w:rPr>
                <w:rFonts w:ascii="Cambria"/>
                <w:b/>
                <w:sz w:val="17"/>
              </w:rPr>
              <mc:AlternateContent>
                <mc:Choice Requires="wps">
                  <w:drawing>
                    <wp:anchor distT="0" distB="0" distL="0" distR="0" allowOverlap="1" layoutInCell="1" locked="0" behindDoc="1" simplePos="0" relativeHeight="483922432">
                      <wp:simplePos x="0" y="0"/>
                      <wp:positionH relativeFrom="column">
                        <wp:posOffset>191162</wp:posOffset>
                      </wp:positionH>
                      <wp:positionV relativeFrom="paragraph">
                        <wp:posOffset>-954473</wp:posOffset>
                      </wp:positionV>
                      <wp:extent cx="786130" cy="824230"/>
                      <wp:effectExtent l="0" t="0" r="0" b="0"/>
                      <wp:wrapNone/>
                      <wp:docPr id="346" name="Group 346"/>
                      <wp:cNvGraphicFramePr>
                        <a:graphicFrameLocks/>
                      </wp:cNvGraphicFramePr>
                      <a:graphic>
                        <a:graphicData uri="http://schemas.microsoft.com/office/word/2010/wordprocessingGroup">
                          <wpg:wgp>
                            <wpg:cNvPr id="346" name="Group 346"/>
                            <wpg:cNvGrpSpPr/>
                            <wpg:grpSpPr>
                              <a:xfrm>
                                <a:off x="0" y="0"/>
                                <a:ext cx="786130" cy="824230"/>
                                <a:chExt cx="786130" cy="824230"/>
                              </a:xfrm>
                            </wpg:grpSpPr>
                            <pic:pic>
                              <pic:nvPicPr>
                                <pic:cNvPr id="347" name="Image 347"/>
                                <pic:cNvPicPr/>
                              </pic:nvPicPr>
                              <pic:blipFill>
                                <a:blip r:embed="rId59" cstate="print"/>
                                <a:stretch>
                                  <a:fillRect/>
                                </a:stretch>
                              </pic:blipFill>
                              <pic:spPr>
                                <a:xfrm>
                                  <a:off x="0" y="0"/>
                                  <a:ext cx="786055" cy="824007"/>
                                </a:xfrm>
                                <a:prstGeom prst="rect">
                                  <a:avLst/>
                                </a:prstGeom>
                              </pic:spPr>
                            </pic:pic>
                          </wpg:wgp>
                        </a:graphicData>
                      </a:graphic>
                    </wp:anchor>
                  </w:drawing>
                </mc:Choice>
                <mc:Fallback>
                  <w:pict>
                    <v:group style="position:absolute;margin-left:15.052152pt;margin-top:-75.155357pt;width:61.9pt;height:64.9pt;mso-position-horizontal-relative:column;mso-position-vertical-relative:paragraph;z-index:-19394048" id="docshapegroup316" coordorigin="301,-1503" coordsize="1238,1298">
                      <v:shape style="position:absolute;left:301;top:-1504;width:1238;height:1298" type="#_x0000_t75" id="docshape317" stroked="false">
                        <v:imagedata r:id="rId59" o:title=""/>
                      </v:shape>
                      <w10:wrap type="none"/>
                    </v:group>
                  </w:pict>
                </mc:Fallback>
              </mc:AlternateContent>
            </w:r>
            <w:r>
              <w:rPr>
                <w:rFonts w:ascii="Cambria"/>
                <w:b/>
                <w:w w:val="120"/>
                <w:sz w:val="17"/>
              </w:rPr>
              <w:t>R.</w:t>
            </w:r>
            <w:r>
              <w:rPr>
                <w:rFonts w:ascii="Cambria"/>
                <w:b/>
                <w:spacing w:val="21"/>
                <w:w w:val="120"/>
                <w:sz w:val="17"/>
              </w:rPr>
              <w:t> </w:t>
            </w:r>
            <w:r>
              <w:rPr>
                <w:rFonts w:ascii="Cambria"/>
                <w:b/>
                <w:spacing w:val="-2"/>
                <w:w w:val="120"/>
                <w:sz w:val="17"/>
              </w:rPr>
              <w:t>pulmonares</w:t>
            </w:r>
          </w:p>
        </w:tc>
      </w:tr>
      <w:tr>
        <w:trPr>
          <w:trHeight w:val="224" w:hRule="atLeast"/>
        </w:trPr>
        <w:tc>
          <w:tcPr>
            <w:tcW w:w="1015" w:type="dxa"/>
            <w:vMerge w:val="restart"/>
            <w:shd w:val="clear" w:color="auto" w:fill="FFCC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172"/>
              <w:rPr>
                <w:rFonts w:ascii="Cambria"/>
                <w:b/>
                <w:sz w:val="17"/>
              </w:rPr>
            </w:pPr>
            <w:r>
              <w:rPr>
                <w:rFonts w:ascii="Cambria"/>
                <w:b/>
                <w:spacing w:val="-2"/>
                <w:sz w:val="17"/>
              </w:rPr>
              <w:t>Pastor </w:t>
            </w:r>
            <w:r>
              <w:rPr>
                <w:rFonts w:ascii="Cambria"/>
                <w:b/>
                <w:spacing w:val="-12"/>
                <w:sz w:val="17"/>
              </w:rPr>
              <w:t>A</w:t>
            </w:r>
          </w:p>
        </w:tc>
        <w:tc>
          <w:tcPr>
            <w:tcW w:w="730" w:type="dxa"/>
            <w:vMerge w:val="restart"/>
            <w:shd w:val="clear" w:color="auto" w:fill="FFCC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35" w:right="7"/>
              <w:jc w:val="center"/>
              <w:rPr>
                <w:rFonts w:ascii="Cambria"/>
                <w:b/>
                <w:sz w:val="17"/>
              </w:rPr>
            </w:pPr>
            <w:r>
              <w:rPr>
                <w:rFonts w:ascii="Cambria"/>
                <w:b/>
                <w:spacing w:val="-10"/>
                <w:w w:val="120"/>
                <w:sz w:val="17"/>
              </w:rPr>
              <w:t>M</w:t>
            </w:r>
          </w:p>
        </w:tc>
        <w:tc>
          <w:tcPr>
            <w:tcW w:w="918" w:type="dxa"/>
            <w:vMerge w:val="restart"/>
            <w:shd w:val="clear" w:color="auto" w:fill="FFCC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272"/>
              <w:rPr>
                <w:rFonts w:ascii="Cambria"/>
                <w:b/>
                <w:sz w:val="17"/>
              </w:rPr>
            </w:pPr>
            <w:r>
              <w:rPr>
                <w:rFonts w:ascii="Cambria"/>
                <w:b/>
                <w:spacing w:val="-5"/>
                <w:w w:val="110"/>
                <w:sz w:val="17"/>
              </w:rPr>
              <w:t>P+M</w:t>
            </w:r>
          </w:p>
        </w:tc>
        <w:tc>
          <w:tcPr>
            <w:tcW w:w="1014" w:type="dxa"/>
            <w:shd w:val="clear" w:color="auto" w:fill="FFCC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hAnsi="Palatino Linotype"/>
                <w:sz w:val="17"/>
              </w:rPr>
            </w:pPr>
            <w:r>
              <w:rPr>
                <w:rFonts w:ascii="Palatino Linotype" w:hAnsi="Palatino Linotype"/>
                <w:spacing w:val="-5"/>
                <w:sz w:val="17"/>
              </w:rPr>
              <w:t>Sí</w:t>
            </w:r>
          </w:p>
        </w:tc>
        <w:tc>
          <w:tcPr>
            <w:tcW w:w="1014" w:type="dxa"/>
            <w:shd w:val="clear" w:color="auto" w:fill="FFCC99"/>
          </w:tcPr>
          <w:p>
            <w:pPr>
              <w:pStyle w:val="TableParagraph"/>
              <w:rPr>
                <w:sz w:val="16"/>
              </w:rPr>
            </w:pPr>
          </w:p>
        </w:tc>
        <w:tc>
          <w:tcPr>
            <w:tcW w:w="1619" w:type="dxa"/>
            <w:shd w:val="clear" w:color="auto" w:fill="FFCC99"/>
          </w:tcPr>
          <w:p>
            <w:pPr>
              <w:pStyle w:val="TableParagraph"/>
              <w:spacing w:line="200" w:lineRule="exact" w:before="4"/>
              <w:ind w:left="34"/>
              <w:rPr>
                <w:rFonts w:ascii="Calibri"/>
                <w:sz w:val="17"/>
              </w:rPr>
            </w:pPr>
            <w:r>
              <w:rPr>
                <w:rFonts w:ascii="Calibri"/>
                <w:spacing w:val="-2"/>
                <w:w w:val="105"/>
                <w:sz w:val="17"/>
              </w:rPr>
              <w:t>Roncos</w:t>
            </w:r>
          </w:p>
        </w:tc>
      </w:tr>
      <w:tr>
        <w:trPr>
          <w:trHeight w:val="223"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hAnsi="Palatino Linotype"/>
                <w:sz w:val="17"/>
              </w:rPr>
            </w:pPr>
            <w:r>
              <w:rPr>
                <w:rFonts w:ascii="Palatino Linotype" w:hAnsi="Palatino Linotype"/>
                <w:spacing w:val="-5"/>
                <w:sz w:val="17"/>
              </w:rPr>
              <w:t>Sí</w:t>
            </w:r>
          </w:p>
        </w:tc>
        <w:tc>
          <w:tcPr>
            <w:tcW w:w="1014" w:type="dxa"/>
            <w:shd w:val="clear" w:color="auto" w:fill="FFCC99"/>
          </w:tcPr>
          <w:p>
            <w:pPr>
              <w:pStyle w:val="TableParagraph"/>
              <w:rPr>
                <w:sz w:val="16"/>
              </w:rPr>
            </w:pPr>
          </w:p>
        </w:tc>
        <w:tc>
          <w:tcPr>
            <w:tcW w:w="1619" w:type="dxa"/>
            <w:shd w:val="clear" w:color="auto" w:fill="FFCC99"/>
          </w:tcPr>
          <w:p>
            <w:pPr>
              <w:pStyle w:val="TableParagraph"/>
              <w:spacing w:line="202" w:lineRule="exact" w:before="2"/>
              <w:ind w:left="34"/>
              <w:rPr>
                <w:rFonts w:ascii="Calibri"/>
                <w:sz w:val="17"/>
              </w:rPr>
            </w:pPr>
            <w:r>
              <w:rPr>
                <w:rFonts w:ascii="Calibri"/>
                <w:spacing w:val="-2"/>
                <w:w w:val="105"/>
                <w:sz w:val="17"/>
              </w:rPr>
              <w:t>Roncos</w:t>
            </w:r>
          </w:p>
        </w:tc>
      </w:tr>
      <w:tr>
        <w:trPr>
          <w:trHeight w:val="221"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2" w:lineRule="exact"/>
              <w:ind w:left="36"/>
              <w:rPr>
                <w:rFonts w:ascii="Palatino Linotype" w:hAnsi="Palatino Linotype"/>
                <w:sz w:val="17"/>
              </w:rPr>
            </w:pPr>
            <w:r>
              <w:rPr>
                <w:rFonts w:ascii="Palatino Linotype" w:hAnsi="Palatino Linotype"/>
                <w:spacing w:val="-5"/>
                <w:sz w:val="17"/>
              </w:rPr>
              <w:t>Sí</w:t>
            </w:r>
          </w:p>
        </w:tc>
        <w:tc>
          <w:tcPr>
            <w:tcW w:w="1014" w:type="dxa"/>
            <w:shd w:val="clear" w:color="auto" w:fill="FFCC99"/>
          </w:tcPr>
          <w:p>
            <w:pPr>
              <w:pStyle w:val="TableParagraph"/>
              <w:rPr>
                <w:sz w:val="14"/>
              </w:rPr>
            </w:pPr>
          </w:p>
        </w:tc>
        <w:tc>
          <w:tcPr>
            <w:tcW w:w="1619" w:type="dxa"/>
            <w:shd w:val="clear" w:color="auto" w:fill="FFCC99"/>
          </w:tcPr>
          <w:p>
            <w:pPr>
              <w:pStyle w:val="TableParagraph"/>
              <w:spacing w:line="200" w:lineRule="exact" w:before="2"/>
              <w:ind w:left="34"/>
              <w:rPr>
                <w:rFonts w:ascii="Calibri"/>
                <w:sz w:val="17"/>
              </w:rPr>
            </w:pPr>
            <w:r>
              <w:rPr>
                <w:rFonts w:ascii="Calibri"/>
                <w:spacing w:val="-2"/>
                <w:w w:val="105"/>
                <w:sz w:val="17"/>
              </w:rPr>
              <w:t>Roncos</w:t>
            </w:r>
          </w:p>
        </w:tc>
      </w:tr>
      <w:tr>
        <w:trPr>
          <w:trHeight w:val="224"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6"/>
              </w:rPr>
            </w:pPr>
          </w:p>
        </w:tc>
        <w:tc>
          <w:tcPr>
            <w:tcW w:w="1619" w:type="dxa"/>
            <w:shd w:val="clear" w:color="auto" w:fill="FFCC99"/>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6"/>
              </w:rPr>
            </w:pPr>
          </w:p>
        </w:tc>
        <w:tc>
          <w:tcPr>
            <w:tcW w:w="1619" w:type="dxa"/>
            <w:shd w:val="clear" w:color="auto" w:fill="FFCC99"/>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4"/>
              </w:rPr>
            </w:pPr>
          </w:p>
        </w:tc>
        <w:tc>
          <w:tcPr>
            <w:tcW w:w="1619" w:type="dxa"/>
            <w:shd w:val="clear" w:color="auto" w:fill="FFCC99"/>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4"/>
              </w:rPr>
            </w:pPr>
          </w:p>
        </w:tc>
        <w:tc>
          <w:tcPr>
            <w:tcW w:w="1619" w:type="dxa"/>
            <w:shd w:val="clear" w:color="auto" w:fill="FFCC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6"/>
              </w:rPr>
            </w:pPr>
          </w:p>
        </w:tc>
        <w:tc>
          <w:tcPr>
            <w:tcW w:w="1619" w:type="dxa"/>
            <w:shd w:val="clear" w:color="auto" w:fill="FFCC99"/>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4"/>
              </w:rPr>
            </w:pPr>
          </w:p>
        </w:tc>
        <w:tc>
          <w:tcPr>
            <w:tcW w:w="1619" w:type="dxa"/>
            <w:shd w:val="clear" w:color="auto" w:fill="FFCC99"/>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FFCC99"/>
          </w:tcPr>
          <w:p>
            <w:pPr>
              <w:rPr>
                <w:sz w:val="2"/>
                <w:szCs w:val="2"/>
              </w:rPr>
            </w:pPr>
          </w:p>
        </w:tc>
        <w:tc>
          <w:tcPr>
            <w:tcW w:w="730" w:type="dxa"/>
            <w:vMerge/>
            <w:tcBorders>
              <w:top w:val="nil"/>
            </w:tcBorders>
            <w:shd w:val="clear" w:color="auto" w:fill="FFCC99"/>
          </w:tcPr>
          <w:p>
            <w:pPr>
              <w:rPr>
                <w:sz w:val="2"/>
                <w:szCs w:val="2"/>
              </w:rPr>
            </w:pPr>
          </w:p>
        </w:tc>
        <w:tc>
          <w:tcPr>
            <w:tcW w:w="918" w:type="dxa"/>
            <w:vMerge/>
            <w:tcBorders>
              <w:top w:val="nil"/>
            </w:tcBorders>
            <w:shd w:val="clear" w:color="auto" w:fill="FFCC99"/>
          </w:tcPr>
          <w:p>
            <w:pPr>
              <w:rPr>
                <w:sz w:val="2"/>
                <w:szCs w:val="2"/>
              </w:rPr>
            </w:pPr>
          </w:p>
        </w:tc>
        <w:tc>
          <w:tcPr>
            <w:tcW w:w="1014" w:type="dxa"/>
            <w:shd w:val="clear" w:color="auto" w:fill="FFCC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CC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CC99"/>
          </w:tcPr>
          <w:p>
            <w:pPr>
              <w:pStyle w:val="TableParagraph"/>
              <w:rPr>
                <w:sz w:val="14"/>
              </w:rPr>
            </w:pPr>
          </w:p>
        </w:tc>
        <w:tc>
          <w:tcPr>
            <w:tcW w:w="1619" w:type="dxa"/>
            <w:shd w:val="clear" w:color="auto" w:fill="FFCC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val="restart"/>
            <w:shd w:val="clear" w:color="auto" w:fill="CC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241"/>
              <w:rPr>
                <w:rFonts w:ascii="Cambria"/>
                <w:b/>
                <w:sz w:val="17"/>
              </w:rPr>
            </w:pPr>
            <w:r>
              <w:rPr>
                <w:rFonts w:ascii="Cambria"/>
                <w:b/>
                <w:spacing w:val="-2"/>
                <w:sz w:val="17"/>
              </w:rPr>
              <w:t>French</w:t>
            </w:r>
          </w:p>
        </w:tc>
        <w:tc>
          <w:tcPr>
            <w:tcW w:w="730" w:type="dxa"/>
            <w:vMerge w:val="restart"/>
            <w:shd w:val="clear" w:color="auto" w:fill="CC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35"/>
              <w:jc w:val="center"/>
              <w:rPr>
                <w:rFonts w:ascii="Cambria"/>
                <w:b/>
                <w:sz w:val="17"/>
              </w:rPr>
            </w:pPr>
            <w:r>
              <w:rPr>
                <w:rFonts w:ascii="Cambria"/>
                <w:b/>
                <w:spacing w:val="-10"/>
                <w:w w:val="120"/>
                <w:sz w:val="17"/>
              </w:rPr>
              <w:t>H</w:t>
            </w:r>
          </w:p>
        </w:tc>
        <w:tc>
          <w:tcPr>
            <w:tcW w:w="918" w:type="dxa"/>
            <w:vMerge w:val="restart"/>
            <w:shd w:val="clear" w:color="auto" w:fill="CC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272"/>
              <w:rPr>
                <w:rFonts w:ascii="Cambria"/>
                <w:b/>
                <w:sz w:val="17"/>
              </w:rPr>
            </w:pPr>
            <w:r>
              <w:rPr>
                <w:rFonts w:ascii="Cambria"/>
                <w:b/>
                <w:spacing w:val="-5"/>
                <w:w w:val="110"/>
                <w:sz w:val="17"/>
              </w:rPr>
              <w:t>P+M</w:t>
            </w:r>
          </w:p>
        </w:tc>
        <w:tc>
          <w:tcPr>
            <w:tcW w:w="1014" w:type="dxa"/>
            <w:shd w:val="clear" w:color="auto" w:fill="CC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4"/>
              </w:rPr>
            </w:pPr>
          </w:p>
        </w:tc>
        <w:tc>
          <w:tcPr>
            <w:tcW w:w="1619" w:type="dxa"/>
            <w:shd w:val="clear" w:color="auto" w:fill="CCCCFF"/>
          </w:tcPr>
          <w:p>
            <w:pPr>
              <w:pStyle w:val="TableParagraph"/>
              <w:spacing w:line="202"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4"/>
              </w:rPr>
            </w:pPr>
          </w:p>
        </w:tc>
        <w:tc>
          <w:tcPr>
            <w:tcW w:w="1619" w:type="dxa"/>
            <w:shd w:val="clear" w:color="auto" w:fill="CCCCFF"/>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4"/>
              </w:rPr>
            </w:pPr>
          </w:p>
        </w:tc>
        <w:tc>
          <w:tcPr>
            <w:tcW w:w="1619" w:type="dxa"/>
            <w:shd w:val="clear" w:color="auto" w:fill="CCCCFF"/>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6"/>
              </w:rPr>
            </w:pPr>
          </w:p>
        </w:tc>
        <w:tc>
          <w:tcPr>
            <w:tcW w:w="1619" w:type="dxa"/>
            <w:shd w:val="clear" w:color="auto" w:fill="CCCCFF"/>
          </w:tcPr>
          <w:p>
            <w:pPr>
              <w:pStyle w:val="TableParagraph"/>
              <w:spacing w:line="202" w:lineRule="exact" w:before="2"/>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CCCCFF"/>
          </w:tcPr>
          <w:p>
            <w:pPr>
              <w:rPr>
                <w:sz w:val="2"/>
                <w:szCs w:val="2"/>
              </w:rPr>
            </w:pPr>
          </w:p>
        </w:tc>
        <w:tc>
          <w:tcPr>
            <w:tcW w:w="730" w:type="dxa"/>
            <w:vMerge/>
            <w:tcBorders>
              <w:top w:val="nil"/>
            </w:tcBorders>
            <w:shd w:val="clear" w:color="auto" w:fill="CCCCFF"/>
          </w:tcPr>
          <w:p>
            <w:pPr>
              <w:rPr>
                <w:sz w:val="2"/>
                <w:szCs w:val="2"/>
              </w:rPr>
            </w:pPr>
          </w:p>
        </w:tc>
        <w:tc>
          <w:tcPr>
            <w:tcW w:w="918" w:type="dxa"/>
            <w:vMerge/>
            <w:tcBorders>
              <w:top w:val="nil"/>
            </w:tcBorders>
            <w:shd w:val="clear" w:color="auto" w:fill="CCCCFF"/>
          </w:tcPr>
          <w:p>
            <w:pPr>
              <w:rPr>
                <w:sz w:val="2"/>
                <w:szCs w:val="2"/>
              </w:rPr>
            </w:pPr>
          </w:p>
        </w:tc>
        <w:tc>
          <w:tcPr>
            <w:tcW w:w="1014" w:type="dxa"/>
            <w:shd w:val="clear" w:color="auto" w:fill="CCCCFF"/>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CCFF"/>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CCFF"/>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CCCCFF"/>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CCCCFF"/>
          </w:tcPr>
          <w:p>
            <w:pPr>
              <w:pStyle w:val="TableParagraph"/>
              <w:rPr>
                <w:sz w:val="14"/>
              </w:rPr>
            </w:pPr>
          </w:p>
        </w:tc>
        <w:tc>
          <w:tcPr>
            <w:tcW w:w="1619" w:type="dxa"/>
            <w:shd w:val="clear" w:color="auto" w:fill="CCCCFF"/>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val="restart"/>
            <w:shd w:val="clear" w:color="auto" w:fill="CCFF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193"/>
              <w:rPr>
                <w:rFonts w:ascii="Cambria"/>
                <w:b/>
                <w:sz w:val="17"/>
              </w:rPr>
            </w:pPr>
            <w:r>
              <w:rPr>
                <w:rFonts w:ascii="Cambria"/>
                <w:b/>
                <w:spacing w:val="-2"/>
                <w:w w:val="105"/>
                <w:sz w:val="17"/>
              </w:rPr>
              <w:t>Mestizo</w:t>
            </w:r>
          </w:p>
        </w:tc>
        <w:tc>
          <w:tcPr>
            <w:tcW w:w="730" w:type="dxa"/>
            <w:vMerge w:val="restart"/>
            <w:shd w:val="clear" w:color="auto" w:fill="CCFF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35" w:right="7"/>
              <w:jc w:val="center"/>
              <w:rPr>
                <w:rFonts w:ascii="Cambria"/>
                <w:b/>
                <w:sz w:val="17"/>
              </w:rPr>
            </w:pPr>
            <w:r>
              <w:rPr>
                <w:rFonts w:ascii="Cambria"/>
                <w:b/>
                <w:spacing w:val="-10"/>
                <w:w w:val="120"/>
                <w:sz w:val="17"/>
              </w:rPr>
              <w:t>M</w:t>
            </w:r>
          </w:p>
        </w:tc>
        <w:tc>
          <w:tcPr>
            <w:tcW w:w="918" w:type="dxa"/>
            <w:vMerge w:val="restart"/>
            <w:shd w:val="clear" w:color="auto" w:fill="CCFF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81"/>
              <w:rPr>
                <w:sz w:val="17"/>
              </w:rPr>
            </w:pPr>
          </w:p>
          <w:p>
            <w:pPr>
              <w:pStyle w:val="TableParagraph"/>
              <w:ind w:left="252"/>
              <w:rPr>
                <w:rFonts w:ascii="Cambria"/>
                <w:b/>
                <w:sz w:val="17"/>
              </w:rPr>
            </w:pPr>
            <w:r>
              <w:rPr>
                <w:rFonts w:ascii="Cambria"/>
                <w:b/>
                <w:spacing w:val="-5"/>
                <w:w w:val="115"/>
                <w:sz w:val="17"/>
              </w:rPr>
              <w:t>A+M</w:t>
            </w:r>
          </w:p>
        </w:tc>
        <w:tc>
          <w:tcPr>
            <w:tcW w:w="1014" w:type="dxa"/>
            <w:shd w:val="clear" w:color="auto" w:fill="CCFF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CCFF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4"/>
              </w:rPr>
            </w:pPr>
          </w:p>
        </w:tc>
        <w:tc>
          <w:tcPr>
            <w:tcW w:w="1619" w:type="dxa"/>
            <w:shd w:val="clear" w:color="auto" w:fill="CCFF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2" w:lineRule="exact" w:before="2"/>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CCFF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4"/>
              </w:rPr>
            </w:pPr>
          </w:p>
        </w:tc>
        <w:tc>
          <w:tcPr>
            <w:tcW w:w="1619" w:type="dxa"/>
            <w:shd w:val="clear" w:color="auto" w:fill="CCFF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2"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CCFF99"/>
          </w:tcPr>
          <w:p>
            <w:pPr>
              <w:rPr>
                <w:sz w:val="2"/>
                <w:szCs w:val="2"/>
              </w:rPr>
            </w:pPr>
          </w:p>
        </w:tc>
        <w:tc>
          <w:tcPr>
            <w:tcW w:w="730" w:type="dxa"/>
            <w:vMerge/>
            <w:tcBorders>
              <w:top w:val="nil"/>
            </w:tcBorders>
            <w:shd w:val="clear" w:color="auto" w:fill="CCFF99"/>
          </w:tcPr>
          <w:p>
            <w:pPr>
              <w:rPr>
                <w:sz w:val="2"/>
                <w:szCs w:val="2"/>
              </w:rPr>
            </w:pPr>
          </w:p>
        </w:tc>
        <w:tc>
          <w:tcPr>
            <w:tcW w:w="918" w:type="dxa"/>
            <w:vMerge/>
            <w:tcBorders>
              <w:top w:val="nil"/>
            </w:tcBorders>
            <w:shd w:val="clear" w:color="auto" w:fill="CCFF99"/>
          </w:tcPr>
          <w:p>
            <w:pPr>
              <w:rPr>
                <w:sz w:val="2"/>
                <w:szCs w:val="2"/>
              </w:rPr>
            </w:pPr>
          </w:p>
        </w:tc>
        <w:tc>
          <w:tcPr>
            <w:tcW w:w="1014" w:type="dxa"/>
            <w:shd w:val="clear" w:color="auto" w:fill="CCFF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CCFF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CCFF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CCFF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CCFF99"/>
          </w:tcPr>
          <w:p>
            <w:pPr>
              <w:pStyle w:val="TableParagraph"/>
              <w:rPr>
                <w:sz w:val="16"/>
              </w:rPr>
            </w:pPr>
          </w:p>
        </w:tc>
        <w:tc>
          <w:tcPr>
            <w:tcW w:w="1619" w:type="dxa"/>
            <w:shd w:val="clear" w:color="auto" w:fill="CCFF99"/>
          </w:tcPr>
          <w:p>
            <w:pPr>
              <w:pStyle w:val="TableParagraph"/>
              <w:spacing w:line="200" w:lineRule="exact" w:before="4"/>
              <w:ind w:left="34"/>
              <w:rPr>
                <w:rFonts w:ascii="Calibri"/>
                <w:sz w:val="17"/>
              </w:rPr>
            </w:pPr>
            <w:r>
              <w:rPr>
                <w:rFonts w:ascii="Calibri"/>
                <w:spacing w:val="-2"/>
                <w:w w:val="105"/>
                <w:sz w:val="17"/>
              </w:rPr>
              <w:t>Normal</w:t>
            </w:r>
          </w:p>
        </w:tc>
      </w:tr>
      <w:tr>
        <w:trPr>
          <w:trHeight w:val="221" w:hRule="atLeast"/>
        </w:trPr>
        <w:tc>
          <w:tcPr>
            <w:tcW w:w="1015" w:type="dxa"/>
            <w:vMerge w:val="restart"/>
            <w:shd w:val="clear" w:color="auto" w:fill="FF99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9"/>
              <w:rPr>
                <w:sz w:val="17"/>
              </w:rPr>
            </w:pPr>
          </w:p>
          <w:p>
            <w:pPr>
              <w:pStyle w:val="TableParagraph"/>
              <w:ind w:left="193"/>
              <w:rPr>
                <w:rFonts w:ascii="Cambria"/>
                <w:b/>
                <w:sz w:val="17"/>
              </w:rPr>
            </w:pPr>
            <w:r>
              <w:rPr>
                <w:rFonts w:ascii="Cambria"/>
                <w:b/>
                <w:spacing w:val="-2"/>
                <w:w w:val="105"/>
                <w:sz w:val="17"/>
              </w:rPr>
              <w:t>Mestiza</w:t>
            </w:r>
          </w:p>
        </w:tc>
        <w:tc>
          <w:tcPr>
            <w:tcW w:w="730" w:type="dxa"/>
            <w:vMerge w:val="restart"/>
            <w:shd w:val="clear" w:color="auto" w:fill="FF99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9"/>
              <w:rPr>
                <w:sz w:val="17"/>
              </w:rPr>
            </w:pPr>
          </w:p>
          <w:p>
            <w:pPr>
              <w:pStyle w:val="TableParagraph"/>
              <w:ind w:left="35"/>
              <w:jc w:val="center"/>
              <w:rPr>
                <w:rFonts w:ascii="Cambria"/>
                <w:b/>
                <w:sz w:val="17"/>
              </w:rPr>
            </w:pPr>
            <w:r>
              <w:rPr>
                <w:rFonts w:ascii="Cambria"/>
                <w:b/>
                <w:spacing w:val="-10"/>
                <w:w w:val="120"/>
                <w:sz w:val="17"/>
              </w:rPr>
              <w:t>H</w:t>
            </w:r>
          </w:p>
        </w:tc>
        <w:tc>
          <w:tcPr>
            <w:tcW w:w="918" w:type="dxa"/>
            <w:vMerge w:val="restart"/>
            <w:shd w:val="clear" w:color="auto" w:fill="FF9999"/>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9"/>
              <w:rPr>
                <w:sz w:val="17"/>
              </w:rPr>
            </w:pPr>
          </w:p>
          <w:p>
            <w:pPr>
              <w:pStyle w:val="TableParagraph"/>
              <w:ind w:left="252"/>
              <w:rPr>
                <w:rFonts w:ascii="Cambria"/>
                <w:b/>
                <w:sz w:val="17"/>
              </w:rPr>
            </w:pPr>
            <w:r>
              <w:rPr>
                <w:rFonts w:ascii="Cambria"/>
                <w:b/>
                <w:spacing w:val="-5"/>
                <w:w w:val="115"/>
                <w:sz w:val="17"/>
              </w:rPr>
              <w:t>A+M</w:t>
            </w:r>
          </w:p>
        </w:tc>
        <w:tc>
          <w:tcPr>
            <w:tcW w:w="1014" w:type="dxa"/>
            <w:shd w:val="clear" w:color="auto" w:fill="FF99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4"/>
              </w:rPr>
            </w:pPr>
          </w:p>
        </w:tc>
        <w:tc>
          <w:tcPr>
            <w:tcW w:w="1619" w:type="dxa"/>
            <w:shd w:val="clear" w:color="auto" w:fill="FF99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2"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3"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4"/>
              </w:rPr>
            </w:pPr>
          </w:p>
        </w:tc>
        <w:tc>
          <w:tcPr>
            <w:tcW w:w="1619" w:type="dxa"/>
            <w:shd w:val="clear" w:color="auto" w:fill="FF9999"/>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4"/>
              </w:rPr>
            </w:pPr>
          </w:p>
        </w:tc>
        <w:tc>
          <w:tcPr>
            <w:tcW w:w="1619" w:type="dxa"/>
            <w:shd w:val="clear" w:color="auto" w:fill="FF9999"/>
          </w:tcPr>
          <w:p>
            <w:pPr>
              <w:pStyle w:val="TableParagraph"/>
              <w:spacing w:line="200" w:lineRule="exact" w:before="4"/>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2"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0" w:lineRule="exact" w:before="4"/>
              <w:ind w:left="34"/>
              <w:rPr>
                <w:rFonts w:ascii="Calibri"/>
                <w:sz w:val="17"/>
              </w:rPr>
            </w:pPr>
            <w:r>
              <w:rPr>
                <w:rFonts w:ascii="Calibri"/>
                <w:spacing w:val="-2"/>
                <w:w w:val="105"/>
                <w:sz w:val="17"/>
              </w:rPr>
              <w:t>Normal</w:t>
            </w:r>
          </w:p>
        </w:tc>
      </w:tr>
      <w:tr>
        <w:trPr>
          <w:trHeight w:val="221"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4"/>
              </w:rPr>
            </w:pPr>
          </w:p>
        </w:tc>
        <w:tc>
          <w:tcPr>
            <w:tcW w:w="1619" w:type="dxa"/>
            <w:shd w:val="clear" w:color="auto" w:fill="FF9999"/>
          </w:tcPr>
          <w:p>
            <w:pPr>
              <w:pStyle w:val="TableParagraph"/>
              <w:spacing w:line="200"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2"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9999"/>
          </w:tcPr>
          <w:p>
            <w:pPr>
              <w:rPr>
                <w:sz w:val="2"/>
                <w:szCs w:val="2"/>
              </w:rPr>
            </w:pPr>
          </w:p>
        </w:tc>
        <w:tc>
          <w:tcPr>
            <w:tcW w:w="730" w:type="dxa"/>
            <w:vMerge/>
            <w:tcBorders>
              <w:top w:val="nil"/>
            </w:tcBorders>
            <w:shd w:val="clear" w:color="auto" w:fill="FF9999"/>
          </w:tcPr>
          <w:p>
            <w:pPr>
              <w:rPr>
                <w:sz w:val="2"/>
                <w:szCs w:val="2"/>
              </w:rPr>
            </w:pPr>
          </w:p>
        </w:tc>
        <w:tc>
          <w:tcPr>
            <w:tcW w:w="918" w:type="dxa"/>
            <w:vMerge/>
            <w:tcBorders>
              <w:top w:val="nil"/>
            </w:tcBorders>
            <w:shd w:val="clear" w:color="auto" w:fill="FF9999"/>
          </w:tcPr>
          <w:p>
            <w:pPr>
              <w:rPr>
                <w:sz w:val="2"/>
                <w:szCs w:val="2"/>
              </w:rPr>
            </w:pPr>
          </w:p>
        </w:tc>
        <w:tc>
          <w:tcPr>
            <w:tcW w:w="1014" w:type="dxa"/>
            <w:shd w:val="clear" w:color="auto" w:fill="FF9999"/>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9999"/>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9999"/>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9999"/>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9999"/>
          </w:tcPr>
          <w:p>
            <w:pPr>
              <w:pStyle w:val="TableParagraph"/>
              <w:rPr>
                <w:sz w:val="16"/>
              </w:rPr>
            </w:pPr>
          </w:p>
        </w:tc>
        <w:tc>
          <w:tcPr>
            <w:tcW w:w="1619" w:type="dxa"/>
            <w:shd w:val="clear" w:color="auto" w:fill="FF9999"/>
          </w:tcPr>
          <w:p>
            <w:pPr>
              <w:pStyle w:val="TableParagraph"/>
              <w:spacing w:line="200" w:lineRule="exact" w:before="4"/>
              <w:ind w:left="34"/>
              <w:rPr>
                <w:rFonts w:ascii="Calibri"/>
                <w:sz w:val="17"/>
              </w:rPr>
            </w:pPr>
            <w:r>
              <w:rPr>
                <w:rFonts w:ascii="Calibri"/>
                <w:spacing w:val="-2"/>
                <w:w w:val="105"/>
                <w:sz w:val="17"/>
              </w:rPr>
              <w:t>Normal</w:t>
            </w:r>
          </w:p>
        </w:tc>
      </w:tr>
      <w:tr>
        <w:trPr>
          <w:trHeight w:val="221" w:hRule="atLeast"/>
        </w:trPr>
        <w:tc>
          <w:tcPr>
            <w:tcW w:w="1015" w:type="dxa"/>
            <w:vMerge w:val="restart"/>
            <w:shd w:val="clear" w:color="auto" w:fill="FF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8"/>
              <w:rPr>
                <w:sz w:val="17"/>
              </w:rPr>
            </w:pPr>
          </w:p>
          <w:p>
            <w:pPr>
              <w:pStyle w:val="TableParagraph"/>
              <w:spacing w:before="1"/>
              <w:ind w:left="231"/>
              <w:rPr>
                <w:rFonts w:ascii="Cambria"/>
                <w:b/>
                <w:sz w:val="17"/>
              </w:rPr>
            </w:pPr>
            <w:r>
              <w:rPr>
                <w:rFonts w:ascii="Cambria"/>
                <w:b/>
                <w:spacing w:val="-2"/>
                <w:w w:val="105"/>
                <w:sz w:val="17"/>
              </w:rPr>
              <w:t>Cocker</w:t>
            </w:r>
          </w:p>
        </w:tc>
        <w:tc>
          <w:tcPr>
            <w:tcW w:w="730" w:type="dxa"/>
            <w:vMerge w:val="restart"/>
            <w:shd w:val="clear" w:color="auto" w:fill="FF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8"/>
              <w:rPr>
                <w:sz w:val="17"/>
              </w:rPr>
            </w:pPr>
          </w:p>
          <w:p>
            <w:pPr>
              <w:pStyle w:val="TableParagraph"/>
              <w:spacing w:before="1"/>
              <w:ind w:left="35" w:right="7"/>
              <w:jc w:val="center"/>
              <w:rPr>
                <w:rFonts w:ascii="Cambria"/>
                <w:b/>
                <w:sz w:val="17"/>
              </w:rPr>
            </w:pPr>
            <w:r>
              <w:rPr>
                <w:rFonts w:ascii="Cambria"/>
                <w:b/>
                <w:spacing w:val="-10"/>
                <w:w w:val="120"/>
                <w:sz w:val="17"/>
              </w:rPr>
              <w:t>M</w:t>
            </w:r>
          </w:p>
        </w:tc>
        <w:tc>
          <w:tcPr>
            <w:tcW w:w="918" w:type="dxa"/>
            <w:vMerge w:val="restart"/>
            <w:shd w:val="clear" w:color="auto" w:fill="FFCCFF"/>
          </w:tcPr>
          <w:p>
            <w:pPr>
              <w:pStyle w:val="TableParagraph"/>
              <w:rPr>
                <w:sz w:val="17"/>
              </w:rPr>
            </w:pPr>
          </w:p>
          <w:p>
            <w:pPr>
              <w:pStyle w:val="TableParagraph"/>
              <w:rPr>
                <w:sz w:val="17"/>
              </w:rPr>
            </w:pPr>
          </w:p>
          <w:p>
            <w:pPr>
              <w:pStyle w:val="TableParagraph"/>
              <w:rPr>
                <w:sz w:val="17"/>
              </w:rPr>
            </w:pPr>
          </w:p>
          <w:p>
            <w:pPr>
              <w:pStyle w:val="TableParagraph"/>
              <w:rPr>
                <w:sz w:val="17"/>
              </w:rPr>
            </w:pPr>
          </w:p>
          <w:p>
            <w:pPr>
              <w:pStyle w:val="TableParagraph"/>
              <w:spacing w:before="78"/>
              <w:rPr>
                <w:sz w:val="17"/>
              </w:rPr>
            </w:pPr>
          </w:p>
          <w:p>
            <w:pPr>
              <w:pStyle w:val="TableParagraph"/>
              <w:spacing w:before="1"/>
              <w:ind w:left="252"/>
              <w:rPr>
                <w:rFonts w:ascii="Cambria"/>
                <w:b/>
                <w:sz w:val="17"/>
              </w:rPr>
            </w:pPr>
            <w:r>
              <w:rPr>
                <w:rFonts w:ascii="Cambria"/>
                <w:b/>
                <w:spacing w:val="-5"/>
                <w:w w:val="115"/>
                <w:sz w:val="17"/>
              </w:rPr>
              <w:t>A+M</w:t>
            </w:r>
          </w:p>
        </w:tc>
        <w:tc>
          <w:tcPr>
            <w:tcW w:w="1014" w:type="dxa"/>
            <w:shd w:val="clear" w:color="auto" w:fill="FFCCFF"/>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4"/>
              </w:rPr>
            </w:pPr>
          </w:p>
        </w:tc>
        <w:tc>
          <w:tcPr>
            <w:tcW w:w="1619" w:type="dxa"/>
            <w:shd w:val="clear" w:color="auto" w:fill="FFCCFF"/>
          </w:tcPr>
          <w:p>
            <w:pPr>
              <w:pStyle w:val="TableParagraph"/>
              <w:spacing w:line="200" w:lineRule="exact" w:before="2"/>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0" w:lineRule="exact" w:before="4"/>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0" w:lineRule="exact" w:before="4"/>
              <w:ind w:left="34"/>
              <w:rPr>
                <w:rFonts w:ascii="Calibri"/>
                <w:sz w:val="17"/>
              </w:rPr>
            </w:pPr>
            <w:r>
              <w:rPr>
                <w:rFonts w:ascii="Calibri"/>
                <w:spacing w:val="-2"/>
                <w:w w:val="105"/>
                <w:sz w:val="17"/>
              </w:rPr>
              <w:t>Normal</w:t>
            </w:r>
          </w:p>
        </w:tc>
      </w:tr>
      <w:tr>
        <w:trPr>
          <w:trHeight w:val="222"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0"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2"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4"/>
              </w:rPr>
            </w:pPr>
          </w:p>
        </w:tc>
        <w:tc>
          <w:tcPr>
            <w:tcW w:w="1619" w:type="dxa"/>
            <w:shd w:val="clear" w:color="auto" w:fill="FFCCFF"/>
          </w:tcPr>
          <w:p>
            <w:pPr>
              <w:pStyle w:val="TableParagraph"/>
              <w:spacing w:line="200"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0" w:lineRule="exact" w:before="4"/>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2" w:lineRule="exact" w:before="2"/>
              <w:ind w:left="34"/>
              <w:rPr>
                <w:rFonts w:ascii="Calibri"/>
                <w:sz w:val="17"/>
              </w:rPr>
            </w:pPr>
            <w:r>
              <w:rPr>
                <w:rFonts w:ascii="Calibri"/>
                <w:spacing w:val="-2"/>
                <w:w w:val="105"/>
                <w:sz w:val="17"/>
              </w:rPr>
              <w:t>Normal</w:t>
            </w:r>
          </w:p>
        </w:tc>
      </w:tr>
      <w:tr>
        <w:trPr>
          <w:trHeight w:val="223"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0" w:lineRule="exact" w:before="4"/>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0" w:lineRule="exact" w:before="4"/>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0" w:lineRule="exact" w:before="4"/>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0" w:lineRule="exact" w:before="4"/>
              <w:ind w:left="34"/>
              <w:rPr>
                <w:rFonts w:ascii="Calibri"/>
                <w:sz w:val="17"/>
              </w:rPr>
            </w:pPr>
            <w:r>
              <w:rPr>
                <w:rFonts w:ascii="Calibri"/>
                <w:spacing w:val="-2"/>
                <w:w w:val="105"/>
                <w:sz w:val="17"/>
              </w:rPr>
              <w:t>Normal</w:t>
            </w:r>
          </w:p>
        </w:tc>
      </w:tr>
      <w:tr>
        <w:trPr>
          <w:trHeight w:val="224" w:hRule="atLeast"/>
        </w:trPr>
        <w:tc>
          <w:tcPr>
            <w:tcW w:w="1015" w:type="dxa"/>
            <w:vMerge/>
            <w:tcBorders>
              <w:top w:val="nil"/>
            </w:tcBorders>
            <w:shd w:val="clear" w:color="auto" w:fill="FFCCFF"/>
          </w:tcPr>
          <w:p>
            <w:pPr>
              <w:rPr>
                <w:sz w:val="2"/>
                <w:szCs w:val="2"/>
              </w:rPr>
            </w:pPr>
          </w:p>
        </w:tc>
        <w:tc>
          <w:tcPr>
            <w:tcW w:w="730" w:type="dxa"/>
            <w:vMerge/>
            <w:tcBorders>
              <w:top w:val="nil"/>
            </w:tcBorders>
            <w:shd w:val="clear" w:color="auto" w:fill="FFCCFF"/>
          </w:tcPr>
          <w:p>
            <w:pPr>
              <w:rPr>
                <w:sz w:val="2"/>
                <w:szCs w:val="2"/>
              </w:rPr>
            </w:pPr>
          </w:p>
        </w:tc>
        <w:tc>
          <w:tcPr>
            <w:tcW w:w="918" w:type="dxa"/>
            <w:vMerge/>
            <w:tcBorders>
              <w:top w:val="nil"/>
            </w:tcBorders>
            <w:shd w:val="clear" w:color="auto" w:fill="FFCCFF"/>
          </w:tcPr>
          <w:p>
            <w:pPr>
              <w:rPr>
                <w:sz w:val="2"/>
                <w:szCs w:val="2"/>
              </w:rPr>
            </w:pPr>
          </w:p>
        </w:tc>
        <w:tc>
          <w:tcPr>
            <w:tcW w:w="1014" w:type="dxa"/>
            <w:shd w:val="clear" w:color="auto" w:fill="FFCCFF"/>
          </w:tcPr>
          <w:p>
            <w:pPr>
              <w:pStyle w:val="TableParagraph"/>
              <w:spacing w:line="202" w:lineRule="exact" w:before="2"/>
              <w:ind w:left="38"/>
              <w:rPr>
                <w:rFonts w:ascii="Calibri"/>
                <w:sz w:val="17"/>
              </w:rPr>
            </w:pPr>
            <w:r>
              <w:rPr>
                <w:rFonts w:ascii="Calibri"/>
                <w:spacing w:val="-5"/>
                <w:w w:val="105"/>
                <w:sz w:val="17"/>
              </w:rPr>
              <w:t>No</w:t>
            </w:r>
          </w:p>
        </w:tc>
        <w:tc>
          <w:tcPr>
            <w:tcW w:w="1014" w:type="dxa"/>
            <w:tcBorders>
              <w:right w:val="single" w:sz="6" w:space="0" w:color="000000"/>
            </w:tcBorders>
            <w:shd w:val="clear" w:color="auto" w:fill="FFCCFF"/>
          </w:tcPr>
          <w:p>
            <w:pPr>
              <w:pStyle w:val="TableParagraph"/>
              <w:spacing w:line="202" w:lineRule="exact" w:before="2"/>
              <w:ind w:left="35"/>
              <w:rPr>
                <w:rFonts w:ascii="Calibri"/>
                <w:sz w:val="17"/>
              </w:rPr>
            </w:pPr>
            <w:r>
              <w:rPr>
                <w:rFonts w:ascii="Calibri"/>
                <w:spacing w:val="-5"/>
                <w:w w:val="105"/>
                <w:sz w:val="17"/>
              </w:rPr>
              <w:t>No</w:t>
            </w:r>
          </w:p>
        </w:tc>
        <w:tc>
          <w:tcPr>
            <w:tcW w:w="1483" w:type="dxa"/>
            <w:tcBorders>
              <w:left w:val="single" w:sz="6" w:space="0" w:color="000000"/>
            </w:tcBorders>
            <w:shd w:val="clear" w:color="auto" w:fill="FFCCFF"/>
          </w:tcPr>
          <w:p>
            <w:pPr>
              <w:pStyle w:val="TableParagraph"/>
              <w:spacing w:line="202" w:lineRule="exact" w:before="2"/>
              <w:ind w:left="36"/>
              <w:rPr>
                <w:rFonts w:ascii="Calibri"/>
                <w:sz w:val="17"/>
              </w:rPr>
            </w:pPr>
            <w:r>
              <w:rPr>
                <w:rFonts w:ascii="Calibri"/>
                <w:spacing w:val="-5"/>
                <w:w w:val="105"/>
                <w:sz w:val="17"/>
              </w:rPr>
              <w:t>No</w:t>
            </w:r>
          </w:p>
        </w:tc>
        <w:tc>
          <w:tcPr>
            <w:tcW w:w="1014" w:type="dxa"/>
            <w:shd w:val="clear" w:color="auto" w:fill="FFCCFF"/>
          </w:tcPr>
          <w:p>
            <w:pPr>
              <w:pStyle w:val="TableParagraph"/>
              <w:spacing w:line="204" w:lineRule="exact"/>
              <w:ind w:left="36"/>
              <w:rPr>
                <w:rFonts w:ascii="Palatino Linotype"/>
                <w:sz w:val="17"/>
              </w:rPr>
            </w:pPr>
            <w:r>
              <w:rPr>
                <w:rFonts w:ascii="Palatino Linotype"/>
                <w:spacing w:val="-5"/>
                <w:sz w:val="17"/>
              </w:rPr>
              <w:t>No</w:t>
            </w:r>
          </w:p>
        </w:tc>
        <w:tc>
          <w:tcPr>
            <w:tcW w:w="1014" w:type="dxa"/>
            <w:shd w:val="clear" w:color="auto" w:fill="FFCCFF"/>
          </w:tcPr>
          <w:p>
            <w:pPr>
              <w:pStyle w:val="TableParagraph"/>
              <w:rPr>
                <w:sz w:val="16"/>
              </w:rPr>
            </w:pPr>
          </w:p>
        </w:tc>
        <w:tc>
          <w:tcPr>
            <w:tcW w:w="1619" w:type="dxa"/>
            <w:shd w:val="clear" w:color="auto" w:fill="FFCCFF"/>
          </w:tcPr>
          <w:p>
            <w:pPr>
              <w:pStyle w:val="TableParagraph"/>
              <w:spacing w:line="202" w:lineRule="exact" w:before="2"/>
              <w:ind w:left="34"/>
              <w:rPr>
                <w:rFonts w:ascii="Calibri"/>
                <w:sz w:val="17"/>
              </w:rPr>
            </w:pPr>
            <w:r>
              <w:rPr>
                <w:rFonts w:ascii="Calibri"/>
                <w:spacing w:val="-2"/>
                <w:w w:val="105"/>
                <w:sz w:val="17"/>
              </w:rPr>
              <w:t>Normal</w:t>
            </w:r>
          </w:p>
        </w:tc>
      </w:tr>
    </w:tbl>
    <w:p>
      <w:pPr>
        <w:pStyle w:val="TableParagraph"/>
        <w:spacing w:after="0" w:line="202" w:lineRule="exact"/>
        <w:rPr>
          <w:rFonts w:ascii="Calibri"/>
          <w:sz w:val="17"/>
        </w:rPr>
        <w:sectPr>
          <w:footerReference w:type="default" r:id="rId57"/>
          <w:pgSz w:w="11920" w:h="16850"/>
          <w:pgMar w:header="0" w:footer="0" w:top="1640" w:bottom="280" w:left="425" w:right="566"/>
        </w:sectPr>
      </w:pPr>
    </w:p>
    <w:p>
      <w:pPr>
        <w:pStyle w:val="BodyText"/>
        <w:spacing w:before="7"/>
        <w:rPr>
          <w:sz w:val="2"/>
        </w:rPr>
      </w:pPr>
    </w:p>
    <w:tbl>
      <w:tblPr>
        <w:tblW w:w="0" w:type="auto"/>
        <w:jc w:val="left"/>
        <w:tblInd w:w="5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18"/>
        <w:gridCol w:w="1118"/>
        <w:gridCol w:w="1140"/>
        <w:gridCol w:w="990"/>
        <w:gridCol w:w="1118"/>
        <w:gridCol w:w="1118"/>
        <w:gridCol w:w="1118"/>
        <w:gridCol w:w="1118"/>
        <w:gridCol w:w="1290"/>
      </w:tblGrid>
      <w:tr>
        <w:trPr>
          <w:trHeight w:val="265" w:hRule="atLeast"/>
        </w:trPr>
        <w:tc>
          <w:tcPr>
            <w:tcW w:w="1118" w:type="dxa"/>
            <w:tcBorders>
              <w:bottom w:val="single" w:sz="6" w:space="0" w:color="D2D2D2"/>
              <w:right w:val="single" w:sz="6" w:space="0" w:color="D2D2D2"/>
            </w:tcBorders>
          </w:tcPr>
          <w:p>
            <w:pPr>
              <w:pStyle w:val="TableParagraph"/>
              <w:rPr>
                <w:sz w:val="18"/>
              </w:rPr>
            </w:pPr>
          </w:p>
        </w:tc>
        <w:tc>
          <w:tcPr>
            <w:tcW w:w="1118" w:type="dxa"/>
            <w:tcBorders>
              <w:left w:val="single" w:sz="6" w:space="0" w:color="D2D2D2"/>
              <w:bottom w:val="single" w:sz="6" w:space="0" w:color="D2D2D2"/>
              <w:right w:val="single" w:sz="6" w:space="0" w:color="D2D2D2"/>
            </w:tcBorders>
          </w:tcPr>
          <w:p>
            <w:pPr>
              <w:pStyle w:val="TableParagraph"/>
              <w:rPr>
                <w:sz w:val="18"/>
              </w:rPr>
            </w:pPr>
          </w:p>
        </w:tc>
        <w:tc>
          <w:tcPr>
            <w:tcW w:w="1140" w:type="dxa"/>
            <w:tcBorders>
              <w:left w:val="single" w:sz="6" w:space="0" w:color="D2D2D2"/>
              <w:bottom w:val="single" w:sz="6" w:space="0" w:color="D2D2D2"/>
              <w:right w:val="single" w:sz="6" w:space="0" w:color="D2D2D2"/>
            </w:tcBorders>
          </w:tcPr>
          <w:p>
            <w:pPr>
              <w:pStyle w:val="TableParagraph"/>
              <w:rPr>
                <w:sz w:val="18"/>
              </w:rPr>
            </w:pPr>
          </w:p>
        </w:tc>
        <w:tc>
          <w:tcPr>
            <w:tcW w:w="4344" w:type="dxa"/>
            <w:gridSpan w:val="4"/>
            <w:tcBorders>
              <w:left w:val="single" w:sz="6" w:space="0" w:color="D2D2D2"/>
              <w:bottom w:val="single" w:sz="6" w:space="0" w:color="D2D2D2"/>
              <w:right w:val="single" w:sz="6" w:space="0" w:color="D2D2D2"/>
            </w:tcBorders>
          </w:tcPr>
          <w:p>
            <w:pPr>
              <w:pStyle w:val="TableParagraph"/>
              <w:spacing w:line="245" w:lineRule="exact"/>
              <w:ind w:left="41"/>
              <w:rPr>
                <w:rFonts w:ascii="Cambria" w:hAnsi="Cambria"/>
                <w:b/>
                <w:sz w:val="21"/>
              </w:rPr>
            </w:pPr>
            <w:bookmarkStart w:name="_bookmark14" w:id="15"/>
            <w:bookmarkEnd w:id="15"/>
            <w:r>
              <w:rPr/>
            </w:r>
            <w:r>
              <w:rPr>
                <w:rFonts w:ascii="Cambria" w:hAnsi="Cambria"/>
                <w:b/>
                <w:w w:val="115"/>
                <w:sz w:val="21"/>
              </w:rPr>
              <w:t>UNIVERSIDAD</w:t>
            </w:r>
            <w:r>
              <w:rPr>
                <w:rFonts w:ascii="Cambria" w:hAnsi="Cambria"/>
                <w:b/>
                <w:spacing w:val="12"/>
                <w:w w:val="115"/>
                <w:sz w:val="21"/>
              </w:rPr>
              <w:t> </w:t>
            </w:r>
            <w:r>
              <w:rPr>
                <w:rFonts w:ascii="Cambria" w:hAnsi="Cambria"/>
                <w:b/>
                <w:w w:val="115"/>
                <w:sz w:val="21"/>
              </w:rPr>
              <w:t>ESTATAL</w:t>
            </w:r>
            <w:r>
              <w:rPr>
                <w:rFonts w:ascii="Cambria" w:hAnsi="Cambria"/>
                <w:b/>
                <w:spacing w:val="7"/>
                <w:w w:val="115"/>
                <w:sz w:val="21"/>
              </w:rPr>
              <w:t> </w:t>
            </w:r>
            <w:r>
              <w:rPr>
                <w:rFonts w:ascii="Cambria" w:hAnsi="Cambria"/>
                <w:b/>
                <w:w w:val="115"/>
                <w:sz w:val="21"/>
              </w:rPr>
              <w:t>DE</w:t>
            </w:r>
            <w:r>
              <w:rPr>
                <w:rFonts w:ascii="Cambria" w:hAnsi="Cambria"/>
                <w:b/>
                <w:spacing w:val="7"/>
                <w:w w:val="115"/>
                <w:sz w:val="21"/>
              </w:rPr>
              <w:t> </w:t>
            </w:r>
            <w:r>
              <w:rPr>
                <w:rFonts w:ascii="Cambria" w:hAnsi="Cambria"/>
                <w:b/>
                <w:spacing w:val="-2"/>
                <w:w w:val="115"/>
                <w:sz w:val="21"/>
              </w:rPr>
              <w:t>BOLÍVAR</w:t>
            </w:r>
          </w:p>
        </w:tc>
        <w:tc>
          <w:tcPr>
            <w:tcW w:w="1118" w:type="dxa"/>
            <w:tcBorders>
              <w:left w:val="single" w:sz="6" w:space="0" w:color="D2D2D2"/>
              <w:bottom w:val="single" w:sz="6" w:space="0" w:color="D2D2D2"/>
              <w:right w:val="single" w:sz="6" w:space="0" w:color="D2D2D2"/>
            </w:tcBorders>
          </w:tcPr>
          <w:p>
            <w:pPr>
              <w:pStyle w:val="TableParagraph"/>
              <w:rPr>
                <w:sz w:val="18"/>
              </w:rPr>
            </w:pPr>
          </w:p>
        </w:tc>
        <w:tc>
          <w:tcPr>
            <w:tcW w:w="1290" w:type="dxa"/>
            <w:tcBorders>
              <w:left w:val="single" w:sz="6" w:space="0" w:color="D2D2D2"/>
              <w:bottom w:val="single" w:sz="6" w:space="0" w:color="D2D2D2"/>
              <w:right w:val="single" w:sz="4" w:space="0" w:color="000000"/>
            </w:tcBorders>
          </w:tcPr>
          <w:p>
            <w:pPr>
              <w:pStyle w:val="TableParagraph"/>
              <w:rPr>
                <w:sz w:val="18"/>
              </w:rPr>
            </w:pPr>
          </w:p>
        </w:tc>
      </w:tr>
      <w:tr>
        <w:trPr>
          <w:trHeight w:val="242" w:hRule="atLeast"/>
        </w:trPr>
        <w:tc>
          <w:tcPr>
            <w:tcW w:w="1118" w:type="dxa"/>
            <w:tcBorders>
              <w:top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40"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990"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290" w:type="dxa"/>
            <w:tcBorders>
              <w:top w:val="single" w:sz="6" w:space="0" w:color="D2D2D2"/>
              <w:left w:val="single" w:sz="6" w:space="0" w:color="D2D2D2"/>
              <w:bottom w:val="single" w:sz="6" w:space="0" w:color="D2D2D2"/>
              <w:right w:val="single" w:sz="4" w:space="0" w:color="000000"/>
            </w:tcBorders>
          </w:tcPr>
          <w:p>
            <w:pPr>
              <w:pStyle w:val="TableParagraph"/>
              <w:rPr>
                <w:sz w:val="16"/>
              </w:rPr>
            </w:pPr>
          </w:p>
        </w:tc>
      </w:tr>
      <w:tr>
        <w:trPr>
          <w:trHeight w:val="263" w:hRule="atLeast"/>
        </w:trPr>
        <w:tc>
          <w:tcPr>
            <w:tcW w:w="1118" w:type="dxa"/>
            <w:tcBorders>
              <w:top w:val="single" w:sz="6" w:space="0" w:color="D2D2D2"/>
              <w:bottom w:val="single" w:sz="6" w:space="0" w:color="D2D2D2"/>
              <w:right w:val="single" w:sz="6" w:space="0" w:color="D2D2D2"/>
            </w:tcBorders>
          </w:tcPr>
          <w:p>
            <w:pPr>
              <w:pStyle w:val="TableParagraph"/>
              <w:rPr>
                <w:sz w:val="18"/>
              </w:rPr>
            </w:pPr>
          </w:p>
        </w:tc>
        <w:tc>
          <w:tcPr>
            <w:tcW w:w="7720" w:type="dxa"/>
            <w:gridSpan w:val="7"/>
            <w:tcBorders>
              <w:top w:val="single" w:sz="6" w:space="0" w:color="D2D2D2"/>
              <w:left w:val="single" w:sz="6" w:space="0" w:color="D2D2D2"/>
              <w:bottom w:val="single" w:sz="6" w:space="0" w:color="D2D2D2"/>
              <w:right w:val="single" w:sz="6" w:space="0" w:color="D2D2D2"/>
            </w:tcBorders>
          </w:tcPr>
          <w:p>
            <w:pPr>
              <w:pStyle w:val="TableParagraph"/>
              <w:spacing w:line="243" w:lineRule="exact"/>
              <w:ind w:left="418"/>
              <w:rPr>
                <w:rFonts w:ascii="Palatino Linotype"/>
                <w:sz w:val="21"/>
              </w:rPr>
            </w:pPr>
            <w:r>
              <w:rPr>
                <w:rFonts w:ascii="Palatino Linotype"/>
                <w:sz w:val="21"/>
              </w:rPr>
              <mc:AlternateContent>
                <mc:Choice Requires="wps">
                  <w:drawing>
                    <wp:anchor distT="0" distB="0" distL="0" distR="0" allowOverlap="1" layoutInCell="1" locked="0" behindDoc="0" simplePos="0" relativeHeight="15774208">
                      <wp:simplePos x="0" y="0"/>
                      <wp:positionH relativeFrom="column">
                        <wp:posOffset>-701929</wp:posOffset>
                      </wp:positionH>
                      <wp:positionV relativeFrom="paragraph">
                        <wp:posOffset>-329501</wp:posOffset>
                      </wp:positionV>
                      <wp:extent cx="1043305" cy="915035"/>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1043305" cy="915035"/>
                                <a:chExt cx="1043305" cy="915035"/>
                              </a:xfrm>
                            </wpg:grpSpPr>
                            <pic:pic>
                              <pic:nvPicPr>
                                <pic:cNvPr id="349" name="Image 349"/>
                                <pic:cNvPicPr/>
                              </pic:nvPicPr>
                              <pic:blipFill>
                                <a:blip r:embed="rId61" cstate="print"/>
                                <a:stretch>
                                  <a:fillRect/>
                                </a:stretch>
                              </pic:blipFill>
                              <pic:spPr>
                                <a:xfrm>
                                  <a:off x="0" y="0"/>
                                  <a:ext cx="1043292" cy="915034"/>
                                </a:xfrm>
                                <a:prstGeom prst="rect">
                                  <a:avLst/>
                                </a:prstGeom>
                              </pic:spPr>
                            </pic:pic>
                          </wpg:wgp>
                        </a:graphicData>
                      </a:graphic>
                    </wp:anchor>
                  </w:drawing>
                </mc:Choice>
                <mc:Fallback>
                  <w:pict>
                    <v:group style="position:absolute;margin-left:-55.27pt;margin-top:-25.945pt;width:82.15pt;height:72.05pt;mso-position-horizontal-relative:column;mso-position-vertical-relative:paragraph;z-index:15774208" id="docshapegroup318" coordorigin="-1105,-519" coordsize="1643,1441">
                      <v:shape style="position:absolute;left:-1106;top:-519;width:1643;height:1441" type="#_x0000_t75" id="docshape319" stroked="false">
                        <v:imagedata r:id="rId61" o:title=""/>
                      </v:shape>
                      <w10:wrap type="none"/>
                    </v:group>
                  </w:pict>
                </mc:Fallback>
              </mc:AlternateContent>
            </w:r>
            <w:r>
              <w:rPr>
                <w:rFonts w:ascii="Palatino Linotype"/>
                <w:sz w:val="21"/>
              </w:rPr>
              <w:t>Facultad</w:t>
            </w:r>
            <w:r>
              <w:rPr>
                <w:rFonts w:ascii="Palatino Linotype"/>
                <w:spacing w:val="9"/>
                <w:sz w:val="21"/>
              </w:rPr>
              <w:t> </w:t>
            </w:r>
            <w:r>
              <w:rPr>
                <w:rFonts w:ascii="Palatino Linotype"/>
                <w:sz w:val="21"/>
              </w:rPr>
              <w:t>de</w:t>
            </w:r>
            <w:r>
              <w:rPr>
                <w:rFonts w:ascii="Palatino Linotype"/>
                <w:spacing w:val="17"/>
                <w:sz w:val="21"/>
              </w:rPr>
              <w:t> </w:t>
            </w:r>
            <w:r>
              <w:rPr>
                <w:rFonts w:ascii="Palatino Linotype"/>
                <w:sz w:val="21"/>
              </w:rPr>
              <w:t>Ciencias</w:t>
            </w:r>
            <w:r>
              <w:rPr>
                <w:rFonts w:ascii="Palatino Linotype"/>
                <w:spacing w:val="7"/>
                <w:sz w:val="21"/>
              </w:rPr>
              <w:t> </w:t>
            </w:r>
            <w:r>
              <w:rPr>
                <w:rFonts w:ascii="Palatino Linotype"/>
                <w:sz w:val="21"/>
              </w:rPr>
              <w:t>Agropecuarias</w:t>
            </w:r>
            <w:r>
              <w:rPr>
                <w:rFonts w:ascii="Palatino Linotype"/>
                <w:spacing w:val="6"/>
                <w:sz w:val="21"/>
              </w:rPr>
              <w:t> </w:t>
            </w:r>
            <w:r>
              <w:rPr>
                <w:rFonts w:ascii="Palatino Linotype"/>
                <w:sz w:val="21"/>
              </w:rPr>
              <w:t>Recursos</w:t>
            </w:r>
            <w:r>
              <w:rPr>
                <w:rFonts w:ascii="Palatino Linotype"/>
                <w:spacing w:val="10"/>
                <w:sz w:val="21"/>
              </w:rPr>
              <w:t> </w:t>
            </w:r>
            <w:r>
              <w:rPr>
                <w:rFonts w:ascii="Palatino Linotype"/>
                <w:sz w:val="21"/>
              </w:rPr>
              <w:t>Naturales</w:t>
            </w:r>
            <w:r>
              <w:rPr>
                <w:rFonts w:ascii="Palatino Linotype"/>
                <w:spacing w:val="6"/>
                <w:sz w:val="21"/>
              </w:rPr>
              <w:t> </w:t>
            </w:r>
            <w:r>
              <w:rPr>
                <w:rFonts w:ascii="Palatino Linotype"/>
                <w:sz w:val="21"/>
              </w:rPr>
              <w:t>y</w:t>
            </w:r>
            <w:r>
              <w:rPr>
                <w:rFonts w:ascii="Palatino Linotype"/>
                <w:spacing w:val="9"/>
                <w:sz w:val="21"/>
              </w:rPr>
              <w:t> </w:t>
            </w:r>
            <w:r>
              <w:rPr>
                <w:rFonts w:ascii="Palatino Linotype"/>
                <w:sz w:val="21"/>
              </w:rPr>
              <w:t>del</w:t>
            </w:r>
            <w:r>
              <w:rPr>
                <w:rFonts w:ascii="Palatino Linotype"/>
                <w:spacing w:val="16"/>
                <w:sz w:val="21"/>
              </w:rPr>
              <w:t> </w:t>
            </w:r>
            <w:r>
              <w:rPr>
                <w:rFonts w:ascii="Palatino Linotype"/>
                <w:spacing w:val="-2"/>
                <w:sz w:val="21"/>
              </w:rPr>
              <w:t>Ambiente</w:t>
            </w:r>
          </w:p>
        </w:tc>
        <w:tc>
          <w:tcPr>
            <w:tcW w:w="1290" w:type="dxa"/>
            <w:tcBorders>
              <w:top w:val="single" w:sz="6" w:space="0" w:color="D2D2D2"/>
              <w:left w:val="single" w:sz="6" w:space="0" w:color="D2D2D2"/>
              <w:bottom w:val="single" w:sz="6" w:space="0" w:color="D2D2D2"/>
              <w:right w:val="single" w:sz="4" w:space="0" w:color="000000"/>
            </w:tcBorders>
          </w:tcPr>
          <w:p>
            <w:pPr>
              <w:pStyle w:val="TableParagraph"/>
              <w:rPr>
                <w:sz w:val="18"/>
              </w:rPr>
            </w:pPr>
          </w:p>
        </w:tc>
      </w:tr>
      <w:tr>
        <w:trPr>
          <w:trHeight w:val="242" w:hRule="atLeast"/>
        </w:trPr>
        <w:tc>
          <w:tcPr>
            <w:tcW w:w="1118" w:type="dxa"/>
            <w:tcBorders>
              <w:top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40"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990"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6"/>
              </w:rPr>
            </w:pPr>
          </w:p>
        </w:tc>
        <w:tc>
          <w:tcPr>
            <w:tcW w:w="1290" w:type="dxa"/>
            <w:tcBorders>
              <w:top w:val="single" w:sz="6" w:space="0" w:color="D2D2D2"/>
              <w:left w:val="single" w:sz="6" w:space="0" w:color="D2D2D2"/>
              <w:bottom w:val="single" w:sz="6" w:space="0" w:color="D2D2D2"/>
              <w:right w:val="single" w:sz="4" w:space="0" w:color="000000"/>
            </w:tcBorders>
          </w:tcPr>
          <w:p>
            <w:pPr>
              <w:pStyle w:val="TableParagraph"/>
              <w:rPr>
                <w:sz w:val="16"/>
              </w:rPr>
            </w:pPr>
          </w:p>
        </w:tc>
      </w:tr>
      <w:tr>
        <w:trPr>
          <w:trHeight w:val="275" w:hRule="atLeast"/>
        </w:trPr>
        <w:tc>
          <w:tcPr>
            <w:tcW w:w="1118" w:type="dxa"/>
            <w:tcBorders>
              <w:top w:val="single" w:sz="6" w:space="0" w:color="D2D2D2"/>
              <w:bottom w:val="single" w:sz="6" w:space="0" w:color="D2D2D2"/>
              <w:right w:val="single" w:sz="6" w:space="0" w:color="D2D2D2"/>
            </w:tcBorders>
          </w:tcPr>
          <w:p>
            <w:pPr>
              <w:pStyle w:val="TableParagraph"/>
              <w:rPr>
                <w:sz w:val="18"/>
              </w:rPr>
            </w:pPr>
          </w:p>
        </w:tc>
        <w:tc>
          <w:tcPr>
            <w:tcW w:w="1118" w:type="dxa"/>
            <w:tcBorders>
              <w:top w:val="single" w:sz="6" w:space="0" w:color="D2D2D2"/>
              <w:left w:val="single" w:sz="6" w:space="0" w:color="D2D2D2"/>
              <w:bottom w:val="single" w:sz="6" w:space="0" w:color="D2D2D2"/>
              <w:right w:val="single" w:sz="6" w:space="0" w:color="D2D2D2"/>
            </w:tcBorders>
          </w:tcPr>
          <w:p>
            <w:pPr>
              <w:pStyle w:val="TableParagraph"/>
              <w:rPr>
                <w:sz w:val="18"/>
              </w:rPr>
            </w:pPr>
          </w:p>
        </w:tc>
        <w:tc>
          <w:tcPr>
            <w:tcW w:w="1140" w:type="dxa"/>
            <w:tcBorders>
              <w:top w:val="single" w:sz="6" w:space="0" w:color="D2D2D2"/>
              <w:left w:val="single" w:sz="6" w:space="0" w:color="D2D2D2"/>
              <w:bottom w:val="single" w:sz="6" w:space="0" w:color="D2D2D2"/>
              <w:right w:val="single" w:sz="6" w:space="0" w:color="D2D2D2"/>
            </w:tcBorders>
          </w:tcPr>
          <w:p>
            <w:pPr>
              <w:pStyle w:val="TableParagraph"/>
              <w:rPr>
                <w:sz w:val="18"/>
              </w:rPr>
            </w:pPr>
          </w:p>
        </w:tc>
        <w:tc>
          <w:tcPr>
            <w:tcW w:w="5462" w:type="dxa"/>
            <w:gridSpan w:val="5"/>
            <w:tcBorders>
              <w:top w:val="single" w:sz="6" w:space="0" w:color="D2D2D2"/>
              <w:left w:val="single" w:sz="6" w:space="0" w:color="D2D2D2"/>
              <w:bottom w:val="single" w:sz="6" w:space="0" w:color="D2D2D2"/>
              <w:right w:val="single" w:sz="6" w:space="0" w:color="D2D2D2"/>
            </w:tcBorders>
          </w:tcPr>
          <w:p>
            <w:pPr>
              <w:pStyle w:val="TableParagraph"/>
              <w:spacing w:line="245" w:lineRule="exact" w:before="10"/>
              <w:ind w:left="41"/>
              <w:rPr>
                <w:rFonts w:ascii="Cambria"/>
                <w:i/>
                <w:sz w:val="21"/>
              </w:rPr>
            </w:pPr>
            <w:r>
              <w:rPr>
                <w:rFonts w:ascii="Cambria"/>
                <w:i/>
                <w:sz w:val="21"/>
              </w:rPr>
              <w:t>Carrera</w:t>
            </w:r>
            <w:r>
              <w:rPr>
                <w:rFonts w:ascii="Cambria"/>
                <w:i/>
                <w:spacing w:val="2"/>
                <w:sz w:val="21"/>
              </w:rPr>
              <w:t> </w:t>
            </w:r>
            <w:r>
              <w:rPr>
                <w:rFonts w:ascii="Cambria"/>
                <w:i/>
                <w:sz w:val="21"/>
              </w:rPr>
              <w:t>de</w:t>
            </w:r>
            <w:r>
              <w:rPr>
                <w:rFonts w:ascii="Cambria"/>
                <w:i/>
                <w:spacing w:val="50"/>
                <w:sz w:val="21"/>
              </w:rPr>
              <w:t> </w:t>
            </w:r>
            <w:r>
              <w:rPr>
                <w:rFonts w:ascii="Cambria"/>
                <w:i/>
                <w:sz w:val="21"/>
              </w:rPr>
              <w:t>Medicina</w:t>
            </w:r>
            <w:r>
              <w:rPr>
                <w:rFonts w:ascii="Cambria"/>
                <w:i/>
                <w:spacing w:val="51"/>
                <w:sz w:val="21"/>
              </w:rPr>
              <w:t> </w:t>
            </w:r>
            <w:r>
              <w:rPr>
                <w:rFonts w:ascii="Cambria"/>
                <w:i/>
                <w:spacing w:val="-2"/>
                <w:sz w:val="21"/>
              </w:rPr>
              <w:t>Veterinaria</w:t>
            </w:r>
          </w:p>
        </w:tc>
        <w:tc>
          <w:tcPr>
            <w:tcW w:w="1290" w:type="dxa"/>
            <w:tcBorders>
              <w:top w:val="single" w:sz="6" w:space="0" w:color="D2D2D2"/>
              <w:left w:val="single" w:sz="6" w:space="0" w:color="D2D2D2"/>
              <w:bottom w:val="single" w:sz="6" w:space="0" w:color="D2D2D2"/>
              <w:right w:val="single" w:sz="4" w:space="0" w:color="000000"/>
            </w:tcBorders>
          </w:tcPr>
          <w:p>
            <w:pPr>
              <w:pStyle w:val="TableParagraph"/>
              <w:rPr>
                <w:sz w:val="18"/>
              </w:rPr>
            </w:pPr>
          </w:p>
        </w:tc>
      </w:tr>
      <w:tr>
        <w:trPr>
          <w:trHeight w:val="277" w:hRule="atLeast"/>
        </w:trPr>
        <w:tc>
          <w:tcPr>
            <w:tcW w:w="1118" w:type="dxa"/>
            <w:tcBorders>
              <w:top w:val="single" w:sz="6" w:space="0" w:color="D2D2D2"/>
              <w:right w:val="single" w:sz="6" w:space="0" w:color="D2D2D2"/>
            </w:tcBorders>
          </w:tcPr>
          <w:p>
            <w:pPr>
              <w:pStyle w:val="TableParagraph"/>
              <w:rPr>
                <w:sz w:val="18"/>
              </w:rPr>
            </w:pPr>
          </w:p>
        </w:tc>
        <w:tc>
          <w:tcPr>
            <w:tcW w:w="1118" w:type="dxa"/>
            <w:tcBorders>
              <w:top w:val="single" w:sz="6" w:space="0" w:color="D2D2D2"/>
              <w:left w:val="single" w:sz="6" w:space="0" w:color="D2D2D2"/>
              <w:right w:val="single" w:sz="6" w:space="0" w:color="D2D2D2"/>
            </w:tcBorders>
          </w:tcPr>
          <w:p>
            <w:pPr>
              <w:pStyle w:val="TableParagraph"/>
              <w:rPr>
                <w:sz w:val="18"/>
              </w:rPr>
            </w:pPr>
          </w:p>
        </w:tc>
        <w:tc>
          <w:tcPr>
            <w:tcW w:w="1140" w:type="dxa"/>
            <w:tcBorders>
              <w:top w:val="single" w:sz="6" w:space="0" w:color="D2D2D2"/>
              <w:left w:val="single" w:sz="6" w:space="0" w:color="D2D2D2"/>
              <w:right w:val="single" w:sz="6" w:space="0" w:color="D2D2D2"/>
            </w:tcBorders>
          </w:tcPr>
          <w:p>
            <w:pPr>
              <w:pStyle w:val="TableParagraph"/>
              <w:rPr>
                <w:sz w:val="18"/>
              </w:rPr>
            </w:pPr>
          </w:p>
        </w:tc>
        <w:tc>
          <w:tcPr>
            <w:tcW w:w="4344" w:type="dxa"/>
            <w:gridSpan w:val="4"/>
            <w:tcBorders>
              <w:top w:val="single" w:sz="6" w:space="0" w:color="D2D2D2"/>
              <w:left w:val="single" w:sz="6" w:space="0" w:color="D2D2D2"/>
              <w:right w:val="single" w:sz="6" w:space="0" w:color="D2D2D2"/>
            </w:tcBorders>
          </w:tcPr>
          <w:p>
            <w:pPr>
              <w:pStyle w:val="TableParagraph"/>
              <w:spacing w:line="245" w:lineRule="exact" w:before="12"/>
              <w:ind w:left="923"/>
              <w:rPr>
                <w:rFonts w:ascii="Palatino Linotype"/>
                <w:b/>
                <w:i/>
                <w:sz w:val="19"/>
              </w:rPr>
            </w:pPr>
            <w:r>
              <w:rPr>
                <w:rFonts w:ascii="Palatino Linotype"/>
                <w:b/>
                <w:i/>
                <w:sz w:val="19"/>
              </w:rPr>
              <w:t>Resultados</w:t>
            </w:r>
            <w:r>
              <w:rPr>
                <w:rFonts w:ascii="Palatino Linotype"/>
                <w:b/>
                <w:i/>
                <w:spacing w:val="6"/>
                <w:sz w:val="19"/>
              </w:rPr>
              <w:t> </w:t>
            </w:r>
            <w:r>
              <w:rPr>
                <w:rFonts w:ascii="Palatino Linotype"/>
                <w:b/>
                <w:i/>
                <w:sz w:val="19"/>
              </w:rPr>
              <w:t>prubas</w:t>
            </w:r>
            <w:r>
              <w:rPr>
                <w:rFonts w:ascii="Palatino Linotype"/>
                <w:b/>
                <w:i/>
                <w:spacing w:val="5"/>
                <w:sz w:val="19"/>
              </w:rPr>
              <w:t> </w:t>
            </w:r>
            <w:r>
              <w:rPr>
                <w:rFonts w:ascii="Palatino Linotype"/>
                <w:b/>
                <w:i/>
                <w:sz w:val="19"/>
              </w:rPr>
              <w:t>de</w:t>
            </w:r>
            <w:r>
              <w:rPr>
                <w:rFonts w:ascii="Palatino Linotype"/>
                <w:b/>
                <w:i/>
                <w:spacing w:val="6"/>
                <w:sz w:val="19"/>
              </w:rPr>
              <w:t> </w:t>
            </w:r>
            <w:r>
              <w:rPr>
                <w:rFonts w:ascii="Palatino Linotype"/>
                <w:b/>
                <w:i/>
                <w:spacing w:val="-2"/>
                <w:sz w:val="19"/>
              </w:rPr>
              <w:t>sangre</w:t>
            </w:r>
          </w:p>
        </w:tc>
        <w:tc>
          <w:tcPr>
            <w:tcW w:w="1118" w:type="dxa"/>
            <w:tcBorders>
              <w:top w:val="single" w:sz="6" w:space="0" w:color="D2D2D2"/>
              <w:left w:val="single" w:sz="6" w:space="0" w:color="D2D2D2"/>
              <w:right w:val="single" w:sz="6" w:space="0" w:color="D2D2D2"/>
            </w:tcBorders>
          </w:tcPr>
          <w:p>
            <w:pPr>
              <w:pStyle w:val="TableParagraph"/>
              <w:rPr>
                <w:sz w:val="18"/>
              </w:rPr>
            </w:pPr>
          </w:p>
        </w:tc>
        <w:tc>
          <w:tcPr>
            <w:tcW w:w="1290" w:type="dxa"/>
            <w:tcBorders>
              <w:top w:val="single" w:sz="6" w:space="0" w:color="D2D2D2"/>
              <w:left w:val="single" w:sz="6" w:space="0" w:color="D2D2D2"/>
              <w:right w:val="single" w:sz="4" w:space="0" w:color="000000"/>
            </w:tcBorders>
          </w:tcPr>
          <w:p>
            <w:pPr>
              <w:pStyle w:val="TableParagraph"/>
              <w:rPr>
                <w:sz w:val="18"/>
              </w:rPr>
            </w:pPr>
          </w:p>
        </w:tc>
      </w:tr>
      <w:tr>
        <w:trPr>
          <w:trHeight w:val="241" w:hRule="atLeast"/>
        </w:trPr>
        <w:tc>
          <w:tcPr>
            <w:tcW w:w="1118" w:type="dxa"/>
            <w:tcBorders>
              <w:bottom w:val="single" w:sz="8" w:space="0" w:color="000000"/>
            </w:tcBorders>
          </w:tcPr>
          <w:p>
            <w:pPr>
              <w:pStyle w:val="TableParagraph"/>
              <w:spacing w:line="221" w:lineRule="exact"/>
              <w:ind w:left="42"/>
              <w:rPr>
                <w:rFonts w:ascii="Cambria"/>
                <w:b/>
                <w:sz w:val="19"/>
              </w:rPr>
            </w:pPr>
            <w:r>
              <w:rPr>
                <w:rFonts w:ascii="Cambria"/>
                <w:b/>
                <w:spacing w:val="-4"/>
                <w:sz w:val="19"/>
              </w:rPr>
              <w:t>Raza</w:t>
            </w:r>
          </w:p>
        </w:tc>
        <w:tc>
          <w:tcPr>
            <w:tcW w:w="1118" w:type="dxa"/>
            <w:tcBorders>
              <w:bottom w:val="single" w:sz="8" w:space="0" w:color="000000"/>
            </w:tcBorders>
          </w:tcPr>
          <w:p>
            <w:pPr>
              <w:pStyle w:val="TableParagraph"/>
              <w:spacing w:line="221" w:lineRule="exact"/>
              <w:ind w:left="42"/>
              <w:rPr>
                <w:rFonts w:ascii="Cambria"/>
                <w:b/>
                <w:sz w:val="19"/>
              </w:rPr>
            </w:pPr>
            <w:r>
              <w:rPr>
                <w:rFonts w:ascii="Cambria"/>
                <w:b/>
                <w:spacing w:val="-4"/>
                <w:w w:val="105"/>
                <w:sz w:val="19"/>
              </w:rPr>
              <w:t>Sexo</w:t>
            </w:r>
          </w:p>
        </w:tc>
        <w:tc>
          <w:tcPr>
            <w:tcW w:w="1140" w:type="dxa"/>
            <w:tcBorders>
              <w:bottom w:val="single" w:sz="8" w:space="0" w:color="000000"/>
            </w:tcBorders>
          </w:tcPr>
          <w:p>
            <w:pPr>
              <w:pStyle w:val="TableParagraph"/>
              <w:spacing w:line="221" w:lineRule="exact"/>
              <w:ind w:left="42"/>
              <w:rPr>
                <w:rFonts w:ascii="Cambria"/>
                <w:b/>
                <w:sz w:val="19"/>
              </w:rPr>
            </w:pPr>
            <w:r>
              <w:rPr>
                <w:rFonts w:ascii="Cambria"/>
                <w:b/>
                <w:spacing w:val="-4"/>
                <w:sz w:val="19"/>
              </w:rPr>
              <w:t>Tratamiento</w:t>
            </w:r>
          </w:p>
        </w:tc>
        <w:tc>
          <w:tcPr>
            <w:tcW w:w="990" w:type="dxa"/>
            <w:tcBorders>
              <w:bottom w:val="single" w:sz="8" w:space="0" w:color="000000"/>
            </w:tcBorders>
          </w:tcPr>
          <w:p>
            <w:pPr>
              <w:pStyle w:val="TableParagraph"/>
              <w:spacing w:line="221" w:lineRule="exact"/>
              <w:ind w:left="41"/>
              <w:rPr>
                <w:rFonts w:ascii="Cambria" w:hAnsi="Cambria"/>
                <w:b/>
                <w:sz w:val="19"/>
              </w:rPr>
            </w:pPr>
            <w:r>
              <w:rPr>
                <w:rFonts w:ascii="Cambria" w:hAnsi="Cambria"/>
                <w:b/>
                <w:spacing w:val="-5"/>
                <w:w w:val="110"/>
                <w:sz w:val="19"/>
              </w:rPr>
              <w:t>Día</w:t>
            </w:r>
          </w:p>
        </w:tc>
        <w:tc>
          <w:tcPr>
            <w:tcW w:w="1118" w:type="dxa"/>
            <w:tcBorders>
              <w:bottom w:val="single" w:sz="8" w:space="0" w:color="000000"/>
            </w:tcBorders>
          </w:tcPr>
          <w:p>
            <w:pPr>
              <w:pStyle w:val="TableParagraph"/>
              <w:spacing w:line="221" w:lineRule="exact"/>
              <w:ind w:left="41"/>
              <w:rPr>
                <w:rFonts w:ascii="Cambria"/>
                <w:b/>
                <w:sz w:val="19"/>
              </w:rPr>
            </w:pPr>
            <w:r>
              <w:rPr>
                <w:rFonts w:ascii="Cambria"/>
                <w:b/>
                <w:spacing w:val="-2"/>
                <w:w w:val="105"/>
                <w:sz w:val="19"/>
              </w:rPr>
              <w:t>Linfocitos</w:t>
            </w:r>
          </w:p>
        </w:tc>
        <w:tc>
          <w:tcPr>
            <w:tcW w:w="1118" w:type="dxa"/>
            <w:tcBorders>
              <w:bottom w:val="single" w:sz="8" w:space="0" w:color="000000"/>
            </w:tcBorders>
          </w:tcPr>
          <w:p>
            <w:pPr>
              <w:pStyle w:val="TableParagraph"/>
              <w:spacing w:line="221" w:lineRule="exact"/>
              <w:ind w:right="39"/>
              <w:jc w:val="right"/>
              <w:rPr>
                <w:rFonts w:ascii="Cambria" w:hAnsi="Cambria"/>
                <w:b/>
                <w:sz w:val="19"/>
              </w:rPr>
            </w:pPr>
            <w:r>
              <w:rPr>
                <w:rFonts w:ascii="Cambria" w:hAnsi="Cambria"/>
                <w:b/>
                <w:spacing w:val="-2"/>
                <w:w w:val="105"/>
                <w:sz w:val="19"/>
              </w:rPr>
              <w:t>Neutrófilos</w:t>
            </w:r>
          </w:p>
        </w:tc>
        <w:tc>
          <w:tcPr>
            <w:tcW w:w="1118" w:type="dxa"/>
            <w:tcBorders>
              <w:bottom w:val="single" w:sz="8" w:space="0" w:color="000000"/>
            </w:tcBorders>
          </w:tcPr>
          <w:p>
            <w:pPr>
              <w:pStyle w:val="TableParagraph"/>
              <w:spacing w:line="221" w:lineRule="exact"/>
              <w:ind w:left="42"/>
              <w:rPr>
                <w:rFonts w:ascii="Cambria"/>
                <w:b/>
                <w:sz w:val="19"/>
              </w:rPr>
            </w:pPr>
            <w:r>
              <w:rPr>
                <w:rFonts w:ascii="Cambria"/>
                <w:b/>
                <w:spacing w:val="-2"/>
                <w:w w:val="105"/>
                <w:sz w:val="19"/>
              </w:rPr>
              <w:t>Linfocitos</w:t>
            </w:r>
          </w:p>
        </w:tc>
        <w:tc>
          <w:tcPr>
            <w:tcW w:w="1118" w:type="dxa"/>
            <w:tcBorders>
              <w:bottom w:val="single" w:sz="8" w:space="0" w:color="000000"/>
            </w:tcBorders>
          </w:tcPr>
          <w:p>
            <w:pPr>
              <w:pStyle w:val="TableParagraph"/>
              <w:spacing w:line="221" w:lineRule="exact"/>
              <w:ind w:right="11"/>
              <w:jc w:val="right"/>
              <w:rPr>
                <w:rFonts w:ascii="Cambria"/>
                <w:b/>
                <w:sz w:val="19"/>
              </w:rPr>
            </w:pPr>
            <w:r>
              <w:rPr>
                <w:rFonts w:ascii="Cambria"/>
                <w:b/>
                <w:spacing w:val="-2"/>
                <w:sz w:val="19"/>
              </w:rPr>
              <w:t>Hematocrit</w:t>
            </w:r>
          </w:p>
        </w:tc>
        <w:tc>
          <w:tcPr>
            <w:tcW w:w="1290" w:type="dxa"/>
            <w:tcBorders>
              <w:bottom w:val="single" w:sz="8" w:space="0" w:color="000000"/>
              <w:right w:val="single" w:sz="4" w:space="0" w:color="000000"/>
            </w:tcBorders>
          </w:tcPr>
          <w:p>
            <w:pPr>
              <w:pStyle w:val="TableParagraph"/>
              <w:spacing w:line="221" w:lineRule="exact"/>
              <w:ind w:left="42"/>
              <w:rPr>
                <w:rFonts w:ascii="Calibri"/>
                <w:sz w:val="19"/>
              </w:rPr>
            </w:pPr>
            <w:r>
              <w:rPr>
                <w:rFonts w:ascii="Calibri"/>
                <w:sz w:val="19"/>
              </w:rPr>
              <mc:AlternateContent>
                <mc:Choice Requires="wps">
                  <w:drawing>
                    <wp:anchor distT="0" distB="0" distL="0" distR="0" allowOverlap="1" layoutInCell="1" locked="0" behindDoc="1" simplePos="0" relativeHeight="483922944">
                      <wp:simplePos x="0" y="0"/>
                      <wp:positionH relativeFrom="column">
                        <wp:posOffset>-135255</wp:posOffset>
                      </wp:positionH>
                      <wp:positionV relativeFrom="paragraph">
                        <wp:posOffset>-1055072</wp:posOffset>
                      </wp:positionV>
                      <wp:extent cx="907415" cy="1080135"/>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907415" cy="1080135"/>
                                <a:chExt cx="907415" cy="1080135"/>
                              </a:xfrm>
                            </wpg:grpSpPr>
                            <pic:pic>
                              <pic:nvPicPr>
                                <pic:cNvPr id="351" name="Image 351"/>
                                <pic:cNvPicPr/>
                              </pic:nvPicPr>
                              <pic:blipFill>
                                <a:blip r:embed="rId62" cstate="print"/>
                                <a:stretch>
                                  <a:fillRect/>
                                </a:stretch>
                              </pic:blipFill>
                              <pic:spPr>
                                <a:xfrm>
                                  <a:off x="0" y="0"/>
                                  <a:ext cx="906364" cy="1078992"/>
                                </a:xfrm>
                                <a:prstGeom prst="rect">
                                  <a:avLst/>
                                </a:prstGeom>
                              </pic:spPr>
                            </pic:pic>
                          </wpg:wgp>
                        </a:graphicData>
                      </a:graphic>
                    </wp:anchor>
                  </w:drawing>
                </mc:Choice>
                <mc:Fallback>
                  <w:pict>
                    <v:group style="position:absolute;margin-left:-10.650005pt;margin-top:-83.076584pt;width:71.45pt;height:85.05pt;mso-position-horizontal-relative:column;mso-position-vertical-relative:paragraph;z-index:-19393536" id="docshapegroup320" coordorigin="-213,-1662" coordsize="1429,1701">
                      <v:shape style="position:absolute;left:-213;top:-1662;width:1428;height:1700" type="#_x0000_t75" id="docshape321" stroked="false">
                        <v:imagedata r:id="rId62" o:title=""/>
                      </v:shape>
                      <w10:wrap type="none"/>
                    </v:group>
                  </w:pict>
                </mc:Fallback>
              </mc:AlternateContent>
            </w:r>
            <w:r>
              <w:rPr>
                <w:rFonts w:ascii="Calibri"/>
                <w:spacing w:val="-2"/>
                <w:sz w:val="19"/>
              </w:rPr>
              <w:t>Hemoglobina</w:t>
            </w:r>
          </w:p>
        </w:tc>
      </w:tr>
      <w:tr>
        <w:trPr>
          <w:trHeight w:val="237" w:hRule="atLeast"/>
        </w:trPr>
        <w:tc>
          <w:tcPr>
            <w:tcW w:w="1118" w:type="dxa"/>
            <w:vMerge w:val="restart"/>
            <w:tcBorders>
              <w:bottom w:val="single" w:sz="8" w:space="0" w:color="000000"/>
            </w:tcBorders>
            <w:shd w:val="clear" w:color="auto" w:fill="CCCCFF"/>
          </w:tcPr>
          <w:p>
            <w:pPr>
              <w:pStyle w:val="TableParagraph"/>
              <w:spacing w:before="36"/>
              <w:rPr>
                <w:sz w:val="19"/>
              </w:rPr>
            </w:pPr>
          </w:p>
          <w:p>
            <w:pPr>
              <w:pStyle w:val="TableParagraph"/>
              <w:spacing w:before="1"/>
              <w:ind w:left="192"/>
              <w:rPr>
                <w:rFonts w:ascii="Cambria"/>
                <w:b/>
                <w:sz w:val="19"/>
              </w:rPr>
            </w:pPr>
            <w:r>
              <w:rPr>
                <w:rFonts w:ascii="Cambria"/>
                <w:b/>
                <w:spacing w:val="-2"/>
                <w:sz w:val="19"/>
              </w:rPr>
              <w:t>Pastor</w:t>
            </w:r>
            <w:r>
              <w:rPr>
                <w:rFonts w:ascii="Cambria"/>
                <w:b/>
                <w:spacing w:val="-8"/>
                <w:sz w:val="19"/>
              </w:rPr>
              <w:t> </w:t>
            </w:r>
            <w:r>
              <w:rPr>
                <w:rFonts w:ascii="Cambria"/>
                <w:b/>
                <w:spacing w:val="-10"/>
                <w:sz w:val="19"/>
              </w:rPr>
              <w:t>A</w:t>
            </w:r>
          </w:p>
        </w:tc>
        <w:tc>
          <w:tcPr>
            <w:tcW w:w="1118" w:type="dxa"/>
            <w:vMerge w:val="restart"/>
            <w:tcBorders>
              <w:bottom w:val="single" w:sz="8" w:space="0" w:color="000000"/>
            </w:tcBorders>
            <w:shd w:val="clear" w:color="auto" w:fill="CCCCFF"/>
          </w:tcPr>
          <w:p>
            <w:pPr>
              <w:pStyle w:val="TableParagraph"/>
              <w:spacing w:before="36"/>
              <w:rPr>
                <w:sz w:val="19"/>
              </w:rPr>
            </w:pPr>
          </w:p>
          <w:p>
            <w:pPr>
              <w:pStyle w:val="TableParagraph"/>
              <w:spacing w:before="1"/>
              <w:ind w:left="43"/>
              <w:jc w:val="center"/>
              <w:rPr>
                <w:rFonts w:ascii="Cambria"/>
                <w:b/>
                <w:sz w:val="19"/>
              </w:rPr>
            </w:pPr>
            <w:r>
              <w:rPr>
                <w:rFonts w:ascii="Cambria"/>
                <w:b/>
                <w:spacing w:val="-10"/>
                <w:w w:val="120"/>
                <w:sz w:val="19"/>
              </w:rPr>
              <w:t>M</w:t>
            </w:r>
          </w:p>
        </w:tc>
        <w:tc>
          <w:tcPr>
            <w:tcW w:w="1140" w:type="dxa"/>
            <w:vMerge w:val="restart"/>
            <w:tcBorders>
              <w:bottom w:val="single" w:sz="8" w:space="0" w:color="000000"/>
            </w:tcBorders>
            <w:shd w:val="clear" w:color="auto" w:fill="CCCCFF"/>
          </w:tcPr>
          <w:p>
            <w:pPr>
              <w:pStyle w:val="TableParagraph"/>
              <w:spacing w:before="36"/>
              <w:rPr>
                <w:sz w:val="19"/>
              </w:rPr>
            </w:pPr>
          </w:p>
          <w:p>
            <w:pPr>
              <w:pStyle w:val="TableParagraph"/>
              <w:spacing w:before="1"/>
              <w:ind w:left="364"/>
              <w:rPr>
                <w:rFonts w:ascii="Cambria"/>
                <w:b/>
                <w:sz w:val="19"/>
              </w:rPr>
            </w:pPr>
            <w:r>
              <w:rPr>
                <w:rFonts w:ascii="Cambria"/>
                <w:b/>
                <w:spacing w:val="-5"/>
                <w:w w:val="110"/>
                <w:sz w:val="19"/>
              </w:rPr>
              <w:t>P+M</w:t>
            </w:r>
          </w:p>
        </w:tc>
        <w:tc>
          <w:tcPr>
            <w:tcW w:w="990" w:type="dxa"/>
            <w:shd w:val="clear" w:color="auto" w:fill="CCCCFF"/>
          </w:tcPr>
          <w:p>
            <w:pPr>
              <w:pStyle w:val="TableParagraph"/>
              <w:spacing w:line="217" w:lineRule="exact"/>
              <w:ind w:right="3"/>
              <w:jc w:val="right"/>
              <w:rPr>
                <w:rFonts w:ascii="Calibri"/>
                <w:sz w:val="19"/>
              </w:rPr>
            </w:pPr>
            <w:r>
              <w:rPr>
                <w:rFonts w:ascii="Calibri"/>
                <w:spacing w:val="-10"/>
                <w:sz w:val="19"/>
              </w:rPr>
              <w:t>1</w:t>
            </w:r>
          </w:p>
        </w:tc>
        <w:tc>
          <w:tcPr>
            <w:tcW w:w="1118" w:type="dxa"/>
            <w:shd w:val="clear" w:color="auto" w:fill="CCCCFF"/>
          </w:tcPr>
          <w:p>
            <w:pPr>
              <w:pStyle w:val="TableParagraph"/>
              <w:spacing w:line="217" w:lineRule="exact"/>
              <w:ind w:left="41"/>
              <w:rPr>
                <w:rFonts w:ascii="Calibri"/>
                <w:sz w:val="19"/>
              </w:rPr>
            </w:pPr>
            <w:r>
              <w:rPr>
                <w:rFonts w:ascii="Calibri"/>
                <w:spacing w:val="-2"/>
                <w:sz w:val="19"/>
              </w:rPr>
              <w:t>21,500/mm3</w:t>
            </w:r>
          </w:p>
        </w:tc>
        <w:tc>
          <w:tcPr>
            <w:tcW w:w="1118" w:type="dxa"/>
            <w:shd w:val="clear" w:color="auto" w:fill="CCCCFF"/>
          </w:tcPr>
          <w:p>
            <w:pPr>
              <w:pStyle w:val="TableParagraph"/>
              <w:spacing w:line="217" w:lineRule="exact"/>
              <w:ind w:right="13"/>
              <w:jc w:val="right"/>
              <w:rPr>
                <w:rFonts w:ascii="Calibri"/>
                <w:sz w:val="19"/>
              </w:rPr>
            </w:pPr>
            <w:r>
              <w:rPr>
                <w:rFonts w:ascii="Calibri"/>
                <w:spacing w:val="-5"/>
                <w:sz w:val="19"/>
              </w:rPr>
              <w:t>85%</w:t>
            </w:r>
          </w:p>
        </w:tc>
        <w:tc>
          <w:tcPr>
            <w:tcW w:w="1118" w:type="dxa"/>
            <w:shd w:val="clear" w:color="auto" w:fill="CCCCFF"/>
          </w:tcPr>
          <w:p>
            <w:pPr>
              <w:pStyle w:val="TableParagraph"/>
              <w:spacing w:line="217" w:lineRule="exact"/>
              <w:ind w:right="19"/>
              <w:jc w:val="right"/>
              <w:rPr>
                <w:rFonts w:ascii="Calibri"/>
                <w:sz w:val="19"/>
              </w:rPr>
            </w:pPr>
            <w:r>
              <w:rPr>
                <w:rFonts w:ascii="Calibri"/>
                <w:spacing w:val="-5"/>
                <w:sz w:val="19"/>
              </w:rPr>
              <w:t>8%</w:t>
            </w:r>
          </w:p>
        </w:tc>
        <w:tc>
          <w:tcPr>
            <w:tcW w:w="1118" w:type="dxa"/>
            <w:shd w:val="clear" w:color="auto" w:fill="CCCCFF"/>
          </w:tcPr>
          <w:p>
            <w:pPr>
              <w:pStyle w:val="TableParagraph"/>
              <w:spacing w:line="217" w:lineRule="exact"/>
              <w:ind w:right="12"/>
              <w:jc w:val="right"/>
              <w:rPr>
                <w:rFonts w:ascii="Palatino Linotype"/>
                <w:sz w:val="19"/>
              </w:rPr>
            </w:pPr>
            <w:r>
              <w:rPr>
                <w:rFonts w:ascii="Palatino Linotype"/>
                <w:spacing w:val="-5"/>
                <w:sz w:val="19"/>
              </w:rPr>
              <w:t>34%</w:t>
            </w:r>
          </w:p>
        </w:tc>
        <w:tc>
          <w:tcPr>
            <w:tcW w:w="1290" w:type="dxa"/>
            <w:tcBorders>
              <w:right w:val="single" w:sz="4" w:space="0" w:color="000000"/>
            </w:tcBorders>
            <w:shd w:val="clear" w:color="auto" w:fill="CCCCFF"/>
          </w:tcPr>
          <w:p>
            <w:pPr>
              <w:pStyle w:val="TableParagraph"/>
              <w:spacing w:line="217" w:lineRule="exact"/>
              <w:ind w:left="42"/>
              <w:rPr>
                <w:rFonts w:ascii="Calibri"/>
                <w:sz w:val="19"/>
              </w:rPr>
            </w:pPr>
            <w:r>
              <w:rPr>
                <w:rFonts w:ascii="Calibri"/>
                <w:spacing w:val="-2"/>
                <w:sz w:val="19"/>
              </w:rPr>
              <w:t>11,1g/dl</w:t>
            </w:r>
          </w:p>
        </w:tc>
      </w:tr>
      <w:tr>
        <w:trPr>
          <w:trHeight w:val="237" w:hRule="atLeast"/>
        </w:trPr>
        <w:tc>
          <w:tcPr>
            <w:tcW w:w="1118" w:type="dxa"/>
            <w:vMerge/>
            <w:tcBorders>
              <w:top w:val="nil"/>
              <w:bottom w:val="single" w:sz="8" w:space="0" w:color="000000"/>
            </w:tcBorders>
            <w:shd w:val="clear" w:color="auto" w:fill="CCCCFF"/>
          </w:tcPr>
          <w:p>
            <w:pPr>
              <w:rPr>
                <w:sz w:val="2"/>
                <w:szCs w:val="2"/>
              </w:rPr>
            </w:pPr>
          </w:p>
        </w:tc>
        <w:tc>
          <w:tcPr>
            <w:tcW w:w="1118" w:type="dxa"/>
            <w:vMerge/>
            <w:tcBorders>
              <w:top w:val="nil"/>
              <w:bottom w:val="single" w:sz="8" w:space="0" w:color="000000"/>
            </w:tcBorders>
            <w:shd w:val="clear" w:color="auto" w:fill="CCCCFF"/>
          </w:tcPr>
          <w:p>
            <w:pPr>
              <w:rPr>
                <w:sz w:val="2"/>
                <w:szCs w:val="2"/>
              </w:rPr>
            </w:pPr>
          </w:p>
        </w:tc>
        <w:tc>
          <w:tcPr>
            <w:tcW w:w="1140" w:type="dxa"/>
            <w:vMerge/>
            <w:tcBorders>
              <w:top w:val="nil"/>
              <w:bottom w:val="single" w:sz="8" w:space="0" w:color="000000"/>
            </w:tcBorders>
            <w:shd w:val="clear" w:color="auto" w:fill="CCCCFF"/>
          </w:tcPr>
          <w:p>
            <w:pPr>
              <w:rPr>
                <w:sz w:val="2"/>
                <w:szCs w:val="2"/>
              </w:rPr>
            </w:pPr>
          </w:p>
        </w:tc>
        <w:tc>
          <w:tcPr>
            <w:tcW w:w="990" w:type="dxa"/>
            <w:shd w:val="clear" w:color="auto" w:fill="CCCCFF"/>
          </w:tcPr>
          <w:p>
            <w:pPr>
              <w:pStyle w:val="TableParagraph"/>
              <w:spacing w:line="218" w:lineRule="exact"/>
              <w:ind w:right="3"/>
              <w:jc w:val="right"/>
              <w:rPr>
                <w:rFonts w:ascii="Calibri"/>
                <w:sz w:val="19"/>
              </w:rPr>
            </w:pPr>
            <w:r>
              <w:rPr>
                <w:rFonts w:ascii="Calibri"/>
                <w:spacing w:val="-10"/>
                <w:sz w:val="19"/>
              </w:rPr>
              <w:t>5</w:t>
            </w:r>
          </w:p>
        </w:tc>
        <w:tc>
          <w:tcPr>
            <w:tcW w:w="1118" w:type="dxa"/>
            <w:shd w:val="clear" w:color="auto" w:fill="CCCCFF"/>
          </w:tcPr>
          <w:p>
            <w:pPr>
              <w:pStyle w:val="TableParagraph"/>
              <w:spacing w:line="218" w:lineRule="exact"/>
              <w:ind w:left="41"/>
              <w:rPr>
                <w:rFonts w:ascii="Calibri"/>
                <w:sz w:val="19"/>
              </w:rPr>
            </w:pPr>
            <w:r>
              <w:rPr>
                <w:rFonts w:ascii="Calibri"/>
                <w:spacing w:val="-2"/>
                <w:sz w:val="19"/>
              </w:rPr>
              <w:t>19,200/mm3</w:t>
            </w:r>
          </w:p>
        </w:tc>
        <w:tc>
          <w:tcPr>
            <w:tcW w:w="1118" w:type="dxa"/>
            <w:shd w:val="clear" w:color="auto" w:fill="CCCCFF"/>
          </w:tcPr>
          <w:p>
            <w:pPr>
              <w:pStyle w:val="TableParagraph"/>
              <w:spacing w:line="218" w:lineRule="exact"/>
              <w:ind w:right="13"/>
              <w:jc w:val="right"/>
              <w:rPr>
                <w:rFonts w:ascii="Calibri"/>
                <w:sz w:val="19"/>
              </w:rPr>
            </w:pPr>
            <w:r>
              <w:rPr>
                <w:rFonts w:ascii="Calibri"/>
                <w:spacing w:val="-5"/>
                <w:sz w:val="19"/>
              </w:rPr>
              <w:t>80%</w:t>
            </w:r>
          </w:p>
        </w:tc>
        <w:tc>
          <w:tcPr>
            <w:tcW w:w="1118" w:type="dxa"/>
            <w:shd w:val="clear" w:color="auto" w:fill="CCCCFF"/>
          </w:tcPr>
          <w:p>
            <w:pPr>
              <w:pStyle w:val="TableParagraph"/>
              <w:spacing w:line="218" w:lineRule="exact"/>
              <w:ind w:right="13"/>
              <w:jc w:val="right"/>
              <w:rPr>
                <w:rFonts w:ascii="Calibri"/>
                <w:sz w:val="19"/>
              </w:rPr>
            </w:pPr>
            <w:r>
              <w:rPr>
                <w:rFonts w:ascii="Calibri"/>
                <w:spacing w:val="-5"/>
                <w:sz w:val="19"/>
              </w:rPr>
              <w:t>12%</w:t>
            </w:r>
          </w:p>
        </w:tc>
        <w:tc>
          <w:tcPr>
            <w:tcW w:w="1118" w:type="dxa"/>
            <w:shd w:val="clear" w:color="auto" w:fill="CCCCFF"/>
          </w:tcPr>
          <w:p>
            <w:pPr>
              <w:pStyle w:val="TableParagraph"/>
              <w:spacing w:line="218" w:lineRule="exact"/>
              <w:ind w:right="12"/>
              <w:jc w:val="right"/>
              <w:rPr>
                <w:rFonts w:ascii="Palatino Linotype"/>
                <w:sz w:val="19"/>
              </w:rPr>
            </w:pPr>
            <w:r>
              <w:rPr>
                <w:rFonts w:ascii="Palatino Linotype"/>
                <w:spacing w:val="-5"/>
                <w:sz w:val="19"/>
              </w:rPr>
              <w:t>36%</w:t>
            </w:r>
          </w:p>
        </w:tc>
        <w:tc>
          <w:tcPr>
            <w:tcW w:w="1290" w:type="dxa"/>
            <w:tcBorders>
              <w:right w:val="single" w:sz="4" w:space="0" w:color="000000"/>
            </w:tcBorders>
            <w:shd w:val="clear" w:color="auto" w:fill="CCCCFF"/>
          </w:tcPr>
          <w:p>
            <w:pPr>
              <w:pStyle w:val="TableParagraph"/>
              <w:spacing w:line="218" w:lineRule="exact"/>
              <w:ind w:left="42"/>
              <w:rPr>
                <w:rFonts w:ascii="Calibri"/>
                <w:sz w:val="19"/>
              </w:rPr>
            </w:pPr>
            <w:r>
              <w:rPr>
                <w:rFonts w:ascii="Calibri"/>
                <w:spacing w:val="-2"/>
                <w:sz w:val="19"/>
              </w:rPr>
              <w:t>11,8g/dl</w:t>
            </w:r>
          </w:p>
        </w:tc>
      </w:tr>
      <w:tr>
        <w:trPr>
          <w:trHeight w:val="238" w:hRule="atLeast"/>
        </w:trPr>
        <w:tc>
          <w:tcPr>
            <w:tcW w:w="1118" w:type="dxa"/>
            <w:vMerge/>
            <w:tcBorders>
              <w:top w:val="nil"/>
              <w:bottom w:val="single" w:sz="8" w:space="0" w:color="000000"/>
            </w:tcBorders>
            <w:shd w:val="clear" w:color="auto" w:fill="CCCCFF"/>
          </w:tcPr>
          <w:p>
            <w:pPr>
              <w:rPr>
                <w:sz w:val="2"/>
                <w:szCs w:val="2"/>
              </w:rPr>
            </w:pPr>
          </w:p>
        </w:tc>
        <w:tc>
          <w:tcPr>
            <w:tcW w:w="1118" w:type="dxa"/>
            <w:vMerge/>
            <w:tcBorders>
              <w:top w:val="nil"/>
              <w:bottom w:val="single" w:sz="8" w:space="0" w:color="000000"/>
            </w:tcBorders>
            <w:shd w:val="clear" w:color="auto" w:fill="CCCCFF"/>
          </w:tcPr>
          <w:p>
            <w:pPr>
              <w:rPr>
                <w:sz w:val="2"/>
                <w:szCs w:val="2"/>
              </w:rPr>
            </w:pPr>
          </w:p>
        </w:tc>
        <w:tc>
          <w:tcPr>
            <w:tcW w:w="1140" w:type="dxa"/>
            <w:vMerge/>
            <w:tcBorders>
              <w:top w:val="nil"/>
              <w:bottom w:val="single" w:sz="8" w:space="0" w:color="000000"/>
            </w:tcBorders>
            <w:shd w:val="clear" w:color="auto" w:fill="CCCCFF"/>
          </w:tcPr>
          <w:p>
            <w:pPr>
              <w:rPr>
                <w:sz w:val="2"/>
                <w:szCs w:val="2"/>
              </w:rPr>
            </w:pPr>
          </w:p>
        </w:tc>
        <w:tc>
          <w:tcPr>
            <w:tcW w:w="990" w:type="dxa"/>
            <w:tcBorders>
              <w:bottom w:val="single" w:sz="8" w:space="0" w:color="000000"/>
            </w:tcBorders>
            <w:shd w:val="clear" w:color="auto" w:fill="CCCCFF"/>
          </w:tcPr>
          <w:p>
            <w:pPr>
              <w:pStyle w:val="TableParagraph"/>
              <w:spacing w:line="219" w:lineRule="exact"/>
              <w:ind w:right="15"/>
              <w:jc w:val="right"/>
              <w:rPr>
                <w:rFonts w:ascii="Calibri"/>
                <w:sz w:val="19"/>
              </w:rPr>
            </w:pPr>
            <w:r>
              <w:rPr>
                <w:rFonts w:ascii="Calibri"/>
                <w:spacing w:val="-5"/>
                <w:sz w:val="19"/>
              </w:rPr>
              <w:t>10</w:t>
            </w:r>
          </w:p>
        </w:tc>
        <w:tc>
          <w:tcPr>
            <w:tcW w:w="1118" w:type="dxa"/>
            <w:tcBorders>
              <w:bottom w:val="single" w:sz="8" w:space="0" w:color="000000"/>
            </w:tcBorders>
            <w:shd w:val="clear" w:color="auto" w:fill="CCCCFF"/>
          </w:tcPr>
          <w:p>
            <w:pPr>
              <w:pStyle w:val="TableParagraph"/>
              <w:spacing w:line="219" w:lineRule="exact"/>
              <w:ind w:left="41"/>
              <w:rPr>
                <w:rFonts w:ascii="Calibri"/>
                <w:sz w:val="19"/>
              </w:rPr>
            </w:pPr>
            <w:r>
              <w:rPr>
                <w:rFonts w:ascii="Calibri"/>
                <w:spacing w:val="-2"/>
                <w:sz w:val="19"/>
              </w:rPr>
              <w:t>15,500/mm3</w:t>
            </w:r>
          </w:p>
        </w:tc>
        <w:tc>
          <w:tcPr>
            <w:tcW w:w="1118" w:type="dxa"/>
            <w:tcBorders>
              <w:bottom w:val="single" w:sz="8" w:space="0" w:color="000000"/>
            </w:tcBorders>
            <w:shd w:val="clear" w:color="auto" w:fill="CCCCFF"/>
          </w:tcPr>
          <w:p>
            <w:pPr>
              <w:pStyle w:val="TableParagraph"/>
              <w:spacing w:line="219" w:lineRule="exact"/>
              <w:ind w:right="13"/>
              <w:jc w:val="right"/>
              <w:rPr>
                <w:rFonts w:ascii="Calibri"/>
                <w:sz w:val="19"/>
              </w:rPr>
            </w:pPr>
            <w:r>
              <w:rPr>
                <w:rFonts w:ascii="Calibri"/>
                <w:spacing w:val="-5"/>
                <w:sz w:val="19"/>
              </w:rPr>
              <w:t>74%</w:t>
            </w:r>
          </w:p>
        </w:tc>
        <w:tc>
          <w:tcPr>
            <w:tcW w:w="1118" w:type="dxa"/>
            <w:tcBorders>
              <w:bottom w:val="single" w:sz="8" w:space="0" w:color="000000"/>
            </w:tcBorders>
            <w:shd w:val="clear" w:color="auto" w:fill="CCCCFF"/>
          </w:tcPr>
          <w:p>
            <w:pPr>
              <w:pStyle w:val="TableParagraph"/>
              <w:spacing w:line="219" w:lineRule="exact"/>
              <w:ind w:right="13"/>
              <w:jc w:val="right"/>
              <w:rPr>
                <w:rFonts w:ascii="Calibri"/>
                <w:sz w:val="19"/>
              </w:rPr>
            </w:pPr>
            <w:r>
              <w:rPr>
                <w:rFonts w:ascii="Calibri"/>
                <w:spacing w:val="-5"/>
                <w:sz w:val="19"/>
              </w:rPr>
              <w:t>16%</w:t>
            </w:r>
          </w:p>
        </w:tc>
        <w:tc>
          <w:tcPr>
            <w:tcW w:w="1118" w:type="dxa"/>
            <w:tcBorders>
              <w:bottom w:val="single" w:sz="8" w:space="0" w:color="000000"/>
            </w:tcBorders>
            <w:shd w:val="clear" w:color="auto" w:fill="CCCCFF"/>
          </w:tcPr>
          <w:p>
            <w:pPr>
              <w:pStyle w:val="TableParagraph"/>
              <w:spacing w:line="219" w:lineRule="exact"/>
              <w:ind w:right="12"/>
              <w:jc w:val="right"/>
              <w:rPr>
                <w:rFonts w:ascii="Palatino Linotype"/>
                <w:sz w:val="19"/>
              </w:rPr>
            </w:pPr>
            <w:r>
              <w:rPr>
                <w:rFonts w:ascii="Palatino Linotype"/>
                <w:spacing w:val="-5"/>
                <w:sz w:val="19"/>
              </w:rPr>
              <w:t>5%</w:t>
            </w:r>
          </w:p>
        </w:tc>
        <w:tc>
          <w:tcPr>
            <w:tcW w:w="1290" w:type="dxa"/>
            <w:tcBorders>
              <w:bottom w:val="single" w:sz="8" w:space="0" w:color="000000"/>
              <w:right w:val="single" w:sz="4" w:space="0" w:color="000000"/>
            </w:tcBorders>
            <w:shd w:val="clear" w:color="auto" w:fill="CCCCFF"/>
          </w:tcPr>
          <w:p>
            <w:pPr>
              <w:pStyle w:val="TableParagraph"/>
              <w:spacing w:line="219" w:lineRule="exact"/>
              <w:ind w:left="42"/>
              <w:rPr>
                <w:rFonts w:ascii="Calibri"/>
                <w:sz w:val="19"/>
              </w:rPr>
            </w:pPr>
            <w:r>
              <w:rPr>
                <w:rFonts w:ascii="Calibri"/>
                <w:spacing w:val="-2"/>
                <w:sz w:val="19"/>
              </w:rPr>
              <w:t>12,7g/dl</w:t>
            </w:r>
          </w:p>
        </w:tc>
      </w:tr>
      <w:tr>
        <w:trPr>
          <w:trHeight w:val="239" w:hRule="atLeast"/>
        </w:trPr>
        <w:tc>
          <w:tcPr>
            <w:tcW w:w="1118" w:type="dxa"/>
            <w:vMerge w:val="restart"/>
            <w:shd w:val="clear" w:color="auto" w:fill="FFE699"/>
          </w:tcPr>
          <w:p>
            <w:pPr>
              <w:pStyle w:val="TableParagraph"/>
              <w:spacing w:before="36"/>
              <w:rPr>
                <w:sz w:val="19"/>
              </w:rPr>
            </w:pPr>
          </w:p>
          <w:p>
            <w:pPr>
              <w:pStyle w:val="TableParagraph"/>
              <w:spacing w:before="1"/>
              <w:ind w:left="323"/>
              <w:rPr>
                <w:rFonts w:ascii="Cambria"/>
                <w:b/>
                <w:sz w:val="19"/>
              </w:rPr>
            </w:pPr>
            <w:r>
              <w:rPr>
                <w:rFonts w:ascii="Cambria"/>
                <w:b/>
                <w:spacing w:val="-2"/>
                <w:w w:val="105"/>
                <w:sz w:val="19"/>
              </w:rPr>
              <w:t>Bully</w:t>
            </w:r>
          </w:p>
        </w:tc>
        <w:tc>
          <w:tcPr>
            <w:tcW w:w="1118" w:type="dxa"/>
            <w:vMerge w:val="restart"/>
            <w:shd w:val="clear" w:color="auto" w:fill="FFE699"/>
          </w:tcPr>
          <w:p>
            <w:pPr>
              <w:pStyle w:val="TableParagraph"/>
              <w:spacing w:before="36"/>
              <w:rPr>
                <w:sz w:val="19"/>
              </w:rPr>
            </w:pPr>
          </w:p>
          <w:p>
            <w:pPr>
              <w:pStyle w:val="TableParagraph"/>
              <w:spacing w:before="1"/>
              <w:ind w:left="43"/>
              <w:jc w:val="center"/>
              <w:rPr>
                <w:rFonts w:ascii="Cambria"/>
                <w:b/>
                <w:sz w:val="19"/>
              </w:rPr>
            </w:pPr>
            <w:r>
              <w:rPr>
                <w:rFonts w:ascii="Cambria"/>
                <w:b/>
                <w:spacing w:val="-10"/>
                <w:w w:val="120"/>
                <w:sz w:val="19"/>
              </w:rPr>
              <w:t>M</w:t>
            </w:r>
          </w:p>
        </w:tc>
        <w:tc>
          <w:tcPr>
            <w:tcW w:w="1140" w:type="dxa"/>
            <w:vMerge w:val="restart"/>
            <w:shd w:val="clear" w:color="auto" w:fill="FFE699"/>
          </w:tcPr>
          <w:p>
            <w:pPr>
              <w:pStyle w:val="TableParagraph"/>
              <w:spacing w:before="36"/>
              <w:rPr>
                <w:sz w:val="19"/>
              </w:rPr>
            </w:pPr>
          </w:p>
          <w:p>
            <w:pPr>
              <w:pStyle w:val="TableParagraph"/>
              <w:spacing w:before="1"/>
              <w:ind w:left="364"/>
              <w:rPr>
                <w:rFonts w:ascii="Cambria"/>
                <w:b/>
                <w:sz w:val="19"/>
              </w:rPr>
            </w:pPr>
            <w:r>
              <w:rPr>
                <w:rFonts w:ascii="Cambria"/>
                <w:b/>
                <w:spacing w:val="-5"/>
                <w:w w:val="110"/>
                <w:sz w:val="19"/>
              </w:rPr>
              <w:t>P+M</w:t>
            </w:r>
          </w:p>
        </w:tc>
        <w:tc>
          <w:tcPr>
            <w:tcW w:w="990" w:type="dxa"/>
            <w:shd w:val="clear" w:color="auto" w:fill="FFE699"/>
          </w:tcPr>
          <w:p>
            <w:pPr>
              <w:pStyle w:val="TableParagraph"/>
              <w:spacing w:line="220" w:lineRule="exact"/>
              <w:ind w:right="3"/>
              <w:jc w:val="right"/>
              <w:rPr>
                <w:rFonts w:ascii="Calibri"/>
                <w:sz w:val="19"/>
              </w:rPr>
            </w:pPr>
            <w:r>
              <w:rPr>
                <w:rFonts w:ascii="Calibri"/>
                <w:spacing w:val="-10"/>
                <w:sz w:val="19"/>
              </w:rPr>
              <w:t>1</w:t>
            </w:r>
          </w:p>
        </w:tc>
        <w:tc>
          <w:tcPr>
            <w:tcW w:w="1118" w:type="dxa"/>
            <w:shd w:val="clear" w:color="auto" w:fill="FFE699"/>
          </w:tcPr>
          <w:p>
            <w:pPr>
              <w:pStyle w:val="TableParagraph"/>
              <w:spacing w:line="220" w:lineRule="exact"/>
              <w:ind w:left="41"/>
              <w:rPr>
                <w:rFonts w:ascii="Calibri"/>
                <w:sz w:val="19"/>
              </w:rPr>
            </w:pPr>
            <w:r>
              <w:rPr>
                <w:rFonts w:ascii="Calibri"/>
                <w:spacing w:val="-2"/>
                <w:sz w:val="19"/>
              </w:rPr>
              <w:t>22800/mm3</w:t>
            </w:r>
          </w:p>
        </w:tc>
        <w:tc>
          <w:tcPr>
            <w:tcW w:w="1118" w:type="dxa"/>
            <w:shd w:val="clear" w:color="auto" w:fill="FFE699"/>
          </w:tcPr>
          <w:p>
            <w:pPr>
              <w:pStyle w:val="TableParagraph"/>
              <w:spacing w:line="220" w:lineRule="exact"/>
              <w:ind w:right="13"/>
              <w:jc w:val="right"/>
              <w:rPr>
                <w:rFonts w:ascii="Calibri"/>
                <w:sz w:val="19"/>
              </w:rPr>
            </w:pPr>
            <w:r>
              <w:rPr>
                <w:rFonts w:ascii="Calibri"/>
                <w:spacing w:val="-5"/>
                <w:sz w:val="19"/>
              </w:rPr>
              <w:t>83%</w:t>
            </w:r>
          </w:p>
        </w:tc>
        <w:tc>
          <w:tcPr>
            <w:tcW w:w="1118" w:type="dxa"/>
            <w:shd w:val="clear" w:color="auto" w:fill="FFE699"/>
          </w:tcPr>
          <w:p>
            <w:pPr>
              <w:pStyle w:val="TableParagraph"/>
              <w:spacing w:line="220" w:lineRule="exact"/>
              <w:ind w:right="19"/>
              <w:jc w:val="right"/>
              <w:rPr>
                <w:rFonts w:ascii="Calibri"/>
                <w:sz w:val="19"/>
              </w:rPr>
            </w:pPr>
            <w:r>
              <w:rPr>
                <w:rFonts w:ascii="Calibri"/>
                <w:spacing w:val="-5"/>
                <w:sz w:val="19"/>
              </w:rPr>
              <w:t>9%</w:t>
            </w:r>
          </w:p>
        </w:tc>
        <w:tc>
          <w:tcPr>
            <w:tcW w:w="1118" w:type="dxa"/>
            <w:shd w:val="clear" w:color="auto" w:fill="FFE699"/>
          </w:tcPr>
          <w:p>
            <w:pPr>
              <w:pStyle w:val="TableParagraph"/>
              <w:spacing w:line="220" w:lineRule="exact"/>
              <w:ind w:right="12"/>
              <w:jc w:val="right"/>
              <w:rPr>
                <w:rFonts w:ascii="Palatino Linotype"/>
                <w:sz w:val="19"/>
              </w:rPr>
            </w:pPr>
            <w:r>
              <w:rPr>
                <w:rFonts w:ascii="Palatino Linotype"/>
                <w:spacing w:val="-5"/>
                <w:sz w:val="19"/>
              </w:rPr>
              <w:t>35%</w:t>
            </w:r>
          </w:p>
        </w:tc>
        <w:tc>
          <w:tcPr>
            <w:tcW w:w="1290" w:type="dxa"/>
            <w:tcBorders>
              <w:right w:val="single" w:sz="4" w:space="0" w:color="000000"/>
            </w:tcBorders>
            <w:shd w:val="clear" w:color="auto" w:fill="FFE699"/>
          </w:tcPr>
          <w:p>
            <w:pPr>
              <w:pStyle w:val="TableParagraph"/>
              <w:spacing w:line="220" w:lineRule="exact"/>
              <w:ind w:left="42"/>
              <w:rPr>
                <w:rFonts w:ascii="Calibri"/>
                <w:sz w:val="19"/>
              </w:rPr>
            </w:pPr>
            <w:r>
              <w:rPr>
                <w:rFonts w:ascii="Calibri"/>
                <w:spacing w:val="-2"/>
                <w:sz w:val="19"/>
              </w:rPr>
              <w:t>11,4g/dl</w:t>
            </w:r>
          </w:p>
        </w:tc>
      </w:tr>
      <w:tr>
        <w:trPr>
          <w:trHeight w:val="242" w:hRule="atLeast"/>
        </w:trPr>
        <w:tc>
          <w:tcPr>
            <w:tcW w:w="1118" w:type="dxa"/>
            <w:vMerge/>
            <w:tcBorders>
              <w:top w:val="nil"/>
            </w:tcBorders>
            <w:shd w:val="clear" w:color="auto" w:fill="FFE699"/>
          </w:tcPr>
          <w:p>
            <w:pPr>
              <w:rPr>
                <w:sz w:val="2"/>
                <w:szCs w:val="2"/>
              </w:rPr>
            </w:pPr>
          </w:p>
        </w:tc>
        <w:tc>
          <w:tcPr>
            <w:tcW w:w="1118" w:type="dxa"/>
            <w:vMerge/>
            <w:tcBorders>
              <w:top w:val="nil"/>
            </w:tcBorders>
            <w:shd w:val="clear" w:color="auto" w:fill="FFE699"/>
          </w:tcPr>
          <w:p>
            <w:pPr>
              <w:rPr>
                <w:sz w:val="2"/>
                <w:szCs w:val="2"/>
              </w:rPr>
            </w:pPr>
          </w:p>
        </w:tc>
        <w:tc>
          <w:tcPr>
            <w:tcW w:w="1140" w:type="dxa"/>
            <w:vMerge/>
            <w:tcBorders>
              <w:top w:val="nil"/>
            </w:tcBorders>
            <w:shd w:val="clear" w:color="auto" w:fill="FFE699"/>
          </w:tcPr>
          <w:p>
            <w:pPr>
              <w:rPr>
                <w:sz w:val="2"/>
                <w:szCs w:val="2"/>
              </w:rPr>
            </w:pPr>
          </w:p>
        </w:tc>
        <w:tc>
          <w:tcPr>
            <w:tcW w:w="990" w:type="dxa"/>
            <w:shd w:val="clear" w:color="auto" w:fill="FFE699"/>
          </w:tcPr>
          <w:p>
            <w:pPr>
              <w:pStyle w:val="TableParagraph"/>
              <w:spacing w:line="223" w:lineRule="exact"/>
              <w:ind w:right="3"/>
              <w:jc w:val="right"/>
              <w:rPr>
                <w:rFonts w:ascii="Calibri"/>
                <w:sz w:val="19"/>
              </w:rPr>
            </w:pPr>
            <w:r>
              <w:rPr>
                <w:rFonts w:ascii="Calibri"/>
                <w:spacing w:val="-10"/>
                <w:sz w:val="19"/>
              </w:rPr>
              <w:t>5</w:t>
            </w:r>
          </w:p>
        </w:tc>
        <w:tc>
          <w:tcPr>
            <w:tcW w:w="1118" w:type="dxa"/>
            <w:shd w:val="clear" w:color="auto" w:fill="FFE699"/>
          </w:tcPr>
          <w:p>
            <w:pPr>
              <w:pStyle w:val="TableParagraph"/>
              <w:spacing w:line="223" w:lineRule="exact"/>
              <w:ind w:left="41"/>
              <w:rPr>
                <w:rFonts w:ascii="Calibri"/>
                <w:sz w:val="19"/>
              </w:rPr>
            </w:pPr>
            <w:r>
              <w:rPr>
                <w:rFonts w:ascii="Calibri"/>
                <w:spacing w:val="-2"/>
                <w:sz w:val="19"/>
              </w:rPr>
              <w:t>10700/mm3</w:t>
            </w:r>
          </w:p>
        </w:tc>
        <w:tc>
          <w:tcPr>
            <w:tcW w:w="1118" w:type="dxa"/>
            <w:shd w:val="clear" w:color="auto" w:fill="FFE699"/>
          </w:tcPr>
          <w:p>
            <w:pPr>
              <w:pStyle w:val="TableParagraph"/>
              <w:spacing w:line="223" w:lineRule="exact"/>
              <w:ind w:right="13"/>
              <w:jc w:val="right"/>
              <w:rPr>
                <w:rFonts w:ascii="Calibri"/>
                <w:sz w:val="19"/>
              </w:rPr>
            </w:pPr>
            <w:r>
              <w:rPr>
                <w:rFonts w:ascii="Calibri"/>
                <w:spacing w:val="-5"/>
                <w:sz w:val="19"/>
              </w:rPr>
              <w:t>78%</w:t>
            </w:r>
          </w:p>
        </w:tc>
        <w:tc>
          <w:tcPr>
            <w:tcW w:w="1118" w:type="dxa"/>
            <w:shd w:val="clear" w:color="auto" w:fill="FFE699"/>
          </w:tcPr>
          <w:p>
            <w:pPr>
              <w:pStyle w:val="TableParagraph"/>
              <w:spacing w:line="223" w:lineRule="exact"/>
              <w:ind w:right="13"/>
              <w:jc w:val="right"/>
              <w:rPr>
                <w:rFonts w:ascii="Calibri"/>
                <w:sz w:val="19"/>
              </w:rPr>
            </w:pPr>
            <w:r>
              <w:rPr>
                <w:rFonts w:ascii="Calibri"/>
                <w:spacing w:val="-5"/>
                <w:sz w:val="19"/>
              </w:rPr>
              <w:t>14%</w:t>
            </w:r>
          </w:p>
        </w:tc>
        <w:tc>
          <w:tcPr>
            <w:tcW w:w="1118" w:type="dxa"/>
            <w:shd w:val="clear" w:color="auto" w:fill="FFE699"/>
          </w:tcPr>
          <w:p>
            <w:pPr>
              <w:pStyle w:val="TableParagraph"/>
              <w:spacing w:line="223" w:lineRule="exact"/>
              <w:ind w:right="12"/>
              <w:jc w:val="right"/>
              <w:rPr>
                <w:rFonts w:ascii="Palatino Linotype"/>
                <w:sz w:val="19"/>
              </w:rPr>
            </w:pPr>
            <w:r>
              <w:rPr>
                <w:rFonts w:ascii="Palatino Linotype"/>
                <w:spacing w:val="-5"/>
                <w:sz w:val="19"/>
              </w:rPr>
              <w:t>37%</w:t>
            </w:r>
          </w:p>
        </w:tc>
        <w:tc>
          <w:tcPr>
            <w:tcW w:w="1290" w:type="dxa"/>
            <w:tcBorders>
              <w:right w:val="single" w:sz="4" w:space="0" w:color="000000"/>
            </w:tcBorders>
            <w:shd w:val="clear" w:color="auto" w:fill="FFE699"/>
          </w:tcPr>
          <w:p>
            <w:pPr>
              <w:pStyle w:val="TableParagraph"/>
              <w:spacing w:line="223" w:lineRule="exact"/>
              <w:ind w:left="42"/>
              <w:rPr>
                <w:rFonts w:ascii="Calibri"/>
                <w:sz w:val="19"/>
              </w:rPr>
            </w:pPr>
            <w:r>
              <w:rPr>
                <w:rFonts w:ascii="Calibri"/>
                <w:spacing w:val="-2"/>
                <w:sz w:val="19"/>
              </w:rPr>
              <w:t>12,1g/dl</w:t>
            </w:r>
          </w:p>
        </w:tc>
      </w:tr>
      <w:tr>
        <w:trPr>
          <w:trHeight w:val="243" w:hRule="atLeast"/>
        </w:trPr>
        <w:tc>
          <w:tcPr>
            <w:tcW w:w="1118" w:type="dxa"/>
            <w:vMerge/>
            <w:tcBorders>
              <w:top w:val="nil"/>
            </w:tcBorders>
            <w:shd w:val="clear" w:color="auto" w:fill="FFE699"/>
          </w:tcPr>
          <w:p>
            <w:pPr>
              <w:rPr>
                <w:sz w:val="2"/>
                <w:szCs w:val="2"/>
              </w:rPr>
            </w:pPr>
          </w:p>
        </w:tc>
        <w:tc>
          <w:tcPr>
            <w:tcW w:w="1118" w:type="dxa"/>
            <w:vMerge/>
            <w:tcBorders>
              <w:top w:val="nil"/>
            </w:tcBorders>
            <w:shd w:val="clear" w:color="auto" w:fill="FFE699"/>
          </w:tcPr>
          <w:p>
            <w:pPr>
              <w:rPr>
                <w:sz w:val="2"/>
                <w:szCs w:val="2"/>
              </w:rPr>
            </w:pPr>
          </w:p>
        </w:tc>
        <w:tc>
          <w:tcPr>
            <w:tcW w:w="1140" w:type="dxa"/>
            <w:vMerge/>
            <w:tcBorders>
              <w:top w:val="nil"/>
            </w:tcBorders>
            <w:shd w:val="clear" w:color="auto" w:fill="FFE699"/>
          </w:tcPr>
          <w:p>
            <w:pPr>
              <w:rPr>
                <w:sz w:val="2"/>
                <w:szCs w:val="2"/>
              </w:rPr>
            </w:pPr>
          </w:p>
        </w:tc>
        <w:tc>
          <w:tcPr>
            <w:tcW w:w="990" w:type="dxa"/>
            <w:shd w:val="clear" w:color="auto" w:fill="FFE699"/>
          </w:tcPr>
          <w:p>
            <w:pPr>
              <w:pStyle w:val="TableParagraph"/>
              <w:spacing w:line="223" w:lineRule="exact"/>
              <w:ind w:right="15"/>
              <w:jc w:val="right"/>
              <w:rPr>
                <w:rFonts w:ascii="Calibri"/>
                <w:sz w:val="19"/>
              </w:rPr>
            </w:pPr>
            <w:r>
              <w:rPr>
                <w:rFonts w:ascii="Calibri"/>
                <w:spacing w:val="-5"/>
                <w:sz w:val="19"/>
              </w:rPr>
              <w:t>10</w:t>
            </w:r>
          </w:p>
        </w:tc>
        <w:tc>
          <w:tcPr>
            <w:tcW w:w="1118" w:type="dxa"/>
            <w:shd w:val="clear" w:color="auto" w:fill="FFE699"/>
          </w:tcPr>
          <w:p>
            <w:pPr>
              <w:pStyle w:val="TableParagraph"/>
              <w:spacing w:line="223" w:lineRule="exact"/>
              <w:ind w:left="41"/>
              <w:rPr>
                <w:rFonts w:ascii="Calibri"/>
                <w:sz w:val="19"/>
              </w:rPr>
            </w:pPr>
            <w:r>
              <w:rPr>
                <w:rFonts w:ascii="Calibri"/>
                <w:spacing w:val="-2"/>
                <w:sz w:val="19"/>
              </w:rPr>
              <w:t>14900/mm3</w:t>
            </w:r>
          </w:p>
        </w:tc>
        <w:tc>
          <w:tcPr>
            <w:tcW w:w="1118" w:type="dxa"/>
            <w:shd w:val="clear" w:color="auto" w:fill="FFE699"/>
          </w:tcPr>
          <w:p>
            <w:pPr>
              <w:pStyle w:val="TableParagraph"/>
              <w:spacing w:line="223" w:lineRule="exact"/>
              <w:ind w:right="13"/>
              <w:jc w:val="right"/>
              <w:rPr>
                <w:rFonts w:ascii="Calibri"/>
                <w:sz w:val="19"/>
              </w:rPr>
            </w:pPr>
            <w:r>
              <w:rPr>
                <w:rFonts w:ascii="Calibri"/>
                <w:spacing w:val="-5"/>
                <w:sz w:val="19"/>
              </w:rPr>
              <w:t>72%</w:t>
            </w:r>
          </w:p>
        </w:tc>
        <w:tc>
          <w:tcPr>
            <w:tcW w:w="1118" w:type="dxa"/>
            <w:shd w:val="clear" w:color="auto" w:fill="FFE699"/>
          </w:tcPr>
          <w:p>
            <w:pPr>
              <w:pStyle w:val="TableParagraph"/>
              <w:spacing w:line="223" w:lineRule="exact"/>
              <w:ind w:right="13"/>
              <w:jc w:val="right"/>
              <w:rPr>
                <w:rFonts w:ascii="Calibri"/>
                <w:sz w:val="19"/>
              </w:rPr>
            </w:pPr>
            <w:r>
              <w:rPr>
                <w:rFonts w:ascii="Calibri"/>
                <w:spacing w:val="-5"/>
                <w:sz w:val="19"/>
              </w:rPr>
              <w:t>18%</w:t>
            </w:r>
          </w:p>
        </w:tc>
        <w:tc>
          <w:tcPr>
            <w:tcW w:w="1118" w:type="dxa"/>
            <w:shd w:val="clear" w:color="auto" w:fill="FFE699"/>
          </w:tcPr>
          <w:p>
            <w:pPr>
              <w:pStyle w:val="TableParagraph"/>
              <w:spacing w:line="223" w:lineRule="exact"/>
              <w:ind w:right="12"/>
              <w:jc w:val="right"/>
              <w:rPr>
                <w:rFonts w:ascii="Palatino Linotype"/>
                <w:sz w:val="19"/>
              </w:rPr>
            </w:pPr>
            <w:r>
              <w:rPr>
                <w:rFonts w:ascii="Palatino Linotype"/>
                <w:spacing w:val="-5"/>
                <w:sz w:val="19"/>
              </w:rPr>
              <w:t>40%</w:t>
            </w:r>
          </w:p>
        </w:tc>
        <w:tc>
          <w:tcPr>
            <w:tcW w:w="1290" w:type="dxa"/>
            <w:tcBorders>
              <w:right w:val="single" w:sz="4" w:space="0" w:color="000000"/>
            </w:tcBorders>
            <w:shd w:val="clear" w:color="auto" w:fill="FFE699"/>
          </w:tcPr>
          <w:p>
            <w:pPr>
              <w:pStyle w:val="TableParagraph"/>
              <w:spacing w:line="223" w:lineRule="exact"/>
              <w:ind w:left="42"/>
              <w:rPr>
                <w:rFonts w:ascii="Calibri"/>
                <w:sz w:val="19"/>
              </w:rPr>
            </w:pPr>
            <w:r>
              <w:rPr>
                <w:rFonts w:ascii="Calibri"/>
                <w:spacing w:val="-2"/>
                <w:sz w:val="19"/>
              </w:rPr>
              <w:t>13g/dl</w:t>
            </w:r>
          </w:p>
        </w:tc>
      </w:tr>
      <w:tr>
        <w:trPr>
          <w:trHeight w:val="240" w:hRule="atLeast"/>
        </w:trPr>
        <w:tc>
          <w:tcPr>
            <w:tcW w:w="1118" w:type="dxa"/>
            <w:vMerge w:val="restart"/>
            <w:tcBorders>
              <w:bottom w:val="single" w:sz="8" w:space="0" w:color="000000"/>
            </w:tcBorders>
            <w:shd w:val="clear" w:color="auto" w:fill="FFCC99"/>
          </w:tcPr>
          <w:p>
            <w:pPr>
              <w:pStyle w:val="TableParagraph"/>
              <w:spacing w:before="42"/>
              <w:rPr>
                <w:sz w:val="19"/>
              </w:rPr>
            </w:pPr>
          </w:p>
          <w:p>
            <w:pPr>
              <w:pStyle w:val="TableParagraph"/>
              <w:ind w:left="268"/>
              <w:rPr>
                <w:rFonts w:ascii="Cambria"/>
                <w:b/>
                <w:sz w:val="19"/>
              </w:rPr>
            </w:pPr>
            <w:r>
              <w:rPr>
                <w:rFonts w:ascii="Cambria"/>
                <w:b/>
                <w:spacing w:val="-2"/>
                <w:sz w:val="19"/>
              </w:rPr>
              <w:t>French</w:t>
            </w:r>
          </w:p>
        </w:tc>
        <w:tc>
          <w:tcPr>
            <w:tcW w:w="1118" w:type="dxa"/>
            <w:vMerge w:val="restart"/>
            <w:tcBorders>
              <w:bottom w:val="single" w:sz="8" w:space="0" w:color="000000"/>
            </w:tcBorders>
            <w:shd w:val="clear" w:color="auto" w:fill="FFCC99"/>
          </w:tcPr>
          <w:p>
            <w:pPr>
              <w:pStyle w:val="TableParagraph"/>
              <w:spacing w:before="42"/>
              <w:rPr>
                <w:sz w:val="19"/>
              </w:rPr>
            </w:pPr>
          </w:p>
          <w:p>
            <w:pPr>
              <w:pStyle w:val="TableParagraph"/>
              <w:ind w:left="43" w:right="12"/>
              <w:jc w:val="center"/>
              <w:rPr>
                <w:rFonts w:ascii="Cambria"/>
                <w:b/>
                <w:sz w:val="19"/>
              </w:rPr>
            </w:pPr>
            <w:r>
              <w:rPr>
                <w:rFonts w:ascii="Cambria"/>
                <w:b/>
                <w:spacing w:val="-10"/>
                <w:w w:val="115"/>
                <w:sz w:val="19"/>
              </w:rPr>
              <w:t>H</w:t>
            </w:r>
          </w:p>
        </w:tc>
        <w:tc>
          <w:tcPr>
            <w:tcW w:w="1140" w:type="dxa"/>
            <w:vMerge w:val="restart"/>
            <w:tcBorders>
              <w:bottom w:val="single" w:sz="8" w:space="0" w:color="000000"/>
            </w:tcBorders>
            <w:shd w:val="clear" w:color="auto" w:fill="FFCC99"/>
          </w:tcPr>
          <w:p>
            <w:pPr>
              <w:pStyle w:val="TableParagraph"/>
              <w:spacing w:before="42"/>
              <w:rPr>
                <w:sz w:val="19"/>
              </w:rPr>
            </w:pPr>
          </w:p>
          <w:p>
            <w:pPr>
              <w:pStyle w:val="TableParagraph"/>
              <w:ind w:left="364"/>
              <w:rPr>
                <w:rFonts w:ascii="Cambria"/>
                <w:b/>
                <w:sz w:val="19"/>
              </w:rPr>
            </w:pPr>
            <w:r>
              <w:rPr>
                <w:rFonts w:ascii="Cambria"/>
                <w:b/>
                <w:spacing w:val="-5"/>
                <w:w w:val="110"/>
                <w:sz w:val="19"/>
              </w:rPr>
              <w:t>P+M</w:t>
            </w:r>
          </w:p>
        </w:tc>
        <w:tc>
          <w:tcPr>
            <w:tcW w:w="990" w:type="dxa"/>
            <w:shd w:val="clear" w:color="auto" w:fill="FFCC99"/>
          </w:tcPr>
          <w:p>
            <w:pPr>
              <w:pStyle w:val="TableParagraph"/>
              <w:spacing w:line="220" w:lineRule="exact"/>
              <w:ind w:right="3"/>
              <w:jc w:val="right"/>
              <w:rPr>
                <w:rFonts w:ascii="Calibri"/>
                <w:sz w:val="19"/>
              </w:rPr>
            </w:pPr>
            <w:r>
              <w:rPr>
                <w:rFonts w:ascii="Calibri"/>
                <w:spacing w:val="-10"/>
                <w:sz w:val="19"/>
              </w:rPr>
              <w:t>1</w:t>
            </w:r>
          </w:p>
        </w:tc>
        <w:tc>
          <w:tcPr>
            <w:tcW w:w="1118" w:type="dxa"/>
            <w:shd w:val="clear" w:color="auto" w:fill="FFCC99"/>
          </w:tcPr>
          <w:p>
            <w:pPr>
              <w:pStyle w:val="TableParagraph"/>
              <w:spacing w:line="220" w:lineRule="exact"/>
              <w:ind w:left="41"/>
              <w:rPr>
                <w:rFonts w:ascii="Calibri"/>
                <w:sz w:val="19"/>
              </w:rPr>
            </w:pPr>
            <w:r>
              <w:rPr>
                <w:rFonts w:ascii="Calibri"/>
                <w:spacing w:val="-2"/>
                <w:sz w:val="19"/>
              </w:rPr>
              <w:t>21500/mm3</w:t>
            </w:r>
          </w:p>
        </w:tc>
        <w:tc>
          <w:tcPr>
            <w:tcW w:w="1118" w:type="dxa"/>
            <w:shd w:val="clear" w:color="auto" w:fill="FFCC99"/>
          </w:tcPr>
          <w:p>
            <w:pPr>
              <w:pStyle w:val="TableParagraph"/>
              <w:spacing w:line="220" w:lineRule="exact"/>
              <w:ind w:right="13"/>
              <w:jc w:val="right"/>
              <w:rPr>
                <w:rFonts w:ascii="Calibri"/>
                <w:sz w:val="19"/>
              </w:rPr>
            </w:pPr>
            <w:r>
              <w:rPr>
                <w:rFonts w:ascii="Calibri"/>
                <w:spacing w:val="-5"/>
                <w:sz w:val="19"/>
              </w:rPr>
              <w:t>86%</w:t>
            </w:r>
          </w:p>
        </w:tc>
        <w:tc>
          <w:tcPr>
            <w:tcW w:w="1118" w:type="dxa"/>
            <w:shd w:val="clear" w:color="auto" w:fill="FFCC99"/>
          </w:tcPr>
          <w:p>
            <w:pPr>
              <w:pStyle w:val="TableParagraph"/>
              <w:spacing w:line="220" w:lineRule="exact"/>
              <w:ind w:right="19"/>
              <w:jc w:val="right"/>
              <w:rPr>
                <w:rFonts w:ascii="Calibri"/>
                <w:sz w:val="19"/>
              </w:rPr>
            </w:pPr>
            <w:r>
              <w:rPr>
                <w:rFonts w:ascii="Calibri"/>
                <w:spacing w:val="-5"/>
                <w:sz w:val="19"/>
              </w:rPr>
              <w:t>7%</w:t>
            </w:r>
          </w:p>
        </w:tc>
        <w:tc>
          <w:tcPr>
            <w:tcW w:w="1118" w:type="dxa"/>
            <w:shd w:val="clear" w:color="auto" w:fill="FFCC99"/>
          </w:tcPr>
          <w:p>
            <w:pPr>
              <w:pStyle w:val="TableParagraph"/>
              <w:spacing w:line="220" w:lineRule="exact"/>
              <w:ind w:right="12"/>
              <w:jc w:val="right"/>
              <w:rPr>
                <w:rFonts w:ascii="Palatino Linotype"/>
                <w:sz w:val="19"/>
              </w:rPr>
            </w:pPr>
            <w:r>
              <w:rPr>
                <w:rFonts w:ascii="Palatino Linotype"/>
                <w:spacing w:val="-5"/>
                <w:sz w:val="19"/>
              </w:rPr>
              <w:t>33%</w:t>
            </w:r>
          </w:p>
        </w:tc>
        <w:tc>
          <w:tcPr>
            <w:tcW w:w="1290" w:type="dxa"/>
            <w:tcBorders>
              <w:right w:val="single" w:sz="4" w:space="0" w:color="000000"/>
            </w:tcBorders>
            <w:shd w:val="clear" w:color="auto" w:fill="FFCC99"/>
          </w:tcPr>
          <w:p>
            <w:pPr>
              <w:pStyle w:val="TableParagraph"/>
              <w:spacing w:line="220" w:lineRule="exact"/>
              <w:ind w:left="42"/>
              <w:rPr>
                <w:rFonts w:ascii="Calibri"/>
                <w:sz w:val="19"/>
              </w:rPr>
            </w:pPr>
            <w:r>
              <w:rPr>
                <w:rFonts w:ascii="Calibri"/>
                <w:spacing w:val="-2"/>
                <w:sz w:val="19"/>
              </w:rPr>
              <w:t>10,8g/dl</w:t>
            </w:r>
          </w:p>
        </w:tc>
      </w:tr>
      <w:tr>
        <w:trPr>
          <w:trHeight w:val="237" w:hRule="atLeast"/>
        </w:trPr>
        <w:tc>
          <w:tcPr>
            <w:tcW w:w="1118" w:type="dxa"/>
            <w:vMerge/>
            <w:tcBorders>
              <w:top w:val="nil"/>
              <w:bottom w:val="single" w:sz="8" w:space="0" w:color="000000"/>
            </w:tcBorders>
            <w:shd w:val="clear" w:color="auto" w:fill="FFCC99"/>
          </w:tcPr>
          <w:p>
            <w:pPr>
              <w:rPr>
                <w:sz w:val="2"/>
                <w:szCs w:val="2"/>
              </w:rPr>
            </w:pPr>
          </w:p>
        </w:tc>
        <w:tc>
          <w:tcPr>
            <w:tcW w:w="1118" w:type="dxa"/>
            <w:vMerge/>
            <w:tcBorders>
              <w:top w:val="nil"/>
              <w:bottom w:val="single" w:sz="8" w:space="0" w:color="000000"/>
            </w:tcBorders>
            <w:shd w:val="clear" w:color="auto" w:fill="FFCC99"/>
          </w:tcPr>
          <w:p>
            <w:pPr>
              <w:rPr>
                <w:sz w:val="2"/>
                <w:szCs w:val="2"/>
              </w:rPr>
            </w:pPr>
          </w:p>
        </w:tc>
        <w:tc>
          <w:tcPr>
            <w:tcW w:w="1140" w:type="dxa"/>
            <w:vMerge/>
            <w:tcBorders>
              <w:top w:val="nil"/>
              <w:bottom w:val="single" w:sz="8" w:space="0" w:color="000000"/>
            </w:tcBorders>
            <w:shd w:val="clear" w:color="auto" w:fill="FFCC99"/>
          </w:tcPr>
          <w:p>
            <w:pPr>
              <w:rPr>
                <w:sz w:val="2"/>
                <w:szCs w:val="2"/>
              </w:rPr>
            </w:pPr>
          </w:p>
        </w:tc>
        <w:tc>
          <w:tcPr>
            <w:tcW w:w="990" w:type="dxa"/>
            <w:shd w:val="clear" w:color="auto" w:fill="FFCC99"/>
          </w:tcPr>
          <w:p>
            <w:pPr>
              <w:pStyle w:val="TableParagraph"/>
              <w:spacing w:line="218" w:lineRule="exact"/>
              <w:ind w:right="3"/>
              <w:jc w:val="right"/>
              <w:rPr>
                <w:rFonts w:ascii="Calibri"/>
                <w:sz w:val="19"/>
              </w:rPr>
            </w:pPr>
            <w:r>
              <w:rPr>
                <w:rFonts w:ascii="Calibri"/>
                <w:spacing w:val="-10"/>
                <w:sz w:val="19"/>
              </w:rPr>
              <w:t>5</w:t>
            </w:r>
          </w:p>
        </w:tc>
        <w:tc>
          <w:tcPr>
            <w:tcW w:w="1118" w:type="dxa"/>
            <w:shd w:val="clear" w:color="auto" w:fill="FFCC99"/>
          </w:tcPr>
          <w:p>
            <w:pPr>
              <w:pStyle w:val="TableParagraph"/>
              <w:spacing w:line="218" w:lineRule="exact"/>
              <w:ind w:left="41"/>
              <w:rPr>
                <w:rFonts w:ascii="Calibri"/>
                <w:sz w:val="19"/>
              </w:rPr>
            </w:pPr>
            <w:r>
              <w:rPr>
                <w:rFonts w:ascii="Calibri"/>
                <w:spacing w:val="-2"/>
                <w:sz w:val="19"/>
              </w:rPr>
              <w:t>20300/mm3</w:t>
            </w:r>
          </w:p>
        </w:tc>
        <w:tc>
          <w:tcPr>
            <w:tcW w:w="1118" w:type="dxa"/>
            <w:shd w:val="clear" w:color="auto" w:fill="FFCC99"/>
          </w:tcPr>
          <w:p>
            <w:pPr>
              <w:pStyle w:val="TableParagraph"/>
              <w:spacing w:line="218" w:lineRule="exact"/>
              <w:ind w:right="13"/>
              <w:jc w:val="right"/>
              <w:rPr>
                <w:rFonts w:ascii="Calibri"/>
                <w:sz w:val="19"/>
              </w:rPr>
            </w:pPr>
            <w:r>
              <w:rPr>
                <w:rFonts w:ascii="Calibri"/>
                <w:spacing w:val="-5"/>
                <w:sz w:val="19"/>
              </w:rPr>
              <w:t>82%</w:t>
            </w:r>
          </w:p>
        </w:tc>
        <w:tc>
          <w:tcPr>
            <w:tcW w:w="1118" w:type="dxa"/>
            <w:shd w:val="clear" w:color="auto" w:fill="FFCC99"/>
          </w:tcPr>
          <w:p>
            <w:pPr>
              <w:pStyle w:val="TableParagraph"/>
              <w:spacing w:line="218" w:lineRule="exact"/>
              <w:ind w:right="13"/>
              <w:jc w:val="right"/>
              <w:rPr>
                <w:rFonts w:ascii="Calibri"/>
                <w:sz w:val="19"/>
              </w:rPr>
            </w:pPr>
            <w:r>
              <w:rPr>
                <w:rFonts w:ascii="Calibri"/>
                <w:spacing w:val="-5"/>
                <w:sz w:val="19"/>
              </w:rPr>
              <w:t>10%</w:t>
            </w:r>
          </w:p>
        </w:tc>
        <w:tc>
          <w:tcPr>
            <w:tcW w:w="1118" w:type="dxa"/>
            <w:shd w:val="clear" w:color="auto" w:fill="FFCC99"/>
          </w:tcPr>
          <w:p>
            <w:pPr>
              <w:pStyle w:val="TableParagraph"/>
              <w:spacing w:line="218" w:lineRule="exact"/>
              <w:ind w:right="12"/>
              <w:jc w:val="right"/>
              <w:rPr>
                <w:rFonts w:ascii="Palatino Linotype"/>
                <w:sz w:val="19"/>
              </w:rPr>
            </w:pPr>
            <w:r>
              <w:rPr>
                <w:rFonts w:ascii="Palatino Linotype"/>
                <w:spacing w:val="-5"/>
                <w:sz w:val="19"/>
              </w:rPr>
              <w:t>35%</w:t>
            </w:r>
          </w:p>
        </w:tc>
        <w:tc>
          <w:tcPr>
            <w:tcW w:w="1290" w:type="dxa"/>
            <w:tcBorders>
              <w:right w:val="single" w:sz="4" w:space="0" w:color="000000"/>
            </w:tcBorders>
            <w:shd w:val="clear" w:color="auto" w:fill="FFCC99"/>
          </w:tcPr>
          <w:p>
            <w:pPr>
              <w:pStyle w:val="TableParagraph"/>
              <w:spacing w:line="218" w:lineRule="exact"/>
              <w:ind w:left="42"/>
              <w:rPr>
                <w:rFonts w:ascii="Calibri"/>
                <w:sz w:val="19"/>
              </w:rPr>
            </w:pPr>
            <w:r>
              <w:rPr>
                <w:rFonts w:ascii="Calibri"/>
                <w:spacing w:val="-2"/>
                <w:sz w:val="19"/>
              </w:rPr>
              <w:t>11,5g/dl</w:t>
            </w:r>
          </w:p>
        </w:tc>
      </w:tr>
      <w:tr>
        <w:trPr>
          <w:trHeight w:val="239" w:hRule="atLeast"/>
        </w:trPr>
        <w:tc>
          <w:tcPr>
            <w:tcW w:w="1118" w:type="dxa"/>
            <w:vMerge/>
            <w:tcBorders>
              <w:top w:val="nil"/>
              <w:bottom w:val="single" w:sz="8" w:space="0" w:color="000000"/>
            </w:tcBorders>
            <w:shd w:val="clear" w:color="auto" w:fill="FFCC99"/>
          </w:tcPr>
          <w:p>
            <w:pPr>
              <w:rPr>
                <w:sz w:val="2"/>
                <w:szCs w:val="2"/>
              </w:rPr>
            </w:pPr>
          </w:p>
        </w:tc>
        <w:tc>
          <w:tcPr>
            <w:tcW w:w="1118" w:type="dxa"/>
            <w:vMerge/>
            <w:tcBorders>
              <w:top w:val="nil"/>
              <w:bottom w:val="single" w:sz="8" w:space="0" w:color="000000"/>
            </w:tcBorders>
            <w:shd w:val="clear" w:color="auto" w:fill="FFCC99"/>
          </w:tcPr>
          <w:p>
            <w:pPr>
              <w:rPr>
                <w:sz w:val="2"/>
                <w:szCs w:val="2"/>
              </w:rPr>
            </w:pPr>
          </w:p>
        </w:tc>
        <w:tc>
          <w:tcPr>
            <w:tcW w:w="1140" w:type="dxa"/>
            <w:vMerge/>
            <w:tcBorders>
              <w:top w:val="nil"/>
              <w:bottom w:val="single" w:sz="8" w:space="0" w:color="000000"/>
            </w:tcBorders>
            <w:shd w:val="clear" w:color="auto" w:fill="FFCC99"/>
          </w:tcPr>
          <w:p>
            <w:pPr>
              <w:rPr>
                <w:sz w:val="2"/>
                <w:szCs w:val="2"/>
              </w:rPr>
            </w:pPr>
          </w:p>
        </w:tc>
        <w:tc>
          <w:tcPr>
            <w:tcW w:w="990" w:type="dxa"/>
            <w:tcBorders>
              <w:bottom w:val="single" w:sz="8" w:space="0" w:color="000000"/>
            </w:tcBorders>
            <w:shd w:val="clear" w:color="auto" w:fill="FFCC99"/>
          </w:tcPr>
          <w:p>
            <w:pPr>
              <w:pStyle w:val="TableParagraph"/>
              <w:spacing w:line="219" w:lineRule="exact"/>
              <w:ind w:right="15"/>
              <w:jc w:val="right"/>
              <w:rPr>
                <w:rFonts w:ascii="Calibri"/>
                <w:sz w:val="19"/>
              </w:rPr>
            </w:pPr>
            <w:r>
              <w:rPr>
                <w:rFonts w:ascii="Calibri"/>
                <w:spacing w:val="-5"/>
                <w:sz w:val="19"/>
              </w:rPr>
              <w:t>10</w:t>
            </w:r>
          </w:p>
        </w:tc>
        <w:tc>
          <w:tcPr>
            <w:tcW w:w="1118" w:type="dxa"/>
            <w:tcBorders>
              <w:bottom w:val="single" w:sz="8" w:space="0" w:color="000000"/>
            </w:tcBorders>
            <w:shd w:val="clear" w:color="auto" w:fill="FFCC99"/>
          </w:tcPr>
          <w:p>
            <w:pPr>
              <w:pStyle w:val="TableParagraph"/>
              <w:spacing w:line="219" w:lineRule="exact"/>
              <w:ind w:left="41"/>
              <w:rPr>
                <w:rFonts w:ascii="Calibri"/>
                <w:sz w:val="19"/>
              </w:rPr>
            </w:pPr>
            <w:r>
              <w:rPr>
                <w:rFonts w:ascii="Calibri"/>
                <w:spacing w:val="-2"/>
                <w:sz w:val="19"/>
              </w:rPr>
              <w:t>16200/mm3</w:t>
            </w:r>
          </w:p>
        </w:tc>
        <w:tc>
          <w:tcPr>
            <w:tcW w:w="1118" w:type="dxa"/>
            <w:tcBorders>
              <w:bottom w:val="single" w:sz="8" w:space="0" w:color="000000"/>
            </w:tcBorders>
            <w:shd w:val="clear" w:color="auto" w:fill="FFCC99"/>
          </w:tcPr>
          <w:p>
            <w:pPr>
              <w:pStyle w:val="TableParagraph"/>
              <w:spacing w:line="219" w:lineRule="exact"/>
              <w:ind w:right="13"/>
              <w:jc w:val="right"/>
              <w:rPr>
                <w:rFonts w:ascii="Calibri"/>
                <w:sz w:val="19"/>
              </w:rPr>
            </w:pPr>
            <w:r>
              <w:rPr>
                <w:rFonts w:ascii="Calibri"/>
                <w:spacing w:val="-5"/>
                <w:sz w:val="19"/>
              </w:rPr>
              <w:t>76%</w:t>
            </w:r>
          </w:p>
        </w:tc>
        <w:tc>
          <w:tcPr>
            <w:tcW w:w="1118" w:type="dxa"/>
            <w:tcBorders>
              <w:bottom w:val="single" w:sz="8" w:space="0" w:color="000000"/>
            </w:tcBorders>
            <w:shd w:val="clear" w:color="auto" w:fill="FFCC99"/>
          </w:tcPr>
          <w:p>
            <w:pPr>
              <w:pStyle w:val="TableParagraph"/>
              <w:spacing w:line="219" w:lineRule="exact"/>
              <w:ind w:right="13"/>
              <w:jc w:val="right"/>
              <w:rPr>
                <w:rFonts w:ascii="Calibri"/>
                <w:sz w:val="19"/>
              </w:rPr>
            </w:pPr>
            <w:r>
              <w:rPr>
                <w:rFonts w:ascii="Calibri"/>
                <w:spacing w:val="-5"/>
                <w:sz w:val="19"/>
              </w:rPr>
              <w:t>34%</w:t>
            </w:r>
          </w:p>
        </w:tc>
        <w:tc>
          <w:tcPr>
            <w:tcW w:w="1118" w:type="dxa"/>
            <w:tcBorders>
              <w:bottom w:val="single" w:sz="8" w:space="0" w:color="000000"/>
            </w:tcBorders>
            <w:shd w:val="clear" w:color="auto" w:fill="FFCC99"/>
          </w:tcPr>
          <w:p>
            <w:pPr>
              <w:pStyle w:val="TableParagraph"/>
              <w:spacing w:line="219" w:lineRule="exact"/>
              <w:ind w:right="12"/>
              <w:jc w:val="right"/>
              <w:rPr>
                <w:rFonts w:ascii="Palatino Linotype"/>
                <w:sz w:val="19"/>
              </w:rPr>
            </w:pPr>
            <w:r>
              <w:rPr>
                <w:rFonts w:ascii="Palatino Linotype"/>
                <w:spacing w:val="-5"/>
                <w:sz w:val="19"/>
              </w:rPr>
              <w:t>38%</w:t>
            </w:r>
          </w:p>
        </w:tc>
        <w:tc>
          <w:tcPr>
            <w:tcW w:w="1290" w:type="dxa"/>
            <w:tcBorders>
              <w:bottom w:val="single" w:sz="8" w:space="0" w:color="000000"/>
              <w:right w:val="single" w:sz="4" w:space="0" w:color="000000"/>
            </w:tcBorders>
            <w:shd w:val="clear" w:color="auto" w:fill="FFCC99"/>
          </w:tcPr>
          <w:p>
            <w:pPr>
              <w:pStyle w:val="TableParagraph"/>
              <w:spacing w:line="219" w:lineRule="exact"/>
              <w:ind w:left="42"/>
              <w:rPr>
                <w:rFonts w:ascii="Calibri"/>
                <w:sz w:val="19"/>
              </w:rPr>
            </w:pPr>
            <w:r>
              <w:rPr>
                <w:rFonts w:ascii="Calibri"/>
                <w:spacing w:val="-2"/>
                <w:sz w:val="19"/>
              </w:rPr>
              <w:t>12,5g/dl</w:t>
            </w:r>
          </w:p>
        </w:tc>
      </w:tr>
      <w:tr>
        <w:trPr>
          <w:trHeight w:val="236" w:hRule="atLeast"/>
        </w:trPr>
        <w:tc>
          <w:tcPr>
            <w:tcW w:w="1118" w:type="dxa"/>
            <w:vMerge w:val="restart"/>
            <w:tcBorders>
              <w:bottom w:val="single" w:sz="8" w:space="0" w:color="000000"/>
            </w:tcBorders>
            <w:shd w:val="clear" w:color="auto" w:fill="C5DFB4"/>
          </w:tcPr>
          <w:p>
            <w:pPr>
              <w:pStyle w:val="TableParagraph"/>
              <w:spacing w:before="37"/>
              <w:rPr>
                <w:sz w:val="19"/>
              </w:rPr>
            </w:pPr>
          </w:p>
          <w:p>
            <w:pPr>
              <w:pStyle w:val="TableParagraph"/>
              <w:ind w:left="268"/>
              <w:rPr>
                <w:rFonts w:ascii="Cambria"/>
                <w:b/>
                <w:sz w:val="19"/>
              </w:rPr>
            </w:pPr>
            <w:r>
              <w:rPr>
                <w:rFonts w:ascii="Cambria"/>
                <w:b/>
                <w:spacing w:val="-4"/>
                <w:w w:val="105"/>
                <w:sz w:val="19"/>
              </w:rPr>
              <w:t>Husky</w:t>
            </w:r>
          </w:p>
        </w:tc>
        <w:tc>
          <w:tcPr>
            <w:tcW w:w="1118" w:type="dxa"/>
            <w:vMerge w:val="restart"/>
            <w:tcBorders>
              <w:bottom w:val="single" w:sz="8" w:space="0" w:color="000000"/>
            </w:tcBorders>
            <w:shd w:val="clear" w:color="auto" w:fill="C5DFB4"/>
          </w:tcPr>
          <w:p>
            <w:pPr>
              <w:pStyle w:val="TableParagraph"/>
              <w:spacing w:before="37"/>
              <w:rPr>
                <w:sz w:val="19"/>
              </w:rPr>
            </w:pPr>
          </w:p>
          <w:p>
            <w:pPr>
              <w:pStyle w:val="TableParagraph"/>
              <w:ind w:left="43" w:right="12"/>
              <w:jc w:val="center"/>
              <w:rPr>
                <w:rFonts w:ascii="Cambria"/>
                <w:b/>
                <w:sz w:val="19"/>
              </w:rPr>
            </w:pPr>
            <w:r>
              <w:rPr>
                <w:rFonts w:ascii="Cambria"/>
                <w:b/>
                <w:spacing w:val="-10"/>
                <w:w w:val="115"/>
                <w:sz w:val="19"/>
              </w:rPr>
              <w:t>H</w:t>
            </w:r>
          </w:p>
        </w:tc>
        <w:tc>
          <w:tcPr>
            <w:tcW w:w="1140" w:type="dxa"/>
            <w:vMerge w:val="restart"/>
            <w:tcBorders>
              <w:bottom w:val="single" w:sz="8" w:space="0" w:color="000000"/>
            </w:tcBorders>
            <w:shd w:val="clear" w:color="auto" w:fill="C5DFB4"/>
          </w:tcPr>
          <w:p>
            <w:pPr>
              <w:pStyle w:val="TableParagraph"/>
              <w:spacing w:before="37"/>
              <w:rPr>
                <w:sz w:val="19"/>
              </w:rPr>
            </w:pPr>
          </w:p>
          <w:p>
            <w:pPr>
              <w:pStyle w:val="TableParagraph"/>
              <w:ind w:left="364"/>
              <w:rPr>
                <w:rFonts w:ascii="Cambria"/>
                <w:b/>
                <w:sz w:val="19"/>
              </w:rPr>
            </w:pPr>
            <w:r>
              <w:rPr>
                <w:rFonts w:ascii="Cambria"/>
                <w:b/>
                <w:spacing w:val="-5"/>
                <w:w w:val="110"/>
                <w:sz w:val="19"/>
              </w:rPr>
              <w:t>P+M</w:t>
            </w:r>
          </w:p>
        </w:tc>
        <w:tc>
          <w:tcPr>
            <w:tcW w:w="990" w:type="dxa"/>
            <w:shd w:val="clear" w:color="auto" w:fill="C5DFB4"/>
          </w:tcPr>
          <w:p>
            <w:pPr>
              <w:pStyle w:val="TableParagraph"/>
              <w:spacing w:line="217" w:lineRule="exact"/>
              <w:ind w:right="3"/>
              <w:jc w:val="right"/>
              <w:rPr>
                <w:rFonts w:ascii="Calibri"/>
                <w:sz w:val="19"/>
              </w:rPr>
            </w:pPr>
            <w:r>
              <w:rPr>
                <w:rFonts w:ascii="Calibri"/>
                <w:spacing w:val="-10"/>
                <w:sz w:val="19"/>
              </w:rPr>
              <w:t>1</w:t>
            </w:r>
          </w:p>
        </w:tc>
        <w:tc>
          <w:tcPr>
            <w:tcW w:w="1118" w:type="dxa"/>
            <w:shd w:val="clear" w:color="auto" w:fill="C5DFB4"/>
          </w:tcPr>
          <w:p>
            <w:pPr>
              <w:pStyle w:val="TableParagraph"/>
              <w:spacing w:line="217" w:lineRule="exact"/>
              <w:ind w:right="17"/>
              <w:jc w:val="right"/>
              <w:rPr>
                <w:rFonts w:ascii="Calibri"/>
                <w:sz w:val="19"/>
              </w:rPr>
            </w:pPr>
            <w:r>
              <w:rPr>
                <w:rFonts w:ascii="Calibri"/>
                <w:spacing w:val="-2"/>
                <w:sz w:val="19"/>
              </w:rPr>
              <w:t>21900</w:t>
            </w:r>
          </w:p>
        </w:tc>
        <w:tc>
          <w:tcPr>
            <w:tcW w:w="1118" w:type="dxa"/>
            <w:shd w:val="clear" w:color="auto" w:fill="C5DFB4"/>
          </w:tcPr>
          <w:p>
            <w:pPr>
              <w:pStyle w:val="TableParagraph"/>
              <w:spacing w:line="217" w:lineRule="exact"/>
              <w:ind w:right="13"/>
              <w:jc w:val="right"/>
              <w:rPr>
                <w:rFonts w:ascii="Calibri"/>
                <w:sz w:val="19"/>
              </w:rPr>
            </w:pPr>
            <w:r>
              <w:rPr>
                <w:rFonts w:ascii="Calibri"/>
                <w:spacing w:val="-5"/>
                <w:sz w:val="19"/>
              </w:rPr>
              <w:t>82%</w:t>
            </w:r>
          </w:p>
        </w:tc>
        <w:tc>
          <w:tcPr>
            <w:tcW w:w="1118" w:type="dxa"/>
            <w:shd w:val="clear" w:color="auto" w:fill="C5DFB4"/>
          </w:tcPr>
          <w:p>
            <w:pPr>
              <w:pStyle w:val="TableParagraph"/>
              <w:spacing w:line="217" w:lineRule="exact"/>
              <w:ind w:right="13"/>
              <w:jc w:val="right"/>
              <w:rPr>
                <w:rFonts w:ascii="Calibri"/>
                <w:sz w:val="19"/>
              </w:rPr>
            </w:pPr>
            <w:r>
              <w:rPr>
                <w:rFonts w:ascii="Calibri"/>
                <w:spacing w:val="-5"/>
                <w:sz w:val="19"/>
              </w:rPr>
              <w:t>10%</w:t>
            </w:r>
          </w:p>
        </w:tc>
        <w:tc>
          <w:tcPr>
            <w:tcW w:w="1118" w:type="dxa"/>
            <w:shd w:val="clear" w:color="auto" w:fill="C5DFB4"/>
          </w:tcPr>
          <w:p>
            <w:pPr>
              <w:pStyle w:val="TableParagraph"/>
              <w:spacing w:line="217" w:lineRule="exact"/>
              <w:ind w:right="12"/>
              <w:jc w:val="right"/>
              <w:rPr>
                <w:rFonts w:ascii="Palatino Linotype"/>
                <w:sz w:val="19"/>
              </w:rPr>
            </w:pPr>
            <w:r>
              <w:rPr>
                <w:rFonts w:ascii="Palatino Linotype"/>
                <w:spacing w:val="-5"/>
                <w:sz w:val="19"/>
              </w:rPr>
              <w:t>36%</w:t>
            </w:r>
          </w:p>
        </w:tc>
        <w:tc>
          <w:tcPr>
            <w:tcW w:w="1290" w:type="dxa"/>
            <w:tcBorders>
              <w:right w:val="single" w:sz="4" w:space="0" w:color="000000"/>
            </w:tcBorders>
            <w:shd w:val="clear" w:color="auto" w:fill="C5DFB4"/>
          </w:tcPr>
          <w:p>
            <w:pPr>
              <w:pStyle w:val="TableParagraph"/>
              <w:spacing w:line="217" w:lineRule="exact"/>
              <w:ind w:left="42"/>
              <w:rPr>
                <w:rFonts w:ascii="Calibri"/>
                <w:sz w:val="19"/>
              </w:rPr>
            </w:pPr>
            <w:r>
              <w:rPr>
                <w:rFonts w:ascii="Calibri"/>
                <w:spacing w:val="-2"/>
                <w:sz w:val="19"/>
              </w:rPr>
              <w:t>11,9g/dl</w:t>
            </w:r>
          </w:p>
        </w:tc>
      </w:tr>
      <w:tr>
        <w:trPr>
          <w:trHeight w:val="238" w:hRule="atLeast"/>
        </w:trPr>
        <w:tc>
          <w:tcPr>
            <w:tcW w:w="1118" w:type="dxa"/>
            <w:vMerge/>
            <w:tcBorders>
              <w:top w:val="nil"/>
              <w:bottom w:val="single" w:sz="8" w:space="0" w:color="000000"/>
            </w:tcBorders>
            <w:shd w:val="clear" w:color="auto" w:fill="C5DFB4"/>
          </w:tcPr>
          <w:p>
            <w:pPr>
              <w:rPr>
                <w:sz w:val="2"/>
                <w:szCs w:val="2"/>
              </w:rPr>
            </w:pPr>
          </w:p>
        </w:tc>
        <w:tc>
          <w:tcPr>
            <w:tcW w:w="1118" w:type="dxa"/>
            <w:vMerge/>
            <w:tcBorders>
              <w:top w:val="nil"/>
              <w:bottom w:val="single" w:sz="8" w:space="0" w:color="000000"/>
            </w:tcBorders>
            <w:shd w:val="clear" w:color="auto" w:fill="C5DFB4"/>
          </w:tcPr>
          <w:p>
            <w:pPr>
              <w:rPr>
                <w:sz w:val="2"/>
                <w:szCs w:val="2"/>
              </w:rPr>
            </w:pPr>
          </w:p>
        </w:tc>
        <w:tc>
          <w:tcPr>
            <w:tcW w:w="1140" w:type="dxa"/>
            <w:vMerge/>
            <w:tcBorders>
              <w:top w:val="nil"/>
              <w:bottom w:val="single" w:sz="8" w:space="0" w:color="000000"/>
            </w:tcBorders>
            <w:shd w:val="clear" w:color="auto" w:fill="C5DFB4"/>
          </w:tcPr>
          <w:p>
            <w:pPr>
              <w:rPr>
                <w:sz w:val="2"/>
                <w:szCs w:val="2"/>
              </w:rPr>
            </w:pPr>
          </w:p>
        </w:tc>
        <w:tc>
          <w:tcPr>
            <w:tcW w:w="990" w:type="dxa"/>
            <w:shd w:val="clear" w:color="auto" w:fill="C5DFB4"/>
          </w:tcPr>
          <w:p>
            <w:pPr>
              <w:pStyle w:val="TableParagraph"/>
              <w:spacing w:line="219" w:lineRule="exact"/>
              <w:ind w:right="3"/>
              <w:jc w:val="right"/>
              <w:rPr>
                <w:rFonts w:ascii="Calibri"/>
                <w:sz w:val="19"/>
              </w:rPr>
            </w:pPr>
            <w:r>
              <w:rPr>
                <w:rFonts w:ascii="Calibri"/>
                <w:spacing w:val="-10"/>
                <w:sz w:val="19"/>
              </w:rPr>
              <w:t>5</w:t>
            </w:r>
          </w:p>
        </w:tc>
        <w:tc>
          <w:tcPr>
            <w:tcW w:w="1118" w:type="dxa"/>
            <w:shd w:val="clear" w:color="auto" w:fill="C5DFB4"/>
          </w:tcPr>
          <w:p>
            <w:pPr>
              <w:pStyle w:val="TableParagraph"/>
              <w:spacing w:line="219" w:lineRule="exact"/>
              <w:ind w:right="17"/>
              <w:jc w:val="right"/>
              <w:rPr>
                <w:rFonts w:ascii="Calibri"/>
                <w:sz w:val="19"/>
              </w:rPr>
            </w:pPr>
            <w:r>
              <w:rPr>
                <w:rFonts w:ascii="Calibri"/>
                <w:spacing w:val="-2"/>
                <w:sz w:val="19"/>
              </w:rPr>
              <w:t>18100</w:t>
            </w:r>
          </w:p>
        </w:tc>
        <w:tc>
          <w:tcPr>
            <w:tcW w:w="1118" w:type="dxa"/>
            <w:shd w:val="clear" w:color="auto" w:fill="C5DFB4"/>
          </w:tcPr>
          <w:p>
            <w:pPr>
              <w:pStyle w:val="TableParagraph"/>
              <w:spacing w:line="219" w:lineRule="exact"/>
              <w:ind w:right="13"/>
              <w:jc w:val="right"/>
              <w:rPr>
                <w:rFonts w:ascii="Calibri"/>
                <w:sz w:val="19"/>
              </w:rPr>
            </w:pPr>
            <w:r>
              <w:rPr>
                <w:rFonts w:ascii="Calibri"/>
                <w:spacing w:val="-5"/>
                <w:sz w:val="19"/>
              </w:rPr>
              <w:t>79%</w:t>
            </w:r>
          </w:p>
        </w:tc>
        <w:tc>
          <w:tcPr>
            <w:tcW w:w="1118" w:type="dxa"/>
            <w:shd w:val="clear" w:color="auto" w:fill="C5DFB4"/>
          </w:tcPr>
          <w:p>
            <w:pPr>
              <w:pStyle w:val="TableParagraph"/>
              <w:spacing w:line="219" w:lineRule="exact"/>
              <w:ind w:right="13"/>
              <w:jc w:val="right"/>
              <w:rPr>
                <w:rFonts w:ascii="Calibri"/>
                <w:sz w:val="19"/>
              </w:rPr>
            </w:pPr>
            <w:r>
              <w:rPr>
                <w:rFonts w:ascii="Calibri"/>
                <w:spacing w:val="-5"/>
                <w:sz w:val="19"/>
              </w:rPr>
              <w:t>13%</w:t>
            </w:r>
          </w:p>
        </w:tc>
        <w:tc>
          <w:tcPr>
            <w:tcW w:w="1118" w:type="dxa"/>
            <w:shd w:val="clear" w:color="auto" w:fill="C5DFB4"/>
          </w:tcPr>
          <w:p>
            <w:pPr>
              <w:pStyle w:val="TableParagraph"/>
              <w:spacing w:line="219" w:lineRule="exact"/>
              <w:ind w:right="13"/>
              <w:jc w:val="right"/>
              <w:rPr>
                <w:rFonts w:ascii="Calibri"/>
                <w:sz w:val="19"/>
              </w:rPr>
            </w:pPr>
            <w:r>
              <w:rPr>
                <w:rFonts w:ascii="Calibri"/>
                <w:spacing w:val="-5"/>
                <w:sz w:val="19"/>
              </w:rPr>
              <w:t>38%</w:t>
            </w:r>
          </w:p>
        </w:tc>
        <w:tc>
          <w:tcPr>
            <w:tcW w:w="1290" w:type="dxa"/>
            <w:tcBorders>
              <w:right w:val="single" w:sz="4" w:space="0" w:color="000000"/>
            </w:tcBorders>
            <w:shd w:val="clear" w:color="auto" w:fill="C5DFB4"/>
          </w:tcPr>
          <w:p>
            <w:pPr>
              <w:pStyle w:val="TableParagraph"/>
              <w:spacing w:line="219" w:lineRule="exact"/>
              <w:ind w:left="42"/>
              <w:rPr>
                <w:rFonts w:ascii="Calibri"/>
                <w:sz w:val="19"/>
              </w:rPr>
            </w:pPr>
            <w:r>
              <w:rPr>
                <w:rFonts w:ascii="Calibri"/>
                <w:spacing w:val="-2"/>
                <w:sz w:val="19"/>
              </w:rPr>
              <w:t>12,4g/dl</w:t>
            </w:r>
          </w:p>
        </w:tc>
      </w:tr>
      <w:tr>
        <w:trPr>
          <w:trHeight w:val="239" w:hRule="atLeast"/>
        </w:trPr>
        <w:tc>
          <w:tcPr>
            <w:tcW w:w="1118" w:type="dxa"/>
            <w:vMerge/>
            <w:tcBorders>
              <w:top w:val="nil"/>
              <w:bottom w:val="single" w:sz="8" w:space="0" w:color="000000"/>
            </w:tcBorders>
            <w:shd w:val="clear" w:color="auto" w:fill="C5DFB4"/>
          </w:tcPr>
          <w:p>
            <w:pPr>
              <w:rPr>
                <w:sz w:val="2"/>
                <w:szCs w:val="2"/>
              </w:rPr>
            </w:pPr>
          </w:p>
        </w:tc>
        <w:tc>
          <w:tcPr>
            <w:tcW w:w="1118" w:type="dxa"/>
            <w:vMerge/>
            <w:tcBorders>
              <w:top w:val="nil"/>
              <w:bottom w:val="single" w:sz="8" w:space="0" w:color="000000"/>
            </w:tcBorders>
            <w:shd w:val="clear" w:color="auto" w:fill="C5DFB4"/>
          </w:tcPr>
          <w:p>
            <w:pPr>
              <w:rPr>
                <w:sz w:val="2"/>
                <w:szCs w:val="2"/>
              </w:rPr>
            </w:pPr>
          </w:p>
        </w:tc>
        <w:tc>
          <w:tcPr>
            <w:tcW w:w="1140" w:type="dxa"/>
            <w:vMerge/>
            <w:tcBorders>
              <w:top w:val="nil"/>
              <w:bottom w:val="single" w:sz="8" w:space="0" w:color="000000"/>
            </w:tcBorders>
            <w:shd w:val="clear" w:color="auto" w:fill="C5DFB4"/>
          </w:tcPr>
          <w:p>
            <w:pPr>
              <w:rPr>
                <w:sz w:val="2"/>
                <w:szCs w:val="2"/>
              </w:rPr>
            </w:pPr>
          </w:p>
        </w:tc>
        <w:tc>
          <w:tcPr>
            <w:tcW w:w="990" w:type="dxa"/>
            <w:tcBorders>
              <w:bottom w:val="single" w:sz="8" w:space="0" w:color="000000"/>
            </w:tcBorders>
            <w:shd w:val="clear" w:color="auto" w:fill="C5DFB4"/>
          </w:tcPr>
          <w:p>
            <w:pPr>
              <w:pStyle w:val="TableParagraph"/>
              <w:spacing w:line="219" w:lineRule="exact"/>
              <w:ind w:right="15"/>
              <w:jc w:val="right"/>
              <w:rPr>
                <w:rFonts w:ascii="Calibri"/>
                <w:sz w:val="19"/>
              </w:rPr>
            </w:pPr>
            <w:r>
              <w:rPr>
                <w:rFonts w:ascii="Calibri"/>
                <w:spacing w:val="-5"/>
                <w:sz w:val="19"/>
              </w:rPr>
              <w:t>10</w:t>
            </w:r>
          </w:p>
        </w:tc>
        <w:tc>
          <w:tcPr>
            <w:tcW w:w="1118" w:type="dxa"/>
            <w:tcBorders>
              <w:bottom w:val="single" w:sz="8" w:space="0" w:color="000000"/>
            </w:tcBorders>
            <w:shd w:val="clear" w:color="auto" w:fill="C5DFB4"/>
          </w:tcPr>
          <w:p>
            <w:pPr>
              <w:pStyle w:val="TableParagraph"/>
              <w:spacing w:line="219" w:lineRule="exact"/>
              <w:ind w:right="17"/>
              <w:jc w:val="right"/>
              <w:rPr>
                <w:rFonts w:ascii="Calibri"/>
                <w:sz w:val="19"/>
              </w:rPr>
            </w:pPr>
            <w:r>
              <w:rPr>
                <w:rFonts w:ascii="Calibri"/>
                <w:spacing w:val="-2"/>
                <w:sz w:val="19"/>
              </w:rPr>
              <w:t>14600</w:t>
            </w:r>
          </w:p>
        </w:tc>
        <w:tc>
          <w:tcPr>
            <w:tcW w:w="1118" w:type="dxa"/>
            <w:tcBorders>
              <w:bottom w:val="single" w:sz="8" w:space="0" w:color="000000"/>
            </w:tcBorders>
            <w:shd w:val="clear" w:color="auto" w:fill="C5DFB4"/>
          </w:tcPr>
          <w:p>
            <w:pPr>
              <w:pStyle w:val="TableParagraph"/>
              <w:spacing w:line="219" w:lineRule="exact"/>
              <w:ind w:right="13"/>
              <w:jc w:val="right"/>
              <w:rPr>
                <w:rFonts w:ascii="Calibri"/>
                <w:sz w:val="19"/>
              </w:rPr>
            </w:pPr>
            <w:r>
              <w:rPr>
                <w:rFonts w:ascii="Calibri"/>
                <w:spacing w:val="-5"/>
                <w:sz w:val="19"/>
              </w:rPr>
              <w:t>73%</w:t>
            </w:r>
          </w:p>
        </w:tc>
        <w:tc>
          <w:tcPr>
            <w:tcW w:w="1118" w:type="dxa"/>
            <w:tcBorders>
              <w:bottom w:val="single" w:sz="8" w:space="0" w:color="000000"/>
            </w:tcBorders>
            <w:shd w:val="clear" w:color="auto" w:fill="C5DFB4"/>
          </w:tcPr>
          <w:p>
            <w:pPr>
              <w:pStyle w:val="TableParagraph"/>
              <w:spacing w:line="219" w:lineRule="exact"/>
              <w:ind w:right="13"/>
              <w:jc w:val="right"/>
              <w:rPr>
                <w:rFonts w:ascii="Calibri"/>
                <w:sz w:val="19"/>
              </w:rPr>
            </w:pPr>
            <w:r>
              <w:rPr>
                <w:rFonts w:ascii="Calibri"/>
                <w:spacing w:val="-5"/>
                <w:sz w:val="19"/>
              </w:rPr>
              <w:t>17%</w:t>
            </w:r>
          </w:p>
        </w:tc>
        <w:tc>
          <w:tcPr>
            <w:tcW w:w="1118" w:type="dxa"/>
            <w:tcBorders>
              <w:bottom w:val="single" w:sz="8" w:space="0" w:color="000000"/>
            </w:tcBorders>
            <w:shd w:val="clear" w:color="auto" w:fill="C5DFB4"/>
          </w:tcPr>
          <w:p>
            <w:pPr>
              <w:pStyle w:val="TableParagraph"/>
              <w:spacing w:line="219" w:lineRule="exact"/>
              <w:ind w:right="13"/>
              <w:jc w:val="right"/>
              <w:rPr>
                <w:rFonts w:ascii="Calibri"/>
                <w:sz w:val="19"/>
              </w:rPr>
            </w:pPr>
            <w:r>
              <w:rPr>
                <w:rFonts w:ascii="Calibri"/>
                <w:spacing w:val="-5"/>
                <w:sz w:val="19"/>
              </w:rPr>
              <w:t>41%</w:t>
            </w:r>
          </w:p>
        </w:tc>
        <w:tc>
          <w:tcPr>
            <w:tcW w:w="1290" w:type="dxa"/>
            <w:tcBorders>
              <w:bottom w:val="single" w:sz="8" w:space="0" w:color="000000"/>
              <w:right w:val="single" w:sz="4" w:space="0" w:color="000000"/>
            </w:tcBorders>
            <w:shd w:val="clear" w:color="auto" w:fill="C5DFB4"/>
          </w:tcPr>
          <w:p>
            <w:pPr>
              <w:pStyle w:val="TableParagraph"/>
              <w:spacing w:line="219" w:lineRule="exact"/>
              <w:ind w:left="42"/>
              <w:rPr>
                <w:rFonts w:ascii="Calibri"/>
                <w:sz w:val="19"/>
              </w:rPr>
            </w:pPr>
            <w:r>
              <w:rPr>
                <w:rFonts w:ascii="Calibri"/>
                <w:spacing w:val="-2"/>
                <w:sz w:val="19"/>
              </w:rPr>
              <w:t>13,3g/dl</w:t>
            </w:r>
          </w:p>
        </w:tc>
      </w:tr>
      <w:tr>
        <w:trPr>
          <w:trHeight w:val="239" w:hRule="atLeast"/>
        </w:trPr>
        <w:tc>
          <w:tcPr>
            <w:tcW w:w="1118" w:type="dxa"/>
            <w:vMerge w:val="restart"/>
            <w:shd w:val="clear" w:color="auto" w:fill="FFCCFF"/>
          </w:tcPr>
          <w:p>
            <w:pPr>
              <w:pStyle w:val="TableParagraph"/>
              <w:spacing w:before="36"/>
              <w:rPr>
                <w:sz w:val="19"/>
              </w:rPr>
            </w:pPr>
          </w:p>
          <w:p>
            <w:pPr>
              <w:pStyle w:val="TableParagraph"/>
              <w:spacing w:before="1"/>
              <w:ind w:left="214"/>
              <w:rPr>
                <w:rFonts w:ascii="Cambria"/>
                <w:b/>
                <w:sz w:val="19"/>
              </w:rPr>
            </w:pPr>
            <w:r>
              <w:rPr>
                <w:rFonts w:ascii="Cambria"/>
                <w:b/>
                <w:spacing w:val="-2"/>
                <w:w w:val="105"/>
                <w:sz w:val="19"/>
              </w:rPr>
              <w:t>Mestiza</w:t>
            </w:r>
          </w:p>
        </w:tc>
        <w:tc>
          <w:tcPr>
            <w:tcW w:w="1118" w:type="dxa"/>
            <w:vMerge w:val="restart"/>
            <w:shd w:val="clear" w:color="auto" w:fill="FFCCFF"/>
          </w:tcPr>
          <w:p>
            <w:pPr>
              <w:pStyle w:val="TableParagraph"/>
              <w:spacing w:before="36"/>
              <w:rPr>
                <w:sz w:val="19"/>
              </w:rPr>
            </w:pPr>
          </w:p>
          <w:p>
            <w:pPr>
              <w:pStyle w:val="TableParagraph"/>
              <w:spacing w:before="1"/>
              <w:ind w:left="43" w:right="12"/>
              <w:jc w:val="center"/>
              <w:rPr>
                <w:rFonts w:ascii="Cambria"/>
                <w:b/>
                <w:sz w:val="19"/>
              </w:rPr>
            </w:pPr>
            <w:r>
              <w:rPr>
                <w:rFonts w:ascii="Cambria"/>
                <w:b/>
                <w:spacing w:val="-10"/>
                <w:w w:val="115"/>
                <w:sz w:val="19"/>
              </w:rPr>
              <w:t>H</w:t>
            </w:r>
          </w:p>
        </w:tc>
        <w:tc>
          <w:tcPr>
            <w:tcW w:w="1140" w:type="dxa"/>
            <w:vMerge w:val="restart"/>
            <w:shd w:val="clear" w:color="auto" w:fill="FFCCFF"/>
          </w:tcPr>
          <w:p>
            <w:pPr>
              <w:pStyle w:val="TableParagraph"/>
              <w:spacing w:before="36"/>
              <w:rPr>
                <w:sz w:val="19"/>
              </w:rPr>
            </w:pPr>
          </w:p>
          <w:p>
            <w:pPr>
              <w:pStyle w:val="TableParagraph"/>
              <w:spacing w:before="1"/>
              <w:ind w:left="343"/>
              <w:rPr>
                <w:rFonts w:ascii="Cambria"/>
                <w:b/>
                <w:sz w:val="19"/>
              </w:rPr>
            </w:pPr>
            <w:r>
              <w:rPr>
                <w:rFonts w:ascii="Cambria"/>
                <w:b/>
                <w:spacing w:val="-5"/>
                <w:w w:val="115"/>
                <w:sz w:val="19"/>
              </w:rPr>
              <w:t>A+M</w:t>
            </w:r>
          </w:p>
        </w:tc>
        <w:tc>
          <w:tcPr>
            <w:tcW w:w="990" w:type="dxa"/>
            <w:shd w:val="clear" w:color="auto" w:fill="FFCCFF"/>
          </w:tcPr>
          <w:p>
            <w:pPr>
              <w:pStyle w:val="TableParagraph"/>
              <w:spacing w:line="219" w:lineRule="exact"/>
              <w:ind w:right="3"/>
              <w:jc w:val="right"/>
              <w:rPr>
                <w:rFonts w:ascii="Calibri"/>
                <w:sz w:val="19"/>
              </w:rPr>
            </w:pPr>
            <w:r>
              <w:rPr>
                <w:rFonts w:ascii="Calibri"/>
                <w:spacing w:val="-10"/>
                <w:sz w:val="19"/>
              </w:rPr>
              <w:t>1</w:t>
            </w:r>
          </w:p>
        </w:tc>
        <w:tc>
          <w:tcPr>
            <w:tcW w:w="1118" w:type="dxa"/>
            <w:shd w:val="clear" w:color="auto" w:fill="FFCCFF"/>
          </w:tcPr>
          <w:p>
            <w:pPr>
              <w:pStyle w:val="TableParagraph"/>
              <w:spacing w:line="219" w:lineRule="exact"/>
              <w:ind w:right="17"/>
              <w:jc w:val="right"/>
              <w:rPr>
                <w:rFonts w:ascii="Calibri"/>
                <w:sz w:val="19"/>
              </w:rPr>
            </w:pPr>
            <w:r>
              <w:rPr>
                <w:rFonts w:ascii="Calibri"/>
                <w:spacing w:val="-2"/>
                <w:sz w:val="19"/>
              </w:rPr>
              <w:t>23400</w:t>
            </w:r>
          </w:p>
        </w:tc>
        <w:tc>
          <w:tcPr>
            <w:tcW w:w="1118" w:type="dxa"/>
            <w:shd w:val="clear" w:color="auto" w:fill="FFCCFF"/>
          </w:tcPr>
          <w:p>
            <w:pPr>
              <w:pStyle w:val="TableParagraph"/>
              <w:spacing w:line="219" w:lineRule="exact"/>
              <w:ind w:right="13"/>
              <w:jc w:val="right"/>
              <w:rPr>
                <w:rFonts w:ascii="Calibri"/>
                <w:sz w:val="19"/>
              </w:rPr>
            </w:pPr>
            <w:r>
              <w:rPr>
                <w:rFonts w:ascii="Calibri"/>
                <w:spacing w:val="-5"/>
                <w:sz w:val="19"/>
              </w:rPr>
              <w:t>84%</w:t>
            </w:r>
          </w:p>
        </w:tc>
        <w:tc>
          <w:tcPr>
            <w:tcW w:w="1118" w:type="dxa"/>
            <w:shd w:val="clear" w:color="auto" w:fill="FFCCFF"/>
          </w:tcPr>
          <w:p>
            <w:pPr>
              <w:pStyle w:val="TableParagraph"/>
              <w:spacing w:line="219" w:lineRule="exact"/>
              <w:ind w:right="19"/>
              <w:jc w:val="right"/>
              <w:rPr>
                <w:rFonts w:ascii="Calibri"/>
                <w:sz w:val="19"/>
              </w:rPr>
            </w:pPr>
            <w:r>
              <w:rPr>
                <w:rFonts w:ascii="Calibri"/>
                <w:spacing w:val="-5"/>
                <w:sz w:val="19"/>
              </w:rPr>
              <w:t>8%</w:t>
            </w:r>
          </w:p>
        </w:tc>
        <w:tc>
          <w:tcPr>
            <w:tcW w:w="1118" w:type="dxa"/>
            <w:shd w:val="clear" w:color="auto" w:fill="FFCCFF"/>
          </w:tcPr>
          <w:p>
            <w:pPr>
              <w:pStyle w:val="TableParagraph"/>
              <w:spacing w:line="219" w:lineRule="exact"/>
              <w:ind w:right="13"/>
              <w:jc w:val="right"/>
              <w:rPr>
                <w:rFonts w:ascii="Calibri"/>
                <w:sz w:val="19"/>
              </w:rPr>
            </w:pPr>
            <w:r>
              <w:rPr>
                <w:rFonts w:ascii="Calibri"/>
                <w:spacing w:val="-5"/>
                <w:sz w:val="19"/>
              </w:rPr>
              <w:t>34%</w:t>
            </w:r>
          </w:p>
        </w:tc>
        <w:tc>
          <w:tcPr>
            <w:tcW w:w="1290" w:type="dxa"/>
            <w:tcBorders>
              <w:right w:val="single" w:sz="4" w:space="0" w:color="000000"/>
            </w:tcBorders>
            <w:shd w:val="clear" w:color="auto" w:fill="FFCCFF"/>
          </w:tcPr>
          <w:p>
            <w:pPr>
              <w:pStyle w:val="TableParagraph"/>
              <w:spacing w:line="219" w:lineRule="exact"/>
              <w:ind w:left="42"/>
              <w:rPr>
                <w:rFonts w:ascii="Calibri"/>
                <w:sz w:val="19"/>
              </w:rPr>
            </w:pPr>
            <w:r>
              <w:rPr>
                <w:rFonts w:ascii="Calibri"/>
                <w:spacing w:val="-2"/>
                <w:sz w:val="19"/>
              </w:rPr>
              <w:t>16g/dl</w:t>
            </w:r>
          </w:p>
        </w:tc>
      </w:tr>
      <w:tr>
        <w:trPr>
          <w:trHeight w:val="242" w:hRule="atLeast"/>
        </w:trPr>
        <w:tc>
          <w:tcPr>
            <w:tcW w:w="1118" w:type="dxa"/>
            <w:vMerge/>
            <w:tcBorders>
              <w:top w:val="nil"/>
            </w:tcBorders>
            <w:shd w:val="clear" w:color="auto" w:fill="FFCCFF"/>
          </w:tcPr>
          <w:p>
            <w:pPr>
              <w:rPr>
                <w:sz w:val="2"/>
                <w:szCs w:val="2"/>
              </w:rPr>
            </w:pPr>
          </w:p>
        </w:tc>
        <w:tc>
          <w:tcPr>
            <w:tcW w:w="1118" w:type="dxa"/>
            <w:vMerge/>
            <w:tcBorders>
              <w:top w:val="nil"/>
            </w:tcBorders>
            <w:shd w:val="clear" w:color="auto" w:fill="FFCCFF"/>
          </w:tcPr>
          <w:p>
            <w:pPr>
              <w:rPr>
                <w:sz w:val="2"/>
                <w:szCs w:val="2"/>
              </w:rPr>
            </w:pPr>
          </w:p>
        </w:tc>
        <w:tc>
          <w:tcPr>
            <w:tcW w:w="1140" w:type="dxa"/>
            <w:vMerge/>
            <w:tcBorders>
              <w:top w:val="nil"/>
            </w:tcBorders>
            <w:shd w:val="clear" w:color="auto" w:fill="FFCCFF"/>
          </w:tcPr>
          <w:p>
            <w:pPr>
              <w:rPr>
                <w:sz w:val="2"/>
                <w:szCs w:val="2"/>
              </w:rPr>
            </w:pPr>
          </w:p>
        </w:tc>
        <w:tc>
          <w:tcPr>
            <w:tcW w:w="990" w:type="dxa"/>
            <w:shd w:val="clear" w:color="auto" w:fill="FFCCFF"/>
          </w:tcPr>
          <w:p>
            <w:pPr>
              <w:pStyle w:val="TableParagraph"/>
              <w:spacing w:line="223" w:lineRule="exact"/>
              <w:ind w:right="3"/>
              <w:jc w:val="right"/>
              <w:rPr>
                <w:rFonts w:ascii="Calibri"/>
                <w:sz w:val="19"/>
              </w:rPr>
            </w:pPr>
            <w:r>
              <w:rPr>
                <w:rFonts w:ascii="Calibri"/>
                <w:spacing w:val="-10"/>
                <w:sz w:val="19"/>
              </w:rPr>
              <w:t>5</w:t>
            </w:r>
          </w:p>
        </w:tc>
        <w:tc>
          <w:tcPr>
            <w:tcW w:w="1118" w:type="dxa"/>
            <w:shd w:val="clear" w:color="auto" w:fill="FFCCFF"/>
          </w:tcPr>
          <w:p>
            <w:pPr>
              <w:pStyle w:val="TableParagraph"/>
              <w:spacing w:line="223" w:lineRule="exact"/>
              <w:ind w:right="17"/>
              <w:jc w:val="right"/>
              <w:rPr>
                <w:rFonts w:ascii="Calibri"/>
                <w:sz w:val="19"/>
              </w:rPr>
            </w:pPr>
            <w:r>
              <w:rPr>
                <w:rFonts w:ascii="Calibri"/>
                <w:spacing w:val="-2"/>
                <w:sz w:val="19"/>
              </w:rPr>
              <w:t>16800</w:t>
            </w:r>
          </w:p>
        </w:tc>
        <w:tc>
          <w:tcPr>
            <w:tcW w:w="1118" w:type="dxa"/>
            <w:shd w:val="clear" w:color="auto" w:fill="FFCCFF"/>
          </w:tcPr>
          <w:p>
            <w:pPr>
              <w:pStyle w:val="TableParagraph"/>
              <w:spacing w:line="223" w:lineRule="exact"/>
              <w:ind w:right="13"/>
              <w:jc w:val="right"/>
              <w:rPr>
                <w:rFonts w:ascii="Calibri"/>
                <w:sz w:val="19"/>
              </w:rPr>
            </w:pPr>
            <w:r>
              <w:rPr>
                <w:rFonts w:ascii="Calibri"/>
                <w:spacing w:val="-5"/>
                <w:sz w:val="19"/>
              </w:rPr>
              <w:t>75%</w:t>
            </w:r>
          </w:p>
        </w:tc>
        <w:tc>
          <w:tcPr>
            <w:tcW w:w="1118" w:type="dxa"/>
            <w:shd w:val="clear" w:color="auto" w:fill="FFCCFF"/>
          </w:tcPr>
          <w:p>
            <w:pPr>
              <w:pStyle w:val="TableParagraph"/>
              <w:spacing w:line="223" w:lineRule="exact"/>
              <w:ind w:right="13"/>
              <w:jc w:val="right"/>
              <w:rPr>
                <w:rFonts w:ascii="Calibri"/>
                <w:sz w:val="19"/>
              </w:rPr>
            </w:pPr>
            <w:r>
              <w:rPr>
                <w:rFonts w:ascii="Calibri"/>
                <w:spacing w:val="-5"/>
                <w:sz w:val="19"/>
              </w:rPr>
              <w:t>15%</w:t>
            </w:r>
          </w:p>
        </w:tc>
        <w:tc>
          <w:tcPr>
            <w:tcW w:w="1118" w:type="dxa"/>
            <w:shd w:val="clear" w:color="auto" w:fill="FFCCFF"/>
          </w:tcPr>
          <w:p>
            <w:pPr>
              <w:pStyle w:val="TableParagraph"/>
              <w:spacing w:line="223" w:lineRule="exact"/>
              <w:ind w:right="13"/>
              <w:jc w:val="right"/>
              <w:rPr>
                <w:rFonts w:ascii="Calibri"/>
                <w:sz w:val="19"/>
              </w:rPr>
            </w:pPr>
            <w:r>
              <w:rPr>
                <w:rFonts w:ascii="Calibri"/>
                <w:spacing w:val="-5"/>
                <w:sz w:val="19"/>
              </w:rPr>
              <w:t>38%</w:t>
            </w:r>
          </w:p>
        </w:tc>
        <w:tc>
          <w:tcPr>
            <w:tcW w:w="1290" w:type="dxa"/>
            <w:tcBorders>
              <w:right w:val="single" w:sz="4" w:space="0" w:color="000000"/>
            </w:tcBorders>
            <w:shd w:val="clear" w:color="auto" w:fill="FFCCFF"/>
          </w:tcPr>
          <w:p>
            <w:pPr>
              <w:pStyle w:val="TableParagraph"/>
              <w:spacing w:line="223" w:lineRule="exact"/>
              <w:ind w:left="42"/>
              <w:rPr>
                <w:rFonts w:ascii="Calibri"/>
                <w:sz w:val="19"/>
              </w:rPr>
            </w:pPr>
            <w:r>
              <w:rPr>
                <w:rFonts w:ascii="Calibri"/>
                <w:spacing w:val="-2"/>
                <w:sz w:val="19"/>
              </w:rPr>
              <w:t>12,6g/dl</w:t>
            </w:r>
          </w:p>
        </w:tc>
      </w:tr>
      <w:tr>
        <w:trPr>
          <w:trHeight w:val="242" w:hRule="atLeast"/>
        </w:trPr>
        <w:tc>
          <w:tcPr>
            <w:tcW w:w="1118" w:type="dxa"/>
            <w:vMerge/>
            <w:tcBorders>
              <w:top w:val="nil"/>
            </w:tcBorders>
            <w:shd w:val="clear" w:color="auto" w:fill="FFCCFF"/>
          </w:tcPr>
          <w:p>
            <w:pPr>
              <w:rPr>
                <w:sz w:val="2"/>
                <w:szCs w:val="2"/>
              </w:rPr>
            </w:pPr>
          </w:p>
        </w:tc>
        <w:tc>
          <w:tcPr>
            <w:tcW w:w="1118" w:type="dxa"/>
            <w:vMerge/>
            <w:tcBorders>
              <w:top w:val="nil"/>
            </w:tcBorders>
            <w:shd w:val="clear" w:color="auto" w:fill="FFCCFF"/>
          </w:tcPr>
          <w:p>
            <w:pPr>
              <w:rPr>
                <w:sz w:val="2"/>
                <w:szCs w:val="2"/>
              </w:rPr>
            </w:pPr>
          </w:p>
        </w:tc>
        <w:tc>
          <w:tcPr>
            <w:tcW w:w="1140" w:type="dxa"/>
            <w:vMerge/>
            <w:tcBorders>
              <w:top w:val="nil"/>
            </w:tcBorders>
            <w:shd w:val="clear" w:color="auto" w:fill="FFCCFF"/>
          </w:tcPr>
          <w:p>
            <w:pPr>
              <w:rPr>
                <w:sz w:val="2"/>
                <w:szCs w:val="2"/>
              </w:rPr>
            </w:pPr>
          </w:p>
        </w:tc>
        <w:tc>
          <w:tcPr>
            <w:tcW w:w="990" w:type="dxa"/>
            <w:shd w:val="clear" w:color="auto" w:fill="FFCCFF"/>
          </w:tcPr>
          <w:p>
            <w:pPr>
              <w:pStyle w:val="TableParagraph"/>
              <w:spacing w:line="222" w:lineRule="exact"/>
              <w:ind w:right="15"/>
              <w:jc w:val="right"/>
              <w:rPr>
                <w:rFonts w:ascii="Calibri"/>
                <w:sz w:val="19"/>
              </w:rPr>
            </w:pPr>
            <w:r>
              <w:rPr>
                <w:rFonts w:ascii="Calibri"/>
                <w:spacing w:val="-5"/>
                <w:sz w:val="19"/>
              </w:rPr>
              <w:t>10</w:t>
            </w:r>
          </w:p>
        </w:tc>
        <w:tc>
          <w:tcPr>
            <w:tcW w:w="1118" w:type="dxa"/>
            <w:shd w:val="clear" w:color="auto" w:fill="FFCCFF"/>
          </w:tcPr>
          <w:p>
            <w:pPr>
              <w:pStyle w:val="TableParagraph"/>
              <w:spacing w:line="222" w:lineRule="exact"/>
              <w:ind w:right="17"/>
              <w:jc w:val="right"/>
              <w:rPr>
                <w:rFonts w:ascii="Calibri"/>
                <w:sz w:val="19"/>
              </w:rPr>
            </w:pPr>
            <w:r>
              <w:rPr>
                <w:rFonts w:ascii="Calibri"/>
                <w:spacing w:val="-2"/>
                <w:sz w:val="19"/>
              </w:rPr>
              <w:t>12500</w:t>
            </w:r>
          </w:p>
        </w:tc>
        <w:tc>
          <w:tcPr>
            <w:tcW w:w="1118" w:type="dxa"/>
            <w:shd w:val="clear" w:color="auto" w:fill="FFCCFF"/>
          </w:tcPr>
          <w:p>
            <w:pPr>
              <w:pStyle w:val="TableParagraph"/>
              <w:spacing w:line="222" w:lineRule="exact"/>
              <w:ind w:right="13"/>
              <w:jc w:val="right"/>
              <w:rPr>
                <w:rFonts w:ascii="Calibri"/>
                <w:sz w:val="19"/>
              </w:rPr>
            </w:pPr>
            <w:r>
              <w:rPr>
                <w:rFonts w:ascii="Calibri"/>
                <w:spacing w:val="-5"/>
                <w:sz w:val="19"/>
              </w:rPr>
              <w:t>69%</w:t>
            </w:r>
          </w:p>
        </w:tc>
        <w:tc>
          <w:tcPr>
            <w:tcW w:w="1118" w:type="dxa"/>
            <w:shd w:val="clear" w:color="auto" w:fill="FFCCFF"/>
          </w:tcPr>
          <w:p>
            <w:pPr>
              <w:pStyle w:val="TableParagraph"/>
              <w:spacing w:line="222" w:lineRule="exact"/>
              <w:ind w:right="13"/>
              <w:jc w:val="right"/>
              <w:rPr>
                <w:rFonts w:ascii="Calibri"/>
                <w:sz w:val="19"/>
              </w:rPr>
            </w:pPr>
            <w:r>
              <w:rPr>
                <w:rFonts w:ascii="Calibri"/>
                <w:spacing w:val="-5"/>
                <w:sz w:val="19"/>
              </w:rPr>
              <w:t>21%</w:t>
            </w:r>
          </w:p>
        </w:tc>
        <w:tc>
          <w:tcPr>
            <w:tcW w:w="1118" w:type="dxa"/>
            <w:shd w:val="clear" w:color="auto" w:fill="FFCCFF"/>
          </w:tcPr>
          <w:p>
            <w:pPr>
              <w:pStyle w:val="TableParagraph"/>
              <w:spacing w:line="222" w:lineRule="exact"/>
              <w:ind w:right="13"/>
              <w:jc w:val="right"/>
              <w:rPr>
                <w:rFonts w:ascii="Calibri"/>
                <w:sz w:val="19"/>
              </w:rPr>
            </w:pPr>
            <w:r>
              <w:rPr>
                <w:rFonts w:ascii="Calibri"/>
                <w:spacing w:val="-5"/>
                <w:sz w:val="19"/>
              </w:rPr>
              <w:t>42%</w:t>
            </w:r>
          </w:p>
        </w:tc>
        <w:tc>
          <w:tcPr>
            <w:tcW w:w="1290" w:type="dxa"/>
            <w:tcBorders>
              <w:right w:val="single" w:sz="4" w:space="0" w:color="000000"/>
            </w:tcBorders>
            <w:shd w:val="clear" w:color="auto" w:fill="FFCCFF"/>
          </w:tcPr>
          <w:p>
            <w:pPr>
              <w:pStyle w:val="TableParagraph"/>
              <w:spacing w:line="222" w:lineRule="exact"/>
              <w:ind w:left="42"/>
              <w:rPr>
                <w:rFonts w:ascii="Calibri"/>
                <w:sz w:val="19"/>
              </w:rPr>
            </w:pPr>
            <w:r>
              <w:rPr>
                <w:rFonts w:ascii="Calibri"/>
                <w:spacing w:val="-2"/>
                <w:sz w:val="19"/>
              </w:rPr>
              <w:t>13,9g/dl</w:t>
            </w:r>
          </w:p>
        </w:tc>
      </w:tr>
      <w:tr>
        <w:trPr>
          <w:trHeight w:val="240" w:hRule="atLeast"/>
        </w:trPr>
        <w:tc>
          <w:tcPr>
            <w:tcW w:w="1118" w:type="dxa"/>
            <w:vMerge w:val="restart"/>
            <w:tcBorders>
              <w:bottom w:val="single" w:sz="8" w:space="0" w:color="000000"/>
            </w:tcBorders>
            <w:shd w:val="clear" w:color="auto" w:fill="CCFF99"/>
          </w:tcPr>
          <w:p>
            <w:pPr>
              <w:pStyle w:val="TableParagraph"/>
              <w:spacing w:before="42"/>
              <w:rPr>
                <w:sz w:val="19"/>
              </w:rPr>
            </w:pPr>
          </w:p>
          <w:p>
            <w:pPr>
              <w:pStyle w:val="TableParagraph"/>
              <w:ind w:left="214"/>
              <w:rPr>
                <w:rFonts w:ascii="Cambria"/>
                <w:b/>
                <w:sz w:val="19"/>
              </w:rPr>
            </w:pPr>
            <w:r>
              <w:rPr>
                <w:rFonts w:ascii="Cambria"/>
                <w:b/>
                <w:spacing w:val="-2"/>
                <w:w w:val="105"/>
                <w:sz w:val="19"/>
              </w:rPr>
              <w:t>Mestizo</w:t>
            </w:r>
          </w:p>
        </w:tc>
        <w:tc>
          <w:tcPr>
            <w:tcW w:w="1118" w:type="dxa"/>
            <w:vMerge w:val="restart"/>
            <w:tcBorders>
              <w:bottom w:val="single" w:sz="8" w:space="0" w:color="000000"/>
            </w:tcBorders>
            <w:shd w:val="clear" w:color="auto" w:fill="CCFF99"/>
          </w:tcPr>
          <w:p>
            <w:pPr>
              <w:pStyle w:val="TableParagraph"/>
              <w:spacing w:before="42"/>
              <w:rPr>
                <w:sz w:val="19"/>
              </w:rPr>
            </w:pPr>
          </w:p>
          <w:p>
            <w:pPr>
              <w:pStyle w:val="TableParagraph"/>
              <w:ind w:left="43"/>
              <w:jc w:val="center"/>
              <w:rPr>
                <w:rFonts w:ascii="Cambria"/>
                <w:b/>
                <w:sz w:val="19"/>
              </w:rPr>
            </w:pPr>
            <w:r>
              <w:rPr>
                <w:rFonts w:ascii="Cambria"/>
                <w:b/>
                <w:spacing w:val="-10"/>
                <w:w w:val="120"/>
                <w:sz w:val="19"/>
              </w:rPr>
              <w:t>M</w:t>
            </w:r>
          </w:p>
        </w:tc>
        <w:tc>
          <w:tcPr>
            <w:tcW w:w="1140" w:type="dxa"/>
            <w:vMerge w:val="restart"/>
            <w:tcBorders>
              <w:bottom w:val="single" w:sz="8" w:space="0" w:color="000000"/>
            </w:tcBorders>
            <w:shd w:val="clear" w:color="auto" w:fill="CCFF99"/>
          </w:tcPr>
          <w:p>
            <w:pPr>
              <w:pStyle w:val="TableParagraph"/>
              <w:spacing w:before="42"/>
              <w:rPr>
                <w:sz w:val="19"/>
              </w:rPr>
            </w:pPr>
          </w:p>
          <w:p>
            <w:pPr>
              <w:pStyle w:val="TableParagraph"/>
              <w:ind w:left="343"/>
              <w:rPr>
                <w:rFonts w:ascii="Cambria"/>
                <w:b/>
                <w:sz w:val="19"/>
              </w:rPr>
            </w:pPr>
            <w:r>
              <w:rPr>
                <w:rFonts w:ascii="Cambria"/>
                <w:b/>
                <w:spacing w:val="-5"/>
                <w:w w:val="115"/>
                <w:sz w:val="19"/>
              </w:rPr>
              <w:t>A+M</w:t>
            </w:r>
          </w:p>
        </w:tc>
        <w:tc>
          <w:tcPr>
            <w:tcW w:w="990" w:type="dxa"/>
            <w:shd w:val="clear" w:color="auto" w:fill="CCFF99"/>
          </w:tcPr>
          <w:p>
            <w:pPr>
              <w:pStyle w:val="TableParagraph"/>
              <w:spacing w:line="220" w:lineRule="exact"/>
              <w:ind w:right="3"/>
              <w:jc w:val="right"/>
              <w:rPr>
                <w:rFonts w:ascii="Calibri"/>
                <w:sz w:val="19"/>
              </w:rPr>
            </w:pPr>
            <w:r>
              <w:rPr>
                <w:rFonts w:ascii="Calibri"/>
                <w:spacing w:val="-10"/>
                <w:sz w:val="19"/>
              </w:rPr>
              <w:t>1</w:t>
            </w:r>
          </w:p>
        </w:tc>
        <w:tc>
          <w:tcPr>
            <w:tcW w:w="1118" w:type="dxa"/>
            <w:shd w:val="clear" w:color="auto" w:fill="CCFF99"/>
          </w:tcPr>
          <w:p>
            <w:pPr>
              <w:pStyle w:val="TableParagraph"/>
              <w:spacing w:line="220" w:lineRule="exact"/>
              <w:ind w:right="17"/>
              <w:jc w:val="right"/>
              <w:rPr>
                <w:rFonts w:ascii="Calibri"/>
                <w:sz w:val="19"/>
              </w:rPr>
            </w:pPr>
            <w:r>
              <w:rPr>
                <w:rFonts w:ascii="Calibri"/>
                <w:spacing w:val="-2"/>
                <w:sz w:val="19"/>
              </w:rPr>
              <w:t>21100</w:t>
            </w:r>
          </w:p>
        </w:tc>
        <w:tc>
          <w:tcPr>
            <w:tcW w:w="1118" w:type="dxa"/>
            <w:shd w:val="clear" w:color="auto" w:fill="CCFF99"/>
          </w:tcPr>
          <w:p>
            <w:pPr>
              <w:pStyle w:val="TableParagraph"/>
              <w:spacing w:line="220" w:lineRule="exact"/>
              <w:ind w:right="13"/>
              <w:jc w:val="right"/>
              <w:rPr>
                <w:rFonts w:ascii="Calibri"/>
                <w:sz w:val="19"/>
              </w:rPr>
            </w:pPr>
            <w:r>
              <w:rPr>
                <w:rFonts w:ascii="Calibri"/>
                <w:spacing w:val="-5"/>
                <w:sz w:val="19"/>
              </w:rPr>
              <w:t>83%</w:t>
            </w:r>
          </w:p>
        </w:tc>
        <w:tc>
          <w:tcPr>
            <w:tcW w:w="1118" w:type="dxa"/>
            <w:shd w:val="clear" w:color="auto" w:fill="CCFF99"/>
          </w:tcPr>
          <w:p>
            <w:pPr>
              <w:pStyle w:val="TableParagraph"/>
              <w:spacing w:line="220" w:lineRule="exact"/>
              <w:ind w:right="19"/>
              <w:jc w:val="right"/>
              <w:rPr>
                <w:rFonts w:ascii="Calibri"/>
                <w:sz w:val="19"/>
              </w:rPr>
            </w:pPr>
            <w:r>
              <w:rPr>
                <w:rFonts w:ascii="Calibri"/>
                <w:spacing w:val="-5"/>
                <w:sz w:val="19"/>
              </w:rPr>
              <w:t>9%</w:t>
            </w:r>
          </w:p>
        </w:tc>
        <w:tc>
          <w:tcPr>
            <w:tcW w:w="1118" w:type="dxa"/>
            <w:shd w:val="clear" w:color="auto" w:fill="CCFF99"/>
          </w:tcPr>
          <w:p>
            <w:pPr>
              <w:pStyle w:val="TableParagraph"/>
              <w:spacing w:line="220" w:lineRule="exact"/>
              <w:ind w:right="13"/>
              <w:jc w:val="right"/>
              <w:rPr>
                <w:rFonts w:ascii="Calibri"/>
                <w:sz w:val="19"/>
              </w:rPr>
            </w:pPr>
            <w:r>
              <w:rPr>
                <w:rFonts w:ascii="Calibri"/>
                <w:spacing w:val="-5"/>
                <w:sz w:val="19"/>
              </w:rPr>
              <w:t>35%</w:t>
            </w:r>
          </w:p>
        </w:tc>
        <w:tc>
          <w:tcPr>
            <w:tcW w:w="1290" w:type="dxa"/>
            <w:tcBorders>
              <w:right w:val="single" w:sz="4" w:space="0" w:color="000000"/>
            </w:tcBorders>
            <w:shd w:val="clear" w:color="auto" w:fill="CCFF99"/>
          </w:tcPr>
          <w:p>
            <w:pPr>
              <w:pStyle w:val="TableParagraph"/>
              <w:spacing w:line="220" w:lineRule="exact"/>
              <w:ind w:left="42"/>
              <w:rPr>
                <w:rFonts w:ascii="Calibri"/>
                <w:sz w:val="19"/>
              </w:rPr>
            </w:pPr>
            <w:r>
              <w:rPr>
                <w:rFonts w:ascii="Calibri"/>
                <w:spacing w:val="-2"/>
                <w:sz w:val="19"/>
              </w:rPr>
              <w:t>11,5g/dl</w:t>
            </w:r>
          </w:p>
        </w:tc>
      </w:tr>
      <w:tr>
        <w:trPr>
          <w:trHeight w:val="238" w:hRule="atLeast"/>
        </w:trPr>
        <w:tc>
          <w:tcPr>
            <w:tcW w:w="1118" w:type="dxa"/>
            <w:vMerge/>
            <w:tcBorders>
              <w:top w:val="nil"/>
              <w:bottom w:val="single" w:sz="8" w:space="0" w:color="000000"/>
            </w:tcBorders>
            <w:shd w:val="clear" w:color="auto" w:fill="CCFF99"/>
          </w:tcPr>
          <w:p>
            <w:pPr>
              <w:rPr>
                <w:sz w:val="2"/>
                <w:szCs w:val="2"/>
              </w:rPr>
            </w:pPr>
          </w:p>
        </w:tc>
        <w:tc>
          <w:tcPr>
            <w:tcW w:w="1118" w:type="dxa"/>
            <w:vMerge/>
            <w:tcBorders>
              <w:top w:val="nil"/>
              <w:bottom w:val="single" w:sz="8" w:space="0" w:color="000000"/>
            </w:tcBorders>
            <w:shd w:val="clear" w:color="auto" w:fill="CCFF99"/>
          </w:tcPr>
          <w:p>
            <w:pPr>
              <w:rPr>
                <w:sz w:val="2"/>
                <w:szCs w:val="2"/>
              </w:rPr>
            </w:pPr>
          </w:p>
        </w:tc>
        <w:tc>
          <w:tcPr>
            <w:tcW w:w="1140" w:type="dxa"/>
            <w:vMerge/>
            <w:tcBorders>
              <w:top w:val="nil"/>
              <w:bottom w:val="single" w:sz="8" w:space="0" w:color="000000"/>
            </w:tcBorders>
            <w:shd w:val="clear" w:color="auto" w:fill="CCFF99"/>
          </w:tcPr>
          <w:p>
            <w:pPr>
              <w:rPr>
                <w:sz w:val="2"/>
                <w:szCs w:val="2"/>
              </w:rPr>
            </w:pPr>
          </w:p>
        </w:tc>
        <w:tc>
          <w:tcPr>
            <w:tcW w:w="990" w:type="dxa"/>
            <w:shd w:val="clear" w:color="auto" w:fill="CCFF99"/>
          </w:tcPr>
          <w:p>
            <w:pPr>
              <w:pStyle w:val="TableParagraph"/>
              <w:spacing w:line="218" w:lineRule="exact"/>
              <w:ind w:right="3"/>
              <w:jc w:val="right"/>
              <w:rPr>
                <w:rFonts w:ascii="Calibri"/>
                <w:sz w:val="19"/>
              </w:rPr>
            </w:pPr>
            <w:r>
              <w:rPr>
                <w:rFonts w:ascii="Calibri"/>
                <w:spacing w:val="-10"/>
                <w:sz w:val="19"/>
              </w:rPr>
              <w:t>5</w:t>
            </w:r>
          </w:p>
        </w:tc>
        <w:tc>
          <w:tcPr>
            <w:tcW w:w="1118" w:type="dxa"/>
            <w:shd w:val="clear" w:color="auto" w:fill="CCFF99"/>
          </w:tcPr>
          <w:p>
            <w:pPr>
              <w:pStyle w:val="TableParagraph"/>
              <w:spacing w:line="218" w:lineRule="exact"/>
              <w:ind w:right="17"/>
              <w:jc w:val="right"/>
              <w:rPr>
                <w:rFonts w:ascii="Calibri"/>
                <w:sz w:val="19"/>
              </w:rPr>
            </w:pPr>
            <w:r>
              <w:rPr>
                <w:rFonts w:ascii="Calibri"/>
                <w:spacing w:val="-2"/>
                <w:sz w:val="19"/>
              </w:rPr>
              <w:t>14700</w:t>
            </w:r>
          </w:p>
        </w:tc>
        <w:tc>
          <w:tcPr>
            <w:tcW w:w="1118" w:type="dxa"/>
            <w:shd w:val="clear" w:color="auto" w:fill="CCFF99"/>
          </w:tcPr>
          <w:p>
            <w:pPr>
              <w:pStyle w:val="TableParagraph"/>
              <w:spacing w:line="218" w:lineRule="exact"/>
              <w:ind w:right="13"/>
              <w:jc w:val="right"/>
              <w:rPr>
                <w:rFonts w:ascii="Calibri"/>
                <w:sz w:val="19"/>
              </w:rPr>
            </w:pPr>
            <w:r>
              <w:rPr>
                <w:rFonts w:ascii="Calibri"/>
                <w:spacing w:val="-5"/>
                <w:sz w:val="19"/>
              </w:rPr>
              <w:t>70%</w:t>
            </w:r>
          </w:p>
        </w:tc>
        <w:tc>
          <w:tcPr>
            <w:tcW w:w="1118" w:type="dxa"/>
            <w:shd w:val="clear" w:color="auto" w:fill="CCFF99"/>
          </w:tcPr>
          <w:p>
            <w:pPr>
              <w:pStyle w:val="TableParagraph"/>
              <w:spacing w:line="218" w:lineRule="exact"/>
              <w:ind w:right="13"/>
              <w:jc w:val="right"/>
              <w:rPr>
                <w:rFonts w:ascii="Calibri"/>
                <w:sz w:val="19"/>
              </w:rPr>
            </w:pPr>
            <w:r>
              <w:rPr>
                <w:rFonts w:ascii="Calibri"/>
                <w:spacing w:val="-5"/>
                <w:sz w:val="19"/>
              </w:rPr>
              <w:t>20%</w:t>
            </w:r>
          </w:p>
        </w:tc>
        <w:tc>
          <w:tcPr>
            <w:tcW w:w="1118" w:type="dxa"/>
            <w:shd w:val="clear" w:color="auto" w:fill="CCFF99"/>
          </w:tcPr>
          <w:p>
            <w:pPr>
              <w:pStyle w:val="TableParagraph"/>
              <w:spacing w:line="218" w:lineRule="exact"/>
              <w:ind w:right="13"/>
              <w:jc w:val="right"/>
              <w:rPr>
                <w:rFonts w:ascii="Calibri"/>
                <w:sz w:val="19"/>
              </w:rPr>
            </w:pPr>
            <w:r>
              <w:rPr>
                <w:rFonts w:ascii="Calibri"/>
                <w:spacing w:val="-5"/>
                <w:sz w:val="19"/>
              </w:rPr>
              <w:t>40%</w:t>
            </w:r>
          </w:p>
        </w:tc>
        <w:tc>
          <w:tcPr>
            <w:tcW w:w="1290" w:type="dxa"/>
            <w:tcBorders>
              <w:right w:val="single" w:sz="4" w:space="0" w:color="000000"/>
            </w:tcBorders>
            <w:shd w:val="clear" w:color="auto" w:fill="CCFF99"/>
          </w:tcPr>
          <w:p>
            <w:pPr>
              <w:pStyle w:val="TableParagraph"/>
              <w:spacing w:line="218" w:lineRule="exact"/>
              <w:ind w:left="42"/>
              <w:rPr>
                <w:rFonts w:ascii="Calibri"/>
                <w:sz w:val="19"/>
              </w:rPr>
            </w:pPr>
            <w:r>
              <w:rPr>
                <w:rFonts w:ascii="Calibri"/>
                <w:spacing w:val="-2"/>
                <w:sz w:val="19"/>
              </w:rPr>
              <w:t>13,1g/dl</w:t>
            </w:r>
          </w:p>
        </w:tc>
      </w:tr>
      <w:tr>
        <w:trPr>
          <w:trHeight w:val="238" w:hRule="atLeast"/>
        </w:trPr>
        <w:tc>
          <w:tcPr>
            <w:tcW w:w="1118" w:type="dxa"/>
            <w:vMerge/>
            <w:tcBorders>
              <w:top w:val="nil"/>
              <w:bottom w:val="single" w:sz="8" w:space="0" w:color="000000"/>
            </w:tcBorders>
            <w:shd w:val="clear" w:color="auto" w:fill="CCFF99"/>
          </w:tcPr>
          <w:p>
            <w:pPr>
              <w:rPr>
                <w:sz w:val="2"/>
                <w:szCs w:val="2"/>
              </w:rPr>
            </w:pPr>
          </w:p>
        </w:tc>
        <w:tc>
          <w:tcPr>
            <w:tcW w:w="1118" w:type="dxa"/>
            <w:vMerge/>
            <w:tcBorders>
              <w:top w:val="nil"/>
              <w:bottom w:val="single" w:sz="8" w:space="0" w:color="000000"/>
            </w:tcBorders>
            <w:shd w:val="clear" w:color="auto" w:fill="CCFF99"/>
          </w:tcPr>
          <w:p>
            <w:pPr>
              <w:rPr>
                <w:sz w:val="2"/>
                <w:szCs w:val="2"/>
              </w:rPr>
            </w:pPr>
          </w:p>
        </w:tc>
        <w:tc>
          <w:tcPr>
            <w:tcW w:w="1140" w:type="dxa"/>
            <w:vMerge/>
            <w:tcBorders>
              <w:top w:val="nil"/>
              <w:bottom w:val="single" w:sz="8" w:space="0" w:color="000000"/>
            </w:tcBorders>
            <w:shd w:val="clear" w:color="auto" w:fill="CCFF99"/>
          </w:tcPr>
          <w:p>
            <w:pPr>
              <w:rPr>
                <w:sz w:val="2"/>
                <w:szCs w:val="2"/>
              </w:rPr>
            </w:pPr>
          </w:p>
        </w:tc>
        <w:tc>
          <w:tcPr>
            <w:tcW w:w="990" w:type="dxa"/>
            <w:tcBorders>
              <w:bottom w:val="single" w:sz="8" w:space="0" w:color="000000"/>
            </w:tcBorders>
            <w:shd w:val="clear" w:color="auto" w:fill="CCFF99"/>
          </w:tcPr>
          <w:p>
            <w:pPr>
              <w:pStyle w:val="TableParagraph"/>
              <w:spacing w:line="219" w:lineRule="exact"/>
              <w:ind w:right="15"/>
              <w:jc w:val="right"/>
              <w:rPr>
                <w:rFonts w:ascii="Calibri"/>
                <w:sz w:val="19"/>
              </w:rPr>
            </w:pPr>
            <w:r>
              <w:rPr>
                <w:rFonts w:ascii="Calibri"/>
                <w:spacing w:val="-5"/>
                <w:sz w:val="19"/>
              </w:rPr>
              <w:t>10</w:t>
            </w:r>
          </w:p>
        </w:tc>
        <w:tc>
          <w:tcPr>
            <w:tcW w:w="1118" w:type="dxa"/>
            <w:tcBorders>
              <w:bottom w:val="single" w:sz="8" w:space="0" w:color="000000"/>
            </w:tcBorders>
            <w:shd w:val="clear" w:color="auto" w:fill="CCFF99"/>
          </w:tcPr>
          <w:p>
            <w:pPr>
              <w:pStyle w:val="TableParagraph"/>
              <w:spacing w:line="219" w:lineRule="exact"/>
              <w:ind w:right="17"/>
              <w:jc w:val="right"/>
              <w:rPr>
                <w:rFonts w:ascii="Calibri"/>
                <w:sz w:val="19"/>
              </w:rPr>
            </w:pPr>
            <w:r>
              <w:rPr>
                <w:rFonts w:ascii="Calibri"/>
                <w:spacing w:val="-2"/>
                <w:sz w:val="19"/>
              </w:rPr>
              <w:t>10500</w:t>
            </w:r>
          </w:p>
        </w:tc>
        <w:tc>
          <w:tcPr>
            <w:tcW w:w="1118" w:type="dxa"/>
            <w:tcBorders>
              <w:bottom w:val="single" w:sz="8" w:space="0" w:color="000000"/>
            </w:tcBorders>
            <w:shd w:val="clear" w:color="auto" w:fill="CCFF99"/>
          </w:tcPr>
          <w:p>
            <w:pPr>
              <w:pStyle w:val="TableParagraph"/>
              <w:spacing w:line="219" w:lineRule="exact"/>
              <w:ind w:right="13"/>
              <w:jc w:val="right"/>
              <w:rPr>
                <w:rFonts w:ascii="Calibri"/>
                <w:sz w:val="19"/>
              </w:rPr>
            </w:pPr>
            <w:r>
              <w:rPr>
                <w:rFonts w:ascii="Calibri"/>
                <w:spacing w:val="-5"/>
                <w:sz w:val="19"/>
              </w:rPr>
              <w:t>65%</w:t>
            </w:r>
          </w:p>
        </w:tc>
        <w:tc>
          <w:tcPr>
            <w:tcW w:w="1118" w:type="dxa"/>
            <w:tcBorders>
              <w:bottom w:val="single" w:sz="8" w:space="0" w:color="000000"/>
            </w:tcBorders>
            <w:shd w:val="clear" w:color="auto" w:fill="CCFF99"/>
          </w:tcPr>
          <w:p>
            <w:pPr>
              <w:pStyle w:val="TableParagraph"/>
              <w:spacing w:line="219" w:lineRule="exact"/>
              <w:ind w:right="13"/>
              <w:jc w:val="right"/>
              <w:rPr>
                <w:rFonts w:ascii="Calibri"/>
                <w:sz w:val="19"/>
              </w:rPr>
            </w:pPr>
            <w:r>
              <w:rPr>
                <w:rFonts w:ascii="Calibri"/>
                <w:spacing w:val="-5"/>
                <w:sz w:val="19"/>
              </w:rPr>
              <w:t>25%</w:t>
            </w:r>
          </w:p>
        </w:tc>
        <w:tc>
          <w:tcPr>
            <w:tcW w:w="1118" w:type="dxa"/>
            <w:tcBorders>
              <w:bottom w:val="single" w:sz="8" w:space="0" w:color="000000"/>
            </w:tcBorders>
            <w:shd w:val="clear" w:color="auto" w:fill="CCFF99"/>
          </w:tcPr>
          <w:p>
            <w:pPr>
              <w:pStyle w:val="TableParagraph"/>
              <w:spacing w:line="219" w:lineRule="exact"/>
              <w:ind w:right="13"/>
              <w:jc w:val="right"/>
              <w:rPr>
                <w:rFonts w:ascii="Calibri"/>
                <w:sz w:val="19"/>
              </w:rPr>
            </w:pPr>
            <w:r>
              <w:rPr>
                <w:rFonts w:ascii="Calibri"/>
                <w:spacing w:val="-5"/>
                <w:sz w:val="19"/>
              </w:rPr>
              <w:t>45%</w:t>
            </w:r>
          </w:p>
        </w:tc>
        <w:tc>
          <w:tcPr>
            <w:tcW w:w="1290" w:type="dxa"/>
            <w:tcBorders>
              <w:bottom w:val="single" w:sz="8" w:space="0" w:color="000000"/>
              <w:right w:val="single" w:sz="4" w:space="0" w:color="000000"/>
            </w:tcBorders>
            <w:shd w:val="clear" w:color="auto" w:fill="CCFF99"/>
          </w:tcPr>
          <w:p>
            <w:pPr>
              <w:pStyle w:val="TableParagraph"/>
              <w:spacing w:line="219" w:lineRule="exact"/>
              <w:ind w:left="42"/>
              <w:rPr>
                <w:rFonts w:ascii="Calibri"/>
                <w:sz w:val="19"/>
              </w:rPr>
            </w:pPr>
            <w:r>
              <w:rPr>
                <w:rFonts w:ascii="Calibri"/>
                <w:spacing w:val="-2"/>
                <w:sz w:val="19"/>
              </w:rPr>
              <w:t>14,4g/dl</w:t>
            </w:r>
          </w:p>
        </w:tc>
      </w:tr>
      <w:tr>
        <w:trPr>
          <w:trHeight w:val="239" w:hRule="atLeast"/>
        </w:trPr>
        <w:tc>
          <w:tcPr>
            <w:tcW w:w="1118" w:type="dxa"/>
            <w:vMerge w:val="restart"/>
            <w:shd w:val="clear" w:color="auto" w:fill="FF9999"/>
          </w:tcPr>
          <w:p>
            <w:pPr>
              <w:pStyle w:val="TableParagraph"/>
              <w:spacing w:before="38"/>
              <w:rPr>
                <w:sz w:val="19"/>
              </w:rPr>
            </w:pPr>
          </w:p>
          <w:p>
            <w:pPr>
              <w:pStyle w:val="TableParagraph"/>
              <w:spacing w:before="1"/>
              <w:ind w:left="256"/>
              <w:rPr>
                <w:rFonts w:ascii="Cambria"/>
                <w:b/>
                <w:sz w:val="19"/>
              </w:rPr>
            </w:pPr>
            <w:r>
              <w:rPr>
                <w:rFonts w:ascii="Cambria"/>
                <w:b/>
                <w:spacing w:val="-2"/>
                <w:sz w:val="19"/>
              </w:rPr>
              <w:t>Cocker</w:t>
            </w:r>
          </w:p>
        </w:tc>
        <w:tc>
          <w:tcPr>
            <w:tcW w:w="1118" w:type="dxa"/>
            <w:vMerge w:val="restart"/>
            <w:shd w:val="clear" w:color="auto" w:fill="FF9999"/>
          </w:tcPr>
          <w:p>
            <w:pPr>
              <w:pStyle w:val="TableParagraph"/>
              <w:spacing w:before="38"/>
              <w:rPr>
                <w:sz w:val="19"/>
              </w:rPr>
            </w:pPr>
          </w:p>
          <w:p>
            <w:pPr>
              <w:pStyle w:val="TableParagraph"/>
              <w:spacing w:before="1"/>
              <w:ind w:left="43"/>
              <w:jc w:val="center"/>
              <w:rPr>
                <w:rFonts w:ascii="Cambria"/>
                <w:b/>
                <w:sz w:val="19"/>
              </w:rPr>
            </w:pPr>
            <w:r>
              <w:rPr>
                <w:rFonts w:ascii="Cambria"/>
                <w:b/>
                <w:spacing w:val="-10"/>
                <w:w w:val="120"/>
                <w:sz w:val="19"/>
              </w:rPr>
              <w:t>M</w:t>
            </w:r>
          </w:p>
        </w:tc>
        <w:tc>
          <w:tcPr>
            <w:tcW w:w="1140" w:type="dxa"/>
            <w:vMerge w:val="restart"/>
            <w:shd w:val="clear" w:color="auto" w:fill="FF9999"/>
          </w:tcPr>
          <w:p>
            <w:pPr>
              <w:pStyle w:val="TableParagraph"/>
              <w:spacing w:before="38"/>
              <w:rPr>
                <w:sz w:val="19"/>
              </w:rPr>
            </w:pPr>
          </w:p>
          <w:p>
            <w:pPr>
              <w:pStyle w:val="TableParagraph"/>
              <w:spacing w:before="1"/>
              <w:ind w:left="343"/>
              <w:rPr>
                <w:rFonts w:ascii="Cambria"/>
                <w:b/>
                <w:sz w:val="19"/>
              </w:rPr>
            </w:pPr>
            <w:r>
              <w:rPr>
                <w:rFonts w:ascii="Cambria"/>
                <w:b/>
                <w:spacing w:val="-5"/>
                <w:w w:val="115"/>
                <w:sz w:val="19"/>
              </w:rPr>
              <w:t>A+M</w:t>
            </w:r>
          </w:p>
        </w:tc>
        <w:tc>
          <w:tcPr>
            <w:tcW w:w="990" w:type="dxa"/>
            <w:shd w:val="clear" w:color="auto" w:fill="FF9999"/>
          </w:tcPr>
          <w:p>
            <w:pPr>
              <w:pStyle w:val="TableParagraph"/>
              <w:spacing w:line="219" w:lineRule="exact"/>
              <w:ind w:right="3"/>
              <w:jc w:val="right"/>
              <w:rPr>
                <w:rFonts w:ascii="Calibri"/>
                <w:sz w:val="19"/>
              </w:rPr>
            </w:pPr>
            <w:r>
              <w:rPr>
                <w:rFonts w:ascii="Calibri"/>
                <w:spacing w:val="-10"/>
                <w:sz w:val="19"/>
              </w:rPr>
              <w:t>1</w:t>
            </w:r>
          </w:p>
        </w:tc>
        <w:tc>
          <w:tcPr>
            <w:tcW w:w="1118" w:type="dxa"/>
            <w:shd w:val="clear" w:color="auto" w:fill="FF9999"/>
          </w:tcPr>
          <w:p>
            <w:pPr>
              <w:pStyle w:val="TableParagraph"/>
              <w:spacing w:line="219" w:lineRule="exact"/>
              <w:ind w:right="17"/>
              <w:jc w:val="right"/>
              <w:rPr>
                <w:rFonts w:ascii="Calibri"/>
                <w:sz w:val="19"/>
              </w:rPr>
            </w:pPr>
            <w:r>
              <w:rPr>
                <w:rFonts w:ascii="Calibri"/>
                <w:spacing w:val="-2"/>
                <w:sz w:val="19"/>
              </w:rPr>
              <w:t>21500</w:t>
            </w:r>
          </w:p>
        </w:tc>
        <w:tc>
          <w:tcPr>
            <w:tcW w:w="1118" w:type="dxa"/>
            <w:shd w:val="clear" w:color="auto" w:fill="FF9999"/>
          </w:tcPr>
          <w:p>
            <w:pPr>
              <w:pStyle w:val="TableParagraph"/>
              <w:spacing w:line="219" w:lineRule="exact"/>
              <w:ind w:right="13"/>
              <w:jc w:val="right"/>
              <w:rPr>
                <w:rFonts w:ascii="Calibri"/>
                <w:sz w:val="19"/>
              </w:rPr>
            </w:pPr>
            <w:r>
              <w:rPr>
                <w:rFonts w:ascii="Calibri"/>
                <w:spacing w:val="-5"/>
                <w:sz w:val="19"/>
              </w:rPr>
              <w:t>82%</w:t>
            </w:r>
          </w:p>
        </w:tc>
        <w:tc>
          <w:tcPr>
            <w:tcW w:w="1118" w:type="dxa"/>
            <w:shd w:val="clear" w:color="auto" w:fill="FF9999"/>
          </w:tcPr>
          <w:p>
            <w:pPr>
              <w:pStyle w:val="TableParagraph"/>
              <w:spacing w:line="219" w:lineRule="exact"/>
              <w:ind w:right="13"/>
              <w:jc w:val="right"/>
              <w:rPr>
                <w:rFonts w:ascii="Calibri"/>
                <w:sz w:val="19"/>
              </w:rPr>
            </w:pPr>
            <w:r>
              <w:rPr>
                <w:rFonts w:ascii="Calibri"/>
                <w:spacing w:val="-5"/>
                <w:sz w:val="19"/>
              </w:rPr>
              <w:t>10%</w:t>
            </w:r>
          </w:p>
        </w:tc>
        <w:tc>
          <w:tcPr>
            <w:tcW w:w="1118" w:type="dxa"/>
            <w:shd w:val="clear" w:color="auto" w:fill="FF9999"/>
          </w:tcPr>
          <w:p>
            <w:pPr>
              <w:pStyle w:val="TableParagraph"/>
              <w:spacing w:line="219" w:lineRule="exact"/>
              <w:ind w:right="13"/>
              <w:jc w:val="right"/>
              <w:rPr>
                <w:rFonts w:ascii="Calibri"/>
                <w:sz w:val="19"/>
              </w:rPr>
            </w:pPr>
            <w:r>
              <w:rPr>
                <w:rFonts w:ascii="Calibri"/>
                <w:spacing w:val="-5"/>
                <w:sz w:val="19"/>
              </w:rPr>
              <w:t>36%</w:t>
            </w:r>
          </w:p>
        </w:tc>
        <w:tc>
          <w:tcPr>
            <w:tcW w:w="1290" w:type="dxa"/>
            <w:tcBorders>
              <w:right w:val="single" w:sz="4" w:space="0" w:color="000000"/>
            </w:tcBorders>
            <w:shd w:val="clear" w:color="auto" w:fill="FF9999"/>
          </w:tcPr>
          <w:p>
            <w:pPr>
              <w:pStyle w:val="TableParagraph"/>
              <w:spacing w:line="219" w:lineRule="exact"/>
              <w:ind w:left="42"/>
              <w:rPr>
                <w:rFonts w:ascii="Calibri"/>
                <w:sz w:val="19"/>
              </w:rPr>
            </w:pPr>
            <w:r>
              <w:rPr>
                <w:rFonts w:ascii="Calibri"/>
                <w:spacing w:val="-2"/>
                <w:sz w:val="19"/>
              </w:rPr>
              <w:t>11,8g/dl</w:t>
            </w:r>
          </w:p>
        </w:tc>
      </w:tr>
      <w:tr>
        <w:trPr>
          <w:trHeight w:val="242" w:hRule="atLeast"/>
        </w:trPr>
        <w:tc>
          <w:tcPr>
            <w:tcW w:w="1118" w:type="dxa"/>
            <w:vMerge/>
            <w:tcBorders>
              <w:top w:val="nil"/>
            </w:tcBorders>
            <w:shd w:val="clear" w:color="auto" w:fill="FF9999"/>
          </w:tcPr>
          <w:p>
            <w:pPr>
              <w:rPr>
                <w:sz w:val="2"/>
                <w:szCs w:val="2"/>
              </w:rPr>
            </w:pPr>
          </w:p>
        </w:tc>
        <w:tc>
          <w:tcPr>
            <w:tcW w:w="1118" w:type="dxa"/>
            <w:vMerge/>
            <w:tcBorders>
              <w:top w:val="nil"/>
            </w:tcBorders>
            <w:shd w:val="clear" w:color="auto" w:fill="FF9999"/>
          </w:tcPr>
          <w:p>
            <w:pPr>
              <w:rPr>
                <w:sz w:val="2"/>
                <w:szCs w:val="2"/>
              </w:rPr>
            </w:pPr>
          </w:p>
        </w:tc>
        <w:tc>
          <w:tcPr>
            <w:tcW w:w="1140" w:type="dxa"/>
            <w:vMerge/>
            <w:tcBorders>
              <w:top w:val="nil"/>
            </w:tcBorders>
            <w:shd w:val="clear" w:color="auto" w:fill="FF9999"/>
          </w:tcPr>
          <w:p>
            <w:pPr>
              <w:rPr>
                <w:sz w:val="2"/>
                <w:szCs w:val="2"/>
              </w:rPr>
            </w:pPr>
          </w:p>
        </w:tc>
        <w:tc>
          <w:tcPr>
            <w:tcW w:w="990" w:type="dxa"/>
            <w:shd w:val="clear" w:color="auto" w:fill="FF9999"/>
          </w:tcPr>
          <w:p>
            <w:pPr>
              <w:pStyle w:val="TableParagraph"/>
              <w:spacing w:line="222" w:lineRule="exact"/>
              <w:ind w:right="3"/>
              <w:jc w:val="right"/>
              <w:rPr>
                <w:rFonts w:ascii="Calibri"/>
                <w:sz w:val="19"/>
              </w:rPr>
            </w:pPr>
            <w:r>
              <w:rPr>
                <w:rFonts w:ascii="Calibri"/>
                <w:spacing w:val="-10"/>
                <w:sz w:val="19"/>
              </w:rPr>
              <w:t>5</w:t>
            </w:r>
          </w:p>
        </w:tc>
        <w:tc>
          <w:tcPr>
            <w:tcW w:w="1118" w:type="dxa"/>
            <w:shd w:val="clear" w:color="auto" w:fill="FF9999"/>
          </w:tcPr>
          <w:p>
            <w:pPr>
              <w:pStyle w:val="TableParagraph"/>
              <w:spacing w:line="222" w:lineRule="exact"/>
              <w:ind w:right="17"/>
              <w:jc w:val="right"/>
              <w:rPr>
                <w:rFonts w:ascii="Calibri"/>
                <w:sz w:val="19"/>
              </w:rPr>
            </w:pPr>
            <w:r>
              <w:rPr>
                <w:rFonts w:ascii="Calibri"/>
                <w:spacing w:val="-2"/>
                <w:sz w:val="19"/>
              </w:rPr>
              <w:t>15900</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71%</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19%</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41%</w:t>
            </w:r>
          </w:p>
        </w:tc>
        <w:tc>
          <w:tcPr>
            <w:tcW w:w="1290" w:type="dxa"/>
            <w:tcBorders>
              <w:right w:val="single" w:sz="4" w:space="0" w:color="000000"/>
            </w:tcBorders>
            <w:shd w:val="clear" w:color="auto" w:fill="FF9999"/>
          </w:tcPr>
          <w:p>
            <w:pPr>
              <w:pStyle w:val="TableParagraph"/>
              <w:spacing w:line="222" w:lineRule="exact"/>
              <w:ind w:left="42"/>
              <w:rPr>
                <w:rFonts w:ascii="Calibri"/>
                <w:sz w:val="19"/>
              </w:rPr>
            </w:pPr>
            <w:r>
              <w:rPr>
                <w:rFonts w:ascii="Calibri"/>
                <w:spacing w:val="-2"/>
                <w:sz w:val="19"/>
              </w:rPr>
              <w:t>14,8g/dl</w:t>
            </w:r>
          </w:p>
        </w:tc>
      </w:tr>
      <w:tr>
        <w:trPr>
          <w:trHeight w:val="243" w:hRule="atLeast"/>
        </w:trPr>
        <w:tc>
          <w:tcPr>
            <w:tcW w:w="1118" w:type="dxa"/>
            <w:vMerge/>
            <w:tcBorders>
              <w:top w:val="nil"/>
            </w:tcBorders>
            <w:shd w:val="clear" w:color="auto" w:fill="FF9999"/>
          </w:tcPr>
          <w:p>
            <w:pPr>
              <w:rPr>
                <w:sz w:val="2"/>
                <w:szCs w:val="2"/>
              </w:rPr>
            </w:pPr>
          </w:p>
        </w:tc>
        <w:tc>
          <w:tcPr>
            <w:tcW w:w="1118" w:type="dxa"/>
            <w:vMerge/>
            <w:tcBorders>
              <w:top w:val="nil"/>
            </w:tcBorders>
            <w:shd w:val="clear" w:color="auto" w:fill="FF9999"/>
          </w:tcPr>
          <w:p>
            <w:pPr>
              <w:rPr>
                <w:sz w:val="2"/>
                <w:szCs w:val="2"/>
              </w:rPr>
            </w:pPr>
          </w:p>
        </w:tc>
        <w:tc>
          <w:tcPr>
            <w:tcW w:w="1140" w:type="dxa"/>
            <w:vMerge/>
            <w:tcBorders>
              <w:top w:val="nil"/>
            </w:tcBorders>
            <w:shd w:val="clear" w:color="auto" w:fill="FF9999"/>
          </w:tcPr>
          <w:p>
            <w:pPr>
              <w:rPr>
                <w:sz w:val="2"/>
                <w:szCs w:val="2"/>
              </w:rPr>
            </w:pPr>
          </w:p>
        </w:tc>
        <w:tc>
          <w:tcPr>
            <w:tcW w:w="990" w:type="dxa"/>
            <w:shd w:val="clear" w:color="auto" w:fill="FF9999"/>
          </w:tcPr>
          <w:p>
            <w:pPr>
              <w:pStyle w:val="TableParagraph"/>
              <w:spacing w:line="222" w:lineRule="exact"/>
              <w:ind w:right="15"/>
              <w:jc w:val="right"/>
              <w:rPr>
                <w:rFonts w:ascii="Calibri"/>
                <w:sz w:val="19"/>
              </w:rPr>
            </w:pPr>
            <w:r>
              <w:rPr>
                <w:rFonts w:ascii="Calibri"/>
                <w:spacing w:val="-5"/>
                <w:sz w:val="19"/>
              </w:rPr>
              <w:t>10</w:t>
            </w:r>
          </w:p>
        </w:tc>
        <w:tc>
          <w:tcPr>
            <w:tcW w:w="1118" w:type="dxa"/>
            <w:shd w:val="clear" w:color="auto" w:fill="FF9999"/>
          </w:tcPr>
          <w:p>
            <w:pPr>
              <w:pStyle w:val="TableParagraph"/>
              <w:spacing w:line="222" w:lineRule="exact"/>
              <w:ind w:right="17"/>
              <w:jc w:val="right"/>
              <w:rPr>
                <w:rFonts w:ascii="Calibri"/>
                <w:sz w:val="19"/>
              </w:rPr>
            </w:pPr>
            <w:r>
              <w:rPr>
                <w:rFonts w:ascii="Calibri"/>
                <w:spacing w:val="-2"/>
                <w:sz w:val="19"/>
              </w:rPr>
              <w:t>10230</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66%</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24%</w:t>
            </w:r>
          </w:p>
        </w:tc>
        <w:tc>
          <w:tcPr>
            <w:tcW w:w="1118" w:type="dxa"/>
            <w:shd w:val="clear" w:color="auto" w:fill="FF9999"/>
          </w:tcPr>
          <w:p>
            <w:pPr>
              <w:pStyle w:val="TableParagraph"/>
              <w:spacing w:line="222" w:lineRule="exact"/>
              <w:ind w:right="13"/>
              <w:jc w:val="right"/>
              <w:rPr>
                <w:rFonts w:ascii="Calibri"/>
                <w:sz w:val="19"/>
              </w:rPr>
            </w:pPr>
            <w:r>
              <w:rPr>
                <w:rFonts w:ascii="Calibri"/>
                <w:spacing w:val="-5"/>
                <w:sz w:val="19"/>
              </w:rPr>
              <w:t>40%</w:t>
            </w:r>
          </w:p>
        </w:tc>
        <w:tc>
          <w:tcPr>
            <w:tcW w:w="1290" w:type="dxa"/>
            <w:tcBorders>
              <w:right w:val="single" w:sz="4" w:space="0" w:color="000000"/>
            </w:tcBorders>
            <w:shd w:val="clear" w:color="auto" w:fill="FF9999"/>
          </w:tcPr>
          <w:p>
            <w:pPr>
              <w:pStyle w:val="TableParagraph"/>
              <w:spacing w:line="222" w:lineRule="exact"/>
              <w:ind w:left="42"/>
              <w:rPr>
                <w:rFonts w:ascii="Calibri"/>
                <w:sz w:val="19"/>
              </w:rPr>
            </w:pPr>
            <w:r>
              <w:rPr>
                <w:rFonts w:ascii="Calibri"/>
                <w:spacing w:val="-2"/>
                <w:sz w:val="19"/>
              </w:rPr>
              <w:t>14,8g/dl</w:t>
            </w:r>
          </w:p>
        </w:tc>
      </w:tr>
      <w:tr>
        <w:trPr>
          <w:trHeight w:val="243" w:hRule="atLeast"/>
        </w:trPr>
        <w:tc>
          <w:tcPr>
            <w:tcW w:w="1118" w:type="dxa"/>
            <w:vMerge w:val="restart"/>
            <w:shd w:val="clear" w:color="auto" w:fill="C5DFB4"/>
          </w:tcPr>
          <w:p>
            <w:pPr>
              <w:pStyle w:val="TableParagraph"/>
              <w:spacing w:before="40"/>
              <w:rPr>
                <w:sz w:val="19"/>
              </w:rPr>
            </w:pPr>
          </w:p>
          <w:p>
            <w:pPr>
              <w:pStyle w:val="TableParagraph"/>
              <w:ind w:left="158"/>
              <w:rPr>
                <w:rFonts w:ascii="Cambria" w:hAnsi="Cambria"/>
                <w:b/>
                <w:sz w:val="19"/>
              </w:rPr>
            </w:pPr>
            <w:r>
              <w:rPr>
                <w:rFonts w:ascii="Cambria" w:hAnsi="Cambria"/>
                <w:b/>
                <w:spacing w:val="-2"/>
                <w:sz w:val="19"/>
              </w:rPr>
              <w:t>Pequinés</w:t>
            </w:r>
          </w:p>
        </w:tc>
        <w:tc>
          <w:tcPr>
            <w:tcW w:w="1118" w:type="dxa"/>
            <w:vMerge w:val="restart"/>
            <w:shd w:val="clear" w:color="auto" w:fill="C5DFB4"/>
          </w:tcPr>
          <w:p>
            <w:pPr>
              <w:pStyle w:val="TableParagraph"/>
              <w:spacing w:before="40"/>
              <w:rPr>
                <w:sz w:val="19"/>
              </w:rPr>
            </w:pPr>
          </w:p>
          <w:p>
            <w:pPr>
              <w:pStyle w:val="TableParagraph"/>
              <w:ind w:left="43"/>
              <w:jc w:val="center"/>
              <w:rPr>
                <w:rFonts w:ascii="Cambria"/>
                <w:b/>
                <w:sz w:val="19"/>
              </w:rPr>
            </w:pPr>
            <w:r>
              <w:rPr>
                <w:rFonts w:ascii="Cambria"/>
                <w:b/>
                <w:spacing w:val="-10"/>
                <w:w w:val="120"/>
                <w:sz w:val="19"/>
              </w:rPr>
              <w:t>M</w:t>
            </w:r>
          </w:p>
        </w:tc>
        <w:tc>
          <w:tcPr>
            <w:tcW w:w="1140" w:type="dxa"/>
            <w:vMerge w:val="restart"/>
            <w:shd w:val="clear" w:color="auto" w:fill="C5DFB4"/>
          </w:tcPr>
          <w:p>
            <w:pPr>
              <w:pStyle w:val="TableParagraph"/>
              <w:spacing w:before="40"/>
              <w:rPr>
                <w:sz w:val="19"/>
              </w:rPr>
            </w:pPr>
          </w:p>
          <w:p>
            <w:pPr>
              <w:pStyle w:val="TableParagraph"/>
              <w:ind w:left="343"/>
              <w:rPr>
                <w:rFonts w:ascii="Cambria"/>
                <w:b/>
                <w:sz w:val="19"/>
              </w:rPr>
            </w:pPr>
            <w:r>
              <w:rPr>
                <w:rFonts w:ascii="Cambria"/>
                <w:b/>
                <w:spacing w:val="-5"/>
                <w:w w:val="115"/>
                <w:sz w:val="19"/>
              </w:rPr>
              <w:t>A+M</w:t>
            </w:r>
          </w:p>
        </w:tc>
        <w:tc>
          <w:tcPr>
            <w:tcW w:w="990" w:type="dxa"/>
            <w:shd w:val="clear" w:color="auto" w:fill="C5DFB4"/>
          </w:tcPr>
          <w:p>
            <w:pPr>
              <w:pStyle w:val="TableParagraph"/>
              <w:spacing w:line="223" w:lineRule="exact"/>
              <w:ind w:right="3"/>
              <w:jc w:val="right"/>
              <w:rPr>
                <w:rFonts w:ascii="Calibri"/>
                <w:sz w:val="19"/>
              </w:rPr>
            </w:pPr>
            <w:r>
              <w:rPr>
                <w:rFonts w:ascii="Calibri"/>
                <w:spacing w:val="-10"/>
                <w:sz w:val="19"/>
              </w:rPr>
              <w:t>1</w:t>
            </w:r>
          </w:p>
        </w:tc>
        <w:tc>
          <w:tcPr>
            <w:tcW w:w="1118" w:type="dxa"/>
            <w:shd w:val="clear" w:color="auto" w:fill="C5DFB4"/>
          </w:tcPr>
          <w:p>
            <w:pPr>
              <w:pStyle w:val="TableParagraph"/>
              <w:spacing w:line="223" w:lineRule="exact"/>
              <w:ind w:right="17"/>
              <w:jc w:val="right"/>
              <w:rPr>
                <w:rFonts w:ascii="Calibri"/>
                <w:sz w:val="19"/>
              </w:rPr>
            </w:pPr>
            <w:r>
              <w:rPr>
                <w:rFonts w:ascii="Calibri"/>
                <w:spacing w:val="-2"/>
                <w:sz w:val="19"/>
              </w:rPr>
              <w:t>23100</w:t>
            </w:r>
          </w:p>
        </w:tc>
        <w:tc>
          <w:tcPr>
            <w:tcW w:w="1118" w:type="dxa"/>
            <w:shd w:val="clear" w:color="auto" w:fill="C5DFB4"/>
          </w:tcPr>
          <w:p>
            <w:pPr>
              <w:pStyle w:val="TableParagraph"/>
              <w:spacing w:line="223" w:lineRule="exact"/>
              <w:ind w:right="12"/>
              <w:jc w:val="right"/>
              <w:rPr>
                <w:rFonts w:ascii="Calibri"/>
                <w:sz w:val="19"/>
              </w:rPr>
            </w:pPr>
            <w:r>
              <w:rPr>
                <w:rFonts w:ascii="Calibri"/>
                <w:spacing w:val="-2"/>
                <w:sz w:val="19"/>
              </w:rPr>
              <w:t>84,00%</w:t>
            </w:r>
          </w:p>
        </w:tc>
        <w:tc>
          <w:tcPr>
            <w:tcW w:w="1118" w:type="dxa"/>
            <w:shd w:val="clear" w:color="auto" w:fill="C5DFB4"/>
          </w:tcPr>
          <w:p>
            <w:pPr>
              <w:pStyle w:val="TableParagraph"/>
              <w:spacing w:line="223" w:lineRule="exact"/>
              <w:ind w:right="19"/>
              <w:jc w:val="right"/>
              <w:rPr>
                <w:rFonts w:ascii="Calibri"/>
                <w:sz w:val="19"/>
              </w:rPr>
            </w:pPr>
            <w:r>
              <w:rPr>
                <w:rFonts w:ascii="Calibri"/>
                <w:spacing w:val="-5"/>
                <w:sz w:val="19"/>
              </w:rPr>
              <w:t>8%</w:t>
            </w:r>
          </w:p>
        </w:tc>
        <w:tc>
          <w:tcPr>
            <w:tcW w:w="1118" w:type="dxa"/>
            <w:shd w:val="clear" w:color="auto" w:fill="C5DFB4"/>
          </w:tcPr>
          <w:p>
            <w:pPr>
              <w:pStyle w:val="TableParagraph"/>
              <w:spacing w:line="223" w:lineRule="exact"/>
              <w:ind w:right="13"/>
              <w:jc w:val="right"/>
              <w:rPr>
                <w:rFonts w:ascii="Calibri"/>
                <w:sz w:val="19"/>
              </w:rPr>
            </w:pPr>
            <w:r>
              <w:rPr>
                <w:rFonts w:ascii="Calibri"/>
                <w:spacing w:val="-5"/>
                <w:sz w:val="19"/>
              </w:rPr>
              <w:t>34%</w:t>
            </w:r>
          </w:p>
        </w:tc>
        <w:tc>
          <w:tcPr>
            <w:tcW w:w="1290" w:type="dxa"/>
            <w:tcBorders>
              <w:right w:val="single" w:sz="4" w:space="0" w:color="000000"/>
            </w:tcBorders>
            <w:shd w:val="clear" w:color="auto" w:fill="C5DFB4"/>
          </w:tcPr>
          <w:p>
            <w:pPr>
              <w:pStyle w:val="TableParagraph"/>
              <w:spacing w:line="223" w:lineRule="exact"/>
              <w:ind w:left="42"/>
              <w:rPr>
                <w:rFonts w:ascii="Calibri"/>
                <w:sz w:val="19"/>
              </w:rPr>
            </w:pPr>
            <w:r>
              <w:rPr>
                <w:rFonts w:ascii="Calibri"/>
                <w:spacing w:val="-2"/>
                <w:sz w:val="19"/>
              </w:rPr>
              <w:t>11,2g/dl</w:t>
            </w:r>
          </w:p>
        </w:tc>
      </w:tr>
      <w:tr>
        <w:trPr>
          <w:trHeight w:val="242" w:hRule="atLeast"/>
        </w:trPr>
        <w:tc>
          <w:tcPr>
            <w:tcW w:w="1118" w:type="dxa"/>
            <w:vMerge/>
            <w:tcBorders>
              <w:top w:val="nil"/>
            </w:tcBorders>
            <w:shd w:val="clear" w:color="auto" w:fill="C5DFB4"/>
          </w:tcPr>
          <w:p>
            <w:pPr>
              <w:rPr>
                <w:sz w:val="2"/>
                <w:szCs w:val="2"/>
              </w:rPr>
            </w:pPr>
          </w:p>
        </w:tc>
        <w:tc>
          <w:tcPr>
            <w:tcW w:w="1118" w:type="dxa"/>
            <w:vMerge/>
            <w:tcBorders>
              <w:top w:val="nil"/>
            </w:tcBorders>
            <w:shd w:val="clear" w:color="auto" w:fill="C5DFB4"/>
          </w:tcPr>
          <w:p>
            <w:pPr>
              <w:rPr>
                <w:sz w:val="2"/>
                <w:szCs w:val="2"/>
              </w:rPr>
            </w:pPr>
          </w:p>
        </w:tc>
        <w:tc>
          <w:tcPr>
            <w:tcW w:w="1140" w:type="dxa"/>
            <w:vMerge/>
            <w:tcBorders>
              <w:top w:val="nil"/>
            </w:tcBorders>
            <w:shd w:val="clear" w:color="auto" w:fill="C5DFB4"/>
          </w:tcPr>
          <w:p>
            <w:pPr>
              <w:rPr>
                <w:sz w:val="2"/>
                <w:szCs w:val="2"/>
              </w:rPr>
            </w:pPr>
          </w:p>
        </w:tc>
        <w:tc>
          <w:tcPr>
            <w:tcW w:w="990" w:type="dxa"/>
            <w:shd w:val="clear" w:color="auto" w:fill="C5DFB4"/>
          </w:tcPr>
          <w:p>
            <w:pPr>
              <w:pStyle w:val="TableParagraph"/>
              <w:spacing w:line="223" w:lineRule="exact"/>
              <w:ind w:right="3"/>
              <w:jc w:val="right"/>
              <w:rPr>
                <w:rFonts w:ascii="Calibri"/>
                <w:sz w:val="19"/>
              </w:rPr>
            </w:pPr>
            <w:r>
              <w:rPr>
                <w:rFonts w:ascii="Calibri"/>
                <w:spacing w:val="-10"/>
                <w:sz w:val="19"/>
              </w:rPr>
              <w:t>5</w:t>
            </w:r>
          </w:p>
        </w:tc>
        <w:tc>
          <w:tcPr>
            <w:tcW w:w="1118" w:type="dxa"/>
            <w:shd w:val="clear" w:color="auto" w:fill="C5DFB4"/>
          </w:tcPr>
          <w:p>
            <w:pPr>
              <w:pStyle w:val="TableParagraph"/>
              <w:spacing w:line="223" w:lineRule="exact"/>
              <w:ind w:right="17"/>
              <w:jc w:val="right"/>
              <w:rPr>
                <w:rFonts w:ascii="Calibri"/>
                <w:sz w:val="19"/>
              </w:rPr>
            </w:pPr>
            <w:r>
              <w:rPr>
                <w:rFonts w:ascii="Calibri"/>
                <w:spacing w:val="-2"/>
                <w:sz w:val="19"/>
              </w:rPr>
              <w:t>14900</w:t>
            </w:r>
          </w:p>
        </w:tc>
        <w:tc>
          <w:tcPr>
            <w:tcW w:w="1118" w:type="dxa"/>
            <w:shd w:val="clear" w:color="auto" w:fill="C5DFB4"/>
          </w:tcPr>
          <w:p>
            <w:pPr>
              <w:pStyle w:val="TableParagraph"/>
              <w:spacing w:line="223" w:lineRule="exact"/>
              <w:ind w:right="13"/>
              <w:jc w:val="right"/>
              <w:rPr>
                <w:rFonts w:ascii="Calibri"/>
                <w:sz w:val="19"/>
              </w:rPr>
            </w:pPr>
            <w:r>
              <w:rPr>
                <w:rFonts w:ascii="Calibri"/>
                <w:spacing w:val="-5"/>
                <w:sz w:val="19"/>
              </w:rPr>
              <w:t>69%</w:t>
            </w:r>
          </w:p>
        </w:tc>
        <w:tc>
          <w:tcPr>
            <w:tcW w:w="1118" w:type="dxa"/>
            <w:shd w:val="clear" w:color="auto" w:fill="C5DFB4"/>
          </w:tcPr>
          <w:p>
            <w:pPr>
              <w:pStyle w:val="TableParagraph"/>
              <w:spacing w:line="223" w:lineRule="exact"/>
              <w:ind w:right="13"/>
              <w:jc w:val="right"/>
              <w:rPr>
                <w:rFonts w:ascii="Calibri"/>
                <w:sz w:val="19"/>
              </w:rPr>
            </w:pPr>
            <w:r>
              <w:rPr>
                <w:rFonts w:ascii="Calibri"/>
                <w:spacing w:val="-5"/>
                <w:sz w:val="19"/>
              </w:rPr>
              <w:t>21%</w:t>
            </w:r>
          </w:p>
        </w:tc>
        <w:tc>
          <w:tcPr>
            <w:tcW w:w="1118" w:type="dxa"/>
            <w:shd w:val="clear" w:color="auto" w:fill="C5DFB4"/>
          </w:tcPr>
          <w:p>
            <w:pPr>
              <w:pStyle w:val="TableParagraph"/>
              <w:spacing w:line="223" w:lineRule="exact"/>
              <w:ind w:right="13"/>
              <w:jc w:val="right"/>
              <w:rPr>
                <w:rFonts w:ascii="Calibri"/>
                <w:sz w:val="19"/>
              </w:rPr>
            </w:pPr>
            <w:r>
              <w:rPr>
                <w:rFonts w:ascii="Calibri"/>
                <w:spacing w:val="-5"/>
                <w:sz w:val="19"/>
              </w:rPr>
              <w:t>40%</w:t>
            </w:r>
          </w:p>
        </w:tc>
        <w:tc>
          <w:tcPr>
            <w:tcW w:w="1290" w:type="dxa"/>
            <w:tcBorders>
              <w:right w:val="single" w:sz="4" w:space="0" w:color="000000"/>
            </w:tcBorders>
            <w:shd w:val="clear" w:color="auto" w:fill="C5DFB4"/>
          </w:tcPr>
          <w:p>
            <w:pPr>
              <w:pStyle w:val="TableParagraph"/>
              <w:spacing w:line="223" w:lineRule="exact"/>
              <w:ind w:left="42"/>
              <w:rPr>
                <w:rFonts w:ascii="Calibri"/>
                <w:sz w:val="19"/>
              </w:rPr>
            </w:pPr>
            <w:r>
              <w:rPr>
                <w:rFonts w:ascii="Calibri"/>
                <w:spacing w:val="-2"/>
                <w:sz w:val="19"/>
              </w:rPr>
              <w:t>13,9g/dl</w:t>
            </w:r>
          </w:p>
        </w:tc>
      </w:tr>
      <w:tr>
        <w:trPr>
          <w:trHeight w:val="242" w:hRule="atLeast"/>
        </w:trPr>
        <w:tc>
          <w:tcPr>
            <w:tcW w:w="1118" w:type="dxa"/>
            <w:vMerge/>
            <w:tcBorders>
              <w:top w:val="nil"/>
            </w:tcBorders>
            <w:shd w:val="clear" w:color="auto" w:fill="C5DFB4"/>
          </w:tcPr>
          <w:p>
            <w:pPr>
              <w:rPr>
                <w:sz w:val="2"/>
                <w:szCs w:val="2"/>
              </w:rPr>
            </w:pPr>
          </w:p>
        </w:tc>
        <w:tc>
          <w:tcPr>
            <w:tcW w:w="1118" w:type="dxa"/>
            <w:vMerge/>
            <w:tcBorders>
              <w:top w:val="nil"/>
            </w:tcBorders>
            <w:shd w:val="clear" w:color="auto" w:fill="C5DFB4"/>
          </w:tcPr>
          <w:p>
            <w:pPr>
              <w:rPr>
                <w:sz w:val="2"/>
                <w:szCs w:val="2"/>
              </w:rPr>
            </w:pPr>
          </w:p>
        </w:tc>
        <w:tc>
          <w:tcPr>
            <w:tcW w:w="1140" w:type="dxa"/>
            <w:vMerge/>
            <w:tcBorders>
              <w:top w:val="nil"/>
            </w:tcBorders>
            <w:shd w:val="clear" w:color="auto" w:fill="C5DFB4"/>
          </w:tcPr>
          <w:p>
            <w:pPr>
              <w:rPr>
                <w:sz w:val="2"/>
                <w:szCs w:val="2"/>
              </w:rPr>
            </w:pPr>
          </w:p>
        </w:tc>
        <w:tc>
          <w:tcPr>
            <w:tcW w:w="990" w:type="dxa"/>
            <w:shd w:val="clear" w:color="auto" w:fill="C5DFB4"/>
          </w:tcPr>
          <w:p>
            <w:pPr>
              <w:pStyle w:val="TableParagraph"/>
              <w:spacing w:line="222" w:lineRule="exact"/>
              <w:ind w:right="15"/>
              <w:jc w:val="right"/>
              <w:rPr>
                <w:rFonts w:ascii="Calibri"/>
                <w:sz w:val="19"/>
              </w:rPr>
            </w:pPr>
            <w:r>
              <w:rPr>
                <w:rFonts w:ascii="Calibri"/>
                <w:spacing w:val="-5"/>
                <w:sz w:val="19"/>
              </w:rPr>
              <w:t>10</w:t>
            </w:r>
          </w:p>
        </w:tc>
        <w:tc>
          <w:tcPr>
            <w:tcW w:w="1118" w:type="dxa"/>
            <w:shd w:val="clear" w:color="auto" w:fill="C5DFB4"/>
          </w:tcPr>
          <w:p>
            <w:pPr>
              <w:pStyle w:val="TableParagraph"/>
              <w:spacing w:line="222" w:lineRule="exact"/>
              <w:ind w:right="17"/>
              <w:jc w:val="right"/>
              <w:rPr>
                <w:rFonts w:ascii="Calibri"/>
                <w:sz w:val="19"/>
              </w:rPr>
            </w:pPr>
            <w:r>
              <w:rPr>
                <w:rFonts w:ascii="Calibri"/>
                <w:spacing w:val="-2"/>
                <w:sz w:val="19"/>
              </w:rPr>
              <w:t>11200</w:t>
            </w:r>
          </w:p>
        </w:tc>
        <w:tc>
          <w:tcPr>
            <w:tcW w:w="1118" w:type="dxa"/>
            <w:shd w:val="clear" w:color="auto" w:fill="C5DFB4"/>
          </w:tcPr>
          <w:p>
            <w:pPr>
              <w:pStyle w:val="TableParagraph"/>
              <w:spacing w:line="222" w:lineRule="exact"/>
              <w:ind w:right="13"/>
              <w:jc w:val="right"/>
              <w:rPr>
                <w:rFonts w:ascii="Calibri"/>
                <w:sz w:val="19"/>
              </w:rPr>
            </w:pPr>
            <w:r>
              <w:rPr>
                <w:rFonts w:ascii="Calibri"/>
                <w:spacing w:val="-5"/>
                <w:sz w:val="19"/>
              </w:rPr>
              <w:t>67%</w:t>
            </w:r>
          </w:p>
        </w:tc>
        <w:tc>
          <w:tcPr>
            <w:tcW w:w="1118" w:type="dxa"/>
            <w:shd w:val="clear" w:color="auto" w:fill="C5DFB4"/>
          </w:tcPr>
          <w:p>
            <w:pPr>
              <w:pStyle w:val="TableParagraph"/>
              <w:spacing w:line="222" w:lineRule="exact"/>
              <w:ind w:right="13"/>
              <w:jc w:val="right"/>
              <w:rPr>
                <w:rFonts w:ascii="Calibri"/>
                <w:sz w:val="19"/>
              </w:rPr>
            </w:pPr>
            <w:r>
              <w:rPr>
                <w:rFonts w:ascii="Calibri"/>
                <w:spacing w:val="-5"/>
                <w:sz w:val="19"/>
              </w:rPr>
              <w:t>23%</w:t>
            </w:r>
          </w:p>
        </w:tc>
        <w:tc>
          <w:tcPr>
            <w:tcW w:w="1118" w:type="dxa"/>
            <w:shd w:val="clear" w:color="auto" w:fill="C5DFB4"/>
          </w:tcPr>
          <w:p>
            <w:pPr>
              <w:pStyle w:val="TableParagraph"/>
              <w:spacing w:line="222" w:lineRule="exact"/>
              <w:ind w:right="13"/>
              <w:jc w:val="right"/>
              <w:rPr>
                <w:rFonts w:ascii="Calibri"/>
                <w:sz w:val="19"/>
              </w:rPr>
            </w:pPr>
            <w:r>
              <w:rPr>
                <w:rFonts w:ascii="Calibri"/>
                <w:spacing w:val="-5"/>
                <w:sz w:val="19"/>
              </w:rPr>
              <w:t>45%</w:t>
            </w:r>
          </w:p>
        </w:tc>
        <w:tc>
          <w:tcPr>
            <w:tcW w:w="1290" w:type="dxa"/>
            <w:tcBorders>
              <w:right w:val="single" w:sz="4" w:space="0" w:color="000000"/>
            </w:tcBorders>
            <w:shd w:val="clear" w:color="auto" w:fill="C5DFB4"/>
          </w:tcPr>
          <w:p>
            <w:pPr>
              <w:pStyle w:val="TableParagraph"/>
              <w:spacing w:line="222" w:lineRule="exact"/>
              <w:ind w:left="42"/>
              <w:rPr>
                <w:rFonts w:ascii="Calibri"/>
                <w:sz w:val="19"/>
              </w:rPr>
            </w:pPr>
            <w:r>
              <w:rPr>
                <w:rFonts w:ascii="Calibri"/>
                <w:spacing w:val="-2"/>
                <w:sz w:val="19"/>
              </w:rPr>
              <w:t>14,6g/dl</w:t>
            </w:r>
          </w:p>
        </w:tc>
      </w:tr>
    </w:tbl>
    <w:p>
      <w:pPr>
        <w:pStyle w:val="TableParagraph"/>
        <w:spacing w:after="0" w:line="222" w:lineRule="exact"/>
        <w:rPr>
          <w:rFonts w:ascii="Calibri"/>
          <w:sz w:val="19"/>
        </w:rPr>
        <w:sectPr>
          <w:footerReference w:type="default" r:id="rId60"/>
          <w:pgSz w:w="11920" w:h="16850"/>
          <w:pgMar w:header="0" w:footer="0" w:top="1900" w:bottom="280" w:left="425" w:right="566"/>
        </w:sectPr>
      </w:pPr>
    </w:p>
    <w:p>
      <w:pPr>
        <w:spacing w:before="68"/>
        <w:ind w:left="1843" w:right="0" w:firstLine="0"/>
        <w:jc w:val="both"/>
        <w:rPr>
          <w:sz w:val="24"/>
        </w:rPr>
      </w:pPr>
      <w:bookmarkStart w:name="_bookmark15" w:id="16"/>
      <w:bookmarkEnd w:id="16"/>
      <w:r>
        <w:rPr/>
      </w:r>
      <w:r>
        <w:rPr>
          <w:b/>
          <w:sz w:val="24"/>
        </w:rPr>
        <w:t>Anexo</w:t>
      </w:r>
      <w:r>
        <w:rPr>
          <w:b/>
          <w:spacing w:val="-5"/>
          <w:sz w:val="24"/>
        </w:rPr>
        <w:t> </w:t>
      </w:r>
      <w:r>
        <w:rPr>
          <w:b/>
          <w:sz w:val="24"/>
        </w:rPr>
        <w:t>4.</w:t>
      </w:r>
      <w:r>
        <w:rPr>
          <w:b/>
          <w:spacing w:val="-1"/>
          <w:sz w:val="24"/>
        </w:rPr>
        <w:t> </w:t>
      </w:r>
      <w:r>
        <w:rPr>
          <w:sz w:val="24"/>
        </w:rPr>
        <w:t>Glosario</w:t>
      </w:r>
      <w:r>
        <w:rPr>
          <w:spacing w:val="-1"/>
          <w:sz w:val="24"/>
        </w:rPr>
        <w:t> </w:t>
      </w:r>
      <w:r>
        <w:rPr>
          <w:sz w:val="24"/>
        </w:rPr>
        <w:t>de</w:t>
      </w:r>
      <w:r>
        <w:rPr>
          <w:spacing w:val="-6"/>
          <w:sz w:val="24"/>
        </w:rPr>
        <w:t> </w:t>
      </w:r>
      <w:r>
        <w:rPr>
          <w:sz w:val="24"/>
        </w:rPr>
        <w:t>términos</w:t>
      </w:r>
      <w:r>
        <w:rPr>
          <w:spacing w:val="1"/>
          <w:sz w:val="24"/>
        </w:rPr>
        <w:t> </w:t>
      </w:r>
      <w:r>
        <w:rPr>
          <w:spacing w:val="-2"/>
          <w:sz w:val="24"/>
        </w:rPr>
        <w:t>técnicos</w:t>
      </w:r>
    </w:p>
    <w:p>
      <w:pPr>
        <w:pStyle w:val="BodyText"/>
        <w:spacing w:before="136"/>
      </w:pPr>
    </w:p>
    <w:p>
      <w:pPr>
        <w:pStyle w:val="BodyText"/>
        <w:spacing w:line="360" w:lineRule="auto"/>
        <w:ind w:left="1843" w:right="1409"/>
        <w:jc w:val="both"/>
      </w:pPr>
      <w:r>
        <w:rPr>
          <w:b/>
        </w:rPr>
        <w:t>Auscultación: </w:t>
      </w:r>
      <w:r>
        <w:rPr/>
        <w:t>Técnica diagnóstica que consiste en escuchar los sonidos producidos por órganos internos, especialmente del aparato respiratorio y cardiovascular, usando un estetoscopio.</w:t>
      </w:r>
    </w:p>
    <w:p>
      <w:pPr>
        <w:pStyle w:val="BodyText"/>
        <w:spacing w:line="360" w:lineRule="auto" w:before="244"/>
        <w:ind w:left="1843" w:right="1414"/>
        <w:jc w:val="both"/>
      </w:pPr>
      <w:r>
        <w:rPr>
          <w:b/>
        </w:rPr>
        <w:t>Bronconeumonía: </w:t>
      </w:r>
      <w:r>
        <w:rPr/>
        <w:t>Infección inflamatoria que afecta a los bronquios y</w:t>
      </w:r>
      <w:r>
        <w:rPr>
          <w:spacing w:val="-2"/>
        </w:rPr>
        <w:t> </w:t>
      </w:r>
      <w:r>
        <w:rPr/>
        <w:t>al</w:t>
      </w:r>
      <w:r>
        <w:rPr>
          <w:spacing w:val="-1"/>
        </w:rPr>
        <w:t> </w:t>
      </w:r>
      <w:r>
        <w:rPr/>
        <w:t>tejido pulmonar, común en casos avanzados del CIRDC, y puede comprometer severamente la función respiratoria.</w:t>
      </w:r>
    </w:p>
    <w:p>
      <w:pPr>
        <w:pStyle w:val="BodyText"/>
        <w:spacing w:line="360" w:lineRule="auto" w:before="240"/>
        <w:ind w:left="1843" w:right="1416"/>
        <w:jc w:val="both"/>
      </w:pPr>
      <w:r>
        <w:rPr>
          <w:b/>
        </w:rPr>
        <w:t>Condición</w:t>
      </w:r>
      <w:r>
        <w:rPr>
          <w:b/>
          <w:spacing w:val="-1"/>
        </w:rPr>
        <w:t> </w:t>
      </w:r>
      <w:r>
        <w:rPr>
          <w:b/>
        </w:rPr>
        <w:t>corporal: </w:t>
      </w:r>
      <w:r>
        <w:rPr/>
        <w:t>Evaluación</w:t>
      </w:r>
      <w:r>
        <w:rPr>
          <w:spacing w:val="-1"/>
        </w:rPr>
        <w:t> </w:t>
      </w:r>
      <w:r>
        <w:rPr/>
        <w:t>del</w:t>
      </w:r>
      <w:r>
        <w:rPr>
          <w:spacing w:val="-1"/>
        </w:rPr>
        <w:t> </w:t>
      </w:r>
      <w:r>
        <w:rPr/>
        <w:t>estado</w:t>
      </w:r>
      <w:r>
        <w:rPr>
          <w:spacing w:val="-1"/>
        </w:rPr>
        <w:t> </w:t>
      </w:r>
      <w:r>
        <w:rPr/>
        <w:t>nutricional</w:t>
      </w:r>
      <w:r>
        <w:rPr>
          <w:spacing w:val="-2"/>
        </w:rPr>
        <w:t> </w:t>
      </w:r>
      <w:r>
        <w:rPr/>
        <w:t>de</w:t>
      </w:r>
      <w:r>
        <w:rPr>
          <w:spacing w:val="-2"/>
        </w:rPr>
        <w:t> </w:t>
      </w:r>
      <w:r>
        <w:rPr/>
        <w:t>un animal</w:t>
      </w:r>
      <w:r>
        <w:rPr>
          <w:spacing w:val="-2"/>
        </w:rPr>
        <w:t> </w:t>
      </w:r>
      <w:r>
        <w:rPr/>
        <w:t>basada</w:t>
      </w:r>
      <w:r>
        <w:rPr>
          <w:spacing w:val="-2"/>
        </w:rPr>
        <w:t> </w:t>
      </w:r>
      <w:r>
        <w:rPr/>
        <w:t>en la cantidad de tejido adiposo presente, clasificada comúnmente como baja, normal o alta.</w:t>
      </w:r>
    </w:p>
    <w:p>
      <w:pPr>
        <w:pStyle w:val="BodyText"/>
        <w:spacing w:line="360" w:lineRule="auto" w:before="243"/>
        <w:ind w:left="1843" w:right="1422"/>
        <w:jc w:val="both"/>
      </w:pPr>
      <w:r>
        <w:rPr>
          <w:b/>
        </w:rPr>
        <w:t>Disnea: </w:t>
      </w:r>
      <w:r>
        <w:rPr/>
        <w:t>Dificultad o esfuerzo respiratorio anormal, generalmente visible como respiración rápida, superficial o con esfuerzo. Es un signo clínico frecuente en enfermedades respiratorias.</w:t>
      </w:r>
    </w:p>
    <w:p>
      <w:pPr>
        <w:pStyle w:val="BodyText"/>
        <w:spacing w:line="360" w:lineRule="auto" w:before="236"/>
        <w:ind w:left="1843" w:right="1414"/>
        <w:jc w:val="both"/>
      </w:pPr>
      <w:r>
        <w:rPr>
          <w:b/>
        </w:rPr>
        <w:t>Estornudos</w:t>
      </w:r>
      <w:r>
        <w:rPr>
          <w:b/>
          <w:spacing w:val="-3"/>
        </w:rPr>
        <w:t> </w:t>
      </w:r>
      <w:r>
        <w:rPr>
          <w:b/>
        </w:rPr>
        <w:t>paroxísticos:</w:t>
      </w:r>
      <w:r>
        <w:rPr>
          <w:b/>
          <w:spacing w:val="-3"/>
        </w:rPr>
        <w:t> </w:t>
      </w:r>
      <w:r>
        <w:rPr/>
        <w:t>Episodios</w:t>
      </w:r>
      <w:r>
        <w:rPr>
          <w:spacing w:val="-4"/>
        </w:rPr>
        <w:t> </w:t>
      </w:r>
      <w:r>
        <w:rPr/>
        <w:t>repetitivos</w:t>
      </w:r>
      <w:r>
        <w:rPr>
          <w:spacing w:val="-3"/>
        </w:rPr>
        <w:t> </w:t>
      </w:r>
      <w:r>
        <w:rPr/>
        <w:t>e</w:t>
      </w:r>
      <w:r>
        <w:rPr>
          <w:spacing w:val="-3"/>
        </w:rPr>
        <w:t> </w:t>
      </w:r>
      <w:r>
        <w:rPr/>
        <w:t>incontrolables</w:t>
      </w:r>
      <w:r>
        <w:rPr>
          <w:spacing w:val="-3"/>
        </w:rPr>
        <w:t> </w:t>
      </w:r>
      <w:r>
        <w:rPr/>
        <w:t>de</w:t>
      </w:r>
      <w:r>
        <w:rPr>
          <w:spacing w:val="-5"/>
        </w:rPr>
        <w:t> </w:t>
      </w:r>
      <w:r>
        <w:rPr/>
        <w:t>estornudos, muchas veces indicativos de irritación o infección de las vías respiratorias </w:t>
      </w:r>
      <w:r>
        <w:rPr>
          <w:spacing w:val="-2"/>
        </w:rPr>
        <w:t>superiores.</w:t>
      </w:r>
    </w:p>
    <w:p>
      <w:pPr>
        <w:pStyle w:val="BodyText"/>
        <w:spacing w:line="360" w:lineRule="auto" w:before="244"/>
        <w:ind w:left="1843" w:right="1417"/>
        <w:jc w:val="both"/>
      </w:pPr>
      <w:r>
        <w:rPr>
          <w:b/>
        </w:rPr>
        <w:t>Hipertermia: </w:t>
      </w:r>
      <w:r>
        <w:rPr/>
        <w:t>Aumento anormal de la temperatura corporal, generalmente superior</w:t>
      </w:r>
      <w:r>
        <w:rPr>
          <w:spacing w:val="-17"/>
        </w:rPr>
        <w:t> </w:t>
      </w:r>
      <w:r>
        <w:rPr/>
        <w:t>a</w:t>
      </w:r>
      <w:r>
        <w:rPr>
          <w:spacing w:val="-15"/>
        </w:rPr>
        <w:t> </w:t>
      </w:r>
      <w:r>
        <w:rPr/>
        <w:t>39</w:t>
      </w:r>
      <w:r>
        <w:rPr>
          <w:spacing w:val="-15"/>
        </w:rPr>
        <w:t> </w:t>
      </w:r>
      <w:r>
        <w:rPr/>
        <w:t>°C</w:t>
      </w:r>
      <w:r>
        <w:rPr>
          <w:spacing w:val="-13"/>
        </w:rPr>
        <w:t> </w:t>
      </w:r>
      <w:r>
        <w:rPr/>
        <w:t>en</w:t>
      </w:r>
      <w:r>
        <w:rPr>
          <w:spacing w:val="-11"/>
        </w:rPr>
        <w:t> </w:t>
      </w:r>
      <w:r>
        <w:rPr/>
        <w:t>caninos,</w:t>
      </w:r>
      <w:r>
        <w:rPr>
          <w:spacing w:val="-11"/>
        </w:rPr>
        <w:t> </w:t>
      </w:r>
      <w:r>
        <w:rPr/>
        <w:t>y</w:t>
      </w:r>
      <w:r>
        <w:rPr>
          <w:spacing w:val="-15"/>
        </w:rPr>
        <w:t> </w:t>
      </w:r>
      <w:r>
        <w:rPr/>
        <w:t>es</w:t>
      </w:r>
      <w:r>
        <w:rPr>
          <w:spacing w:val="-11"/>
        </w:rPr>
        <w:t> </w:t>
      </w:r>
      <w:r>
        <w:rPr/>
        <w:t>indicativa</w:t>
      </w:r>
      <w:r>
        <w:rPr>
          <w:spacing w:val="-14"/>
        </w:rPr>
        <w:t> </w:t>
      </w:r>
      <w:r>
        <w:rPr/>
        <w:t>de</w:t>
      </w:r>
      <w:r>
        <w:rPr>
          <w:spacing w:val="-14"/>
        </w:rPr>
        <w:t> </w:t>
      </w:r>
      <w:r>
        <w:rPr/>
        <w:t>infección</w:t>
      </w:r>
      <w:r>
        <w:rPr>
          <w:spacing w:val="-13"/>
        </w:rPr>
        <w:t> </w:t>
      </w:r>
      <w:r>
        <w:rPr/>
        <w:t>o</w:t>
      </w:r>
      <w:r>
        <w:rPr>
          <w:spacing w:val="-11"/>
        </w:rPr>
        <w:t> </w:t>
      </w:r>
      <w:r>
        <w:rPr/>
        <w:t>inflamación</w:t>
      </w:r>
      <w:r>
        <w:rPr>
          <w:spacing w:val="-11"/>
        </w:rPr>
        <w:t> </w:t>
      </w:r>
      <w:r>
        <w:rPr/>
        <w:t>sistémica.</w:t>
      </w:r>
    </w:p>
    <w:p>
      <w:pPr>
        <w:pStyle w:val="BodyText"/>
        <w:spacing w:line="360" w:lineRule="auto" w:before="240"/>
        <w:ind w:left="1843" w:right="1422"/>
        <w:jc w:val="both"/>
      </w:pPr>
      <w:r>
        <w:rPr>
          <w:b/>
        </w:rPr>
        <w:t>Inmunocomprometido: </w:t>
      </w:r>
      <w:r>
        <w:rPr/>
        <w:t>Estado en el cual el sistema inmunológico del animal se encuentra debilitado o suprimido, haciéndolo más susceptible a infecciones como el CIRDC.</w:t>
      </w:r>
    </w:p>
    <w:p>
      <w:pPr>
        <w:pStyle w:val="BodyText"/>
        <w:spacing w:line="360" w:lineRule="auto" w:before="239"/>
        <w:ind w:left="1843" w:right="1424"/>
        <w:jc w:val="both"/>
      </w:pPr>
      <w:r>
        <w:rPr>
          <w:b/>
        </w:rPr>
        <w:t>Letargia: </w:t>
      </w:r>
      <w:r>
        <w:rPr/>
        <w:t>Estado de baja energía, apatía o fatiga en el animal, asociado frecuentemente a infecciones sistémicas o cuadros clínicos de mediana a alta </w:t>
      </w:r>
      <w:r>
        <w:rPr>
          <w:spacing w:val="-2"/>
        </w:rPr>
        <w:t>severidad.</w:t>
      </w:r>
    </w:p>
    <w:p>
      <w:pPr>
        <w:pStyle w:val="BodyText"/>
        <w:spacing w:line="362" w:lineRule="auto" w:before="238"/>
        <w:ind w:left="1843" w:right="1414"/>
        <w:jc w:val="both"/>
      </w:pPr>
      <w:r>
        <w:rPr>
          <w:b/>
        </w:rPr>
        <w:t>Mucopurulento:</w:t>
      </w:r>
      <w:r>
        <w:rPr>
          <w:b/>
          <w:spacing w:val="-15"/>
        </w:rPr>
        <w:t> </w:t>
      </w:r>
      <w:r>
        <w:rPr/>
        <w:t>Tipo</w:t>
      </w:r>
      <w:r>
        <w:rPr>
          <w:spacing w:val="-15"/>
        </w:rPr>
        <w:t> </w:t>
      </w:r>
      <w:r>
        <w:rPr/>
        <w:t>de</w:t>
      </w:r>
      <w:r>
        <w:rPr>
          <w:spacing w:val="-15"/>
        </w:rPr>
        <w:t> </w:t>
      </w:r>
      <w:r>
        <w:rPr/>
        <w:t>secreción</w:t>
      </w:r>
      <w:r>
        <w:rPr>
          <w:spacing w:val="-15"/>
        </w:rPr>
        <w:t> </w:t>
      </w:r>
      <w:r>
        <w:rPr/>
        <w:t>nasal</w:t>
      </w:r>
      <w:r>
        <w:rPr>
          <w:spacing w:val="-15"/>
        </w:rPr>
        <w:t> </w:t>
      </w:r>
      <w:r>
        <w:rPr/>
        <w:t>espesa,</w:t>
      </w:r>
      <w:r>
        <w:rPr>
          <w:spacing w:val="-15"/>
        </w:rPr>
        <w:t> </w:t>
      </w:r>
      <w:r>
        <w:rPr/>
        <w:t>de</w:t>
      </w:r>
      <w:r>
        <w:rPr>
          <w:spacing w:val="-15"/>
        </w:rPr>
        <w:t> </w:t>
      </w:r>
      <w:r>
        <w:rPr/>
        <w:t>color</w:t>
      </w:r>
      <w:r>
        <w:rPr>
          <w:spacing w:val="-15"/>
        </w:rPr>
        <w:t> </w:t>
      </w:r>
      <w:r>
        <w:rPr/>
        <w:t>amarillento</w:t>
      </w:r>
      <w:r>
        <w:rPr>
          <w:spacing w:val="-15"/>
        </w:rPr>
        <w:t> </w:t>
      </w:r>
      <w:r>
        <w:rPr/>
        <w:t>o</w:t>
      </w:r>
      <w:r>
        <w:rPr>
          <w:spacing w:val="-15"/>
        </w:rPr>
        <w:t> </w:t>
      </w:r>
      <w:r>
        <w:rPr/>
        <w:t>verdoso, que indica la presencia de pus y una infección activa de las vías respiratorias.</w:t>
      </w:r>
    </w:p>
    <w:p>
      <w:pPr>
        <w:pStyle w:val="BodyText"/>
        <w:spacing w:after="0" w:line="362" w:lineRule="auto"/>
        <w:jc w:val="both"/>
        <w:sectPr>
          <w:footerReference w:type="default" r:id="rId63"/>
          <w:pgSz w:w="11920" w:h="16850"/>
          <w:pgMar w:header="0" w:footer="0" w:top="1680" w:bottom="280" w:left="425" w:right="566"/>
        </w:sectPr>
      </w:pPr>
    </w:p>
    <w:p>
      <w:pPr>
        <w:pStyle w:val="BodyText"/>
        <w:spacing w:line="360" w:lineRule="auto" w:before="68"/>
        <w:ind w:left="1843" w:right="1417"/>
        <w:jc w:val="both"/>
      </w:pPr>
      <w:r>
        <w:rPr>
          <w:b/>
        </w:rPr>
        <w:t>Radiografía</w:t>
      </w:r>
      <w:r>
        <w:rPr>
          <w:b/>
          <w:spacing w:val="-12"/>
        </w:rPr>
        <w:t> </w:t>
      </w:r>
      <w:r>
        <w:rPr>
          <w:b/>
        </w:rPr>
        <w:t>torácica:</w:t>
      </w:r>
      <w:r>
        <w:rPr>
          <w:b/>
          <w:spacing w:val="-10"/>
        </w:rPr>
        <w:t> </w:t>
      </w:r>
      <w:r>
        <w:rPr/>
        <w:t>Estudio</w:t>
      </w:r>
      <w:r>
        <w:rPr>
          <w:spacing w:val="-13"/>
        </w:rPr>
        <w:t> </w:t>
      </w:r>
      <w:r>
        <w:rPr/>
        <w:t>por</w:t>
      </w:r>
      <w:r>
        <w:rPr>
          <w:spacing w:val="-12"/>
        </w:rPr>
        <w:t> </w:t>
      </w:r>
      <w:r>
        <w:rPr/>
        <w:t>imagen</w:t>
      </w:r>
      <w:r>
        <w:rPr>
          <w:spacing w:val="-12"/>
        </w:rPr>
        <w:t> </w:t>
      </w:r>
      <w:r>
        <w:rPr/>
        <w:t>que</w:t>
      </w:r>
      <w:r>
        <w:rPr>
          <w:spacing w:val="-15"/>
        </w:rPr>
        <w:t> </w:t>
      </w:r>
      <w:r>
        <w:rPr/>
        <w:t>permite</w:t>
      </w:r>
      <w:r>
        <w:rPr>
          <w:spacing w:val="-10"/>
        </w:rPr>
        <w:t> </w:t>
      </w:r>
      <w:r>
        <w:rPr/>
        <w:t>observar</w:t>
      </w:r>
      <w:r>
        <w:rPr>
          <w:spacing w:val="-15"/>
        </w:rPr>
        <w:t> </w:t>
      </w:r>
      <w:r>
        <w:rPr/>
        <w:t>la</w:t>
      </w:r>
      <w:r>
        <w:rPr>
          <w:spacing w:val="-9"/>
        </w:rPr>
        <w:t> </w:t>
      </w:r>
      <w:r>
        <w:rPr/>
        <w:t>estructura</w:t>
      </w:r>
      <w:r>
        <w:rPr>
          <w:spacing w:val="-15"/>
        </w:rPr>
        <w:t> </w:t>
      </w:r>
      <w:r>
        <w:rPr/>
        <w:t>de los</w:t>
      </w:r>
      <w:r>
        <w:rPr>
          <w:spacing w:val="-14"/>
        </w:rPr>
        <w:t> </w:t>
      </w:r>
      <w:r>
        <w:rPr/>
        <w:t>pulmones</w:t>
      </w:r>
      <w:r>
        <w:rPr>
          <w:spacing w:val="-10"/>
        </w:rPr>
        <w:t> </w:t>
      </w:r>
      <w:r>
        <w:rPr/>
        <w:t>y</w:t>
      </w:r>
      <w:r>
        <w:rPr>
          <w:spacing w:val="-14"/>
        </w:rPr>
        <w:t> </w:t>
      </w:r>
      <w:r>
        <w:rPr/>
        <w:t>bronquios,</w:t>
      </w:r>
      <w:r>
        <w:rPr>
          <w:spacing w:val="-11"/>
        </w:rPr>
        <w:t> </w:t>
      </w:r>
      <w:r>
        <w:rPr/>
        <w:t>útil</w:t>
      </w:r>
      <w:r>
        <w:rPr>
          <w:spacing w:val="-12"/>
        </w:rPr>
        <w:t> </w:t>
      </w:r>
      <w:r>
        <w:rPr/>
        <w:t>para</w:t>
      </w:r>
      <w:r>
        <w:rPr>
          <w:spacing w:val="-13"/>
        </w:rPr>
        <w:t> </w:t>
      </w:r>
      <w:r>
        <w:rPr/>
        <w:t>diagnosticar</w:t>
      </w:r>
      <w:r>
        <w:rPr>
          <w:spacing w:val="-12"/>
        </w:rPr>
        <w:t> </w:t>
      </w:r>
      <w:r>
        <w:rPr/>
        <w:t>neumonías</w:t>
      </w:r>
      <w:r>
        <w:rPr>
          <w:spacing w:val="-10"/>
        </w:rPr>
        <w:t> </w:t>
      </w:r>
      <w:r>
        <w:rPr/>
        <w:t>o</w:t>
      </w:r>
      <w:r>
        <w:rPr>
          <w:spacing w:val="-10"/>
        </w:rPr>
        <w:t> </w:t>
      </w:r>
      <w:r>
        <w:rPr/>
        <w:t>complicaciones</w:t>
      </w:r>
      <w:r>
        <w:rPr>
          <w:spacing w:val="-12"/>
        </w:rPr>
        <w:t> </w:t>
      </w:r>
      <w:r>
        <w:rPr/>
        <w:t>en casos severos de CIRDC.</w:t>
      </w:r>
    </w:p>
    <w:p>
      <w:pPr>
        <w:pStyle w:val="BodyText"/>
        <w:spacing w:line="360" w:lineRule="auto" w:before="238"/>
        <w:ind w:left="1843" w:right="1430"/>
        <w:jc w:val="both"/>
      </w:pPr>
      <w:r>
        <w:rPr>
          <w:b/>
        </w:rPr>
        <w:t>Rinorrea: </w:t>
      </w:r>
      <w:r>
        <w:rPr/>
        <w:t>Flujo anormal de secreción nasal. Puede ser serosa, mucosa o mucopurulenta, y es un signo común d0e afección respiratoria en caninos.</w:t>
      </w:r>
    </w:p>
    <w:sectPr>
      <w:footerReference w:type="default" r:id="rId64"/>
      <w:pgSz w:w="11920" w:h="16850"/>
      <w:pgMar w:header="0" w:footer="0" w:top="1680" w:bottom="280" w:left="425"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Cambria">
    <w:altName w:val="Cambria"/>
    <w:charset w:val="1"/>
    <w:family w:val="roman"/>
    <w:pitch w:val="variable"/>
  </w:font>
  <w:font w:name="Palatino Linotype">
    <w:altName w:val="Palatino Linotype"/>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888">
              <wp:simplePos x="0" y="0"/>
              <wp:positionH relativeFrom="page">
                <wp:posOffset>6306820</wp:posOffset>
              </wp:positionH>
              <wp:positionV relativeFrom="page">
                <wp:posOffset>9983441</wp:posOffset>
              </wp:positionV>
              <wp:extent cx="182880" cy="1803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82880" cy="180340"/>
                      </a:xfrm>
                      <a:prstGeom prst="rect">
                        <a:avLst/>
                      </a:prstGeom>
                    </wps:spPr>
                    <wps:txbx>
                      <w:txbxContent>
                        <w:p>
                          <w:pPr>
                            <w:spacing w:before="1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600006pt;margin-top:786.097778pt;width:14.4pt;height:14.2pt;mso-position-horizontal-relative:page;mso-position-vertical-relative:page;z-index:-19438592" type="#_x0000_t202" id="docshape1" filled="false" stroked="false">
              <v:textbox inset="0,0,0,0">
                <w:txbxContent>
                  <w:p>
                    <w:pPr>
                      <w:spacing w:before="10"/>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400">
              <wp:simplePos x="0" y="0"/>
              <wp:positionH relativeFrom="page">
                <wp:posOffset>1427733</wp:posOffset>
              </wp:positionH>
              <wp:positionV relativeFrom="page">
                <wp:posOffset>9308866</wp:posOffset>
              </wp:positionV>
              <wp:extent cx="1310640" cy="194310"/>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1310640" cy="194310"/>
                      </a:xfrm>
                      <a:prstGeom prst="rect">
                        <a:avLst/>
                      </a:prstGeom>
                    </wps:spPr>
                    <wps:txbx>
                      <w:txbxContent>
                        <w:p>
                          <w:pPr>
                            <w:pStyle w:val="BodyText"/>
                            <w:spacing w:before="10"/>
                            <w:ind w:left="20"/>
                          </w:pPr>
                          <w:r>
                            <w:rPr/>
                            <w:t>Cultivo</w:t>
                          </w:r>
                          <w:r>
                            <w:rPr>
                              <w:spacing w:val="-5"/>
                            </w:rPr>
                            <w:t> </w:t>
                          </w:r>
                          <w:r>
                            <w:rPr>
                              <w:spacing w:val="-2"/>
                            </w:rPr>
                            <w:t>antibiograma</w:t>
                          </w:r>
                        </w:p>
                      </w:txbxContent>
                    </wps:txbx>
                    <wps:bodyPr wrap="square" lIns="0" tIns="0" rIns="0" bIns="0" rtlCol="0">
                      <a:noAutofit/>
                    </wps:bodyPr>
                  </wps:wsp>
                </a:graphicData>
              </a:graphic>
            </wp:anchor>
          </w:drawing>
        </mc:Choice>
        <mc:Fallback>
          <w:pict>
            <v:shape style="position:absolute;margin-left:112.419998pt;margin-top:732.981628pt;width:103.2pt;height:15.3pt;mso-position-horizontal-relative:page;mso-position-vertical-relative:page;z-index:-19438080" type="#_x0000_t202" id="docshape305" filled="false" stroked="false">
              <v:textbox inset="0,0,0,0">
                <w:txbxContent>
                  <w:p>
                    <w:pPr>
                      <w:pStyle w:val="BodyText"/>
                      <w:spacing w:before="10"/>
                      <w:ind w:left="20"/>
                    </w:pPr>
                    <w:r>
                      <w:rPr/>
                      <w:t>Cultivo</w:t>
                    </w:r>
                    <w:r>
                      <w:rPr>
                        <w:spacing w:val="-5"/>
                      </w:rPr>
                      <w:t> </w:t>
                    </w:r>
                    <w:r>
                      <w:rPr>
                        <w:spacing w:val="-2"/>
                      </w:rPr>
                      <w:t>antibiograma</w:t>
                    </w:r>
                  </w:p>
                </w:txbxContent>
              </v:textbox>
              <w10:wrap type="none"/>
            </v:shape>
          </w:pict>
        </mc:Fallback>
      </mc:AlternateContent>
    </w:r>
    <w:r>
      <w:rPr>
        <w:sz w:val="20"/>
      </w:rPr>
      <mc:AlternateContent>
        <mc:Choice Requires="wps">
          <w:drawing>
            <wp:anchor distT="0" distB="0" distL="0" distR="0" allowOverlap="1" layoutInCell="1" locked="0" behindDoc="1" simplePos="0" relativeHeight="483878912">
              <wp:simplePos x="0" y="0"/>
              <wp:positionH relativeFrom="page">
                <wp:posOffset>4628896</wp:posOffset>
              </wp:positionH>
              <wp:positionV relativeFrom="page">
                <wp:posOffset>9308866</wp:posOffset>
              </wp:positionV>
              <wp:extent cx="692150" cy="19431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692150" cy="194310"/>
                      </a:xfrm>
                      <a:prstGeom prst="rect">
                        <a:avLst/>
                      </a:prstGeom>
                    </wps:spPr>
                    <wps:txbx>
                      <w:txbxContent>
                        <w:p>
                          <w:pPr>
                            <w:pStyle w:val="BodyText"/>
                            <w:spacing w:before="10"/>
                            <w:ind w:left="20"/>
                          </w:pPr>
                          <w:r>
                            <w:rPr>
                              <w:spacing w:val="-2"/>
                            </w:rPr>
                            <w:t>Anamnesis</w:t>
                          </w:r>
                        </w:p>
                      </w:txbxContent>
                    </wps:txbx>
                    <wps:bodyPr wrap="square" lIns="0" tIns="0" rIns="0" bIns="0" rtlCol="0">
                      <a:noAutofit/>
                    </wps:bodyPr>
                  </wps:wsp>
                </a:graphicData>
              </a:graphic>
            </wp:anchor>
          </w:drawing>
        </mc:Choice>
        <mc:Fallback>
          <w:pict>
            <v:shape style="position:absolute;margin-left:364.480011pt;margin-top:732.981628pt;width:54.5pt;height:15.3pt;mso-position-horizontal-relative:page;mso-position-vertical-relative:page;z-index:-19437568" type="#_x0000_t202" id="docshape306" filled="false" stroked="false">
              <v:textbox inset="0,0,0,0">
                <w:txbxContent>
                  <w:p>
                    <w:pPr>
                      <w:pStyle w:val="BodyText"/>
                      <w:spacing w:before="10"/>
                      <w:ind w:left="20"/>
                    </w:pPr>
                    <w:r>
                      <w:rPr>
                        <w:spacing w:val="-2"/>
                      </w:rPr>
                      <w:t>Anamnesis</w:t>
                    </w:r>
                  </w:p>
                </w:txbxContent>
              </v:textbox>
              <w10:wrap type="none"/>
            </v:shape>
          </w:pict>
        </mc:Fallback>
      </mc:AlternateContent>
    </w:r>
    <w:r>
      <w:rPr>
        <w:sz w:val="20"/>
      </w:rPr>
      <mc:AlternateContent>
        <mc:Choice Requires="wps">
          <w:drawing>
            <wp:anchor distT="0" distB="0" distL="0" distR="0" allowOverlap="1" layoutInCell="1" locked="0" behindDoc="1" simplePos="0" relativeHeight="483879424">
              <wp:simplePos x="0" y="0"/>
              <wp:positionH relativeFrom="page">
                <wp:posOffset>5449189</wp:posOffset>
              </wp:positionH>
              <wp:positionV relativeFrom="page">
                <wp:posOffset>9308866</wp:posOffset>
              </wp:positionV>
              <wp:extent cx="854710" cy="194310"/>
              <wp:effectExtent l="0" t="0" r="0" b="0"/>
              <wp:wrapNone/>
              <wp:docPr id="329" name="Textbox 329"/>
              <wp:cNvGraphicFramePr>
                <a:graphicFrameLocks/>
              </wp:cNvGraphicFramePr>
              <a:graphic>
                <a:graphicData uri="http://schemas.microsoft.com/office/word/2010/wordprocessingShape">
                  <wps:wsp>
                    <wps:cNvPr id="329" name="Textbox 329"/>
                    <wps:cNvSpPr txBox="1"/>
                    <wps:spPr>
                      <a:xfrm>
                        <a:off x="0" y="0"/>
                        <a:ext cx="854710" cy="194310"/>
                      </a:xfrm>
                      <a:prstGeom prst="rect">
                        <a:avLst/>
                      </a:prstGeom>
                    </wps:spPr>
                    <wps:txbx>
                      <w:txbxContent>
                        <w:p>
                          <w:pPr>
                            <w:pStyle w:val="BodyText"/>
                            <w:tabs>
                              <w:tab w:pos="539" w:val="left" w:leader="none"/>
                            </w:tabs>
                            <w:spacing w:before="10"/>
                            <w:ind w:left="20"/>
                          </w:pPr>
                          <w:r>
                            <w:rPr>
                              <w:spacing w:val="-5"/>
                            </w:rPr>
                            <w:t>del</w:t>
                          </w:r>
                          <w:r>
                            <w:rPr/>
                            <w:tab/>
                          </w:r>
                          <w:r>
                            <w:rPr>
                              <w:spacing w:val="-2"/>
                            </w:rPr>
                            <w:t>paciente</w:t>
                          </w:r>
                        </w:p>
                      </w:txbxContent>
                    </wps:txbx>
                    <wps:bodyPr wrap="square" lIns="0" tIns="0" rIns="0" bIns="0" rtlCol="0">
                      <a:noAutofit/>
                    </wps:bodyPr>
                  </wps:wsp>
                </a:graphicData>
              </a:graphic>
            </wp:anchor>
          </w:drawing>
        </mc:Choice>
        <mc:Fallback>
          <w:pict>
            <v:shape style="position:absolute;margin-left:429.070007pt;margin-top:732.981628pt;width:67.3pt;height:15.3pt;mso-position-horizontal-relative:page;mso-position-vertical-relative:page;z-index:-19437056" type="#_x0000_t202" id="docshape307" filled="false" stroked="false">
              <v:textbox inset="0,0,0,0">
                <w:txbxContent>
                  <w:p>
                    <w:pPr>
                      <w:pStyle w:val="BodyText"/>
                      <w:tabs>
                        <w:tab w:pos="539" w:val="left" w:leader="none"/>
                      </w:tabs>
                      <w:spacing w:before="10"/>
                      <w:ind w:left="20"/>
                    </w:pPr>
                    <w:r>
                      <w:rPr>
                        <w:spacing w:val="-5"/>
                      </w:rPr>
                      <w:t>del</w:t>
                    </w:r>
                    <w:r>
                      <w:rPr/>
                      <w:tab/>
                    </w:r>
                    <w:r>
                      <w:rPr>
                        <w:spacing w:val="-2"/>
                      </w:rPr>
                      <w:t>paciente</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936">
              <wp:simplePos x="0" y="0"/>
              <wp:positionH relativeFrom="page">
                <wp:posOffset>1427733</wp:posOffset>
              </wp:positionH>
              <wp:positionV relativeFrom="page">
                <wp:posOffset>9184470</wp:posOffset>
              </wp:positionV>
              <wp:extent cx="2021839" cy="194310"/>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2021839" cy="194310"/>
                      </a:xfrm>
                      <a:prstGeom prst="rect">
                        <a:avLst/>
                      </a:prstGeom>
                    </wps:spPr>
                    <wps:txbx>
                      <w:txbxContent>
                        <w:p>
                          <w:pPr>
                            <w:pStyle w:val="BodyText"/>
                            <w:spacing w:before="10"/>
                            <w:ind w:left="20"/>
                          </w:pPr>
                          <w:r>
                            <w:rPr/>
                            <w:t>Extracción</w:t>
                          </w:r>
                          <w:r>
                            <w:rPr>
                              <w:spacing w:val="-3"/>
                            </w:rPr>
                            <w:t> </w:t>
                          </w:r>
                          <w:r>
                            <w:rPr/>
                            <w:t>de</w:t>
                          </w:r>
                          <w:r>
                            <w:rPr>
                              <w:spacing w:val="-2"/>
                            </w:rPr>
                            <w:t> </w:t>
                          </w:r>
                          <w:r>
                            <w:rPr/>
                            <w:t>muestra</w:t>
                          </w:r>
                          <w:r>
                            <w:rPr>
                              <w:spacing w:val="-3"/>
                            </w:rPr>
                            <w:t> </w:t>
                          </w:r>
                          <w:r>
                            <w:rPr>
                              <w:spacing w:val="-2"/>
                            </w:rPr>
                            <w:t>sanguínea</w:t>
                          </w:r>
                        </w:p>
                      </w:txbxContent>
                    </wps:txbx>
                    <wps:bodyPr wrap="square" lIns="0" tIns="0" rIns="0" bIns="0" rtlCol="0">
                      <a:noAutofit/>
                    </wps:bodyPr>
                  </wps:wsp>
                </a:graphicData>
              </a:graphic>
            </wp:anchor>
          </w:drawing>
        </mc:Choice>
        <mc:Fallback>
          <w:pict>
            <v:shape style="position:absolute;margin-left:112.419998pt;margin-top:723.186646pt;width:159.2pt;height:15.3pt;mso-position-horizontal-relative:page;mso-position-vertical-relative:page;z-index:-19436544" type="#_x0000_t202" id="docshape308" filled="false" stroked="false">
              <v:textbox inset="0,0,0,0">
                <w:txbxContent>
                  <w:p>
                    <w:pPr>
                      <w:pStyle w:val="BodyText"/>
                      <w:spacing w:before="10"/>
                      <w:ind w:left="20"/>
                    </w:pPr>
                    <w:r>
                      <w:rPr/>
                      <w:t>Extracción</w:t>
                    </w:r>
                    <w:r>
                      <w:rPr>
                        <w:spacing w:val="-3"/>
                      </w:rPr>
                      <w:t> </w:t>
                    </w:r>
                    <w:r>
                      <w:rPr/>
                      <w:t>de</w:t>
                    </w:r>
                    <w:r>
                      <w:rPr>
                        <w:spacing w:val="-2"/>
                      </w:rPr>
                      <w:t> </w:t>
                    </w:r>
                    <w:r>
                      <w:rPr/>
                      <w:t>muestra</w:t>
                    </w:r>
                    <w:r>
                      <w:rPr>
                        <w:spacing w:val="-3"/>
                      </w:rPr>
                      <w:t> </w:t>
                    </w:r>
                    <w:r>
                      <w:rPr>
                        <w:spacing w:val="-2"/>
                      </w:rPr>
                      <w:t>sanguínea</w:t>
                    </w:r>
                  </w:p>
                </w:txbxContent>
              </v:textbox>
              <w10:wrap type="none"/>
            </v:shape>
          </w:pict>
        </mc:Fallback>
      </mc:AlternateContent>
    </w:r>
    <w:r>
      <w:rPr>
        <w:sz w:val="20"/>
      </w:rPr>
      <mc:AlternateContent>
        <mc:Choice Requires="wps">
          <w:drawing>
            <wp:anchor distT="0" distB="0" distL="0" distR="0" allowOverlap="1" layoutInCell="1" locked="0" behindDoc="1" simplePos="0" relativeHeight="483880448">
              <wp:simplePos x="0" y="0"/>
              <wp:positionH relativeFrom="page">
                <wp:posOffset>4590796</wp:posOffset>
              </wp:positionH>
              <wp:positionV relativeFrom="page">
                <wp:posOffset>9184470</wp:posOffset>
              </wp:positionV>
              <wp:extent cx="962025" cy="194310"/>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962025" cy="194310"/>
                      </a:xfrm>
                      <a:prstGeom prst="rect">
                        <a:avLst/>
                      </a:prstGeom>
                    </wps:spPr>
                    <wps:txbx>
                      <w:txbxContent>
                        <w:p>
                          <w:pPr>
                            <w:pStyle w:val="BodyText"/>
                            <w:spacing w:before="10"/>
                            <w:ind w:left="20"/>
                          </w:pPr>
                          <w:r>
                            <w:rPr/>
                            <w:t>Equipo</w:t>
                          </w:r>
                          <w:r>
                            <w:rPr>
                              <w:spacing w:val="-2"/>
                            </w:rPr>
                            <w:t> Vetsam</w:t>
                          </w:r>
                        </w:p>
                      </w:txbxContent>
                    </wps:txbx>
                    <wps:bodyPr wrap="square" lIns="0" tIns="0" rIns="0" bIns="0" rtlCol="0">
                      <a:noAutofit/>
                    </wps:bodyPr>
                  </wps:wsp>
                </a:graphicData>
              </a:graphic>
            </wp:anchor>
          </w:drawing>
        </mc:Choice>
        <mc:Fallback>
          <w:pict>
            <v:shape style="position:absolute;margin-left:361.480011pt;margin-top:723.186646pt;width:75.75pt;height:15.3pt;mso-position-horizontal-relative:page;mso-position-vertical-relative:page;z-index:-19436032" type="#_x0000_t202" id="docshape309" filled="false" stroked="false">
              <v:textbox inset="0,0,0,0">
                <w:txbxContent>
                  <w:p>
                    <w:pPr>
                      <w:pStyle w:val="BodyText"/>
                      <w:spacing w:before="10"/>
                      <w:ind w:left="20"/>
                    </w:pPr>
                    <w:r>
                      <w:rPr/>
                      <w:t>Equipo</w:t>
                    </w:r>
                    <w:r>
                      <w:rPr>
                        <w:spacing w:val="-2"/>
                      </w:rPr>
                      <w:t> Vetsam</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5"/>
      <w:numFmt w:val="decimal"/>
      <w:lvlText w:val="%1"/>
      <w:lvlJc w:val="left"/>
      <w:pPr>
        <w:ind w:left="2409" w:hanging="422"/>
        <w:jc w:val="left"/>
      </w:pPr>
      <w:rPr>
        <w:rFonts w:hint="default"/>
        <w:lang w:val="es-ES" w:eastAsia="en-US" w:bidi="ar-SA"/>
      </w:rPr>
    </w:lvl>
    <w:lvl w:ilvl="1">
      <w:start w:val="2"/>
      <w:numFmt w:val="decimal"/>
      <w:lvlText w:val="%1.%2."/>
      <w:lvlJc w:val="left"/>
      <w:pPr>
        <w:ind w:left="2409" w:hanging="422"/>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4105" w:hanging="422"/>
      </w:pPr>
      <w:rPr>
        <w:rFonts w:hint="default"/>
        <w:lang w:val="es-ES" w:eastAsia="en-US" w:bidi="ar-SA"/>
      </w:rPr>
    </w:lvl>
    <w:lvl w:ilvl="3">
      <w:start w:val="0"/>
      <w:numFmt w:val="bullet"/>
      <w:lvlText w:val="•"/>
      <w:lvlJc w:val="left"/>
      <w:pPr>
        <w:ind w:left="4958" w:hanging="422"/>
      </w:pPr>
      <w:rPr>
        <w:rFonts w:hint="default"/>
        <w:lang w:val="es-ES" w:eastAsia="en-US" w:bidi="ar-SA"/>
      </w:rPr>
    </w:lvl>
    <w:lvl w:ilvl="4">
      <w:start w:val="0"/>
      <w:numFmt w:val="bullet"/>
      <w:lvlText w:val="•"/>
      <w:lvlJc w:val="left"/>
      <w:pPr>
        <w:ind w:left="5811" w:hanging="422"/>
      </w:pPr>
      <w:rPr>
        <w:rFonts w:hint="default"/>
        <w:lang w:val="es-ES" w:eastAsia="en-US" w:bidi="ar-SA"/>
      </w:rPr>
    </w:lvl>
    <w:lvl w:ilvl="5">
      <w:start w:val="0"/>
      <w:numFmt w:val="bullet"/>
      <w:lvlText w:val="•"/>
      <w:lvlJc w:val="left"/>
      <w:pPr>
        <w:ind w:left="6664" w:hanging="422"/>
      </w:pPr>
      <w:rPr>
        <w:rFonts w:hint="default"/>
        <w:lang w:val="es-ES" w:eastAsia="en-US" w:bidi="ar-SA"/>
      </w:rPr>
    </w:lvl>
    <w:lvl w:ilvl="6">
      <w:start w:val="0"/>
      <w:numFmt w:val="bullet"/>
      <w:lvlText w:val="•"/>
      <w:lvlJc w:val="left"/>
      <w:pPr>
        <w:ind w:left="7517" w:hanging="422"/>
      </w:pPr>
      <w:rPr>
        <w:rFonts w:hint="default"/>
        <w:lang w:val="es-ES" w:eastAsia="en-US" w:bidi="ar-SA"/>
      </w:rPr>
    </w:lvl>
    <w:lvl w:ilvl="7">
      <w:start w:val="0"/>
      <w:numFmt w:val="bullet"/>
      <w:lvlText w:val="•"/>
      <w:lvlJc w:val="left"/>
      <w:pPr>
        <w:ind w:left="8370" w:hanging="422"/>
      </w:pPr>
      <w:rPr>
        <w:rFonts w:hint="default"/>
        <w:lang w:val="es-ES" w:eastAsia="en-US" w:bidi="ar-SA"/>
      </w:rPr>
    </w:lvl>
    <w:lvl w:ilvl="8">
      <w:start w:val="0"/>
      <w:numFmt w:val="bullet"/>
      <w:lvlText w:val="•"/>
      <w:lvlJc w:val="left"/>
      <w:pPr>
        <w:ind w:left="9223" w:hanging="422"/>
      </w:pPr>
      <w:rPr>
        <w:rFonts w:hint="default"/>
        <w:lang w:val="es-ES" w:eastAsia="en-US" w:bidi="ar-SA"/>
      </w:rPr>
    </w:lvl>
  </w:abstractNum>
  <w:abstractNum w:abstractNumId="18">
    <w:multiLevelType w:val="hybridMultilevel"/>
    <w:lvl w:ilvl="0">
      <w:start w:val="0"/>
      <w:numFmt w:val="bullet"/>
      <w:lvlText w:val=""/>
      <w:lvlJc w:val="left"/>
      <w:pPr>
        <w:ind w:left="1843" w:hanging="142"/>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987" w:hanging="204"/>
      </w:pPr>
      <w:rPr>
        <w:rFonts w:hint="default" w:ascii="Symbol" w:hAnsi="Symbol" w:eastAsia="Symbol" w:cs="Symbol"/>
        <w:b w:val="0"/>
        <w:bCs w:val="0"/>
        <w:i w:val="0"/>
        <w:iCs w:val="0"/>
        <w:spacing w:val="0"/>
        <w:w w:val="100"/>
        <w:sz w:val="24"/>
        <w:szCs w:val="24"/>
        <w:lang w:val="es-ES" w:eastAsia="en-US" w:bidi="ar-SA"/>
      </w:rPr>
    </w:lvl>
    <w:lvl w:ilvl="2">
      <w:start w:val="0"/>
      <w:numFmt w:val="bullet"/>
      <w:lvlText w:val="•"/>
      <w:lvlJc w:val="left"/>
      <w:pPr>
        <w:ind w:left="2974" w:hanging="204"/>
      </w:pPr>
      <w:rPr>
        <w:rFonts w:hint="default"/>
        <w:lang w:val="es-ES" w:eastAsia="en-US" w:bidi="ar-SA"/>
      </w:rPr>
    </w:lvl>
    <w:lvl w:ilvl="3">
      <w:start w:val="0"/>
      <w:numFmt w:val="bullet"/>
      <w:lvlText w:val="•"/>
      <w:lvlJc w:val="left"/>
      <w:pPr>
        <w:ind w:left="3968" w:hanging="204"/>
      </w:pPr>
      <w:rPr>
        <w:rFonts w:hint="default"/>
        <w:lang w:val="es-ES" w:eastAsia="en-US" w:bidi="ar-SA"/>
      </w:rPr>
    </w:lvl>
    <w:lvl w:ilvl="4">
      <w:start w:val="0"/>
      <w:numFmt w:val="bullet"/>
      <w:lvlText w:val="•"/>
      <w:lvlJc w:val="left"/>
      <w:pPr>
        <w:ind w:left="4963" w:hanging="204"/>
      </w:pPr>
      <w:rPr>
        <w:rFonts w:hint="default"/>
        <w:lang w:val="es-ES" w:eastAsia="en-US" w:bidi="ar-SA"/>
      </w:rPr>
    </w:lvl>
    <w:lvl w:ilvl="5">
      <w:start w:val="0"/>
      <w:numFmt w:val="bullet"/>
      <w:lvlText w:val="•"/>
      <w:lvlJc w:val="left"/>
      <w:pPr>
        <w:ind w:left="5957" w:hanging="204"/>
      </w:pPr>
      <w:rPr>
        <w:rFonts w:hint="default"/>
        <w:lang w:val="es-ES" w:eastAsia="en-US" w:bidi="ar-SA"/>
      </w:rPr>
    </w:lvl>
    <w:lvl w:ilvl="6">
      <w:start w:val="0"/>
      <w:numFmt w:val="bullet"/>
      <w:lvlText w:val="•"/>
      <w:lvlJc w:val="left"/>
      <w:pPr>
        <w:ind w:left="6951" w:hanging="204"/>
      </w:pPr>
      <w:rPr>
        <w:rFonts w:hint="default"/>
        <w:lang w:val="es-ES" w:eastAsia="en-US" w:bidi="ar-SA"/>
      </w:rPr>
    </w:lvl>
    <w:lvl w:ilvl="7">
      <w:start w:val="0"/>
      <w:numFmt w:val="bullet"/>
      <w:lvlText w:val="•"/>
      <w:lvlJc w:val="left"/>
      <w:pPr>
        <w:ind w:left="7946" w:hanging="204"/>
      </w:pPr>
      <w:rPr>
        <w:rFonts w:hint="default"/>
        <w:lang w:val="es-ES" w:eastAsia="en-US" w:bidi="ar-SA"/>
      </w:rPr>
    </w:lvl>
    <w:lvl w:ilvl="8">
      <w:start w:val="0"/>
      <w:numFmt w:val="bullet"/>
      <w:lvlText w:val="•"/>
      <w:lvlJc w:val="left"/>
      <w:pPr>
        <w:ind w:left="8940" w:hanging="204"/>
      </w:pPr>
      <w:rPr>
        <w:rFonts w:hint="default"/>
        <w:lang w:val="es-ES" w:eastAsia="en-US" w:bidi="ar-SA"/>
      </w:rPr>
    </w:lvl>
  </w:abstractNum>
  <w:abstractNum w:abstractNumId="17">
    <w:multiLevelType w:val="hybridMultilevel"/>
    <w:lvl w:ilvl="0">
      <w:start w:val="2"/>
      <w:numFmt w:val="decimal"/>
      <w:lvlText w:val="%1."/>
      <w:lvlJc w:val="left"/>
      <w:pPr>
        <w:ind w:left="2271" w:hanging="285"/>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2695" w:hanging="424"/>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3614" w:hanging="424"/>
      </w:pPr>
      <w:rPr>
        <w:rFonts w:hint="default"/>
        <w:lang w:val="es-ES" w:eastAsia="en-US" w:bidi="ar-SA"/>
      </w:rPr>
    </w:lvl>
    <w:lvl w:ilvl="3">
      <w:start w:val="0"/>
      <w:numFmt w:val="bullet"/>
      <w:lvlText w:val="•"/>
      <w:lvlJc w:val="left"/>
      <w:pPr>
        <w:ind w:left="4528" w:hanging="424"/>
      </w:pPr>
      <w:rPr>
        <w:rFonts w:hint="default"/>
        <w:lang w:val="es-ES" w:eastAsia="en-US" w:bidi="ar-SA"/>
      </w:rPr>
    </w:lvl>
    <w:lvl w:ilvl="4">
      <w:start w:val="0"/>
      <w:numFmt w:val="bullet"/>
      <w:lvlText w:val="•"/>
      <w:lvlJc w:val="left"/>
      <w:pPr>
        <w:ind w:left="5443" w:hanging="424"/>
      </w:pPr>
      <w:rPr>
        <w:rFonts w:hint="default"/>
        <w:lang w:val="es-ES" w:eastAsia="en-US" w:bidi="ar-SA"/>
      </w:rPr>
    </w:lvl>
    <w:lvl w:ilvl="5">
      <w:start w:val="0"/>
      <w:numFmt w:val="bullet"/>
      <w:lvlText w:val="•"/>
      <w:lvlJc w:val="left"/>
      <w:pPr>
        <w:ind w:left="6357" w:hanging="424"/>
      </w:pPr>
      <w:rPr>
        <w:rFonts w:hint="default"/>
        <w:lang w:val="es-ES" w:eastAsia="en-US" w:bidi="ar-SA"/>
      </w:rPr>
    </w:lvl>
    <w:lvl w:ilvl="6">
      <w:start w:val="0"/>
      <w:numFmt w:val="bullet"/>
      <w:lvlText w:val="•"/>
      <w:lvlJc w:val="left"/>
      <w:pPr>
        <w:ind w:left="7271" w:hanging="424"/>
      </w:pPr>
      <w:rPr>
        <w:rFonts w:hint="default"/>
        <w:lang w:val="es-ES" w:eastAsia="en-US" w:bidi="ar-SA"/>
      </w:rPr>
    </w:lvl>
    <w:lvl w:ilvl="7">
      <w:start w:val="0"/>
      <w:numFmt w:val="bullet"/>
      <w:lvlText w:val="•"/>
      <w:lvlJc w:val="left"/>
      <w:pPr>
        <w:ind w:left="8186" w:hanging="424"/>
      </w:pPr>
      <w:rPr>
        <w:rFonts w:hint="default"/>
        <w:lang w:val="es-ES" w:eastAsia="en-US" w:bidi="ar-SA"/>
      </w:rPr>
    </w:lvl>
    <w:lvl w:ilvl="8">
      <w:start w:val="0"/>
      <w:numFmt w:val="bullet"/>
      <w:lvlText w:val="•"/>
      <w:lvlJc w:val="left"/>
      <w:pPr>
        <w:ind w:left="9100" w:hanging="424"/>
      </w:pPr>
      <w:rPr>
        <w:rFonts w:hint="default"/>
        <w:lang w:val="es-ES" w:eastAsia="en-US" w:bidi="ar-SA"/>
      </w:rPr>
    </w:lvl>
  </w:abstractNum>
  <w:abstractNum w:abstractNumId="16">
    <w:multiLevelType w:val="hybridMultilevel"/>
    <w:lvl w:ilvl="0">
      <w:start w:val="2"/>
      <w:numFmt w:val="decimal"/>
      <w:lvlText w:val="%1"/>
      <w:lvlJc w:val="left"/>
      <w:pPr>
        <w:ind w:left="2837" w:hanging="568"/>
        <w:jc w:val="left"/>
      </w:pPr>
      <w:rPr>
        <w:rFonts w:hint="default"/>
        <w:lang w:val="es-ES" w:eastAsia="en-US" w:bidi="ar-SA"/>
      </w:rPr>
    </w:lvl>
    <w:lvl w:ilvl="1">
      <w:start w:val="1"/>
      <w:numFmt w:val="decimal"/>
      <w:lvlText w:val="%1.%2"/>
      <w:lvlJc w:val="left"/>
      <w:pPr>
        <w:ind w:left="2837" w:hanging="568"/>
        <w:jc w:val="left"/>
      </w:pPr>
      <w:rPr>
        <w:rFonts w:hint="default"/>
        <w:lang w:val="es-ES" w:eastAsia="en-US" w:bidi="ar-SA"/>
      </w:rPr>
    </w:lvl>
    <w:lvl w:ilvl="2">
      <w:start w:val="1"/>
      <w:numFmt w:val="decimal"/>
      <w:lvlText w:val="%1.%2.%3."/>
      <w:lvlJc w:val="left"/>
      <w:pPr>
        <w:ind w:left="2837" w:hanging="568"/>
        <w:jc w:val="righ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66" w:hanging="568"/>
      </w:pPr>
      <w:rPr>
        <w:rFonts w:hint="default"/>
        <w:lang w:val="es-ES" w:eastAsia="en-US" w:bidi="ar-SA"/>
      </w:rPr>
    </w:lvl>
    <w:lvl w:ilvl="4">
      <w:start w:val="0"/>
      <w:numFmt w:val="bullet"/>
      <w:lvlText w:val="•"/>
      <w:lvlJc w:val="left"/>
      <w:pPr>
        <w:ind w:left="6075" w:hanging="568"/>
      </w:pPr>
      <w:rPr>
        <w:rFonts w:hint="default"/>
        <w:lang w:val="es-ES" w:eastAsia="en-US" w:bidi="ar-SA"/>
      </w:rPr>
    </w:lvl>
    <w:lvl w:ilvl="5">
      <w:start w:val="0"/>
      <w:numFmt w:val="bullet"/>
      <w:lvlText w:val="•"/>
      <w:lvlJc w:val="left"/>
      <w:pPr>
        <w:ind w:left="6884" w:hanging="568"/>
      </w:pPr>
      <w:rPr>
        <w:rFonts w:hint="default"/>
        <w:lang w:val="es-ES" w:eastAsia="en-US" w:bidi="ar-SA"/>
      </w:rPr>
    </w:lvl>
    <w:lvl w:ilvl="6">
      <w:start w:val="0"/>
      <w:numFmt w:val="bullet"/>
      <w:lvlText w:val="•"/>
      <w:lvlJc w:val="left"/>
      <w:pPr>
        <w:ind w:left="7693" w:hanging="568"/>
      </w:pPr>
      <w:rPr>
        <w:rFonts w:hint="default"/>
        <w:lang w:val="es-ES" w:eastAsia="en-US" w:bidi="ar-SA"/>
      </w:rPr>
    </w:lvl>
    <w:lvl w:ilvl="7">
      <w:start w:val="0"/>
      <w:numFmt w:val="bullet"/>
      <w:lvlText w:val="•"/>
      <w:lvlJc w:val="left"/>
      <w:pPr>
        <w:ind w:left="8502" w:hanging="568"/>
      </w:pPr>
      <w:rPr>
        <w:rFonts w:hint="default"/>
        <w:lang w:val="es-ES" w:eastAsia="en-US" w:bidi="ar-SA"/>
      </w:rPr>
    </w:lvl>
    <w:lvl w:ilvl="8">
      <w:start w:val="0"/>
      <w:numFmt w:val="bullet"/>
      <w:lvlText w:val="•"/>
      <w:lvlJc w:val="left"/>
      <w:pPr>
        <w:ind w:left="9311" w:hanging="568"/>
      </w:pPr>
      <w:rPr>
        <w:rFonts w:hint="default"/>
        <w:lang w:val="es-ES" w:eastAsia="en-US" w:bidi="ar-SA"/>
      </w:rPr>
    </w:lvl>
  </w:abstractNum>
  <w:abstractNum w:abstractNumId="15">
    <w:multiLevelType w:val="hybridMultilevel"/>
    <w:lvl w:ilvl="0">
      <w:start w:val="2"/>
      <w:numFmt w:val="decimal"/>
      <w:lvlText w:val="%1"/>
      <w:lvlJc w:val="left"/>
      <w:pPr>
        <w:ind w:left="2977" w:hanging="600"/>
        <w:jc w:val="left"/>
      </w:pPr>
      <w:rPr>
        <w:rFonts w:hint="default"/>
        <w:lang w:val="es-ES" w:eastAsia="en-US" w:bidi="ar-SA"/>
      </w:rPr>
    </w:lvl>
    <w:lvl w:ilvl="1">
      <w:start w:val="1"/>
      <w:numFmt w:val="decimal"/>
      <w:lvlText w:val="%1.%2"/>
      <w:lvlJc w:val="left"/>
      <w:pPr>
        <w:ind w:left="2977" w:hanging="600"/>
        <w:jc w:val="left"/>
      </w:pPr>
      <w:rPr>
        <w:rFonts w:hint="default"/>
        <w:lang w:val="es-ES" w:eastAsia="en-US" w:bidi="ar-SA"/>
      </w:rPr>
    </w:lvl>
    <w:lvl w:ilvl="2">
      <w:start w:val="1"/>
      <w:numFmt w:val="decimal"/>
      <w:lvlText w:val="%1.%2.%3."/>
      <w:lvlJc w:val="left"/>
      <w:pPr>
        <w:ind w:left="2977"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364" w:hanging="600"/>
      </w:pPr>
      <w:rPr>
        <w:rFonts w:hint="default"/>
        <w:lang w:val="es-ES" w:eastAsia="en-US" w:bidi="ar-SA"/>
      </w:rPr>
    </w:lvl>
    <w:lvl w:ilvl="4">
      <w:start w:val="0"/>
      <w:numFmt w:val="bullet"/>
      <w:lvlText w:val="•"/>
      <w:lvlJc w:val="left"/>
      <w:pPr>
        <w:ind w:left="6159" w:hanging="600"/>
      </w:pPr>
      <w:rPr>
        <w:rFonts w:hint="default"/>
        <w:lang w:val="es-ES" w:eastAsia="en-US" w:bidi="ar-SA"/>
      </w:rPr>
    </w:lvl>
    <w:lvl w:ilvl="5">
      <w:start w:val="0"/>
      <w:numFmt w:val="bullet"/>
      <w:lvlText w:val="•"/>
      <w:lvlJc w:val="left"/>
      <w:pPr>
        <w:ind w:left="6954" w:hanging="600"/>
      </w:pPr>
      <w:rPr>
        <w:rFonts w:hint="default"/>
        <w:lang w:val="es-ES" w:eastAsia="en-US" w:bidi="ar-SA"/>
      </w:rPr>
    </w:lvl>
    <w:lvl w:ilvl="6">
      <w:start w:val="0"/>
      <w:numFmt w:val="bullet"/>
      <w:lvlText w:val="•"/>
      <w:lvlJc w:val="left"/>
      <w:pPr>
        <w:ind w:left="7749" w:hanging="600"/>
      </w:pPr>
      <w:rPr>
        <w:rFonts w:hint="default"/>
        <w:lang w:val="es-ES" w:eastAsia="en-US" w:bidi="ar-SA"/>
      </w:rPr>
    </w:lvl>
    <w:lvl w:ilvl="7">
      <w:start w:val="0"/>
      <w:numFmt w:val="bullet"/>
      <w:lvlText w:val="•"/>
      <w:lvlJc w:val="left"/>
      <w:pPr>
        <w:ind w:left="8544" w:hanging="600"/>
      </w:pPr>
      <w:rPr>
        <w:rFonts w:hint="default"/>
        <w:lang w:val="es-ES" w:eastAsia="en-US" w:bidi="ar-SA"/>
      </w:rPr>
    </w:lvl>
    <w:lvl w:ilvl="8">
      <w:start w:val="0"/>
      <w:numFmt w:val="bullet"/>
      <w:lvlText w:val="•"/>
      <w:lvlJc w:val="left"/>
      <w:pPr>
        <w:ind w:left="9339" w:hanging="600"/>
      </w:pPr>
      <w:rPr>
        <w:rFonts w:hint="default"/>
        <w:lang w:val="es-ES" w:eastAsia="en-US" w:bidi="ar-SA"/>
      </w:rPr>
    </w:lvl>
  </w:abstractNum>
  <w:abstractNum w:abstractNumId="14">
    <w:multiLevelType w:val="hybridMultilevel"/>
    <w:lvl w:ilvl="0">
      <w:start w:val="3"/>
      <w:numFmt w:val="decimal"/>
      <w:lvlText w:val="%1"/>
      <w:lvlJc w:val="left"/>
      <w:pPr>
        <w:ind w:left="1843" w:hanging="361"/>
        <w:jc w:val="left"/>
      </w:pPr>
      <w:rPr>
        <w:rFonts w:hint="default"/>
        <w:lang w:val="es-ES" w:eastAsia="en-US" w:bidi="ar-SA"/>
      </w:rPr>
    </w:lvl>
    <w:lvl w:ilvl="1">
      <w:start w:val="1"/>
      <w:numFmt w:val="decimal"/>
      <w:lvlText w:val="%1.%2"/>
      <w:lvlJc w:val="left"/>
      <w:pPr>
        <w:ind w:left="1843"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3657" w:hanging="361"/>
      </w:pPr>
      <w:rPr>
        <w:rFonts w:hint="default"/>
        <w:lang w:val="es-ES" w:eastAsia="en-US" w:bidi="ar-SA"/>
      </w:rPr>
    </w:lvl>
    <w:lvl w:ilvl="3">
      <w:start w:val="0"/>
      <w:numFmt w:val="bullet"/>
      <w:lvlText w:val="•"/>
      <w:lvlJc w:val="left"/>
      <w:pPr>
        <w:ind w:left="4566" w:hanging="361"/>
      </w:pPr>
      <w:rPr>
        <w:rFonts w:hint="default"/>
        <w:lang w:val="es-ES" w:eastAsia="en-US" w:bidi="ar-SA"/>
      </w:rPr>
    </w:lvl>
    <w:lvl w:ilvl="4">
      <w:start w:val="0"/>
      <w:numFmt w:val="bullet"/>
      <w:lvlText w:val="•"/>
      <w:lvlJc w:val="left"/>
      <w:pPr>
        <w:ind w:left="5475" w:hanging="361"/>
      </w:pPr>
      <w:rPr>
        <w:rFonts w:hint="default"/>
        <w:lang w:val="es-ES" w:eastAsia="en-US" w:bidi="ar-SA"/>
      </w:rPr>
    </w:lvl>
    <w:lvl w:ilvl="5">
      <w:start w:val="0"/>
      <w:numFmt w:val="bullet"/>
      <w:lvlText w:val="•"/>
      <w:lvlJc w:val="left"/>
      <w:pPr>
        <w:ind w:left="6384" w:hanging="361"/>
      </w:pPr>
      <w:rPr>
        <w:rFonts w:hint="default"/>
        <w:lang w:val="es-ES" w:eastAsia="en-US" w:bidi="ar-SA"/>
      </w:rPr>
    </w:lvl>
    <w:lvl w:ilvl="6">
      <w:start w:val="0"/>
      <w:numFmt w:val="bullet"/>
      <w:lvlText w:val="•"/>
      <w:lvlJc w:val="left"/>
      <w:pPr>
        <w:ind w:left="7293" w:hanging="361"/>
      </w:pPr>
      <w:rPr>
        <w:rFonts w:hint="default"/>
        <w:lang w:val="es-ES" w:eastAsia="en-US" w:bidi="ar-SA"/>
      </w:rPr>
    </w:lvl>
    <w:lvl w:ilvl="7">
      <w:start w:val="0"/>
      <w:numFmt w:val="bullet"/>
      <w:lvlText w:val="•"/>
      <w:lvlJc w:val="left"/>
      <w:pPr>
        <w:ind w:left="8202" w:hanging="361"/>
      </w:pPr>
      <w:rPr>
        <w:rFonts w:hint="default"/>
        <w:lang w:val="es-ES" w:eastAsia="en-US" w:bidi="ar-SA"/>
      </w:rPr>
    </w:lvl>
    <w:lvl w:ilvl="8">
      <w:start w:val="0"/>
      <w:numFmt w:val="bullet"/>
      <w:lvlText w:val="•"/>
      <w:lvlJc w:val="left"/>
      <w:pPr>
        <w:ind w:left="9111" w:hanging="361"/>
      </w:pPr>
      <w:rPr>
        <w:rFonts w:hint="default"/>
        <w:lang w:val="es-ES" w:eastAsia="en-US" w:bidi="ar-SA"/>
      </w:rPr>
    </w:lvl>
  </w:abstractNum>
  <w:abstractNum w:abstractNumId="13">
    <w:multiLevelType w:val="hybridMultilevel"/>
    <w:lvl w:ilvl="0">
      <w:start w:val="2"/>
      <w:numFmt w:val="decimal"/>
      <w:lvlText w:val="%1"/>
      <w:lvlJc w:val="left"/>
      <w:pPr>
        <w:ind w:left="2871" w:hanging="600"/>
        <w:jc w:val="left"/>
      </w:pPr>
      <w:rPr>
        <w:rFonts w:hint="default"/>
        <w:lang w:val="es-ES" w:eastAsia="en-US" w:bidi="ar-SA"/>
      </w:rPr>
    </w:lvl>
    <w:lvl w:ilvl="1">
      <w:start w:val="1"/>
      <w:numFmt w:val="decimal"/>
      <w:lvlText w:val="%1.%2"/>
      <w:lvlJc w:val="left"/>
      <w:pPr>
        <w:ind w:left="2871" w:hanging="600"/>
        <w:jc w:val="left"/>
      </w:pPr>
      <w:rPr>
        <w:rFonts w:hint="default"/>
        <w:lang w:val="es-ES" w:eastAsia="en-US" w:bidi="ar-SA"/>
      </w:rPr>
    </w:lvl>
    <w:lvl w:ilvl="2">
      <w:start w:val="1"/>
      <w:numFmt w:val="decimal"/>
      <w:lvlText w:val="%1.%2.%3."/>
      <w:lvlJc w:val="left"/>
      <w:pPr>
        <w:ind w:left="2871"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94" w:hanging="600"/>
      </w:pPr>
      <w:rPr>
        <w:rFonts w:hint="default"/>
        <w:lang w:val="es-ES" w:eastAsia="en-US" w:bidi="ar-SA"/>
      </w:rPr>
    </w:lvl>
    <w:lvl w:ilvl="4">
      <w:start w:val="0"/>
      <w:numFmt w:val="bullet"/>
      <w:lvlText w:val="•"/>
      <w:lvlJc w:val="left"/>
      <w:pPr>
        <w:ind w:left="6099" w:hanging="600"/>
      </w:pPr>
      <w:rPr>
        <w:rFonts w:hint="default"/>
        <w:lang w:val="es-ES" w:eastAsia="en-US" w:bidi="ar-SA"/>
      </w:rPr>
    </w:lvl>
    <w:lvl w:ilvl="5">
      <w:start w:val="0"/>
      <w:numFmt w:val="bullet"/>
      <w:lvlText w:val="•"/>
      <w:lvlJc w:val="left"/>
      <w:pPr>
        <w:ind w:left="6904" w:hanging="600"/>
      </w:pPr>
      <w:rPr>
        <w:rFonts w:hint="default"/>
        <w:lang w:val="es-ES" w:eastAsia="en-US" w:bidi="ar-SA"/>
      </w:rPr>
    </w:lvl>
    <w:lvl w:ilvl="6">
      <w:start w:val="0"/>
      <w:numFmt w:val="bullet"/>
      <w:lvlText w:val="•"/>
      <w:lvlJc w:val="left"/>
      <w:pPr>
        <w:ind w:left="7709" w:hanging="600"/>
      </w:pPr>
      <w:rPr>
        <w:rFonts w:hint="default"/>
        <w:lang w:val="es-ES" w:eastAsia="en-US" w:bidi="ar-SA"/>
      </w:rPr>
    </w:lvl>
    <w:lvl w:ilvl="7">
      <w:start w:val="0"/>
      <w:numFmt w:val="bullet"/>
      <w:lvlText w:val="•"/>
      <w:lvlJc w:val="left"/>
      <w:pPr>
        <w:ind w:left="8514" w:hanging="600"/>
      </w:pPr>
      <w:rPr>
        <w:rFonts w:hint="default"/>
        <w:lang w:val="es-ES" w:eastAsia="en-US" w:bidi="ar-SA"/>
      </w:rPr>
    </w:lvl>
    <w:lvl w:ilvl="8">
      <w:start w:val="0"/>
      <w:numFmt w:val="bullet"/>
      <w:lvlText w:val="•"/>
      <w:lvlJc w:val="left"/>
      <w:pPr>
        <w:ind w:left="9319" w:hanging="600"/>
      </w:pPr>
      <w:rPr>
        <w:rFonts w:hint="default"/>
        <w:lang w:val="es-ES" w:eastAsia="en-US" w:bidi="ar-SA"/>
      </w:rPr>
    </w:lvl>
  </w:abstractNum>
  <w:abstractNum w:abstractNumId="12">
    <w:multiLevelType w:val="hybridMultilevel"/>
    <w:lvl w:ilvl="0">
      <w:start w:val="2"/>
      <w:numFmt w:val="decimal"/>
      <w:lvlText w:val="%1"/>
      <w:lvlJc w:val="left"/>
      <w:pPr>
        <w:ind w:left="2409" w:hanging="422"/>
        <w:jc w:val="left"/>
      </w:pPr>
      <w:rPr>
        <w:rFonts w:hint="default"/>
        <w:lang w:val="es-ES" w:eastAsia="en-US" w:bidi="ar-SA"/>
      </w:rPr>
    </w:lvl>
    <w:lvl w:ilvl="1">
      <w:start w:val="1"/>
      <w:numFmt w:val="decimal"/>
      <w:lvlText w:val="%1.%2."/>
      <w:lvlJc w:val="left"/>
      <w:pPr>
        <w:ind w:left="2409" w:hanging="422"/>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697" w:hanging="601"/>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528" w:hanging="601"/>
      </w:pPr>
      <w:rPr>
        <w:rFonts w:hint="default"/>
        <w:lang w:val="es-ES" w:eastAsia="en-US" w:bidi="ar-SA"/>
      </w:rPr>
    </w:lvl>
    <w:lvl w:ilvl="4">
      <w:start w:val="0"/>
      <w:numFmt w:val="bullet"/>
      <w:lvlText w:val="•"/>
      <w:lvlJc w:val="left"/>
      <w:pPr>
        <w:ind w:left="5443" w:hanging="601"/>
      </w:pPr>
      <w:rPr>
        <w:rFonts w:hint="default"/>
        <w:lang w:val="es-ES" w:eastAsia="en-US" w:bidi="ar-SA"/>
      </w:rPr>
    </w:lvl>
    <w:lvl w:ilvl="5">
      <w:start w:val="0"/>
      <w:numFmt w:val="bullet"/>
      <w:lvlText w:val="•"/>
      <w:lvlJc w:val="left"/>
      <w:pPr>
        <w:ind w:left="6357" w:hanging="601"/>
      </w:pPr>
      <w:rPr>
        <w:rFonts w:hint="default"/>
        <w:lang w:val="es-ES" w:eastAsia="en-US" w:bidi="ar-SA"/>
      </w:rPr>
    </w:lvl>
    <w:lvl w:ilvl="6">
      <w:start w:val="0"/>
      <w:numFmt w:val="bullet"/>
      <w:lvlText w:val="•"/>
      <w:lvlJc w:val="left"/>
      <w:pPr>
        <w:ind w:left="7271" w:hanging="601"/>
      </w:pPr>
      <w:rPr>
        <w:rFonts w:hint="default"/>
        <w:lang w:val="es-ES" w:eastAsia="en-US" w:bidi="ar-SA"/>
      </w:rPr>
    </w:lvl>
    <w:lvl w:ilvl="7">
      <w:start w:val="0"/>
      <w:numFmt w:val="bullet"/>
      <w:lvlText w:val="•"/>
      <w:lvlJc w:val="left"/>
      <w:pPr>
        <w:ind w:left="8186" w:hanging="601"/>
      </w:pPr>
      <w:rPr>
        <w:rFonts w:hint="default"/>
        <w:lang w:val="es-ES" w:eastAsia="en-US" w:bidi="ar-SA"/>
      </w:rPr>
    </w:lvl>
    <w:lvl w:ilvl="8">
      <w:start w:val="0"/>
      <w:numFmt w:val="bullet"/>
      <w:lvlText w:val="•"/>
      <w:lvlJc w:val="left"/>
      <w:pPr>
        <w:ind w:left="9100" w:hanging="601"/>
      </w:pPr>
      <w:rPr>
        <w:rFonts w:hint="default"/>
        <w:lang w:val="es-ES" w:eastAsia="en-US" w:bidi="ar-SA"/>
      </w:rPr>
    </w:lvl>
  </w:abstractNum>
  <w:abstractNum w:abstractNumId="11">
    <w:multiLevelType w:val="hybridMultilevel"/>
    <w:lvl w:ilvl="0">
      <w:start w:val="2"/>
      <w:numFmt w:val="decimal"/>
      <w:lvlText w:val="%1"/>
      <w:lvlJc w:val="left"/>
      <w:pPr>
        <w:ind w:left="2871" w:hanging="600"/>
        <w:jc w:val="left"/>
      </w:pPr>
      <w:rPr>
        <w:rFonts w:hint="default"/>
        <w:lang w:val="es-ES" w:eastAsia="en-US" w:bidi="ar-SA"/>
      </w:rPr>
    </w:lvl>
    <w:lvl w:ilvl="1">
      <w:start w:val="1"/>
      <w:numFmt w:val="decimal"/>
      <w:lvlText w:val="%1.%2"/>
      <w:lvlJc w:val="left"/>
      <w:pPr>
        <w:ind w:left="2871" w:hanging="600"/>
        <w:jc w:val="left"/>
      </w:pPr>
      <w:rPr>
        <w:rFonts w:hint="default"/>
        <w:lang w:val="es-ES" w:eastAsia="en-US" w:bidi="ar-SA"/>
      </w:rPr>
    </w:lvl>
    <w:lvl w:ilvl="2">
      <w:start w:val="1"/>
      <w:numFmt w:val="decimal"/>
      <w:lvlText w:val="%1.%2.%3."/>
      <w:lvlJc w:val="left"/>
      <w:pPr>
        <w:ind w:left="2871"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94" w:hanging="600"/>
      </w:pPr>
      <w:rPr>
        <w:rFonts w:hint="default"/>
        <w:lang w:val="es-ES" w:eastAsia="en-US" w:bidi="ar-SA"/>
      </w:rPr>
    </w:lvl>
    <w:lvl w:ilvl="4">
      <w:start w:val="0"/>
      <w:numFmt w:val="bullet"/>
      <w:lvlText w:val="•"/>
      <w:lvlJc w:val="left"/>
      <w:pPr>
        <w:ind w:left="6099" w:hanging="600"/>
      </w:pPr>
      <w:rPr>
        <w:rFonts w:hint="default"/>
        <w:lang w:val="es-ES" w:eastAsia="en-US" w:bidi="ar-SA"/>
      </w:rPr>
    </w:lvl>
    <w:lvl w:ilvl="5">
      <w:start w:val="0"/>
      <w:numFmt w:val="bullet"/>
      <w:lvlText w:val="•"/>
      <w:lvlJc w:val="left"/>
      <w:pPr>
        <w:ind w:left="6904" w:hanging="600"/>
      </w:pPr>
      <w:rPr>
        <w:rFonts w:hint="default"/>
        <w:lang w:val="es-ES" w:eastAsia="en-US" w:bidi="ar-SA"/>
      </w:rPr>
    </w:lvl>
    <w:lvl w:ilvl="6">
      <w:start w:val="0"/>
      <w:numFmt w:val="bullet"/>
      <w:lvlText w:val="•"/>
      <w:lvlJc w:val="left"/>
      <w:pPr>
        <w:ind w:left="7709" w:hanging="600"/>
      </w:pPr>
      <w:rPr>
        <w:rFonts w:hint="default"/>
        <w:lang w:val="es-ES" w:eastAsia="en-US" w:bidi="ar-SA"/>
      </w:rPr>
    </w:lvl>
    <w:lvl w:ilvl="7">
      <w:start w:val="0"/>
      <w:numFmt w:val="bullet"/>
      <w:lvlText w:val="•"/>
      <w:lvlJc w:val="left"/>
      <w:pPr>
        <w:ind w:left="8514" w:hanging="600"/>
      </w:pPr>
      <w:rPr>
        <w:rFonts w:hint="default"/>
        <w:lang w:val="es-ES" w:eastAsia="en-US" w:bidi="ar-SA"/>
      </w:rPr>
    </w:lvl>
    <w:lvl w:ilvl="8">
      <w:start w:val="0"/>
      <w:numFmt w:val="bullet"/>
      <w:lvlText w:val="•"/>
      <w:lvlJc w:val="left"/>
      <w:pPr>
        <w:ind w:left="9319" w:hanging="600"/>
      </w:pPr>
      <w:rPr>
        <w:rFonts w:hint="default"/>
        <w:lang w:val="es-ES" w:eastAsia="en-US" w:bidi="ar-SA"/>
      </w:rPr>
    </w:lvl>
  </w:abstractNum>
  <w:abstractNum w:abstractNumId="10">
    <w:multiLevelType w:val="hybridMultilevel"/>
    <w:lvl w:ilvl="0">
      <w:start w:val="2"/>
      <w:numFmt w:val="decimal"/>
      <w:lvlText w:val="%1"/>
      <w:lvlJc w:val="left"/>
      <w:pPr>
        <w:ind w:left="2263" w:hanging="421"/>
        <w:jc w:val="left"/>
      </w:pPr>
      <w:rPr>
        <w:rFonts w:hint="default"/>
        <w:lang w:val="es-ES" w:eastAsia="en-US" w:bidi="ar-SA"/>
      </w:rPr>
    </w:lvl>
    <w:lvl w:ilvl="1">
      <w:start w:val="1"/>
      <w:numFmt w:val="decimal"/>
      <w:lvlText w:val="%1.%2."/>
      <w:lvlJc w:val="left"/>
      <w:pPr>
        <w:ind w:left="2263" w:hanging="421"/>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871" w:hanging="600"/>
        <w:jc w:val="righ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3903" w:hanging="600"/>
      </w:pPr>
      <w:rPr>
        <w:rFonts w:hint="default"/>
        <w:lang w:val="es-ES" w:eastAsia="en-US" w:bidi="ar-SA"/>
      </w:rPr>
    </w:lvl>
    <w:lvl w:ilvl="4">
      <w:start w:val="0"/>
      <w:numFmt w:val="bullet"/>
      <w:lvlText w:val="•"/>
      <w:lvlJc w:val="left"/>
      <w:pPr>
        <w:ind w:left="4907" w:hanging="600"/>
      </w:pPr>
      <w:rPr>
        <w:rFonts w:hint="default"/>
        <w:lang w:val="es-ES" w:eastAsia="en-US" w:bidi="ar-SA"/>
      </w:rPr>
    </w:lvl>
    <w:lvl w:ilvl="5">
      <w:start w:val="0"/>
      <w:numFmt w:val="bullet"/>
      <w:lvlText w:val="•"/>
      <w:lvlJc w:val="left"/>
      <w:pPr>
        <w:ind w:left="5910" w:hanging="600"/>
      </w:pPr>
      <w:rPr>
        <w:rFonts w:hint="default"/>
        <w:lang w:val="es-ES" w:eastAsia="en-US" w:bidi="ar-SA"/>
      </w:rPr>
    </w:lvl>
    <w:lvl w:ilvl="6">
      <w:start w:val="0"/>
      <w:numFmt w:val="bullet"/>
      <w:lvlText w:val="•"/>
      <w:lvlJc w:val="left"/>
      <w:pPr>
        <w:ind w:left="6914" w:hanging="600"/>
      </w:pPr>
      <w:rPr>
        <w:rFonts w:hint="default"/>
        <w:lang w:val="es-ES" w:eastAsia="en-US" w:bidi="ar-SA"/>
      </w:rPr>
    </w:lvl>
    <w:lvl w:ilvl="7">
      <w:start w:val="0"/>
      <w:numFmt w:val="bullet"/>
      <w:lvlText w:val="•"/>
      <w:lvlJc w:val="left"/>
      <w:pPr>
        <w:ind w:left="7918" w:hanging="600"/>
      </w:pPr>
      <w:rPr>
        <w:rFonts w:hint="default"/>
        <w:lang w:val="es-ES" w:eastAsia="en-US" w:bidi="ar-SA"/>
      </w:rPr>
    </w:lvl>
    <w:lvl w:ilvl="8">
      <w:start w:val="0"/>
      <w:numFmt w:val="bullet"/>
      <w:lvlText w:val="•"/>
      <w:lvlJc w:val="left"/>
      <w:pPr>
        <w:ind w:left="8921" w:hanging="600"/>
      </w:pPr>
      <w:rPr>
        <w:rFonts w:hint="default"/>
        <w:lang w:val="es-ES" w:eastAsia="en-US" w:bidi="ar-SA"/>
      </w:rPr>
    </w:lvl>
  </w:abstractNum>
  <w:abstractNum w:abstractNumId="9">
    <w:multiLevelType w:val="hybridMultilevel"/>
    <w:lvl w:ilvl="0">
      <w:start w:val="2"/>
      <w:numFmt w:val="decimal"/>
      <w:lvlText w:val="%1"/>
      <w:lvlJc w:val="left"/>
      <w:pPr>
        <w:ind w:left="2871" w:hanging="600"/>
        <w:jc w:val="left"/>
      </w:pPr>
      <w:rPr>
        <w:rFonts w:hint="default"/>
        <w:lang w:val="es-ES" w:eastAsia="en-US" w:bidi="ar-SA"/>
      </w:rPr>
    </w:lvl>
    <w:lvl w:ilvl="1">
      <w:start w:val="1"/>
      <w:numFmt w:val="decimal"/>
      <w:lvlText w:val="%1.%2"/>
      <w:lvlJc w:val="left"/>
      <w:pPr>
        <w:ind w:left="2871" w:hanging="600"/>
        <w:jc w:val="left"/>
      </w:pPr>
      <w:rPr>
        <w:rFonts w:hint="default"/>
        <w:lang w:val="es-ES" w:eastAsia="en-US" w:bidi="ar-SA"/>
      </w:rPr>
    </w:lvl>
    <w:lvl w:ilvl="2">
      <w:start w:val="1"/>
      <w:numFmt w:val="decimal"/>
      <w:lvlText w:val="%1.%2.%3."/>
      <w:lvlJc w:val="left"/>
      <w:pPr>
        <w:ind w:left="2871"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94" w:hanging="600"/>
      </w:pPr>
      <w:rPr>
        <w:rFonts w:hint="default"/>
        <w:lang w:val="es-ES" w:eastAsia="en-US" w:bidi="ar-SA"/>
      </w:rPr>
    </w:lvl>
    <w:lvl w:ilvl="4">
      <w:start w:val="0"/>
      <w:numFmt w:val="bullet"/>
      <w:lvlText w:val="•"/>
      <w:lvlJc w:val="left"/>
      <w:pPr>
        <w:ind w:left="6099" w:hanging="600"/>
      </w:pPr>
      <w:rPr>
        <w:rFonts w:hint="default"/>
        <w:lang w:val="es-ES" w:eastAsia="en-US" w:bidi="ar-SA"/>
      </w:rPr>
    </w:lvl>
    <w:lvl w:ilvl="5">
      <w:start w:val="0"/>
      <w:numFmt w:val="bullet"/>
      <w:lvlText w:val="•"/>
      <w:lvlJc w:val="left"/>
      <w:pPr>
        <w:ind w:left="6904" w:hanging="600"/>
      </w:pPr>
      <w:rPr>
        <w:rFonts w:hint="default"/>
        <w:lang w:val="es-ES" w:eastAsia="en-US" w:bidi="ar-SA"/>
      </w:rPr>
    </w:lvl>
    <w:lvl w:ilvl="6">
      <w:start w:val="0"/>
      <w:numFmt w:val="bullet"/>
      <w:lvlText w:val="•"/>
      <w:lvlJc w:val="left"/>
      <w:pPr>
        <w:ind w:left="7709" w:hanging="600"/>
      </w:pPr>
      <w:rPr>
        <w:rFonts w:hint="default"/>
        <w:lang w:val="es-ES" w:eastAsia="en-US" w:bidi="ar-SA"/>
      </w:rPr>
    </w:lvl>
    <w:lvl w:ilvl="7">
      <w:start w:val="0"/>
      <w:numFmt w:val="bullet"/>
      <w:lvlText w:val="•"/>
      <w:lvlJc w:val="left"/>
      <w:pPr>
        <w:ind w:left="8514" w:hanging="600"/>
      </w:pPr>
      <w:rPr>
        <w:rFonts w:hint="default"/>
        <w:lang w:val="es-ES" w:eastAsia="en-US" w:bidi="ar-SA"/>
      </w:rPr>
    </w:lvl>
    <w:lvl w:ilvl="8">
      <w:start w:val="0"/>
      <w:numFmt w:val="bullet"/>
      <w:lvlText w:val="•"/>
      <w:lvlJc w:val="left"/>
      <w:pPr>
        <w:ind w:left="9319" w:hanging="600"/>
      </w:pPr>
      <w:rPr>
        <w:rFonts w:hint="default"/>
        <w:lang w:val="es-ES" w:eastAsia="en-US" w:bidi="ar-SA"/>
      </w:rPr>
    </w:lvl>
  </w:abstractNum>
  <w:abstractNum w:abstractNumId="8">
    <w:multiLevelType w:val="hybridMultilevel"/>
    <w:lvl w:ilvl="0">
      <w:start w:val="2"/>
      <w:numFmt w:val="decimal"/>
      <w:lvlText w:val="%1"/>
      <w:lvlJc w:val="left"/>
      <w:pPr>
        <w:ind w:left="2977" w:hanging="424"/>
        <w:jc w:val="left"/>
      </w:pPr>
      <w:rPr>
        <w:rFonts w:hint="default"/>
        <w:lang w:val="es-ES" w:eastAsia="en-US" w:bidi="ar-SA"/>
      </w:rPr>
    </w:lvl>
    <w:lvl w:ilvl="1">
      <w:start w:val="1"/>
      <w:numFmt w:val="decimal"/>
      <w:lvlText w:val="%1.%2."/>
      <w:lvlJc w:val="left"/>
      <w:pPr>
        <w:ind w:left="2977" w:hanging="424"/>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3013" w:hanging="602"/>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777" w:hanging="602"/>
      </w:pPr>
      <w:rPr>
        <w:rFonts w:hint="default"/>
        <w:lang w:val="es-ES" w:eastAsia="en-US" w:bidi="ar-SA"/>
      </w:rPr>
    </w:lvl>
    <w:lvl w:ilvl="4">
      <w:start w:val="0"/>
      <w:numFmt w:val="bullet"/>
      <w:lvlText w:val="•"/>
      <w:lvlJc w:val="left"/>
      <w:pPr>
        <w:ind w:left="5656" w:hanging="602"/>
      </w:pPr>
      <w:rPr>
        <w:rFonts w:hint="default"/>
        <w:lang w:val="es-ES" w:eastAsia="en-US" w:bidi="ar-SA"/>
      </w:rPr>
    </w:lvl>
    <w:lvl w:ilvl="5">
      <w:start w:val="0"/>
      <w:numFmt w:val="bullet"/>
      <w:lvlText w:val="•"/>
      <w:lvlJc w:val="left"/>
      <w:pPr>
        <w:ind w:left="6535" w:hanging="602"/>
      </w:pPr>
      <w:rPr>
        <w:rFonts w:hint="default"/>
        <w:lang w:val="es-ES" w:eastAsia="en-US" w:bidi="ar-SA"/>
      </w:rPr>
    </w:lvl>
    <w:lvl w:ilvl="6">
      <w:start w:val="0"/>
      <w:numFmt w:val="bullet"/>
      <w:lvlText w:val="•"/>
      <w:lvlJc w:val="left"/>
      <w:pPr>
        <w:ind w:left="7413" w:hanging="602"/>
      </w:pPr>
      <w:rPr>
        <w:rFonts w:hint="default"/>
        <w:lang w:val="es-ES" w:eastAsia="en-US" w:bidi="ar-SA"/>
      </w:rPr>
    </w:lvl>
    <w:lvl w:ilvl="7">
      <w:start w:val="0"/>
      <w:numFmt w:val="bullet"/>
      <w:lvlText w:val="•"/>
      <w:lvlJc w:val="left"/>
      <w:pPr>
        <w:ind w:left="8292" w:hanging="602"/>
      </w:pPr>
      <w:rPr>
        <w:rFonts w:hint="default"/>
        <w:lang w:val="es-ES" w:eastAsia="en-US" w:bidi="ar-SA"/>
      </w:rPr>
    </w:lvl>
    <w:lvl w:ilvl="8">
      <w:start w:val="0"/>
      <w:numFmt w:val="bullet"/>
      <w:lvlText w:val="•"/>
      <w:lvlJc w:val="left"/>
      <w:pPr>
        <w:ind w:left="9171" w:hanging="602"/>
      </w:pPr>
      <w:rPr>
        <w:rFonts w:hint="default"/>
        <w:lang w:val="es-ES" w:eastAsia="en-US" w:bidi="ar-SA"/>
      </w:rPr>
    </w:lvl>
  </w:abstractNum>
  <w:abstractNum w:abstractNumId="7">
    <w:multiLevelType w:val="hybridMultilevel"/>
    <w:lvl w:ilvl="0">
      <w:start w:val="2"/>
      <w:numFmt w:val="decimal"/>
      <w:lvlText w:val="%1"/>
      <w:lvlJc w:val="left"/>
      <w:pPr>
        <w:ind w:left="2839" w:hanging="600"/>
        <w:jc w:val="left"/>
      </w:pPr>
      <w:rPr>
        <w:rFonts w:hint="default"/>
        <w:lang w:val="es-ES" w:eastAsia="en-US" w:bidi="ar-SA"/>
      </w:rPr>
    </w:lvl>
    <w:lvl w:ilvl="1">
      <w:start w:val="1"/>
      <w:numFmt w:val="decimal"/>
      <w:lvlText w:val="%1.%2"/>
      <w:lvlJc w:val="left"/>
      <w:pPr>
        <w:ind w:left="2839" w:hanging="600"/>
        <w:jc w:val="left"/>
      </w:pPr>
      <w:rPr>
        <w:rFonts w:hint="default"/>
        <w:lang w:val="es-ES" w:eastAsia="en-US" w:bidi="ar-SA"/>
      </w:rPr>
    </w:lvl>
    <w:lvl w:ilvl="2">
      <w:start w:val="1"/>
      <w:numFmt w:val="decimal"/>
      <w:lvlText w:val="%1.%2.%3."/>
      <w:lvlJc w:val="left"/>
      <w:pPr>
        <w:ind w:left="2839"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5266" w:hanging="600"/>
      </w:pPr>
      <w:rPr>
        <w:rFonts w:hint="default"/>
        <w:lang w:val="es-ES" w:eastAsia="en-US" w:bidi="ar-SA"/>
      </w:rPr>
    </w:lvl>
    <w:lvl w:ilvl="4">
      <w:start w:val="0"/>
      <w:numFmt w:val="bullet"/>
      <w:lvlText w:val="•"/>
      <w:lvlJc w:val="left"/>
      <w:pPr>
        <w:ind w:left="6075" w:hanging="600"/>
      </w:pPr>
      <w:rPr>
        <w:rFonts w:hint="default"/>
        <w:lang w:val="es-ES" w:eastAsia="en-US" w:bidi="ar-SA"/>
      </w:rPr>
    </w:lvl>
    <w:lvl w:ilvl="5">
      <w:start w:val="0"/>
      <w:numFmt w:val="bullet"/>
      <w:lvlText w:val="•"/>
      <w:lvlJc w:val="left"/>
      <w:pPr>
        <w:ind w:left="6884" w:hanging="600"/>
      </w:pPr>
      <w:rPr>
        <w:rFonts w:hint="default"/>
        <w:lang w:val="es-ES" w:eastAsia="en-US" w:bidi="ar-SA"/>
      </w:rPr>
    </w:lvl>
    <w:lvl w:ilvl="6">
      <w:start w:val="0"/>
      <w:numFmt w:val="bullet"/>
      <w:lvlText w:val="•"/>
      <w:lvlJc w:val="left"/>
      <w:pPr>
        <w:ind w:left="7693" w:hanging="600"/>
      </w:pPr>
      <w:rPr>
        <w:rFonts w:hint="default"/>
        <w:lang w:val="es-ES" w:eastAsia="en-US" w:bidi="ar-SA"/>
      </w:rPr>
    </w:lvl>
    <w:lvl w:ilvl="7">
      <w:start w:val="0"/>
      <w:numFmt w:val="bullet"/>
      <w:lvlText w:val="•"/>
      <w:lvlJc w:val="left"/>
      <w:pPr>
        <w:ind w:left="8502" w:hanging="600"/>
      </w:pPr>
      <w:rPr>
        <w:rFonts w:hint="default"/>
        <w:lang w:val="es-ES" w:eastAsia="en-US" w:bidi="ar-SA"/>
      </w:rPr>
    </w:lvl>
    <w:lvl w:ilvl="8">
      <w:start w:val="0"/>
      <w:numFmt w:val="bullet"/>
      <w:lvlText w:val="•"/>
      <w:lvlJc w:val="left"/>
      <w:pPr>
        <w:ind w:left="9311" w:hanging="600"/>
      </w:pPr>
      <w:rPr>
        <w:rFonts w:hint="default"/>
        <w:lang w:val="es-ES" w:eastAsia="en-US" w:bidi="ar-SA"/>
      </w:rPr>
    </w:lvl>
  </w:abstractNum>
  <w:abstractNum w:abstractNumId="6">
    <w:multiLevelType w:val="hybridMultilevel"/>
    <w:lvl w:ilvl="0">
      <w:start w:val="2"/>
      <w:numFmt w:val="decimal"/>
      <w:lvlText w:val="%1."/>
      <w:lvlJc w:val="left"/>
      <w:pPr>
        <w:ind w:left="1985" w:hanging="282"/>
        <w:jc w:val="righ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2551" w:hanging="425"/>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2977"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840" w:hanging="600"/>
      </w:pPr>
      <w:rPr>
        <w:rFonts w:hint="default"/>
        <w:lang w:val="es-ES" w:eastAsia="en-US" w:bidi="ar-SA"/>
      </w:rPr>
    </w:lvl>
    <w:lvl w:ilvl="4">
      <w:start w:val="0"/>
      <w:numFmt w:val="bullet"/>
      <w:lvlText w:val="•"/>
      <w:lvlJc w:val="left"/>
      <w:pPr>
        <w:ind w:left="2980" w:hanging="600"/>
      </w:pPr>
      <w:rPr>
        <w:rFonts w:hint="default"/>
        <w:lang w:val="es-ES" w:eastAsia="en-US" w:bidi="ar-SA"/>
      </w:rPr>
    </w:lvl>
    <w:lvl w:ilvl="5">
      <w:start w:val="0"/>
      <w:numFmt w:val="bullet"/>
      <w:lvlText w:val="•"/>
      <w:lvlJc w:val="left"/>
      <w:pPr>
        <w:ind w:left="3020" w:hanging="600"/>
      </w:pPr>
      <w:rPr>
        <w:rFonts w:hint="default"/>
        <w:lang w:val="es-ES" w:eastAsia="en-US" w:bidi="ar-SA"/>
      </w:rPr>
    </w:lvl>
    <w:lvl w:ilvl="6">
      <w:start w:val="0"/>
      <w:numFmt w:val="bullet"/>
      <w:lvlText w:val="•"/>
      <w:lvlJc w:val="left"/>
      <w:pPr>
        <w:ind w:left="4601" w:hanging="600"/>
      </w:pPr>
      <w:rPr>
        <w:rFonts w:hint="default"/>
        <w:lang w:val="es-ES" w:eastAsia="en-US" w:bidi="ar-SA"/>
      </w:rPr>
    </w:lvl>
    <w:lvl w:ilvl="7">
      <w:start w:val="0"/>
      <w:numFmt w:val="bullet"/>
      <w:lvlText w:val="•"/>
      <w:lvlJc w:val="left"/>
      <w:pPr>
        <w:ind w:left="6183" w:hanging="600"/>
      </w:pPr>
      <w:rPr>
        <w:rFonts w:hint="default"/>
        <w:lang w:val="es-ES" w:eastAsia="en-US" w:bidi="ar-SA"/>
      </w:rPr>
    </w:lvl>
    <w:lvl w:ilvl="8">
      <w:start w:val="0"/>
      <w:numFmt w:val="bullet"/>
      <w:lvlText w:val="•"/>
      <w:lvlJc w:val="left"/>
      <w:pPr>
        <w:ind w:left="7765" w:hanging="600"/>
      </w:pPr>
      <w:rPr>
        <w:rFonts w:hint="default"/>
        <w:lang w:val="es-ES" w:eastAsia="en-US" w:bidi="ar-SA"/>
      </w:rPr>
    </w:lvl>
  </w:abstractNum>
  <w:abstractNum w:abstractNumId="5">
    <w:multiLevelType w:val="hybridMultilevel"/>
    <w:lvl w:ilvl="0">
      <w:start w:val="1"/>
      <w:numFmt w:val="decimal"/>
      <w:lvlText w:val="%1"/>
      <w:lvlJc w:val="left"/>
      <w:pPr>
        <w:ind w:left="2203" w:hanging="361"/>
        <w:jc w:val="left"/>
      </w:pPr>
      <w:rPr>
        <w:rFonts w:hint="default"/>
        <w:lang w:val="es-ES" w:eastAsia="en-US" w:bidi="ar-SA"/>
      </w:rPr>
    </w:lvl>
    <w:lvl w:ilvl="1">
      <w:start w:val="3"/>
      <w:numFmt w:val="decimal"/>
      <w:lvlText w:val="%1.%2"/>
      <w:lvlJc w:val="left"/>
      <w:pPr>
        <w:ind w:left="2203" w:hanging="361"/>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913" w:hanging="359"/>
      </w:pPr>
      <w:rPr>
        <w:rFonts w:hint="default" w:ascii="Symbol" w:hAnsi="Symbol" w:eastAsia="Symbol" w:cs="Symbol"/>
        <w:b w:val="0"/>
        <w:bCs w:val="0"/>
        <w:i w:val="0"/>
        <w:iCs w:val="0"/>
        <w:spacing w:val="0"/>
        <w:w w:val="100"/>
        <w:sz w:val="24"/>
        <w:szCs w:val="24"/>
        <w:lang w:val="es-ES" w:eastAsia="en-US" w:bidi="ar-SA"/>
      </w:rPr>
    </w:lvl>
    <w:lvl w:ilvl="3">
      <w:start w:val="0"/>
      <w:numFmt w:val="bullet"/>
      <w:lvlText w:val="•"/>
      <w:lvlJc w:val="left"/>
      <w:pPr>
        <w:ind w:left="4699" w:hanging="359"/>
      </w:pPr>
      <w:rPr>
        <w:rFonts w:hint="default"/>
        <w:lang w:val="es-ES" w:eastAsia="en-US" w:bidi="ar-SA"/>
      </w:rPr>
    </w:lvl>
    <w:lvl w:ilvl="4">
      <w:start w:val="0"/>
      <w:numFmt w:val="bullet"/>
      <w:lvlText w:val="•"/>
      <w:lvlJc w:val="left"/>
      <w:pPr>
        <w:ind w:left="5589" w:hanging="359"/>
      </w:pPr>
      <w:rPr>
        <w:rFonts w:hint="default"/>
        <w:lang w:val="es-ES" w:eastAsia="en-US" w:bidi="ar-SA"/>
      </w:rPr>
    </w:lvl>
    <w:lvl w:ilvl="5">
      <w:start w:val="0"/>
      <w:numFmt w:val="bullet"/>
      <w:lvlText w:val="•"/>
      <w:lvlJc w:val="left"/>
      <w:pPr>
        <w:ind w:left="6479" w:hanging="359"/>
      </w:pPr>
      <w:rPr>
        <w:rFonts w:hint="default"/>
        <w:lang w:val="es-ES" w:eastAsia="en-US" w:bidi="ar-SA"/>
      </w:rPr>
    </w:lvl>
    <w:lvl w:ilvl="6">
      <w:start w:val="0"/>
      <w:numFmt w:val="bullet"/>
      <w:lvlText w:val="•"/>
      <w:lvlJc w:val="left"/>
      <w:pPr>
        <w:ind w:left="7369" w:hanging="359"/>
      </w:pPr>
      <w:rPr>
        <w:rFonts w:hint="default"/>
        <w:lang w:val="es-ES" w:eastAsia="en-US" w:bidi="ar-SA"/>
      </w:rPr>
    </w:lvl>
    <w:lvl w:ilvl="7">
      <w:start w:val="0"/>
      <w:numFmt w:val="bullet"/>
      <w:lvlText w:val="•"/>
      <w:lvlJc w:val="left"/>
      <w:pPr>
        <w:ind w:left="8259" w:hanging="359"/>
      </w:pPr>
      <w:rPr>
        <w:rFonts w:hint="default"/>
        <w:lang w:val="es-ES" w:eastAsia="en-US" w:bidi="ar-SA"/>
      </w:rPr>
    </w:lvl>
    <w:lvl w:ilvl="8">
      <w:start w:val="0"/>
      <w:numFmt w:val="bullet"/>
      <w:lvlText w:val="•"/>
      <w:lvlJc w:val="left"/>
      <w:pPr>
        <w:ind w:left="9149" w:hanging="359"/>
      </w:pPr>
      <w:rPr>
        <w:rFonts w:hint="default"/>
        <w:lang w:val="es-ES" w:eastAsia="en-US" w:bidi="ar-SA"/>
      </w:rPr>
    </w:lvl>
  </w:abstractNum>
  <w:abstractNum w:abstractNumId="4">
    <w:multiLevelType w:val="hybridMultilevel"/>
    <w:lvl w:ilvl="0">
      <w:start w:val="1"/>
      <w:numFmt w:val="decimal"/>
      <w:lvlText w:val="%1"/>
      <w:lvlJc w:val="left"/>
      <w:pPr>
        <w:ind w:left="2833" w:hanging="426"/>
        <w:jc w:val="left"/>
      </w:pPr>
      <w:rPr>
        <w:rFonts w:hint="default"/>
        <w:lang w:val="es-ES" w:eastAsia="en-US" w:bidi="ar-SA"/>
      </w:rPr>
    </w:lvl>
    <w:lvl w:ilvl="1">
      <w:start w:val="1"/>
      <w:numFmt w:val="decimal"/>
      <w:lvlText w:val="%1.%2."/>
      <w:lvlJc w:val="left"/>
      <w:pPr>
        <w:ind w:left="2833" w:hanging="426"/>
        <w:jc w:val="righ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4457" w:hanging="426"/>
      </w:pPr>
      <w:rPr>
        <w:rFonts w:hint="default"/>
        <w:lang w:val="es-ES" w:eastAsia="en-US" w:bidi="ar-SA"/>
      </w:rPr>
    </w:lvl>
    <w:lvl w:ilvl="3">
      <w:start w:val="0"/>
      <w:numFmt w:val="bullet"/>
      <w:lvlText w:val="•"/>
      <w:lvlJc w:val="left"/>
      <w:pPr>
        <w:ind w:left="5266" w:hanging="426"/>
      </w:pPr>
      <w:rPr>
        <w:rFonts w:hint="default"/>
        <w:lang w:val="es-ES" w:eastAsia="en-US" w:bidi="ar-SA"/>
      </w:rPr>
    </w:lvl>
    <w:lvl w:ilvl="4">
      <w:start w:val="0"/>
      <w:numFmt w:val="bullet"/>
      <w:lvlText w:val="•"/>
      <w:lvlJc w:val="left"/>
      <w:pPr>
        <w:ind w:left="6075" w:hanging="426"/>
      </w:pPr>
      <w:rPr>
        <w:rFonts w:hint="default"/>
        <w:lang w:val="es-ES" w:eastAsia="en-US" w:bidi="ar-SA"/>
      </w:rPr>
    </w:lvl>
    <w:lvl w:ilvl="5">
      <w:start w:val="0"/>
      <w:numFmt w:val="bullet"/>
      <w:lvlText w:val="•"/>
      <w:lvlJc w:val="left"/>
      <w:pPr>
        <w:ind w:left="6884" w:hanging="426"/>
      </w:pPr>
      <w:rPr>
        <w:rFonts w:hint="default"/>
        <w:lang w:val="es-ES" w:eastAsia="en-US" w:bidi="ar-SA"/>
      </w:rPr>
    </w:lvl>
    <w:lvl w:ilvl="6">
      <w:start w:val="0"/>
      <w:numFmt w:val="bullet"/>
      <w:lvlText w:val="•"/>
      <w:lvlJc w:val="left"/>
      <w:pPr>
        <w:ind w:left="7693" w:hanging="426"/>
      </w:pPr>
      <w:rPr>
        <w:rFonts w:hint="default"/>
        <w:lang w:val="es-ES" w:eastAsia="en-US" w:bidi="ar-SA"/>
      </w:rPr>
    </w:lvl>
    <w:lvl w:ilvl="7">
      <w:start w:val="0"/>
      <w:numFmt w:val="bullet"/>
      <w:lvlText w:val="•"/>
      <w:lvlJc w:val="left"/>
      <w:pPr>
        <w:ind w:left="8502" w:hanging="426"/>
      </w:pPr>
      <w:rPr>
        <w:rFonts w:hint="default"/>
        <w:lang w:val="es-ES" w:eastAsia="en-US" w:bidi="ar-SA"/>
      </w:rPr>
    </w:lvl>
    <w:lvl w:ilvl="8">
      <w:start w:val="0"/>
      <w:numFmt w:val="bullet"/>
      <w:lvlText w:val="•"/>
      <w:lvlJc w:val="left"/>
      <w:pPr>
        <w:ind w:left="9311" w:hanging="426"/>
      </w:pPr>
      <w:rPr>
        <w:rFonts w:hint="default"/>
        <w:lang w:val="es-ES" w:eastAsia="en-US" w:bidi="ar-SA"/>
      </w:rPr>
    </w:lvl>
  </w:abstractNum>
  <w:abstractNum w:abstractNumId="3">
    <w:multiLevelType w:val="hybridMultilevel"/>
    <w:lvl w:ilvl="0">
      <w:start w:val="1"/>
      <w:numFmt w:val="decimal"/>
      <w:lvlText w:val="%1."/>
      <w:lvlJc w:val="left"/>
      <w:pPr>
        <w:ind w:left="2839" w:hanging="426"/>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3648" w:hanging="426"/>
      </w:pPr>
      <w:rPr>
        <w:rFonts w:hint="default"/>
        <w:lang w:val="es-ES" w:eastAsia="en-US" w:bidi="ar-SA"/>
      </w:rPr>
    </w:lvl>
    <w:lvl w:ilvl="2">
      <w:start w:val="0"/>
      <w:numFmt w:val="bullet"/>
      <w:lvlText w:val="•"/>
      <w:lvlJc w:val="left"/>
      <w:pPr>
        <w:ind w:left="4457" w:hanging="426"/>
      </w:pPr>
      <w:rPr>
        <w:rFonts w:hint="default"/>
        <w:lang w:val="es-ES" w:eastAsia="en-US" w:bidi="ar-SA"/>
      </w:rPr>
    </w:lvl>
    <w:lvl w:ilvl="3">
      <w:start w:val="0"/>
      <w:numFmt w:val="bullet"/>
      <w:lvlText w:val="•"/>
      <w:lvlJc w:val="left"/>
      <w:pPr>
        <w:ind w:left="5266" w:hanging="426"/>
      </w:pPr>
      <w:rPr>
        <w:rFonts w:hint="default"/>
        <w:lang w:val="es-ES" w:eastAsia="en-US" w:bidi="ar-SA"/>
      </w:rPr>
    </w:lvl>
    <w:lvl w:ilvl="4">
      <w:start w:val="0"/>
      <w:numFmt w:val="bullet"/>
      <w:lvlText w:val="•"/>
      <w:lvlJc w:val="left"/>
      <w:pPr>
        <w:ind w:left="6075" w:hanging="426"/>
      </w:pPr>
      <w:rPr>
        <w:rFonts w:hint="default"/>
        <w:lang w:val="es-ES" w:eastAsia="en-US" w:bidi="ar-SA"/>
      </w:rPr>
    </w:lvl>
    <w:lvl w:ilvl="5">
      <w:start w:val="0"/>
      <w:numFmt w:val="bullet"/>
      <w:lvlText w:val="•"/>
      <w:lvlJc w:val="left"/>
      <w:pPr>
        <w:ind w:left="6884" w:hanging="426"/>
      </w:pPr>
      <w:rPr>
        <w:rFonts w:hint="default"/>
        <w:lang w:val="es-ES" w:eastAsia="en-US" w:bidi="ar-SA"/>
      </w:rPr>
    </w:lvl>
    <w:lvl w:ilvl="6">
      <w:start w:val="0"/>
      <w:numFmt w:val="bullet"/>
      <w:lvlText w:val="•"/>
      <w:lvlJc w:val="left"/>
      <w:pPr>
        <w:ind w:left="7693" w:hanging="426"/>
      </w:pPr>
      <w:rPr>
        <w:rFonts w:hint="default"/>
        <w:lang w:val="es-ES" w:eastAsia="en-US" w:bidi="ar-SA"/>
      </w:rPr>
    </w:lvl>
    <w:lvl w:ilvl="7">
      <w:start w:val="0"/>
      <w:numFmt w:val="bullet"/>
      <w:lvlText w:val="•"/>
      <w:lvlJc w:val="left"/>
      <w:pPr>
        <w:ind w:left="8502" w:hanging="426"/>
      </w:pPr>
      <w:rPr>
        <w:rFonts w:hint="default"/>
        <w:lang w:val="es-ES" w:eastAsia="en-US" w:bidi="ar-SA"/>
      </w:rPr>
    </w:lvl>
    <w:lvl w:ilvl="8">
      <w:start w:val="0"/>
      <w:numFmt w:val="bullet"/>
      <w:lvlText w:val="•"/>
      <w:lvlJc w:val="left"/>
      <w:pPr>
        <w:ind w:left="9311" w:hanging="426"/>
      </w:pPr>
      <w:rPr>
        <w:rFonts w:hint="default"/>
        <w:lang w:val="es-ES" w:eastAsia="en-US" w:bidi="ar-SA"/>
      </w:rPr>
    </w:lvl>
  </w:abstractNum>
  <w:abstractNum w:abstractNumId="2">
    <w:multiLevelType w:val="hybridMultilevel"/>
    <w:lvl w:ilvl="0">
      <w:start w:val="5"/>
      <w:numFmt w:val="decimal"/>
      <w:lvlText w:val="%1"/>
      <w:lvlJc w:val="left"/>
      <w:pPr>
        <w:ind w:left="1536" w:hanging="388"/>
        <w:jc w:val="left"/>
      </w:pPr>
      <w:rPr>
        <w:rFonts w:hint="default"/>
        <w:lang w:val="es-ES" w:eastAsia="en-US" w:bidi="ar-SA"/>
      </w:rPr>
    </w:lvl>
    <w:lvl w:ilvl="1">
      <w:start w:val="2"/>
      <w:numFmt w:val="decimal"/>
      <w:lvlText w:val="%1.%2."/>
      <w:lvlJc w:val="left"/>
      <w:pPr>
        <w:ind w:left="1536" w:hanging="388"/>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2964" w:hanging="388"/>
      </w:pPr>
      <w:rPr>
        <w:rFonts w:hint="default"/>
        <w:lang w:val="es-ES" w:eastAsia="en-US" w:bidi="ar-SA"/>
      </w:rPr>
    </w:lvl>
    <w:lvl w:ilvl="3">
      <w:start w:val="0"/>
      <w:numFmt w:val="bullet"/>
      <w:lvlText w:val="•"/>
      <w:lvlJc w:val="left"/>
      <w:pPr>
        <w:ind w:left="3676" w:hanging="388"/>
      </w:pPr>
      <w:rPr>
        <w:rFonts w:hint="default"/>
        <w:lang w:val="es-ES" w:eastAsia="en-US" w:bidi="ar-SA"/>
      </w:rPr>
    </w:lvl>
    <w:lvl w:ilvl="4">
      <w:start w:val="0"/>
      <w:numFmt w:val="bullet"/>
      <w:lvlText w:val="•"/>
      <w:lvlJc w:val="left"/>
      <w:pPr>
        <w:ind w:left="4388" w:hanging="388"/>
      </w:pPr>
      <w:rPr>
        <w:rFonts w:hint="default"/>
        <w:lang w:val="es-ES" w:eastAsia="en-US" w:bidi="ar-SA"/>
      </w:rPr>
    </w:lvl>
    <w:lvl w:ilvl="5">
      <w:start w:val="0"/>
      <w:numFmt w:val="bullet"/>
      <w:lvlText w:val="•"/>
      <w:lvlJc w:val="left"/>
      <w:pPr>
        <w:ind w:left="5100" w:hanging="388"/>
      </w:pPr>
      <w:rPr>
        <w:rFonts w:hint="default"/>
        <w:lang w:val="es-ES" w:eastAsia="en-US" w:bidi="ar-SA"/>
      </w:rPr>
    </w:lvl>
    <w:lvl w:ilvl="6">
      <w:start w:val="0"/>
      <w:numFmt w:val="bullet"/>
      <w:lvlText w:val="•"/>
      <w:lvlJc w:val="left"/>
      <w:pPr>
        <w:ind w:left="5812" w:hanging="388"/>
      </w:pPr>
      <w:rPr>
        <w:rFonts w:hint="default"/>
        <w:lang w:val="es-ES" w:eastAsia="en-US" w:bidi="ar-SA"/>
      </w:rPr>
    </w:lvl>
    <w:lvl w:ilvl="7">
      <w:start w:val="0"/>
      <w:numFmt w:val="bullet"/>
      <w:lvlText w:val="•"/>
      <w:lvlJc w:val="left"/>
      <w:pPr>
        <w:ind w:left="6524" w:hanging="388"/>
      </w:pPr>
      <w:rPr>
        <w:rFonts w:hint="default"/>
        <w:lang w:val="es-ES" w:eastAsia="en-US" w:bidi="ar-SA"/>
      </w:rPr>
    </w:lvl>
    <w:lvl w:ilvl="8">
      <w:start w:val="0"/>
      <w:numFmt w:val="bullet"/>
      <w:lvlText w:val="•"/>
      <w:lvlJc w:val="left"/>
      <w:pPr>
        <w:ind w:left="7236" w:hanging="388"/>
      </w:pPr>
      <w:rPr>
        <w:rFonts w:hint="default"/>
        <w:lang w:val="es-ES" w:eastAsia="en-US" w:bidi="ar-SA"/>
      </w:rPr>
    </w:lvl>
  </w:abstractNum>
  <w:abstractNum w:abstractNumId="1">
    <w:multiLevelType w:val="hybridMultilevel"/>
    <w:lvl w:ilvl="0">
      <w:start w:val="2"/>
      <w:numFmt w:val="decimal"/>
      <w:lvlText w:val="%1."/>
      <w:lvlJc w:val="left"/>
      <w:pPr>
        <w:ind w:left="1618" w:hanging="469"/>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1"/>
      <w:numFmt w:val="decimal"/>
      <w:lvlText w:val="%1.%2."/>
      <w:lvlJc w:val="left"/>
      <w:pPr>
        <w:ind w:left="1858" w:hanging="708"/>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1860" w:hanging="708"/>
      </w:pPr>
      <w:rPr>
        <w:rFonts w:hint="default"/>
        <w:lang w:val="es-ES" w:eastAsia="en-US" w:bidi="ar-SA"/>
      </w:rPr>
    </w:lvl>
    <w:lvl w:ilvl="3">
      <w:start w:val="0"/>
      <w:numFmt w:val="bullet"/>
      <w:lvlText w:val="•"/>
      <w:lvlJc w:val="left"/>
      <w:pPr>
        <w:ind w:left="2710" w:hanging="708"/>
      </w:pPr>
      <w:rPr>
        <w:rFonts w:hint="default"/>
        <w:lang w:val="es-ES" w:eastAsia="en-US" w:bidi="ar-SA"/>
      </w:rPr>
    </w:lvl>
    <w:lvl w:ilvl="4">
      <w:start w:val="0"/>
      <w:numFmt w:val="bullet"/>
      <w:lvlText w:val="•"/>
      <w:lvlJc w:val="left"/>
      <w:pPr>
        <w:ind w:left="3560" w:hanging="708"/>
      </w:pPr>
      <w:rPr>
        <w:rFonts w:hint="default"/>
        <w:lang w:val="es-ES" w:eastAsia="en-US" w:bidi="ar-SA"/>
      </w:rPr>
    </w:lvl>
    <w:lvl w:ilvl="5">
      <w:start w:val="0"/>
      <w:numFmt w:val="bullet"/>
      <w:lvlText w:val="•"/>
      <w:lvlJc w:val="left"/>
      <w:pPr>
        <w:ind w:left="4410" w:hanging="708"/>
      </w:pPr>
      <w:rPr>
        <w:rFonts w:hint="default"/>
        <w:lang w:val="es-ES" w:eastAsia="en-US" w:bidi="ar-SA"/>
      </w:rPr>
    </w:lvl>
    <w:lvl w:ilvl="6">
      <w:start w:val="0"/>
      <w:numFmt w:val="bullet"/>
      <w:lvlText w:val="•"/>
      <w:lvlJc w:val="left"/>
      <w:pPr>
        <w:ind w:left="5260" w:hanging="708"/>
      </w:pPr>
      <w:rPr>
        <w:rFonts w:hint="default"/>
        <w:lang w:val="es-ES" w:eastAsia="en-US" w:bidi="ar-SA"/>
      </w:rPr>
    </w:lvl>
    <w:lvl w:ilvl="7">
      <w:start w:val="0"/>
      <w:numFmt w:val="bullet"/>
      <w:lvlText w:val="•"/>
      <w:lvlJc w:val="left"/>
      <w:pPr>
        <w:ind w:left="6110" w:hanging="708"/>
      </w:pPr>
      <w:rPr>
        <w:rFonts w:hint="default"/>
        <w:lang w:val="es-ES" w:eastAsia="en-US" w:bidi="ar-SA"/>
      </w:rPr>
    </w:lvl>
    <w:lvl w:ilvl="8">
      <w:start w:val="0"/>
      <w:numFmt w:val="bullet"/>
      <w:lvlText w:val="•"/>
      <w:lvlJc w:val="left"/>
      <w:pPr>
        <w:ind w:left="6960" w:hanging="708"/>
      </w:pPr>
      <w:rPr>
        <w:rFonts w:hint="default"/>
        <w:lang w:val="es-ES" w:eastAsia="en-US" w:bidi="ar-SA"/>
      </w:rPr>
    </w:lvl>
  </w:abstractNum>
  <w:abstractNum w:abstractNumId="0">
    <w:multiLevelType w:val="hybridMultilevel"/>
    <w:lvl w:ilvl="0">
      <w:start w:val="1"/>
      <w:numFmt w:val="decimal"/>
      <w:lvlText w:val="%1"/>
      <w:lvlJc w:val="left"/>
      <w:pPr>
        <w:ind w:left="1536" w:hanging="388"/>
        <w:jc w:val="left"/>
      </w:pPr>
      <w:rPr>
        <w:rFonts w:hint="default"/>
        <w:lang w:val="es-ES" w:eastAsia="en-US" w:bidi="ar-SA"/>
      </w:rPr>
    </w:lvl>
    <w:lvl w:ilvl="1">
      <w:start w:val="1"/>
      <w:numFmt w:val="decimal"/>
      <w:lvlText w:val="%1.%2."/>
      <w:lvlJc w:val="left"/>
      <w:pPr>
        <w:ind w:left="1536" w:hanging="388"/>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2964" w:hanging="388"/>
      </w:pPr>
      <w:rPr>
        <w:rFonts w:hint="default"/>
        <w:lang w:val="es-ES" w:eastAsia="en-US" w:bidi="ar-SA"/>
      </w:rPr>
    </w:lvl>
    <w:lvl w:ilvl="3">
      <w:start w:val="0"/>
      <w:numFmt w:val="bullet"/>
      <w:lvlText w:val="•"/>
      <w:lvlJc w:val="left"/>
      <w:pPr>
        <w:ind w:left="3676" w:hanging="388"/>
      </w:pPr>
      <w:rPr>
        <w:rFonts w:hint="default"/>
        <w:lang w:val="es-ES" w:eastAsia="en-US" w:bidi="ar-SA"/>
      </w:rPr>
    </w:lvl>
    <w:lvl w:ilvl="4">
      <w:start w:val="0"/>
      <w:numFmt w:val="bullet"/>
      <w:lvlText w:val="•"/>
      <w:lvlJc w:val="left"/>
      <w:pPr>
        <w:ind w:left="4388" w:hanging="388"/>
      </w:pPr>
      <w:rPr>
        <w:rFonts w:hint="default"/>
        <w:lang w:val="es-ES" w:eastAsia="en-US" w:bidi="ar-SA"/>
      </w:rPr>
    </w:lvl>
    <w:lvl w:ilvl="5">
      <w:start w:val="0"/>
      <w:numFmt w:val="bullet"/>
      <w:lvlText w:val="•"/>
      <w:lvlJc w:val="left"/>
      <w:pPr>
        <w:ind w:left="5100" w:hanging="388"/>
      </w:pPr>
      <w:rPr>
        <w:rFonts w:hint="default"/>
        <w:lang w:val="es-ES" w:eastAsia="en-US" w:bidi="ar-SA"/>
      </w:rPr>
    </w:lvl>
    <w:lvl w:ilvl="6">
      <w:start w:val="0"/>
      <w:numFmt w:val="bullet"/>
      <w:lvlText w:val="•"/>
      <w:lvlJc w:val="left"/>
      <w:pPr>
        <w:ind w:left="5812" w:hanging="388"/>
      </w:pPr>
      <w:rPr>
        <w:rFonts w:hint="default"/>
        <w:lang w:val="es-ES" w:eastAsia="en-US" w:bidi="ar-SA"/>
      </w:rPr>
    </w:lvl>
    <w:lvl w:ilvl="7">
      <w:start w:val="0"/>
      <w:numFmt w:val="bullet"/>
      <w:lvlText w:val="•"/>
      <w:lvlJc w:val="left"/>
      <w:pPr>
        <w:ind w:left="6524" w:hanging="388"/>
      </w:pPr>
      <w:rPr>
        <w:rFonts w:hint="default"/>
        <w:lang w:val="es-ES" w:eastAsia="en-US" w:bidi="ar-SA"/>
      </w:rPr>
    </w:lvl>
    <w:lvl w:ilvl="8">
      <w:start w:val="0"/>
      <w:numFmt w:val="bullet"/>
      <w:lvlText w:val="•"/>
      <w:lvlJc w:val="left"/>
      <w:pPr>
        <w:ind w:left="7236" w:hanging="388"/>
      </w:pPr>
      <w:rPr>
        <w:rFonts w:hint="default"/>
        <w:lang w:val="es-ES" w:eastAsia="en-US" w:bidi="ar-SA"/>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179"/>
      <w:ind w:left="568"/>
    </w:pPr>
    <w:rPr>
      <w:rFonts w:ascii="Times New Roman" w:hAnsi="Times New Roman" w:eastAsia="Times New Roman" w:cs="Times New Roman"/>
      <w:sz w:val="22"/>
      <w:szCs w:val="22"/>
      <w:lang w:val="es-ES" w:eastAsia="en-US" w:bidi="ar-SA"/>
    </w:rPr>
  </w:style>
  <w:style w:styleId="TOC2" w:type="paragraph">
    <w:name w:val="TOC 2"/>
    <w:basedOn w:val="Normal"/>
    <w:uiPriority w:val="1"/>
    <w:qFormat/>
    <w:pPr>
      <w:spacing w:before="181"/>
      <w:ind w:left="858"/>
    </w:pPr>
    <w:rPr>
      <w:rFonts w:ascii="Times New Roman" w:hAnsi="Times New Roman" w:eastAsia="Times New Roman" w:cs="Times New Roman"/>
      <w:sz w:val="22"/>
      <w:szCs w:val="22"/>
      <w:lang w:val="es-ES" w:eastAsia="en-US" w:bidi="ar-SA"/>
    </w:rPr>
  </w:style>
  <w:style w:styleId="TOC3" w:type="paragraph">
    <w:name w:val="TOC 3"/>
    <w:basedOn w:val="Normal"/>
    <w:uiPriority w:val="1"/>
    <w:qFormat/>
    <w:pPr>
      <w:spacing w:before="179"/>
      <w:ind w:left="1535" w:hanging="387"/>
    </w:pPr>
    <w:rPr>
      <w:rFonts w:ascii="Times New Roman" w:hAnsi="Times New Roman" w:eastAsia="Times New Roman" w:cs="Times New Roman"/>
      <w:sz w:val="22"/>
      <w:szCs w:val="22"/>
      <w:lang w:val="es-ES" w:eastAsia="en-US" w:bidi="ar-SA"/>
    </w:rPr>
  </w:style>
  <w:style w:styleId="TOC4" w:type="paragraph">
    <w:name w:val="TOC 4"/>
    <w:basedOn w:val="Normal"/>
    <w:uiPriority w:val="1"/>
    <w:qFormat/>
    <w:pPr>
      <w:spacing w:before="181"/>
      <w:ind w:left="1858" w:hanging="708"/>
    </w:pPr>
    <w:rPr>
      <w:rFonts w:ascii="Times New Roman" w:hAnsi="Times New Roman" w:eastAsia="Times New Roman" w:cs="Times New Roman"/>
      <w:sz w:val="22"/>
      <w:szCs w:val="22"/>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585"/>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70"/>
      <w:ind w:left="568"/>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843"/>
      <w:outlineLvl w:val="3"/>
    </w:pPr>
    <w:rPr>
      <w:rFonts w:ascii="Times New Roman" w:hAnsi="Times New Roman" w:eastAsia="Times New Roman" w:cs="Times New Roman"/>
      <w:b/>
      <w:bCs/>
      <w:sz w:val="24"/>
      <w:szCs w:val="24"/>
      <w:lang w:val="es-ES" w:eastAsia="en-US" w:bidi="ar-SA"/>
    </w:rPr>
  </w:style>
  <w:style w:styleId="Title" w:type="paragraph">
    <w:name w:val="Title"/>
    <w:basedOn w:val="Normal"/>
    <w:uiPriority w:val="1"/>
    <w:qFormat/>
    <w:pPr>
      <w:spacing w:before="233"/>
      <w:ind w:left="585"/>
      <w:jc w:val="center"/>
    </w:pPr>
    <w:rPr>
      <w:rFonts w:ascii="Times New Roman" w:hAnsi="Times New Roman" w:eastAsia="Times New Roman" w:cs="Times New Roman"/>
      <w:b/>
      <w:bCs/>
      <w:sz w:val="32"/>
      <w:szCs w:val="32"/>
      <w:lang w:val="es-ES" w:eastAsia="en-US" w:bidi="ar-SA"/>
    </w:rPr>
  </w:style>
  <w:style w:styleId="ListParagraph" w:type="paragraph">
    <w:name w:val="List Paragraph"/>
    <w:basedOn w:val="Normal"/>
    <w:uiPriority w:val="1"/>
    <w:qFormat/>
    <w:pPr>
      <w:ind w:left="1858" w:hanging="60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dx.doi.org/10.54203/scil.2024.wvj3" TargetMode="External"/><Relationship Id="rId13" Type="http://schemas.openxmlformats.org/officeDocument/2006/relationships/hyperlink" Target="https://doi.org/10.13140/RG.2.2.13121.68966" TargetMode="External"/><Relationship Id="rId14" Type="http://schemas.openxmlformats.org/officeDocument/2006/relationships/hyperlink" Target="https://doi.org/10.1186/s12917-022-03191-x" TargetMode="External"/><Relationship Id="rId15" Type="http://schemas.openxmlformats.org/officeDocument/2006/relationships/hyperlink" Target="https://doi.org/10.1016/j.jcpa.2020.02.005" TargetMode="External"/><Relationship Id="rId16" Type="http://schemas.openxmlformats.org/officeDocument/2006/relationships/footer" Target="footer3.xml"/><Relationship Id="rId17" Type="http://schemas.openxmlformats.org/officeDocument/2006/relationships/hyperlink" Target="https://doi.org/10.3390/vetsci11110519" TargetMode="External"/><Relationship Id="rId18" Type="http://schemas.openxmlformats.org/officeDocument/2006/relationships/hyperlink" Target="https://doi.org/10.33545/26174693.2024.v8.i4Sb.912" TargetMode="External"/><Relationship Id="rId19" Type="http://schemas.openxmlformats.org/officeDocument/2006/relationships/hyperlink" Target="https://doi.org/10.3389/fvets.2024.1447707" TargetMode="External"/><Relationship Id="rId20" Type="http://schemas.openxmlformats.org/officeDocument/2006/relationships/hyperlink" Target="https://doi.org/10.1111/jvim.16052" TargetMode="External"/><Relationship Id="rId21" Type="http://schemas.openxmlformats.org/officeDocument/2006/relationships/hyperlink" Target="https://doi.org/10.2139/ssrn.4805779" TargetMode="External"/><Relationship Id="rId22" Type="http://schemas.openxmlformats.org/officeDocument/2006/relationships/footer" Target="footer4.xml"/><Relationship Id="rId23" Type="http://schemas.openxmlformats.org/officeDocument/2006/relationships/hyperlink" Target="https://tel.archives-ouvertes.fr/tel-04516868" TargetMode="External"/><Relationship Id="rId24" Type="http://schemas.openxmlformats.org/officeDocument/2006/relationships/hyperlink" Target="https://doi.org/10.1128/cmr.00164-22" TargetMode="External"/><Relationship Id="rId25" Type="http://schemas.openxmlformats.org/officeDocument/2006/relationships/footer" Target="footer5.xml"/><Relationship Id="rId26" Type="http://schemas.openxmlformats.org/officeDocument/2006/relationships/hyperlink" Target="https://doi.org/10.1177/0300985820926485" TargetMode="External"/><Relationship Id="rId27" Type="http://schemas.openxmlformats.org/officeDocument/2006/relationships/hyperlink" Target="https://doi.org/10.1016/j.cvsm.2019.10.009" TargetMode="External"/><Relationship Id="rId28" Type="http://schemas.openxmlformats.org/officeDocument/2006/relationships/hyperlink" Target="https://cabidigitallibrary.org/" TargetMode="External"/><Relationship Id="rId29" Type="http://schemas.openxmlformats.org/officeDocument/2006/relationships/hyperlink" Target="https://doi.org/10.23910/1.2025.5862a" TargetMode="External"/><Relationship Id="rId30" Type="http://schemas.openxmlformats.org/officeDocument/2006/relationships/hyperlink" Target="https://doi.org/10.51966/jvas.2022.53.4.541-544" TargetMode="External"/><Relationship Id="rId31" Type="http://schemas.openxmlformats.org/officeDocument/2006/relationships/footer" Target="footer6.xml"/><Relationship Id="rId32" Type="http://schemas.openxmlformats.org/officeDocument/2006/relationships/hyperlink" Target="https://doi.org/10.1186/s44149-024-00120-3" TargetMode="External"/><Relationship Id="rId33" Type="http://schemas.openxmlformats.org/officeDocument/2006/relationships/hyperlink" Target="https://doi.org/10.3389/fvets.2025.1617147" TargetMode="External"/><Relationship Id="rId34" Type="http://schemas.openxmlformats.org/officeDocument/2006/relationships/hyperlink" Target="https://doi.org/10.1016/j.onehlt.2022.100387" TargetMode="External"/><Relationship Id="rId35" Type="http://schemas.openxmlformats.org/officeDocument/2006/relationships/hyperlink" Target="https://doi.org/10.1016/j.jviromet.2024.114960" TargetMode="External"/><Relationship Id="rId36" Type="http://schemas.openxmlformats.org/officeDocument/2006/relationships/footer" Target="footer7.xml"/><Relationship Id="rId37" Type="http://schemas.openxmlformats.org/officeDocument/2006/relationships/image" Target="media/image6.jpeg"/><Relationship Id="rId38" Type="http://schemas.openxmlformats.org/officeDocument/2006/relationships/footer" Target="footer8.xml"/><Relationship Id="rId39" Type="http://schemas.openxmlformats.org/officeDocument/2006/relationships/image" Target="media/image7.png"/><Relationship Id="rId40" Type="http://schemas.openxmlformats.org/officeDocument/2006/relationships/footer" Target="footer9.xml"/><Relationship Id="rId41" Type="http://schemas.openxmlformats.org/officeDocument/2006/relationships/image" Target="media/image8.png"/><Relationship Id="rId42" Type="http://schemas.openxmlformats.org/officeDocument/2006/relationships/footer" Target="footer10.xml"/><Relationship Id="rId43" Type="http://schemas.openxmlformats.org/officeDocument/2006/relationships/image" Target="media/image9.png"/><Relationship Id="rId44" Type="http://schemas.openxmlformats.org/officeDocument/2006/relationships/footer" Target="footer11.xml"/><Relationship Id="rId45" Type="http://schemas.openxmlformats.org/officeDocument/2006/relationships/image" Target="media/image10.jpeg"/><Relationship Id="rId46" Type="http://schemas.openxmlformats.org/officeDocument/2006/relationships/image" Target="media/image11.jpeg"/><Relationship Id="rId47" Type="http://schemas.openxmlformats.org/officeDocument/2006/relationships/image" Target="media/image12.jpeg"/><Relationship Id="rId48" Type="http://schemas.openxmlformats.org/officeDocument/2006/relationships/image" Target="media/image13.jpeg"/><Relationship Id="rId49" Type="http://schemas.openxmlformats.org/officeDocument/2006/relationships/footer" Target="footer12.xml"/><Relationship Id="rId50" Type="http://schemas.openxmlformats.org/officeDocument/2006/relationships/image" Target="media/image14.jpeg"/><Relationship Id="rId51" Type="http://schemas.openxmlformats.org/officeDocument/2006/relationships/image" Target="media/image15.jpeg"/><Relationship Id="rId52" Type="http://schemas.openxmlformats.org/officeDocument/2006/relationships/image" Target="media/image16.jpeg"/><Relationship Id="rId53" Type="http://schemas.openxmlformats.org/officeDocument/2006/relationships/image" Target="media/image17.jpeg"/><Relationship Id="rId54" Type="http://schemas.openxmlformats.org/officeDocument/2006/relationships/footer" Target="footer13.xml"/><Relationship Id="rId55" Type="http://schemas.openxmlformats.org/officeDocument/2006/relationships/image" Target="media/image18.png"/><Relationship Id="rId56" Type="http://schemas.openxmlformats.org/officeDocument/2006/relationships/image" Target="media/image19.png"/><Relationship Id="rId57" Type="http://schemas.openxmlformats.org/officeDocument/2006/relationships/footer" Target="footer14.xml"/><Relationship Id="rId58" Type="http://schemas.openxmlformats.org/officeDocument/2006/relationships/image" Target="media/image20.png"/><Relationship Id="rId59" Type="http://schemas.openxmlformats.org/officeDocument/2006/relationships/image" Target="media/image21.png"/><Relationship Id="rId60" Type="http://schemas.openxmlformats.org/officeDocument/2006/relationships/footer" Target="footer15.xml"/><Relationship Id="rId61" Type="http://schemas.openxmlformats.org/officeDocument/2006/relationships/image" Target="media/image22.png"/><Relationship Id="rId62" Type="http://schemas.openxmlformats.org/officeDocument/2006/relationships/image" Target="media/image23.png"/><Relationship Id="rId63" Type="http://schemas.openxmlformats.org/officeDocument/2006/relationships/footer" Target="footer16.xml"/><Relationship Id="rId64" Type="http://schemas.openxmlformats.org/officeDocument/2006/relationships/footer" Target="footer17.xml"/><Relationship Id="rId6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JHOENNIS EMILIANO</dc:creator>
  <dcterms:created xsi:type="dcterms:W3CDTF">2026-05-14T15:46:51Z</dcterms:created>
  <dcterms:modified xsi:type="dcterms:W3CDTF">2026-05-14T15:46:51Z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2026-05-13T00:00:00Z</vt:filetime>
  </property>
  <property fmtid="{D5CDD505-2E9C-101B-9397-08002B2CF9AE}" pid="3" name="Creator">
    <vt:lpwstr>Microsoft® Word 2019</vt:lpwstr>
  </property>
  <property fmtid="{D5CDD505-2E9C-101B-9397-08002B2CF9AE}" pid="4" name="LastSaved">
    <vt:filetime>2026-05-14T00:00:00Z</vt:filetime>
  </property>
  <property fmtid="{D5CDD505-2E9C-101B-9397-08002B2CF9AE}" pid="5" name="Producer">
    <vt:lpwstr>Microsoft® Word 2019</vt:lpwstr>
  </property>
</Properties>
</file>