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DA2323" w14:textId="711587F7" w:rsidR="00896F40" w:rsidRPr="009D6B35" w:rsidRDefault="00896F40" w:rsidP="00B047FC">
      <w:pPr>
        <w:spacing w:line="360" w:lineRule="auto"/>
        <w:jc w:val="center"/>
        <w:rPr>
          <w:rFonts w:ascii="Times New Roman" w:hAnsi="Times New Roman" w:cs="Times New Roman"/>
          <w:sz w:val="28"/>
          <w:szCs w:val="24"/>
        </w:rPr>
      </w:pPr>
      <w:r w:rsidRPr="009D6B35">
        <w:rPr>
          <w:rFonts w:ascii="Times New Roman" w:hAnsi="Times New Roman" w:cs="Times New Roman"/>
          <w:noProof/>
          <w:lang w:val="es-EC" w:eastAsia="es-EC"/>
        </w:rPr>
        <w:drawing>
          <wp:anchor distT="0" distB="0" distL="114300" distR="114300" simplePos="0" relativeHeight="251658240" behindDoc="1" locked="0" layoutInCell="1" allowOverlap="1" wp14:anchorId="392FA215" wp14:editId="7369D006">
            <wp:simplePos x="0" y="0"/>
            <wp:positionH relativeFrom="margin">
              <wp:align>center</wp:align>
            </wp:positionH>
            <wp:positionV relativeFrom="paragraph">
              <wp:posOffset>9525</wp:posOffset>
            </wp:positionV>
            <wp:extent cx="1123950" cy="1019175"/>
            <wp:effectExtent l="0" t="0" r="0" b="9525"/>
            <wp:wrapThrough wrapText="bothSides">
              <wp:wrapPolygon edited="0">
                <wp:start x="0" y="0"/>
                <wp:lineTo x="0" y="21398"/>
                <wp:lineTo x="21234" y="21398"/>
                <wp:lineTo x="21234" y="0"/>
                <wp:lineTo x="0" y="0"/>
              </wp:wrapPolygon>
            </wp:wrapThrough>
            <wp:docPr id="1" name="Imagen 1" descr="http://2.bp.blogspot.com/-0LPbEmpstkk/ThtXeY04XII/AAAAAAAAAVI/B4ULV92ZR1M/s1600/Logo+U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2.bp.blogspot.com/-0LPbEmpstkk/ThtXeY04XII/AAAAAAAAAVI/B4ULV92ZR1M/s1600/Logo+UEB.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23950" cy="1019175"/>
                    </a:xfrm>
                    <a:prstGeom prst="rect">
                      <a:avLst/>
                    </a:prstGeom>
                    <a:noFill/>
                  </pic:spPr>
                </pic:pic>
              </a:graphicData>
            </a:graphic>
            <wp14:sizeRelH relativeFrom="page">
              <wp14:pctWidth>0</wp14:pctWidth>
            </wp14:sizeRelH>
            <wp14:sizeRelV relativeFrom="page">
              <wp14:pctHeight>0</wp14:pctHeight>
            </wp14:sizeRelV>
          </wp:anchor>
        </w:drawing>
      </w:r>
    </w:p>
    <w:p w14:paraId="1582C657" w14:textId="77777777" w:rsidR="00896F40" w:rsidRPr="009D6B35" w:rsidRDefault="00896F40" w:rsidP="00B047FC">
      <w:pPr>
        <w:spacing w:line="360" w:lineRule="auto"/>
        <w:jc w:val="center"/>
        <w:rPr>
          <w:rFonts w:ascii="Times New Roman" w:hAnsi="Times New Roman" w:cs="Times New Roman"/>
          <w:sz w:val="28"/>
          <w:szCs w:val="24"/>
        </w:rPr>
      </w:pPr>
    </w:p>
    <w:p w14:paraId="71E278D0" w14:textId="77777777" w:rsidR="00896F40" w:rsidRPr="009D6B35" w:rsidRDefault="00896F40" w:rsidP="00B047FC">
      <w:pPr>
        <w:spacing w:after="0" w:line="360" w:lineRule="auto"/>
        <w:jc w:val="center"/>
        <w:rPr>
          <w:rFonts w:ascii="Times New Roman" w:hAnsi="Times New Roman" w:cs="Times New Roman"/>
          <w:sz w:val="28"/>
          <w:szCs w:val="24"/>
        </w:rPr>
      </w:pPr>
    </w:p>
    <w:p w14:paraId="1841B070" w14:textId="77777777" w:rsidR="00896F40" w:rsidRPr="009D6B35" w:rsidRDefault="00896F40" w:rsidP="00670801">
      <w:pPr>
        <w:spacing w:after="0" w:line="360" w:lineRule="auto"/>
        <w:jc w:val="center"/>
        <w:rPr>
          <w:rFonts w:ascii="Times New Roman" w:hAnsi="Times New Roman" w:cs="Times New Roman"/>
          <w:b/>
          <w:sz w:val="28"/>
          <w:szCs w:val="24"/>
        </w:rPr>
      </w:pPr>
      <w:r w:rsidRPr="009D6B35">
        <w:rPr>
          <w:rFonts w:ascii="Times New Roman" w:hAnsi="Times New Roman" w:cs="Times New Roman"/>
          <w:b/>
          <w:sz w:val="28"/>
          <w:szCs w:val="24"/>
        </w:rPr>
        <w:t>UNIVERSIDAD ESTATAL DE BOLÍVAR</w:t>
      </w:r>
    </w:p>
    <w:p w14:paraId="2B1A6951" w14:textId="77777777" w:rsidR="00896F40" w:rsidRPr="009D6B35" w:rsidRDefault="00896F40" w:rsidP="00670801">
      <w:pPr>
        <w:spacing w:after="0" w:line="360" w:lineRule="auto"/>
        <w:jc w:val="center"/>
        <w:rPr>
          <w:rFonts w:ascii="Times New Roman" w:hAnsi="Times New Roman" w:cs="Times New Roman"/>
          <w:b/>
          <w:sz w:val="28"/>
          <w:szCs w:val="24"/>
        </w:rPr>
      </w:pPr>
      <w:r w:rsidRPr="009D6B35">
        <w:rPr>
          <w:rFonts w:ascii="Times New Roman" w:hAnsi="Times New Roman" w:cs="Times New Roman"/>
          <w:b/>
          <w:sz w:val="28"/>
          <w:szCs w:val="24"/>
        </w:rPr>
        <w:t>FACULTAD DE CIENCIAS AGROPECUARIAS</w:t>
      </w:r>
    </w:p>
    <w:p w14:paraId="2F471DD8" w14:textId="77777777" w:rsidR="00896F40" w:rsidRPr="009D6B35" w:rsidRDefault="00896F40" w:rsidP="00670801">
      <w:pPr>
        <w:spacing w:after="0" w:line="360" w:lineRule="auto"/>
        <w:jc w:val="center"/>
        <w:rPr>
          <w:rFonts w:ascii="Times New Roman" w:hAnsi="Times New Roman" w:cs="Times New Roman"/>
          <w:b/>
          <w:sz w:val="28"/>
          <w:szCs w:val="24"/>
        </w:rPr>
      </w:pPr>
      <w:r w:rsidRPr="009D6B35">
        <w:rPr>
          <w:rFonts w:ascii="Times New Roman" w:hAnsi="Times New Roman" w:cs="Times New Roman"/>
          <w:b/>
          <w:sz w:val="28"/>
          <w:szCs w:val="24"/>
        </w:rPr>
        <w:t xml:space="preserve"> RECURSOS NATURALES Y DEL AMBIENTE</w:t>
      </w:r>
    </w:p>
    <w:p w14:paraId="737C40B6" w14:textId="133F9CE9" w:rsidR="00896F40" w:rsidRPr="009D6B35" w:rsidRDefault="00896F40" w:rsidP="00670801">
      <w:pPr>
        <w:spacing w:after="0" w:line="360" w:lineRule="auto"/>
        <w:jc w:val="center"/>
        <w:rPr>
          <w:rFonts w:ascii="Times New Roman" w:hAnsi="Times New Roman" w:cs="Times New Roman"/>
          <w:b/>
          <w:sz w:val="28"/>
          <w:szCs w:val="24"/>
        </w:rPr>
      </w:pPr>
      <w:r w:rsidRPr="009D6B35">
        <w:rPr>
          <w:rFonts w:ascii="Times New Roman" w:hAnsi="Times New Roman" w:cs="Times New Roman"/>
          <w:b/>
          <w:sz w:val="28"/>
          <w:szCs w:val="24"/>
        </w:rPr>
        <w:t>CARRERA DE INGENIERÍA AGRONÓMICA</w:t>
      </w:r>
    </w:p>
    <w:p w14:paraId="7E8354CC" w14:textId="77777777" w:rsidR="00670801" w:rsidRDefault="00670801" w:rsidP="00B047FC">
      <w:pPr>
        <w:tabs>
          <w:tab w:val="left" w:pos="3300"/>
        </w:tabs>
        <w:spacing w:after="0" w:line="360" w:lineRule="auto"/>
        <w:jc w:val="center"/>
        <w:rPr>
          <w:rFonts w:ascii="Times New Roman" w:hAnsi="Times New Roman" w:cs="Times New Roman"/>
          <w:b/>
          <w:sz w:val="28"/>
          <w:szCs w:val="24"/>
        </w:rPr>
      </w:pPr>
    </w:p>
    <w:p w14:paraId="00CB8AF8" w14:textId="3D62487A" w:rsidR="00896F40" w:rsidRPr="00670801" w:rsidRDefault="00896F40" w:rsidP="00B047FC">
      <w:pPr>
        <w:tabs>
          <w:tab w:val="left" w:pos="3300"/>
        </w:tabs>
        <w:spacing w:after="0" w:line="360" w:lineRule="auto"/>
        <w:jc w:val="center"/>
        <w:rPr>
          <w:rFonts w:ascii="Times New Roman" w:hAnsi="Times New Roman" w:cs="Times New Roman"/>
          <w:b/>
          <w:sz w:val="24"/>
          <w:szCs w:val="24"/>
        </w:rPr>
      </w:pPr>
      <w:r w:rsidRPr="00670801">
        <w:rPr>
          <w:rFonts w:ascii="Times New Roman" w:hAnsi="Times New Roman" w:cs="Times New Roman"/>
          <w:b/>
          <w:sz w:val="24"/>
          <w:szCs w:val="24"/>
        </w:rPr>
        <w:t>TEMA:</w:t>
      </w:r>
    </w:p>
    <w:p w14:paraId="1B9F0185" w14:textId="77777777" w:rsidR="00896F40" w:rsidRPr="009D6B35" w:rsidRDefault="00896F40" w:rsidP="00B047FC">
      <w:pPr>
        <w:tabs>
          <w:tab w:val="left" w:pos="3300"/>
        </w:tabs>
        <w:spacing w:after="0" w:line="360" w:lineRule="auto"/>
        <w:jc w:val="center"/>
        <w:rPr>
          <w:rFonts w:ascii="Times New Roman" w:hAnsi="Times New Roman" w:cs="Times New Roman"/>
          <w:b/>
          <w:sz w:val="28"/>
          <w:szCs w:val="24"/>
        </w:rPr>
      </w:pPr>
    </w:p>
    <w:p w14:paraId="236ECD2B" w14:textId="79EDCA1A" w:rsidR="00896F40" w:rsidRPr="00897646" w:rsidRDefault="00D64A1B" w:rsidP="00AD2D6D">
      <w:pPr>
        <w:spacing w:line="360" w:lineRule="auto"/>
        <w:jc w:val="center"/>
        <w:rPr>
          <w:rFonts w:ascii="Times New Roman" w:hAnsi="Times New Roman" w:cs="Times New Roman"/>
          <w:b/>
          <w:bCs/>
          <w:sz w:val="24"/>
        </w:rPr>
      </w:pPr>
      <w:r w:rsidRPr="00897646">
        <w:rPr>
          <w:rStyle w:val="st"/>
          <w:rFonts w:ascii="Times New Roman" w:hAnsi="Times New Roman" w:cs="Times New Roman"/>
          <w:b/>
          <w:bCs/>
          <w:sz w:val="24"/>
          <w:szCs w:val="24"/>
        </w:rPr>
        <w:t>EVA</w:t>
      </w:r>
      <w:r w:rsidR="00FC0239" w:rsidRPr="00897646">
        <w:rPr>
          <w:rStyle w:val="st"/>
          <w:rFonts w:ascii="Times New Roman" w:hAnsi="Times New Roman" w:cs="Times New Roman"/>
          <w:b/>
          <w:bCs/>
          <w:sz w:val="24"/>
          <w:szCs w:val="24"/>
        </w:rPr>
        <w:t>LUACIÓN DE LA RESISTENCIA GE</w:t>
      </w:r>
      <w:r w:rsidR="00C56B3F" w:rsidRPr="00897646">
        <w:rPr>
          <w:rStyle w:val="st"/>
          <w:rFonts w:ascii="Times New Roman" w:hAnsi="Times New Roman" w:cs="Times New Roman"/>
          <w:b/>
          <w:bCs/>
          <w:sz w:val="24"/>
          <w:szCs w:val="24"/>
        </w:rPr>
        <w:t>N</w:t>
      </w:r>
      <w:r w:rsidR="002F3672">
        <w:rPr>
          <w:rStyle w:val="st"/>
          <w:rFonts w:ascii="Times New Roman" w:hAnsi="Times New Roman" w:cs="Times New Roman"/>
          <w:b/>
          <w:bCs/>
          <w:sz w:val="24"/>
          <w:szCs w:val="24"/>
        </w:rPr>
        <w:t>É</w:t>
      </w:r>
      <w:r w:rsidR="00C56B3F" w:rsidRPr="00897646">
        <w:rPr>
          <w:rStyle w:val="st"/>
          <w:rFonts w:ascii="Times New Roman" w:hAnsi="Times New Roman" w:cs="Times New Roman"/>
          <w:b/>
          <w:bCs/>
          <w:sz w:val="24"/>
          <w:szCs w:val="24"/>
        </w:rPr>
        <w:t xml:space="preserve">TICA A MANCHAS FOLIARES EN 17 </w:t>
      </w:r>
      <w:r w:rsidR="00FC0239" w:rsidRPr="00897646">
        <w:rPr>
          <w:rStyle w:val="st"/>
          <w:rFonts w:ascii="Times New Roman" w:hAnsi="Times New Roman" w:cs="Times New Roman"/>
          <w:b/>
          <w:bCs/>
          <w:sz w:val="24"/>
          <w:szCs w:val="24"/>
        </w:rPr>
        <w:t xml:space="preserve">ACCESIONES DE MAIZ </w:t>
      </w:r>
      <w:r w:rsidR="0010207F" w:rsidRPr="00897646">
        <w:rPr>
          <w:rFonts w:ascii="Times New Roman" w:hAnsi="Times New Roman" w:cs="Times New Roman"/>
          <w:b/>
          <w:bCs/>
          <w:sz w:val="24"/>
          <w:szCs w:val="24"/>
        </w:rPr>
        <w:t>(</w:t>
      </w:r>
      <w:r w:rsidR="0010207F" w:rsidRPr="00897646">
        <w:rPr>
          <w:rFonts w:ascii="Times New Roman" w:hAnsi="Times New Roman" w:cs="Times New Roman"/>
          <w:b/>
          <w:bCs/>
          <w:i/>
          <w:iCs/>
          <w:sz w:val="24"/>
          <w:szCs w:val="24"/>
        </w:rPr>
        <w:t>Zea mays L</w:t>
      </w:r>
      <w:r w:rsidR="0010207F" w:rsidRPr="00897646">
        <w:rPr>
          <w:rFonts w:ascii="Times New Roman" w:hAnsi="Times New Roman" w:cs="Times New Roman"/>
          <w:b/>
          <w:bCs/>
          <w:sz w:val="24"/>
          <w:szCs w:val="24"/>
        </w:rPr>
        <w:t xml:space="preserve">.) </w:t>
      </w:r>
      <w:r w:rsidR="000A6BA5" w:rsidRPr="00897646">
        <w:rPr>
          <w:rStyle w:val="st"/>
          <w:rFonts w:ascii="Times New Roman" w:hAnsi="Times New Roman" w:cs="Times New Roman"/>
          <w:b/>
          <w:bCs/>
          <w:sz w:val="24"/>
          <w:szCs w:val="24"/>
        </w:rPr>
        <w:t>EN LAS LOCALIDADES</w:t>
      </w:r>
      <w:r w:rsidR="00AD2D6D" w:rsidRPr="00897646">
        <w:rPr>
          <w:rStyle w:val="st"/>
          <w:rFonts w:ascii="Times New Roman" w:hAnsi="Times New Roman" w:cs="Times New Roman"/>
          <w:b/>
          <w:bCs/>
          <w:sz w:val="24"/>
          <w:szCs w:val="24"/>
        </w:rPr>
        <w:t xml:space="preserve"> DE GUARANDA Y CHILLANES.</w:t>
      </w:r>
    </w:p>
    <w:p w14:paraId="68104CA1" w14:textId="65EF0CCE" w:rsidR="00896F40" w:rsidRPr="009B711C" w:rsidRDefault="009B711C" w:rsidP="009B711C">
      <w:pPr>
        <w:pStyle w:val="Default"/>
        <w:spacing w:before="360" w:after="360" w:line="360" w:lineRule="auto"/>
        <w:jc w:val="both"/>
        <w:rPr>
          <w:b/>
          <w:bCs/>
          <w:color w:val="auto"/>
        </w:rPr>
      </w:pPr>
      <w:r w:rsidRPr="005F5429">
        <w:rPr>
          <w:b/>
          <w:bCs/>
          <w:color w:val="auto"/>
          <w:sz w:val="20"/>
        </w:rPr>
        <w:t>PROYECTO DE INVESTIGAC</w:t>
      </w:r>
      <w:r>
        <w:rPr>
          <w:b/>
          <w:bCs/>
          <w:color w:val="auto"/>
          <w:sz w:val="20"/>
        </w:rPr>
        <w:t>IÓN PREVIO A LA O</w:t>
      </w:r>
      <w:r w:rsidR="00F05DFB">
        <w:rPr>
          <w:b/>
          <w:bCs/>
          <w:color w:val="auto"/>
          <w:sz w:val="20"/>
        </w:rPr>
        <w:t>BTENCIÓN DEL TITULO DE INGENIER</w:t>
      </w:r>
      <w:r>
        <w:rPr>
          <w:b/>
          <w:bCs/>
          <w:color w:val="auto"/>
          <w:sz w:val="20"/>
        </w:rPr>
        <w:t>A AGRÓ</w:t>
      </w:r>
      <w:r w:rsidR="00F05DFB">
        <w:rPr>
          <w:b/>
          <w:bCs/>
          <w:color w:val="auto"/>
          <w:sz w:val="20"/>
        </w:rPr>
        <w:t>NOM</w:t>
      </w:r>
      <w:r>
        <w:rPr>
          <w:b/>
          <w:bCs/>
          <w:color w:val="auto"/>
          <w:sz w:val="20"/>
        </w:rPr>
        <w:t>A</w:t>
      </w:r>
      <w:r w:rsidRPr="005F5429">
        <w:rPr>
          <w:b/>
          <w:bCs/>
          <w:color w:val="auto"/>
          <w:sz w:val="20"/>
        </w:rPr>
        <w:t xml:space="preserve"> OTORGADO POR LA UNIVER</w:t>
      </w:r>
      <w:r>
        <w:rPr>
          <w:b/>
          <w:bCs/>
          <w:color w:val="auto"/>
          <w:sz w:val="20"/>
        </w:rPr>
        <w:t>SIDAD ESTATAL DE BOLÍVAR A TRAVÉ</w:t>
      </w:r>
      <w:r w:rsidRPr="005F5429">
        <w:rPr>
          <w:b/>
          <w:bCs/>
          <w:color w:val="auto"/>
          <w:sz w:val="20"/>
        </w:rPr>
        <w:t>S DE LA FACULTAD DE CIENCIAS AGROPECUARIAS, RECURSOS NATURALES Y DEL AMBIENTE, CA</w:t>
      </w:r>
      <w:r>
        <w:rPr>
          <w:b/>
          <w:bCs/>
          <w:color w:val="auto"/>
          <w:sz w:val="20"/>
        </w:rPr>
        <w:t>RRERA DE INGENIERÍA AGRONÓ</w:t>
      </w:r>
      <w:r w:rsidRPr="005F5429">
        <w:rPr>
          <w:b/>
          <w:bCs/>
          <w:color w:val="auto"/>
          <w:sz w:val="20"/>
        </w:rPr>
        <w:t>MICA</w:t>
      </w:r>
      <w:r w:rsidRPr="005F5429">
        <w:rPr>
          <w:b/>
          <w:bCs/>
          <w:color w:val="auto"/>
        </w:rPr>
        <w:t>.</w:t>
      </w:r>
    </w:p>
    <w:p w14:paraId="5458B619" w14:textId="3BBBA154" w:rsidR="00896F40" w:rsidRPr="00670801" w:rsidRDefault="00350A48" w:rsidP="00B047FC">
      <w:pPr>
        <w:tabs>
          <w:tab w:val="left" w:pos="3300"/>
          <w:tab w:val="left" w:pos="3825"/>
          <w:tab w:val="center" w:pos="4252"/>
        </w:tabs>
        <w:spacing w:after="0" w:line="360" w:lineRule="auto"/>
        <w:jc w:val="center"/>
        <w:rPr>
          <w:rFonts w:ascii="Times New Roman" w:hAnsi="Times New Roman" w:cs="Times New Roman"/>
          <w:b/>
          <w:sz w:val="24"/>
          <w:szCs w:val="24"/>
        </w:rPr>
      </w:pPr>
      <w:r w:rsidRPr="00670801">
        <w:rPr>
          <w:rFonts w:ascii="Times New Roman" w:hAnsi="Times New Roman" w:cs="Times New Roman"/>
          <w:b/>
          <w:sz w:val="24"/>
          <w:szCs w:val="24"/>
        </w:rPr>
        <w:t>AUTOR</w:t>
      </w:r>
      <w:r w:rsidR="00FC0239" w:rsidRPr="00670801">
        <w:rPr>
          <w:rFonts w:ascii="Times New Roman" w:hAnsi="Times New Roman" w:cs="Times New Roman"/>
          <w:b/>
          <w:sz w:val="24"/>
          <w:szCs w:val="24"/>
        </w:rPr>
        <w:t>AS</w:t>
      </w:r>
      <w:r w:rsidR="00896F40" w:rsidRPr="00670801">
        <w:rPr>
          <w:rFonts w:ascii="Times New Roman" w:hAnsi="Times New Roman" w:cs="Times New Roman"/>
          <w:b/>
          <w:sz w:val="24"/>
          <w:szCs w:val="24"/>
        </w:rPr>
        <w:t>:</w:t>
      </w:r>
    </w:p>
    <w:p w14:paraId="6A4EAF5A" w14:textId="29C832A3" w:rsidR="00896F40" w:rsidRPr="00670801" w:rsidRDefault="00FC0239" w:rsidP="00B047FC">
      <w:pPr>
        <w:tabs>
          <w:tab w:val="left" w:pos="3300"/>
          <w:tab w:val="left" w:pos="3825"/>
          <w:tab w:val="center" w:pos="4252"/>
        </w:tabs>
        <w:spacing w:after="0" w:line="360" w:lineRule="auto"/>
        <w:jc w:val="center"/>
        <w:rPr>
          <w:rFonts w:ascii="Times New Roman" w:hAnsi="Times New Roman" w:cs="Times New Roman"/>
          <w:b/>
          <w:bCs/>
          <w:sz w:val="24"/>
          <w:szCs w:val="24"/>
        </w:rPr>
      </w:pPr>
      <w:r w:rsidRPr="00670801">
        <w:rPr>
          <w:rFonts w:ascii="Times New Roman" w:hAnsi="Times New Roman" w:cs="Times New Roman"/>
          <w:b/>
          <w:bCs/>
          <w:sz w:val="24"/>
          <w:szCs w:val="24"/>
        </w:rPr>
        <w:t xml:space="preserve">LIBIA TERESA BORJA </w:t>
      </w:r>
      <w:r w:rsidR="003F625A" w:rsidRPr="00670801">
        <w:rPr>
          <w:rFonts w:ascii="Times New Roman" w:hAnsi="Times New Roman" w:cs="Times New Roman"/>
          <w:b/>
          <w:bCs/>
          <w:sz w:val="24"/>
          <w:szCs w:val="24"/>
        </w:rPr>
        <w:t>BORJA</w:t>
      </w:r>
    </w:p>
    <w:p w14:paraId="67A9FA77" w14:textId="4DF2BC27" w:rsidR="00FC0239" w:rsidRPr="00670801" w:rsidRDefault="00FC0239" w:rsidP="00B047FC">
      <w:pPr>
        <w:tabs>
          <w:tab w:val="left" w:pos="3300"/>
          <w:tab w:val="left" w:pos="3825"/>
          <w:tab w:val="center" w:pos="4252"/>
        </w:tabs>
        <w:spacing w:after="0" w:line="360" w:lineRule="auto"/>
        <w:jc w:val="center"/>
        <w:rPr>
          <w:rFonts w:ascii="Times New Roman" w:hAnsi="Times New Roman" w:cs="Times New Roman"/>
          <w:b/>
          <w:bCs/>
          <w:sz w:val="24"/>
          <w:szCs w:val="24"/>
        </w:rPr>
      </w:pPr>
      <w:r w:rsidRPr="00670801">
        <w:rPr>
          <w:rFonts w:ascii="Times New Roman" w:hAnsi="Times New Roman" w:cs="Times New Roman"/>
          <w:b/>
          <w:bCs/>
          <w:sz w:val="24"/>
          <w:szCs w:val="24"/>
        </w:rPr>
        <w:t>ANA ROC</w:t>
      </w:r>
      <w:r w:rsidR="009166BE">
        <w:rPr>
          <w:rFonts w:ascii="Times New Roman" w:hAnsi="Times New Roman" w:cs="Times New Roman"/>
          <w:b/>
          <w:bCs/>
          <w:sz w:val="24"/>
          <w:szCs w:val="24"/>
        </w:rPr>
        <w:t>Í</w:t>
      </w:r>
      <w:r w:rsidRPr="00670801">
        <w:rPr>
          <w:rFonts w:ascii="Times New Roman" w:hAnsi="Times New Roman" w:cs="Times New Roman"/>
          <w:b/>
          <w:bCs/>
          <w:sz w:val="24"/>
          <w:szCs w:val="24"/>
        </w:rPr>
        <w:t>O CHIMBOLEMA TOALOMBO</w:t>
      </w:r>
    </w:p>
    <w:p w14:paraId="4B98E9C3" w14:textId="77777777" w:rsidR="00670801" w:rsidRPr="007C4459" w:rsidRDefault="00670801" w:rsidP="009B711C">
      <w:pPr>
        <w:tabs>
          <w:tab w:val="left" w:pos="3300"/>
        </w:tabs>
        <w:spacing w:after="0" w:line="360" w:lineRule="auto"/>
        <w:jc w:val="center"/>
        <w:rPr>
          <w:rFonts w:ascii="Times New Roman" w:hAnsi="Times New Roman" w:cs="Times New Roman"/>
          <w:b/>
          <w:sz w:val="24"/>
          <w:szCs w:val="24"/>
        </w:rPr>
      </w:pPr>
    </w:p>
    <w:p w14:paraId="6B66DEA4" w14:textId="45D305F9" w:rsidR="009B711C" w:rsidRPr="00670801" w:rsidRDefault="009B711C" w:rsidP="009B711C">
      <w:pPr>
        <w:tabs>
          <w:tab w:val="left" w:pos="3300"/>
        </w:tabs>
        <w:spacing w:after="0" w:line="360" w:lineRule="auto"/>
        <w:jc w:val="center"/>
        <w:rPr>
          <w:rFonts w:ascii="Times New Roman" w:hAnsi="Times New Roman" w:cs="Times New Roman"/>
          <w:b/>
          <w:sz w:val="24"/>
          <w:szCs w:val="24"/>
          <w:lang w:val="en-US"/>
        </w:rPr>
      </w:pPr>
      <w:r w:rsidRPr="00670801">
        <w:rPr>
          <w:rFonts w:ascii="Times New Roman" w:hAnsi="Times New Roman" w:cs="Times New Roman"/>
          <w:b/>
          <w:sz w:val="24"/>
          <w:szCs w:val="24"/>
          <w:lang w:val="en-US"/>
        </w:rPr>
        <w:t>DIRECTOR:</w:t>
      </w:r>
    </w:p>
    <w:p w14:paraId="6478233A" w14:textId="4027456B" w:rsidR="009B711C" w:rsidRPr="00670801" w:rsidRDefault="009B711C" w:rsidP="009B711C">
      <w:pPr>
        <w:tabs>
          <w:tab w:val="left" w:pos="3300"/>
        </w:tabs>
        <w:spacing w:after="0" w:line="360" w:lineRule="auto"/>
        <w:jc w:val="center"/>
        <w:rPr>
          <w:rFonts w:ascii="Times New Roman" w:hAnsi="Times New Roman" w:cs="Times New Roman"/>
          <w:b/>
          <w:bCs/>
          <w:sz w:val="24"/>
          <w:szCs w:val="24"/>
          <w:lang w:val="en-US"/>
        </w:rPr>
      </w:pPr>
      <w:r w:rsidRPr="00670801">
        <w:rPr>
          <w:rFonts w:ascii="Times New Roman" w:hAnsi="Times New Roman" w:cs="Times New Roman"/>
          <w:b/>
          <w:bCs/>
          <w:sz w:val="24"/>
          <w:szCs w:val="24"/>
          <w:lang w:val="en-US"/>
        </w:rPr>
        <w:t xml:space="preserve">ING. WASHINGTON </w:t>
      </w:r>
      <w:r w:rsidR="00897646" w:rsidRPr="00670801">
        <w:rPr>
          <w:rFonts w:ascii="Times New Roman" w:hAnsi="Times New Roman" w:cs="Times New Roman"/>
          <w:b/>
          <w:bCs/>
          <w:sz w:val="24"/>
          <w:szCs w:val="24"/>
          <w:lang w:val="en-US"/>
        </w:rPr>
        <w:t>DONATO M.Sc.</w:t>
      </w:r>
    </w:p>
    <w:p w14:paraId="64D056F2" w14:textId="77777777" w:rsidR="009166BE" w:rsidRPr="006F708F" w:rsidRDefault="009166BE" w:rsidP="00B047FC">
      <w:pPr>
        <w:tabs>
          <w:tab w:val="left" w:pos="3300"/>
        </w:tabs>
        <w:spacing w:after="0" w:line="360" w:lineRule="auto"/>
        <w:jc w:val="center"/>
        <w:rPr>
          <w:rFonts w:ascii="Times New Roman" w:hAnsi="Times New Roman" w:cs="Times New Roman"/>
          <w:b/>
          <w:sz w:val="24"/>
          <w:szCs w:val="24"/>
          <w:lang w:val="en-US"/>
        </w:rPr>
      </w:pPr>
    </w:p>
    <w:p w14:paraId="700789BA" w14:textId="742905CC" w:rsidR="00896F40" w:rsidRPr="00670801" w:rsidRDefault="00896F40" w:rsidP="00B047FC">
      <w:pPr>
        <w:tabs>
          <w:tab w:val="left" w:pos="3300"/>
        </w:tabs>
        <w:spacing w:after="0" w:line="360" w:lineRule="auto"/>
        <w:jc w:val="center"/>
        <w:rPr>
          <w:rFonts w:ascii="Times New Roman" w:hAnsi="Times New Roman" w:cs="Times New Roman"/>
          <w:b/>
          <w:sz w:val="24"/>
          <w:szCs w:val="24"/>
        </w:rPr>
      </w:pPr>
      <w:r w:rsidRPr="00670801">
        <w:rPr>
          <w:rFonts w:ascii="Times New Roman" w:hAnsi="Times New Roman" w:cs="Times New Roman"/>
          <w:b/>
          <w:sz w:val="24"/>
          <w:szCs w:val="24"/>
        </w:rPr>
        <w:t xml:space="preserve">GUARANDA </w:t>
      </w:r>
      <w:r w:rsidR="00A91764" w:rsidRPr="00670801">
        <w:rPr>
          <w:rFonts w:ascii="Times New Roman" w:hAnsi="Times New Roman" w:cs="Times New Roman"/>
          <w:b/>
          <w:sz w:val="24"/>
          <w:szCs w:val="24"/>
        </w:rPr>
        <w:t>-</w:t>
      </w:r>
      <w:r w:rsidRPr="00670801">
        <w:rPr>
          <w:rFonts w:ascii="Times New Roman" w:hAnsi="Times New Roman" w:cs="Times New Roman"/>
          <w:b/>
          <w:sz w:val="24"/>
          <w:szCs w:val="24"/>
        </w:rPr>
        <w:t xml:space="preserve"> ECUADOR</w:t>
      </w:r>
    </w:p>
    <w:p w14:paraId="4913E80E" w14:textId="77777777" w:rsidR="0048777B" w:rsidRDefault="00AD2D6D" w:rsidP="00B047FC">
      <w:pPr>
        <w:tabs>
          <w:tab w:val="left" w:pos="3300"/>
        </w:tabs>
        <w:spacing w:after="0" w:line="360" w:lineRule="auto"/>
        <w:jc w:val="center"/>
        <w:rPr>
          <w:rFonts w:ascii="Times New Roman" w:hAnsi="Times New Roman" w:cs="Times New Roman"/>
          <w:b/>
          <w:sz w:val="24"/>
          <w:szCs w:val="24"/>
        </w:rPr>
        <w:sectPr w:rsidR="0048777B" w:rsidSect="0048777B">
          <w:footerReference w:type="default" r:id="rId9"/>
          <w:footerReference w:type="first" r:id="rId10"/>
          <w:pgSz w:w="12242" w:h="15842" w:code="1"/>
          <w:pgMar w:top="1701" w:right="1701" w:bottom="1701" w:left="2268" w:header="709" w:footer="709" w:gutter="0"/>
          <w:pgNumType w:fmt="upperRoman" w:start="1"/>
          <w:cols w:space="708"/>
          <w:titlePg/>
          <w:docGrid w:linePitch="360"/>
        </w:sectPr>
      </w:pPr>
      <w:r w:rsidRPr="00670801">
        <w:rPr>
          <w:rFonts w:ascii="Times New Roman" w:hAnsi="Times New Roman" w:cs="Times New Roman"/>
          <w:b/>
          <w:sz w:val="24"/>
          <w:szCs w:val="24"/>
        </w:rPr>
        <w:t>202</w:t>
      </w:r>
      <w:r w:rsidR="00897646" w:rsidRPr="00670801">
        <w:rPr>
          <w:rFonts w:ascii="Times New Roman" w:hAnsi="Times New Roman" w:cs="Times New Roman"/>
          <w:b/>
          <w:sz w:val="24"/>
          <w:szCs w:val="24"/>
        </w:rPr>
        <w:t>1</w:t>
      </w:r>
    </w:p>
    <w:p w14:paraId="129BF826" w14:textId="6452BA98" w:rsidR="00194416" w:rsidRPr="00897646" w:rsidRDefault="00CB47FE" w:rsidP="00194416">
      <w:pPr>
        <w:spacing w:line="360" w:lineRule="auto"/>
        <w:jc w:val="both"/>
        <w:rPr>
          <w:rFonts w:ascii="Times New Roman" w:hAnsi="Times New Roman" w:cs="Times New Roman"/>
          <w:b/>
          <w:bCs/>
          <w:sz w:val="24"/>
        </w:rPr>
      </w:pPr>
      <w:r w:rsidRPr="00CB47FE">
        <w:rPr>
          <w:noProof/>
        </w:rPr>
        <w:lastRenderedPageBreak/>
        <w:drawing>
          <wp:anchor distT="0" distB="0" distL="114300" distR="114300" simplePos="0" relativeHeight="251769856" behindDoc="0" locked="0" layoutInCell="1" allowOverlap="1" wp14:anchorId="4E53ABDA" wp14:editId="1E50FC09">
            <wp:simplePos x="0" y="0"/>
            <wp:positionH relativeFrom="margin">
              <wp:posOffset>10160</wp:posOffset>
            </wp:positionH>
            <wp:positionV relativeFrom="paragraph">
              <wp:posOffset>880110</wp:posOffset>
            </wp:positionV>
            <wp:extent cx="4341495" cy="5064125"/>
            <wp:effectExtent l="0" t="0" r="1905" b="3175"/>
            <wp:wrapSquare wrapText="bothSides"/>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28794" t="20596" r="29926" b="18892"/>
                    <a:stretch/>
                  </pic:blipFill>
                  <pic:spPr bwMode="auto">
                    <a:xfrm>
                      <a:off x="0" y="0"/>
                      <a:ext cx="4341495" cy="50641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94416" w:rsidRPr="00897646">
        <w:rPr>
          <w:rStyle w:val="st"/>
          <w:rFonts w:ascii="Times New Roman" w:hAnsi="Times New Roman" w:cs="Times New Roman"/>
          <w:b/>
          <w:bCs/>
          <w:sz w:val="24"/>
          <w:szCs w:val="24"/>
        </w:rPr>
        <w:t>EVALUACIÓN DE LA RESISTENCIA GEN</w:t>
      </w:r>
      <w:r w:rsidR="00194416">
        <w:rPr>
          <w:rStyle w:val="st"/>
          <w:rFonts w:ascii="Times New Roman" w:hAnsi="Times New Roman" w:cs="Times New Roman"/>
          <w:b/>
          <w:bCs/>
          <w:sz w:val="24"/>
          <w:szCs w:val="24"/>
        </w:rPr>
        <w:t>É</w:t>
      </w:r>
      <w:r w:rsidR="00194416" w:rsidRPr="00897646">
        <w:rPr>
          <w:rStyle w:val="st"/>
          <w:rFonts w:ascii="Times New Roman" w:hAnsi="Times New Roman" w:cs="Times New Roman"/>
          <w:b/>
          <w:bCs/>
          <w:sz w:val="24"/>
          <w:szCs w:val="24"/>
        </w:rPr>
        <w:t xml:space="preserve">TICA A MANCHAS FOLIARES EN 17 ACCESIONES DE MAIZ </w:t>
      </w:r>
      <w:r w:rsidR="00194416" w:rsidRPr="00897646">
        <w:rPr>
          <w:rFonts w:ascii="Times New Roman" w:hAnsi="Times New Roman" w:cs="Times New Roman"/>
          <w:b/>
          <w:bCs/>
          <w:sz w:val="24"/>
          <w:szCs w:val="24"/>
        </w:rPr>
        <w:t>(</w:t>
      </w:r>
      <w:r w:rsidR="00194416" w:rsidRPr="00897646">
        <w:rPr>
          <w:rFonts w:ascii="Times New Roman" w:hAnsi="Times New Roman" w:cs="Times New Roman"/>
          <w:b/>
          <w:bCs/>
          <w:i/>
          <w:iCs/>
          <w:sz w:val="24"/>
          <w:szCs w:val="24"/>
        </w:rPr>
        <w:t>Zea mays L</w:t>
      </w:r>
      <w:r w:rsidR="00194416" w:rsidRPr="00897646">
        <w:rPr>
          <w:rFonts w:ascii="Times New Roman" w:hAnsi="Times New Roman" w:cs="Times New Roman"/>
          <w:b/>
          <w:bCs/>
          <w:sz w:val="24"/>
          <w:szCs w:val="24"/>
        </w:rPr>
        <w:t xml:space="preserve">.) </w:t>
      </w:r>
      <w:r w:rsidR="00194416" w:rsidRPr="00897646">
        <w:rPr>
          <w:rStyle w:val="st"/>
          <w:rFonts w:ascii="Times New Roman" w:hAnsi="Times New Roman" w:cs="Times New Roman"/>
          <w:b/>
          <w:bCs/>
          <w:sz w:val="24"/>
          <w:szCs w:val="24"/>
        </w:rPr>
        <w:t>EN LAS LOCALIDADES DE GUARANDA Y CHILLANES.</w:t>
      </w:r>
    </w:p>
    <w:p w14:paraId="1FE006A4" w14:textId="513E7671" w:rsidR="00194416" w:rsidRDefault="00194416" w:rsidP="00194416">
      <w:pPr>
        <w:jc w:val="both"/>
        <w:rPr>
          <w:b/>
          <w:sz w:val="28"/>
          <w:szCs w:val="28"/>
        </w:rPr>
      </w:pPr>
    </w:p>
    <w:p w14:paraId="706B73ED" w14:textId="77777777" w:rsidR="00194416" w:rsidRDefault="00194416" w:rsidP="00194416">
      <w:pPr>
        <w:jc w:val="center"/>
        <w:rPr>
          <w:b/>
          <w:sz w:val="24"/>
          <w:szCs w:val="24"/>
        </w:rPr>
      </w:pPr>
    </w:p>
    <w:p w14:paraId="10E8465E" w14:textId="743C3895" w:rsidR="00194416" w:rsidRDefault="00194416" w:rsidP="00194416">
      <w:pPr>
        <w:jc w:val="center"/>
        <w:rPr>
          <w:rFonts w:ascii="Times New Roman" w:hAnsi="Times New Roman" w:cs="Times New Roman"/>
          <w:b/>
          <w:sz w:val="24"/>
          <w:szCs w:val="24"/>
        </w:rPr>
      </w:pPr>
    </w:p>
    <w:p w14:paraId="4553AEF4" w14:textId="77777777" w:rsidR="00892134" w:rsidRDefault="00892134" w:rsidP="00194416">
      <w:pPr>
        <w:jc w:val="center"/>
        <w:rPr>
          <w:rFonts w:ascii="Times New Roman" w:hAnsi="Times New Roman" w:cs="Times New Roman"/>
          <w:b/>
          <w:sz w:val="24"/>
          <w:szCs w:val="24"/>
        </w:rPr>
      </w:pPr>
    </w:p>
    <w:p w14:paraId="39E047E2" w14:textId="77777777" w:rsidR="00194416" w:rsidRDefault="00194416" w:rsidP="00194416">
      <w:pPr>
        <w:jc w:val="center"/>
        <w:rPr>
          <w:rFonts w:ascii="Times New Roman" w:hAnsi="Times New Roman" w:cs="Times New Roman"/>
          <w:b/>
          <w:sz w:val="24"/>
          <w:szCs w:val="24"/>
        </w:rPr>
      </w:pPr>
    </w:p>
    <w:p w14:paraId="6C328ABB" w14:textId="77777777" w:rsidR="00194416" w:rsidRPr="00D01D7E" w:rsidRDefault="00194416" w:rsidP="00194416">
      <w:pPr>
        <w:jc w:val="center"/>
        <w:rPr>
          <w:rFonts w:ascii="Times New Roman" w:hAnsi="Times New Roman" w:cs="Times New Roman"/>
          <w:b/>
          <w:sz w:val="24"/>
          <w:szCs w:val="24"/>
        </w:rPr>
      </w:pPr>
    </w:p>
    <w:p w14:paraId="245048B6" w14:textId="77777777" w:rsidR="00CB47FE" w:rsidRDefault="00CB47FE" w:rsidP="00194416">
      <w:pPr>
        <w:jc w:val="both"/>
        <w:rPr>
          <w:rFonts w:ascii="Times New Roman" w:hAnsi="Times New Roman" w:cs="Times New Roman"/>
          <w:b/>
          <w:sz w:val="24"/>
          <w:szCs w:val="24"/>
        </w:rPr>
        <w:sectPr w:rsidR="00CB47FE" w:rsidSect="0048777B">
          <w:footerReference w:type="first" r:id="rId12"/>
          <w:pgSz w:w="12242" w:h="15842" w:code="1"/>
          <w:pgMar w:top="1701" w:right="1701" w:bottom="1701" w:left="2268" w:header="709" w:footer="709" w:gutter="0"/>
          <w:pgNumType w:fmt="upperRoman" w:start="1"/>
          <w:cols w:space="708"/>
          <w:titlePg/>
          <w:docGrid w:linePitch="360"/>
        </w:sectPr>
      </w:pPr>
    </w:p>
    <w:p w14:paraId="6A011BC5" w14:textId="7EFF5441" w:rsidR="00194416" w:rsidRPr="00D01D7E" w:rsidRDefault="00194416" w:rsidP="00194416">
      <w:pPr>
        <w:jc w:val="both"/>
        <w:rPr>
          <w:rFonts w:ascii="Times New Roman" w:hAnsi="Times New Roman" w:cs="Times New Roman"/>
          <w:b/>
          <w:sz w:val="24"/>
          <w:szCs w:val="24"/>
        </w:rPr>
      </w:pPr>
      <w:r w:rsidRPr="00D01D7E">
        <w:rPr>
          <w:rFonts w:ascii="Times New Roman" w:hAnsi="Times New Roman" w:cs="Times New Roman"/>
          <w:b/>
          <w:sz w:val="24"/>
          <w:szCs w:val="24"/>
        </w:rPr>
        <w:lastRenderedPageBreak/>
        <w:t>CERTIFICACIÓN DE LA AUTORÍA DEL PROYECTO DE INVESTIGACIÓN</w:t>
      </w:r>
    </w:p>
    <w:p w14:paraId="47934DE0" w14:textId="77777777" w:rsidR="00194416" w:rsidRDefault="00194416" w:rsidP="00194416">
      <w:pPr>
        <w:spacing w:after="0" w:line="360" w:lineRule="auto"/>
        <w:jc w:val="both"/>
        <w:rPr>
          <w:rFonts w:ascii="Times New Roman" w:hAnsi="Times New Roman" w:cs="Times New Roman"/>
          <w:sz w:val="24"/>
          <w:szCs w:val="24"/>
        </w:rPr>
      </w:pPr>
    </w:p>
    <w:p w14:paraId="44C47E9C" w14:textId="16397257" w:rsidR="00194416" w:rsidRDefault="00194416" w:rsidP="0019441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Nosotras </w:t>
      </w:r>
      <w:r w:rsidR="00397B61">
        <w:rPr>
          <w:rFonts w:ascii="Times New Roman" w:hAnsi="Times New Roman" w:cs="Times New Roman"/>
          <w:sz w:val="24"/>
          <w:szCs w:val="24"/>
        </w:rPr>
        <w:t xml:space="preserve">Libia </w:t>
      </w:r>
      <w:r w:rsidR="00C17740">
        <w:rPr>
          <w:rFonts w:ascii="Times New Roman" w:hAnsi="Times New Roman" w:cs="Times New Roman"/>
          <w:sz w:val="24"/>
          <w:szCs w:val="24"/>
        </w:rPr>
        <w:t>T</w:t>
      </w:r>
      <w:r w:rsidR="00397B61">
        <w:rPr>
          <w:rFonts w:ascii="Times New Roman" w:hAnsi="Times New Roman" w:cs="Times New Roman"/>
          <w:sz w:val="24"/>
          <w:szCs w:val="24"/>
        </w:rPr>
        <w:t>eresa Borja Borja</w:t>
      </w:r>
      <w:r w:rsidRPr="00D01D7E">
        <w:rPr>
          <w:rFonts w:ascii="Times New Roman" w:hAnsi="Times New Roman" w:cs="Times New Roman"/>
          <w:sz w:val="24"/>
          <w:szCs w:val="24"/>
        </w:rPr>
        <w:t xml:space="preserve">, con cédula de identidad número </w:t>
      </w:r>
      <w:r w:rsidR="00F02872">
        <w:rPr>
          <w:rFonts w:ascii="Times New Roman" w:hAnsi="Times New Roman" w:cs="Times New Roman"/>
          <w:sz w:val="24"/>
          <w:szCs w:val="24"/>
        </w:rPr>
        <w:t>0202173704</w:t>
      </w:r>
      <w:r w:rsidRPr="00D01D7E">
        <w:rPr>
          <w:rFonts w:ascii="Times New Roman" w:hAnsi="Times New Roman" w:cs="Times New Roman"/>
          <w:sz w:val="24"/>
          <w:szCs w:val="24"/>
        </w:rPr>
        <w:t xml:space="preserve"> </w:t>
      </w:r>
      <w:r>
        <w:rPr>
          <w:rFonts w:ascii="Times New Roman" w:hAnsi="Times New Roman" w:cs="Times New Roman"/>
          <w:sz w:val="24"/>
          <w:szCs w:val="24"/>
        </w:rPr>
        <w:t xml:space="preserve">y </w:t>
      </w:r>
      <w:r w:rsidR="00397B61">
        <w:rPr>
          <w:rFonts w:ascii="Times New Roman" w:hAnsi="Times New Roman" w:cs="Times New Roman"/>
          <w:sz w:val="24"/>
          <w:szCs w:val="24"/>
        </w:rPr>
        <w:t>Ana Rocío Chimbolema Toalombo</w:t>
      </w:r>
      <w:r>
        <w:rPr>
          <w:rFonts w:ascii="Times New Roman" w:eastAsia="Calibri" w:hAnsi="Times New Roman" w:cs="Times New Roman"/>
          <w:bCs/>
          <w:sz w:val="24"/>
          <w:szCs w:val="24"/>
          <w:lang w:eastAsia="es-ES" w:bidi="es-ES"/>
        </w:rPr>
        <w:t xml:space="preserve"> con cédula de identidad número </w:t>
      </w:r>
      <w:r w:rsidR="00F02872">
        <w:rPr>
          <w:rFonts w:ascii="Times New Roman" w:eastAsia="Calibri" w:hAnsi="Times New Roman" w:cs="Times New Roman"/>
          <w:bCs/>
          <w:sz w:val="24"/>
          <w:szCs w:val="24"/>
          <w:lang w:eastAsia="es-ES" w:bidi="es-ES"/>
        </w:rPr>
        <w:t>0250184017</w:t>
      </w:r>
      <w:r w:rsidRPr="00D01D7E">
        <w:rPr>
          <w:rFonts w:ascii="Times New Roman" w:hAnsi="Times New Roman" w:cs="Times New Roman"/>
          <w:sz w:val="24"/>
          <w:szCs w:val="24"/>
        </w:rPr>
        <w:t xml:space="preserve"> declar</w:t>
      </w:r>
      <w:r>
        <w:rPr>
          <w:rFonts w:ascii="Times New Roman" w:hAnsi="Times New Roman" w:cs="Times New Roman"/>
          <w:sz w:val="24"/>
          <w:szCs w:val="24"/>
        </w:rPr>
        <w:t>amos</w:t>
      </w:r>
      <w:r w:rsidRPr="00D01D7E">
        <w:rPr>
          <w:rFonts w:ascii="Times New Roman" w:hAnsi="Times New Roman" w:cs="Times New Roman"/>
          <w:sz w:val="24"/>
          <w:szCs w:val="24"/>
        </w:rPr>
        <w:t xml:space="preserve"> que el trabajo y los resultados </w:t>
      </w:r>
      <w:r>
        <w:rPr>
          <w:rFonts w:ascii="Times New Roman" w:hAnsi="Times New Roman" w:cs="Times New Roman"/>
          <w:sz w:val="24"/>
          <w:szCs w:val="24"/>
        </w:rPr>
        <w:t>reportados</w:t>
      </w:r>
      <w:r w:rsidRPr="00D01D7E">
        <w:rPr>
          <w:rFonts w:ascii="Times New Roman" w:hAnsi="Times New Roman" w:cs="Times New Roman"/>
          <w:sz w:val="24"/>
          <w:szCs w:val="24"/>
        </w:rPr>
        <w:t xml:space="preserve"> en este informe, no han sido previamente presentados para ningún grado o calificación profesional; y, que las referencias bibliográficas que se incluyen han sido consultados y citado</w:t>
      </w:r>
      <w:r w:rsidR="004D4CDA">
        <w:rPr>
          <w:rFonts w:ascii="Times New Roman" w:hAnsi="Times New Roman" w:cs="Times New Roman"/>
          <w:sz w:val="24"/>
          <w:szCs w:val="24"/>
        </w:rPr>
        <w:t>s con su respectivo autor (es).</w:t>
      </w:r>
    </w:p>
    <w:p w14:paraId="34E4395D" w14:textId="796A6570" w:rsidR="004D4CDA" w:rsidRPr="004D4CDA" w:rsidRDefault="004D4CDA" w:rsidP="00194416">
      <w:pPr>
        <w:spacing w:after="0" w:line="360" w:lineRule="auto"/>
        <w:jc w:val="both"/>
        <w:rPr>
          <w:rFonts w:ascii="Times New Roman" w:hAnsi="Times New Roman" w:cs="Times New Roman"/>
          <w:sz w:val="24"/>
          <w:szCs w:val="24"/>
        </w:rPr>
      </w:pPr>
    </w:p>
    <w:p w14:paraId="680D4073" w14:textId="45E49240" w:rsidR="00194416" w:rsidRDefault="008C4E6C" w:rsidP="004D4CDA">
      <w:pPr>
        <w:spacing w:line="360" w:lineRule="auto"/>
        <w:jc w:val="both"/>
        <w:rPr>
          <w:rFonts w:ascii="Times New Roman" w:hAnsi="Times New Roman" w:cs="Times New Roman"/>
          <w:sz w:val="24"/>
          <w:lang w:val="es-MX" w:eastAsia="es-ES"/>
        </w:rPr>
      </w:pPr>
      <w:r w:rsidRPr="00CB47FE">
        <w:rPr>
          <w:noProof/>
        </w:rPr>
        <w:drawing>
          <wp:anchor distT="0" distB="0" distL="114300" distR="114300" simplePos="0" relativeHeight="251770880" behindDoc="0" locked="0" layoutInCell="1" allowOverlap="1" wp14:anchorId="277AF013" wp14:editId="5B664A6E">
            <wp:simplePos x="0" y="0"/>
            <wp:positionH relativeFrom="margin">
              <wp:align>left</wp:align>
            </wp:positionH>
            <wp:positionV relativeFrom="paragraph">
              <wp:posOffset>897890</wp:posOffset>
            </wp:positionV>
            <wp:extent cx="5224145" cy="3710305"/>
            <wp:effectExtent l="0" t="0" r="0" b="4445"/>
            <wp:wrapSquare wrapText="bothSides"/>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28A0092B-C50C-407E-A947-70E740481C1C}">
                          <a14:useLocalDpi xmlns:a14="http://schemas.microsoft.com/office/drawing/2010/main" val="0"/>
                        </a:ext>
                      </a:extLst>
                    </a:blip>
                    <a:srcRect l="12052" t="35983" r="18484" b="21864"/>
                    <a:stretch/>
                  </pic:blipFill>
                  <pic:spPr bwMode="auto">
                    <a:xfrm>
                      <a:off x="0" y="0"/>
                      <a:ext cx="5254164" cy="37312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94416" w:rsidRPr="00D01D7E">
        <w:rPr>
          <w:rFonts w:ascii="Times New Roman" w:hAnsi="Times New Roman" w:cs="Times New Roman"/>
          <w:sz w:val="24"/>
          <w:lang w:val="es-MX" w:eastAsia="es-ES"/>
        </w:rPr>
        <w:t>La Universidad Estatal de Bolívar, puede hacer uso de los derechos de publicación correspondientes a este trabajo, según lo establecido por la Ley de Propiedad Intelectual, su Reglamentación y la Normativa Institucional vigente.</w:t>
      </w:r>
    </w:p>
    <w:p w14:paraId="1859EBE0" w14:textId="25F512F2" w:rsidR="004D4CDA" w:rsidRPr="004D4CDA" w:rsidRDefault="004D4CDA" w:rsidP="004D4CDA">
      <w:pPr>
        <w:spacing w:line="360" w:lineRule="auto"/>
        <w:jc w:val="both"/>
        <w:rPr>
          <w:rFonts w:ascii="Times New Roman" w:hAnsi="Times New Roman" w:cs="Times New Roman"/>
          <w:sz w:val="24"/>
          <w:szCs w:val="24"/>
          <w:lang w:val="es-MX"/>
        </w:rPr>
      </w:pPr>
    </w:p>
    <w:p w14:paraId="5F6E79E1" w14:textId="5CBFDE99" w:rsidR="00194416" w:rsidRPr="00D01D7E" w:rsidRDefault="00194416" w:rsidP="00194416">
      <w:pPr>
        <w:jc w:val="both"/>
        <w:rPr>
          <w:rFonts w:ascii="Times New Roman" w:hAnsi="Times New Roman" w:cs="Times New Roman"/>
          <w:sz w:val="24"/>
          <w:szCs w:val="24"/>
        </w:rPr>
      </w:pPr>
    </w:p>
    <w:p w14:paraId="66495C3B" w14:textId="77777777" w:rsidR="008C4E6C" w:rsidRDefault="008C4E6C" w:rsidP="00F27680">
      <w:pPr>
        <w:spacing w:before="360" w:after="360" w:line="360" w:lineRule="auto"/>
        <w:jc w:val="center"/>
        <w:rPr>
          <w:rFonts w:ascii="Times New Roman" w:hAnsi="Times New Roman" w:cs="Times New Roman"/>
          <w:b/>
          <w:sz w:val="28"/>
          <w:szCs w:val="28"/>
        </w:rPr>
        <w:sectPr w:rsidR="008C4E6C" w:rsidSect="008C4E6C">
          <w:pgSz w:w="12242" w:h="15842" w:code="1"/>
          <w:pgMar w:top="1701" w:right="1701" w:bottom="1701" w:left="2268" w:header="709" w:footer="709" w:gutter="0"/>
          <w:pgNumType w:fmt="upperRoman"/>
          <w:cols w:space="708"/>
          <w:titlePg/>
          <w:docGrid w:linePitch="360"/>
        </w:sectPr>
      </w:pPr>
    </w:p>
    <w:p w14:paraId="4B79D590" w14:textId="28C0CD21" w:rsidR="008C4E6C" w:rsidRDefault="00951F69" w:rsidP="00F27680">
      <w:pPr>
        <w:spacing w:before="360" w:after="360" w:line="360" w:lineRule="auto"/>
        <w:jc w:val="center"/>
        <w:rPr>
          <w:rFonts w:ascii="Times New Roman" w:hAnsi="Times New Roman" w:cs="Times New Roman"/>
          <w:b/>
          <w:sz w:val="28"/>
          <w:szCs w:val="28"/>
        </w:rPr>
        <w:sectPr w:rsidR="008C4E6C" w:rsidSect="008C4E6C">
          <w:pgSz w:w="12242" w:h="15842" w:code="1"/>
          <w:pgMar w:top="1701" w:right="1701" w:bottom="1701" w:left="2268" w:header="709" w:footer="709" w:gutter="0"/>
          <w:pgNumType w:fmt="upperRoman"/>
          <w:cols w:space="708"/>
          <w:titlePg/>
          <w:docGrid w:linePitch="360"/>
        </w:sectPr>
      </w:pPr>
      <w:r w:rsidRPr="00951F69">
        <w:rPr>
          <w:noProof/>
        </w:rPr>
        <w:lastRenderedPageBreak/>
        <w:drawing>
          <wp:anchor distT="0" distB="0" distL="114300" distR="114300" simplePos="0" relativeHeight="251771904" behindDoc="0" locked="0" layoutInCell="1" allowOverlap="1" wp14:anchorId="078A2AAE" wp14:editId="1D414950">
            <wp:simplePos x="0" y="0"/>
            <wp:positionH relativeFrom="margin">
              <wp:posOffset>-701919</wp:posOffset>
            </wp:positionH>
            <wp:positionV relativeFrom="paragraph">
              <wp:posOffset>98</wp:posOffset>
            </wp:positionV>
            <wp:extent cx="6796405" cy="7947660"/>
            <wp:effectExtent l="0" t="0" r="4445" b="0"/>
            <wp:wrapSquare wrapText="bothSides"/>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7531" t="5209" r="1243" b="5531"/>
                    <a:stretch/>
                  </pic:blipFill>
                  <pic:spPr bwMode="auto">
                    <a:xfrm>
                      <a:off x="0" y="0"/>
                      <a:ext cx="6796405" cy="79476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3878071" w14:textId="70D151C5" w:rsidR="00951F69" w:rsidRDefault="00951F69" w:rsidP="00951F69">
      <w:pPr>
        <w:tabs>
          <w:tab w:val="left" w:pos="554"/>
          <w:tab w:val="center" w:pos="4136"/>
        </w:tabs>
        <w:spacing w:before="360" w:after="360" w:line="360" w:lineRule="auto"/>
        <w:rPr>
          <w:rFonts w:ascii="Times New Roman" w:hAnsi="Times New Roman" w:cs="Times New Roman"/>
          <w:b/>
          <w:sz w:val="28"/>
          <w:szCs w:val="28"/>
        </w:rPr>
      </w:pPr>
      <w:r w:rsidRPr="00951F69">
        <w:rPr>
          <w:rFonts w:ascii="Times New Roman" w:hAnsi="Times New Roman" w:cs="Times New Roman"/>
          <w:b/>
          <w:noProof/>
          <w:sz w:val="28"/>
          <w:szCs w:val="28"/>
        </w:rPr>
        <w:lastRenderedPageBreak/>
        <w:drawing>
          <wp:anchor distT="0" distB="0" distL="114300" distR="114300" simplePos="0" relativeHeight="251772928" behindDoc="0" locked="0" layoutInCell="1" allowOverlap="1" wp14:anchorId="1D096BC0" wp14:editId="4789EB53">
            <wp:simplePos x="0" y="0"/>
            <wp:positionH relativeFrom="margin">
              <wp:align>center</wp:align>
            </wp:positionH>
            <wp:positionV relativeFrom="paragraph">
              <wp:posOffset>1270</wp:posOffset>
            </wp:positionV>
            <wp:extent cx="6543675" cy="6910705"/>
            <wp:effectExtent l="0" t="0" r="9525" b="4445"/>
            <wp:wrapSquare wrapText="bothSides"/>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25448"/>
                    <a:stretch/>
                  </pic:blipFill>
                  <pic:spPr bwMode="auto">
                    <a:xfrm>
                      <a:off x="0" y="0"/>
                      <a:ext cx="6543675" cy="69107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sz w:val="28"/>
          <w:szCs w:val="28"/>
        </w:rPr>
        <w:tab/>
      </w:r>
      <w:r>
        <w:rPr>
          <w:rFonts w:ascii="Times New Roman" w:hAnsi="Times New Roman" w:cs="Times New Roman"/>
          <w:b/>
          <w:sz w:val="28"/>
          <w:szCs w:val="28"/>
        </w:rPr>
        <w:tab/>
      </w:r>
    </w:p>
    <w:p w14:paraId="0FF9AAA5" w14:textId="23DD1551" w:rsidR="00951F69" w:rsidRPr="00951F69" w:rsidRDefault="00951F69" w:rsidP="00951F69">
      <w:pPr>
        <w:rPr>
          <w:rFonts w:ascii="Times New Roman" w:hAnsi="Times New Roman" w:cs="Times New Roman"/>
          <w:sz w:val="28"/>
          <w:szCs w:val="28"/>
        </w:rPr>
        <w:sectPr w:rsidR="00951F69" w:rsidRPr="00951F69" w:rsidSect="008C4E6C">
          <w:pgSz w:w="12242" w:h="15842" w:code="1"/>
          <w:pgMar w:top="1701" w:right="1701" w:bottom="1701" w:left="2268" w:header="709" w:footer="709" w:gutter="0"/>
          <w:pgNumType w:fmt="upperRoman"/>
          <w:cols w:space="708"/>
          <w:titlePg/>
          <w:docGrid w:linePitch="360"/>
        </w:sectPr>
      </w:pPr>
    </w:p>
    <w:p w14:paraId="0801AC43" w14:textId="78091864" w:rsidR="009B711C" w:rsidRPr="009B711C" w:rsidRDefault="009B711C" w:rsidP="00F27680">
      <w:pPr>
        <w:spacing w:before="360" w:after="36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DEDICATORIA</w:t>
      </w:r>
    </w:p>
    <w:p w14:paraId="3E4D13E8" w14:textId="625E2C86" w:rsidR="006349C1" w:rsidRPr="007A57D4" w:rsidRDefault="009B711C" w:rsidP="00F27680">
      <w:pPr>
        <w:tabs>
          <w:tab w:val="left" w:pos="3300"/>
        </w:tabs>
        <w:spacing w:after="0" w:line="360" w:lineRule="auto"/>
        <w:jc w:val="both"/>
        <w:rPr>
          <w:rFonts w:ascii="Times New Roman" w:hAnsi="Times New Roman" w:cs="Times New Roman"/>
          <w:sz w:val="24"/>
          <w:szCs w:val="24"/>
        </w:rPr>
      </w:pPr>
      <w:r w:rsidRPr="007A57D4">
        <w:rPr>
          <w:rFonts w:ascii="Times New Roman" w:hAnsi="Times New Roman" w:cs="Times New Roman"/>
          <w:sz w:val="24"/>
          <w:szCs w:val="24"/>
        </w:rPr>
        <w:t>Este trabajo de investigación</w:t>
      </w:r>
      <w:r w:rsidR="00275051" w:rsidRPr="007A57D4">
        <w:rPr>
          <w:rFonts w:ascii="Times New Roman" w:hAnsi="Times New Roman" w:cs="Times New Roman"/>
          <w:sz w:val="24"/>
          <w:szCs w:val="24"/>
        </w:rPr>
        <w:t xml:space="preserve"> dedico en </w:t>
      </w:r>
      <w:r w:rsidR="007F1BA0" w:rsidRPr="007A57D4">
        <w:rPr>
          <w:rFonts w:ascii="Times New Roman" w:hAnsi="Times New Roman" w:cs="Times New Roman"/>
          <w:sz w:val="24"/>
          <w:szCs w:val="24"/>
        </w:rPr>
        <w:t>primer lugar</w:t>
      </w:r>
      <w:r w:rsidR="00275051" w:rsidRPr="007A57D4">
        <w:rPr>
          <w:rFonts w:ascii="Times New Roman" w:hAnsi="Times New Roman" w:cs="Times New Roman"/>
          <w:sz w:val="24"/>
          <w:szCs w:val="24"/>
        </w:rPr>
        <w:t xml:space="preserve"> a Dios, por </w:t>
      </w:r>
      <w:r w:rsidR="00D95E77" w:rsidRPr="007A57D4">
        <w:rPr>
          <w:rFonts w:ascii="Times New Roman" w:hAnsi="Times New Roman" w:cs="Times New Roman"/>
          <w:sz w:val="24"/>
          <w:szCs w:val="24"/>
        </w:rPr>
        <w:t>permitirme haber</w:t>
      </w:r>
      <w:r w:rsidR="00275051" w:rsidRPr="007A57D4">
        <w:rPr>
          <w:rFonts w:ascii="Times New Roman" w:hAnsi="Times New Roman" w:cs="Times New Roman"/>
          <w:sz w:val="24"/>
          <w:szCs w:val="24"/>
        </w:rPr>
        <w:t xml:space="preserve"> llegado a e</w:t>
      </w:r>
      <w:r w:rsidR="00D95E77" w:rsidRPr="007A57D4">
        <w:rPr>
          <w:rFonts w:ascii="Times New Roman" w:hAnsi="Times New Roman" w:cs="Times New Roman"/>
          <w:sz w:val="24"/>
          <w:szCs w:val="24"/>
        </w:rPr>
        <w:t>sta etapa de mi vida</w:t>
      </w:r>
      <w:r w:rsidR="00275051" w:rsidRPr="007A57D4">
        <w:rPr>
          <w:rFonts w:ascii="Times New Roman" w:hAnsi="Times New Roman" w:cs="Times New Roman"/>
          <w:sz w:val="24"/>
          <w:szCs w:val="24"/>
        </w:rPr>
        <w:t>, quien supo guiarme, bendiciéndome y dándome fuerzas para continuar con mis metas trazadas sin desfallecer,</w:t>
      </w:r>
      <w:r w:rsidR="007F1BA0" w:rsidRPr="007A57D4">
        <w:rPr>
          <w:rFonts w:ascii="Times New Roman" w:hAnsi="Times New Roman" w:cs="Times New Roman"/>
          <w:sz w:val="24"/>
          <w:szCs w:val="24"/>
        </w:rPr>
        <w:t xml:space="preserve"> </w:t>
      </w:r>
    </w:p>
    <w:p w14:paraId="7641A33A" w14:textId="695C0661" w:rsidR="007A57D4" w:rsidRPr="007A57D4" w:rsidRDefault="007A57D4" w:rsidP="00F27680">
      <w:pPr>
        <w:tabs>
          <w:tab w:val="left" w:pos="3300"/>
        </w:tabs>
        <w:spacing w:after="0" w:line="360" w:lineRule="auto"/>
        <w:jc w:val="both"/>
        <w:rPr>
          <w:rFonts w:ascii="Times New Roman" w:hAnsi="Times New Roman" w:cs="Times New Roman"/>
          <w:sz w:val="24"/>
          <w:szCs w:val="24"/>
        </w:rPr>
      </w:pPr>
    </w:p>
    <w:p w14:paraId="2F2748AA" w14:textId="56C24588" w:rsidR="00275051" w:rsidRPr="007A57D4" w:rsidRDefault="006349C1" w:rsidP="00F27680">
      <w:pPr>
        <w:tabs>
          <w:tab w:val="left" w:pos="3300"/>
        </w:tabs>
        <w:spacing w:after="0" w:line="360" w:lineRule="auto"/>
        <w:jc w:val="both"/>
        <w:rPr>
          <w:rFonts w:ascii="Times New Roman" w:hAnsi="Times New Roman" w:cs="Times New Roman"/>
          <w:bCs/>
          <w:iCs/>
          <w:sz w:val="24"/>
          <w:szCs w:val="24"/>
        </w:rPr>
      </w:pPr>
      <w:r w:rsidRPr="007A57D4">
        <w:rPr>
          <w:rFonts w:ascii="Times New Roman" w:hAnsi="Times New Roman" w:cs="Times New Roman"/>
          <w:sz w:val="24"/>
          <w:szCs w:val="24"/>
        </w:rPr>
        <w:t xml:space="preserve">Agradecerles con todo mi corazón </w:t>
      </w:r>
      <w:r w:rsidR="00897646">
        <w:rPr>
          <w:rFonts w:ascii="Times New Roman" w:hAnsi="Times New Roman" w:cs="Times New Roman"/>
          <w:sz w:val="24"/>
          <w:szCs w:val="24"/>
        </w:rPr>
        <w:t xml:space="preserve">a </w:t>
      </w:r>
      <w:r w:rsidR="007F1BA0" w:rsidRPr="007A57D4">
        <w:rPr>
          <w:rFonts w:ascii="Times New Roman" w:hAnsi="Times New Roman" w:cs="Times New Roman"/>
          <w:sz w:val="24"/>
          <w:szCs w:val="24"/>
        </w:rPr>
        <w:t>mis pa</w:t>
      </w:r>
      <w:r w:rsidR="00275051" w:rsidRPr="007A57D4">
        <w:rPr>
          <w:rFonts w:ascii="Times New Roman" w:hAnsi="Times New Roman" w:cs="Times New Roman"/>
          <w:sz w:val="24"/>
          <w:szCs w:val="24"/>
        </w:rPr>
        <w:t xml:space="preserve">dres Henry M. Borja Ulloa y Magali Del R. Borja, </w:t>
      </w:r>
      <w:r w:rsidR="00275051" w:rsidRPr="007A57D4">
        <w:rPr>
          <w:rFonts w:ascii="Times New Roman" w:hAnsi="Times New Roman" w:cs="Times New Roman"/>
          <w:bCs/>
          <w:iCs/>
          <w:sz w:val="24"/>
          <w:szCs w:val="24"/>
        </w:rPr>
        <w:t>quienes han sido para mí un pilar fundamental en el que siempre me he podido apoyar,</w:t>
      </w:r>
      <w:r w:rsidR="00D82DF8" w:rsidRPr="00D82DF8">
        <w:rPr>
          <w:rFonts w:ascii="Times New Roman" w:hAnsi="Times New Roman" w:cs="Times New Roman"/>
          <w:sz w:val="24"/>
          <w:szCs w:val="24"/>
        </w:rPr>
        <w:t xml:space="preserve"> </w:t>
      </w:r>
      <w:r w:rsidR="00D82DF8" w:rsidRPr="00947197">
        <w:rPr>
          <w:rFonts w:ascii="Times New Roman" w:hAnsi="Times New Roman" w:cs="Times New Roman"/>
          <w:sz w:val="24"/>
          <w:szCs w:val="24"/>
        </w:rPr>
        <w:t>inculcándome valores de respeto, constancia</w:t>
      </w:r>
      <w:r w:rsidR="00275051" w:rsidRPr="007A57D4">
        <w:rPr>
          <w:rFonts w:ascii="Times New Roman" w:hAnsi="Times New Roman" w:cs="Times New Roman"/>
          <w:bCs/>
          <w:iCs/>
          <w:sz w:val="24"/>
          <w:szCs w:val="24"/>
        </w:rPr>
        <w:t xml:space="preserve"> para fortalecerme en los momentos duros de mi vida y regocijarme cuando los logros se me han presentado.</w:t>
      </w:r>
    </w:p>
    <w:p w14:paraId="24F69B02" w14:textId="77777777" w:rsidR="00D95E77" w:rsidRPr="007A57D4" w:rsidRDefault="00D95E77" w:rsidP="00F27680">
      <w:pPr>
        <w:autoSpaceDE w:val="0"/>
        <w:autoSpaceDN w:val="0"/>
        <w:adjustRightInd w:val="0"/>
        <w:spacing w:after="0" w:line="240" w:lineRule="auto"/>
        <w:jc w:val="both"/>
        <w:rPr>
          <w:rFonts w:ascii="Times New Roman" w:hAnsi="Times New Roman" w:cs="Times New Roman"/>
          <w:sz w:val="24"/>
          <w:szCs w:val="24"/>
        </w:rPr>
      </w:pPr>
    </w:p>
    <w:p w14:paraId="1EE69FBC" w14:textId="4F29893D" w:rsidR="00275051" w:rsidRPr="007A57D4" w:rsidRDefault="00D95E77" w:rsidP="00897646">
      <w:pPr>
        <w:autoSpaceDE w:val="0"/>
        <w:autoSpaceDN w:val="0"/>
        <w:adjustRightInd w:val="0"/>
        <w:spacing w:after="0" w:line="360" w:lineRule="auto"/>
        <w:jc w:val="both"/>
        <w:rPr>
          <w:rFonts w:ascii="Times New Roman" w:hAnsi="Times New Roman" w:cs="Times New Roman"/>
          <w:bCs/>
          <w:iCs/>
          <w:color w:val="000000"/>
          <w:sz w:val="24"/>
          <w:szCs w:val="24"/>
          <w:lang w:val="es-EC"/>
        </w:rPr>
      </w:pPr>
      <w:r w:rsidRPr="007A57D4">
        <w:rPr>
          <w:rFonts w:ascii="Times New Roman" w:hAnsi="Times New Roman" w:cs="Times New Roman"/>
          <w:bCs/>
          <w:iCs/>
          <w:color w:val="000000"/>
          <w:sz w:val="24"/>
          <w:szCs w:val="24"/>
          <w:lang w:val="es-EC"/>
        </w:rPr>
        <w:t xml:space="preserve"> </w:t>
      </w:r>
      <w:r w:rsidRPr="007A57D4">
        <w:rPr>
          <w:rFonts w:ascii="Times New Roman" w:hAnsi="Times New Roman" w:cs="Times New Roman"/>
          <w:sz w:val="24"/>
          <w:szCs w:val="24"/>
        </w:rPr>
        <w:t xml:space="preserve">A mis hermanos Gladys T. Borja y Fausto M. Borja, </w:t>
      </w:r>
      <w:r w:rsidRPr="007A57D4">
        <w:rPr>
          <w:rFonts w:ascii="Times New Roman" w:hAnsi="Times New Roman" w:cs="Times New Roman"/>
          <w:bCs/>
          <w:iCs/>
          <w:color w:val="000000"/>
          <w:sz w:val="24"/>
          <w:szCs w:val="24"/>
          <w:lang w:val="es-EC"/>
        </w:rPr>
        <w:t>a</w:t>
      </w:r>
      <w:r w:rsidR="00897646">
        <w:rPr>
          <w:rFonts w:ascii="Times New Roman" w:hAnsi="Times New Roman" w:cs="Times New Roman"/>
          <w:bCs/>
          <w:iCs/>
          <w:color w:val="000000"/>
          <w:sz w:val="24"/>
          <w:szCs w:val="24"/>
          <w:lang w:val="es-EC"/>
        </w:rPr>
        <w:t xml:space="preserve"> </w:t>
      </w:r>
      <w:r w:rsidRPr="007A57D4">
        <w:rPr>
          <w:rFonts w:ascii="Times New Roman" w:hAnsi="Times New Roman" w:cs="Times New Roman"/>
          <w:bCs/>
          <w:iCs/>
          <w:color w:val="000000"/>
          <w:sz w:val="24"/>
          <w:szCs w:val="24"/>
          <w:lang w:val="es-EC"/>
        </w:rPr>
        <w:t>mis mejores</w:t>
      </w:r>
      <w:r w:rsidR="00275051" w:rsidRPr="007A57D4">
        <w:rPr>
          <w:rFonts w:ascii="Times New Roman" w:hAnsi="Times New Roman" w:cs="Times New Roman"/>
          <w:bCs/>
          <w:iCs/>
          <w:color w:val="000000"/>
          <w:sz w:val="24"/>
          <w:szCs w:val="24"/>
          <w:lang w:val="es-EC"/>
        </w:rPr>
        <w:t xml:space="preserve"> amigas</w:t>
      </w:r>
      <w:r w:rsidRPr="007A57D4">
        <w:rPr>
          <w:rFonts w:ascii="Times New Roman" w:hAnsi="Times New Roman" w:cs="Times New Roman"/>
          <w:bCs/>
          <w:iCs/>
          <w:color w:val="000000"/>
          <w:sz w:val="24"/>
          <w:szCs w:val="24"/>
          <w:lang w:val="es-EC"/>
        </w:rPr>
        <w:t>/os, quienes</w:t>
      </w:r>
      <w:r w:rsidR="00275051" w:rsidRPr="007A57D4">
        <w:rPr>
          <w:rFonts w:ascii="Times New Roman" w:hAnsi="Times New Roman" w:cs="Times New Roman"/>
          <w:bCs/>
          <w:iCs/>
          <w:color w:val="000000"/>
          <w:sz w:val="24"/>
          <w:szCs w:val="24"/>
          <w:lang w:val="es-EC"/>
        </w:rPr>
        <w:t xml:space="preserve"> me han brindado su ap</w:t>
      </w:r>
      <w:r w:rsidRPr="007A57D4">
        <w:rPr>
          <w:rFonts w:ascii="Times New Roman" w:hAnsi="Times New Roman" w:cs="Times New Roman"/>
          <w:bCs/>
          <w:iCs/>
          <w:color w:val="000000"/>
          <w:sz w:val="24"/>
          <w:szCs w:val="24"/>
          <w:lang w:val="es-EC"/>
        </w:rPr>
        <w:t>oyo y sobre</w:t>
      </w:r>
      <w:r w:rsidR="00897646">
        <w:rPr>
          <w:rFonts w:ascii="Times New Roman" w:hAnsi="Times New Roman" w:cs="Times New Roman"/>
          <w:bCs/>
          <w:iCs/>
          <w:color w:val="000000"/>
          <w:sz w:val="24"/>
          <w:szCs w:val="24"/>
          <w:lang w:val="es-EC"/>
        </w:rPr>
        <w:t xml:space="preserve"> </w:t>
      </w:r>
      <w:r w:rsidRPr="007A57D4">
        <w:rPr>
          <w:rFonts w:ascii="Times New Roman" w:hAnsi="Times New Roman" w:cs="Times New Roman"/>
          <w:bCs/>
          <w:iCs/>
          <w:color w:val="000000"/>
          <w:sz w:val="24"/>
          <w:szCs w:val="24"/>
          <w:lang w:val="es-EC"/>
        </w:rPr>
        <w:t>todo su comprensión,</w:t>
      </w:r>
      <w:r w:rsidR="00275051" w:rsidRPr="007A57D4">
        <w:rPr>
          <w:rFonts w:ascii="Times New Roman" w:hAnsi="Times New Roman" w:cs="Times New Roman"/>
          <w:bCs/>
          <w:iCs/>
          <w:color w:val="000000"/>
          <w:sz w:val="24"/>
          <w:szCs w:val="24"/>
          <w:lang w:val="es-EC"/>
        </w:rPr>
        <w:t xml:space="preserve"> amor durante cada uno de los días de mi vida. </w:t>
      </w:r>
    </w:p>
    <w:p w14:paraId="346D76C1" w14:textId="77777777" w:rsidR="00275051" w:rsidRPr="007A57D4" w:rsidRDefault="00275051" w:rsidP="00F27680">
      <w:pPr>
        <w:autoSpaceDE w:val="0"/>
        <w:autoSpaceDN w:val="0"/>
        <w:adjustRightInd w:val="0"/>
        <w:spacing w:after="0" w:line="240" w:lineRule="auto"/>
        <w:jc w:val="both"/>
        <w:rPr>
          <w:rFonts w:ascii="Times New Roman" w:hAnsi="Times New Roman" w:cs="Times New Roman"/>
          <w:color w:val="000000"/>
          <w:sz w:val="24"/>
          <w:szCs w:val="24"/>
          <w:lang w:val="es-EC"/>
        </w:rPr>
      </w:pPr>
    </w:p>
    <w:p w14:paraId="62A43951" w14:textId="417E8A36" w:rsidR="00275051" w:rsidRDefault="007A57D4" w:rsidP="00F27680">
      <w:pPr>
        <w:tabs>
          <w:tab w:val="left" w:pos="3300"/>
        </w:tabs>
        <w:spacing w:after="0" w:line="360" w:lineRule="auto"/>
        <w:jc w:val="both"/>
        <w:rPr>
          <w:rFonts w:ascii="Times New Roman" w:hAnsi="Times New Roman" w:cs="Times New Roman"/>
          <w:bCs/>
          <w:iCs/>
          <w:color w:val="000000"/>
          <w:sz w:val="24"/>
          <w:szCs w:val="24"/>
          <w:lang w:val="es-EC"/>
        </w:rPr>
      </w:pPr>
      <w:r>
        <w:rPr>
          <w:rFonts w:ascii="Times New Roman" w:hAnsi="Times New Roman" w:cs="Times New Roman"/>
          <w:bCs/>
          <w:iCs/>
          <w:color w:val="000000"/>
          <w:sz w:val="24"/>
          <w:szCs w:val="24"/>
          <w:lang w:val="es-EC"/>
        </w:rPr>
        <w:t xml:space="preserve">A mi querido hijo Yerik Samir </w:t>
      </w:r>
      <w:r w:rsidRPr="007A57D4">
        <w:rPr>
          <w:rFonts w:ascii="Times New Roman" w:hAnsi="Times New Roman" w:cs="Times New Roman"/>
          <w:bCs/>
          <w:iCs/>
          <w:color w:val="000000"/>
          <w:sz w:val="24"/>
          <w:szCs w:val="24"/>
          <w:lang w:val="es-EC"/>
        </w:rPr>
        <w:t>quien,</w:t>
      </w:r>
      <w:r w:rsidR="00D95E77" w:rsidRPr="007A57D4">
        <w:rPr>
          <w:rFonts w:ascii="Times New Roman" w:hAnsi="Times New Roman" w:cs="Times New Roman"/>
          <w:bCs/>
          <w:iCs/>
          <w:color w:val="000000"/>
          <w:sz w:val="24"/>
          <w:szCs w:val="24"/>
          <w:lang w:val="es-EC"/>
        </w:rPr>
        <w:t xml:space="preserve"> con su </w:t>
      </w:r>
      <w:r w:rsidRPr="007A57D4">
        <w:rPr>
          <w:rFonts w:ascii="Times New Roman" w:hAnsi="Times New Roman" w:cs="Times New Roman"/>
          <w:bCs/>
          <w:iCs/>
          <w:color w:val="000000"/>
          <w:sz w:val="24"/>
          <w:szCs w:val="24"/>
          <w:lang w:val="es-EC"/>
        </w:rPr>
        <w:t>ternura,</w:t>
      </w:r>
      <w:r w:rsidR="00D95E77" w:rsidRPr="007A57D4">
        <w:rPr>
          <w:rFonts w:ascii="Times New Roman" w:hAnsi="Times New Roman" w:cs="Times New Roman"/>
          <w:bCs/>
          <w:iCs/>
          <w:color w:val="000000"/>
          <w:sz w:val="24"/>
          <w:szCs w:val="24"/>
          <w:lang w:val="es-EC"/>
        </w:rPr>
        <w:t xml:space="preserve"> ha logrado que busque mi</w:t>
      </w:r>
      <w:r w:rsidRPr="007A57D4">
        <w:rPr>
          <w:rFonts w:ascii="Times New Roman" w:hAnsi="Times New Roman" w:cs="Times New Roman"/>
          <w:bCs/>
          <w:iCs/>
          <w:color w:val="000000"/>
          <w:sz w:val="24"/>
          <w:szCs w:val="24"/>
          <w:lang w:val="es-EC"/>
        </w:rPr>
        <w:t xml:space="preserve"> superación</w:t>
      </w:r>
      <w:r w:rsidR="00275051" w:rsidRPr="007A57D4">
        <w:rPr>
          <w:rFonts w:ascii="Times New Roman" w:hAnsi="Times New Roman" w:cs="Times New Roman"/>
          <w:bCs/>
          <w:iCs/>
          <w:color w:val="000000"/>
          <w:sz w:val="24"/>
          <w:szCs w:val="24"/>
          <w:lang w:val="es-EC"/>
        </w:rPr>
        <w:t>, capaz de poder ofrecerle un futuro digno y lleno de felicida</w:t>
      </w:r>
      <w:r>
        <w:rPr>
          <w:rFonts w:ascii="Times New Roman" w:hAnsi="Times New Roman" w:cs="Times New Roman"/>
          <w:bCs/>
          <w:iCs/>
          <w:color w:val="000000"/>
          <w:sz w:val="24"/>
          <w:szCs w:val="24"/>
          <w:lang w:val="es-EC"/>
        </w:rPr>
        <w:t>d.</w:t>
      </w:r>
    </w:p>
    <w:p w14:paraId="2E8920CB" w14:textId="77777777" w:rsidR="007A57D4" w:rsidRPr="007A57D4" w:rsidRDefault="007A57D4" w:rsidP="00F27680">
      <w:pPr>
        <w:tabs>
          <w:tab w:val="left" w:pos="3300"/>
        </w:tabs>
        <w:spacing w:after="0" w:line="360" w:lineRule="auto"/>
        <w:jc w:val="both"/>
        <w:rPr>
          <w:rFonts w:ascii="Times New Roman" w:hAnsi="Times New Roman" w:cs="Times New Roman"/>
          <w:bCs/>
          <w:iCs/>
          <w:color w:val="000000"/>
          <w:sz w:val="24"/>
          <w:szCs w:val="24"/>
          <w:lang w:val="es-EC"/>
        </w:rPr>
      </w:pPr>
    </w:p>
    <w:p w14:paraId="1018341F" w14:textId="17C4ADE2" w:rsidR="00275051" w:rsidRPr="007A57D4" w:rsidRDefault="00275051" w:rsidP="00897646">
      <w:pPr>
        <w:autoSpaceDE w:val="0"/>
        <w:autoSpaceDN w:val="0"/>
        <w:adjustRightInd w:val="0"/>
        <w:spacing w:after="0" w:line="360" w:lineRule="auto"/>
        <w:jc w:val="both"/>
        <w:rPr>
          <w:rFonts w:ascii="Times New Roman" w:hAnsi="Times New Roman" w:cs="Times New Roman"/>
          <w:bCs/>
          <w:iCs/>
          <w:color w:val="000000"/>
          <w:sz w:val="24"/>
          <w:szCs w:val="24"/>
          <w:lang w:val="es-EC"/>
        </w:rPr>
      </w:pPr>
      <w:r w:rsidRPr="007A57D4">
        <w:rPr>
          <w:rFonts w:ascii="Times New Roman" w:hAnsi="Times New Roman" w:cs="Times New Roman"/>
          <w:bCs/>
          <w:iCs/>
          <w:color w:val="000000"/>
          <w:sz w:val="24"/>
          <w:szCs w:val="24"/>
          <w:lang w:val="es-EC"/>
        </w:rPr>
        <w:t>A mi espo</w:t>
      </w:r>
      <w:r w:rsidR="007A57D4">
        <w:rPr>
          <w:rFonts w:ascii="Times New Roman" w:hAnsi="Times New Roman" w:cs="Times New Roman"/>
          <w:bCs/>
          <w:iCs/>
          <w:color w:val="000000"/>
          <w:sz w:val="24"/>
          <w:szCs w:val="24"/>
          <w:lang w:val="es-EC"/>
        </w:rPr>
        <w:t>so Danilo</w:t>
      </w:r>
      <w:r w:rsidRPr="007A57D4">
        <w:rPr>
          <w:rFonts w:ascii="Times New Roman" w:hAnsi="Times New Roman" w:cs="Times New Roman"/>
          <w:bCs/>
          <w:iCs/>
          <w:color w:val="000000"/>
          <w:sz w:val="24"/>
          <w:szCs w:val="24"/>
          <w:lang w:val="es-EC"/>
        </w:rPr>
        <w:t>, por su apoy</w:t>
      </w:r>
      <w:r w:rsidR="00F27680">
        <w:rPr>
          <w:rFonts w:ascii="Times New Roman" w:hAnsi="Times New Roman" w:cs="Times New Roman"/>
          <w:bCs/>
          <w:iCs/>
          <w:color w:val="000000"/>
          <w:sz w:val="24"/>
          <w:szCs w:val="24"/>
          <w:lang w:val="es-EC"/>
        </w:rPr>
        <w:t xml:space="preserve">o y amor, </w:t>
      </w:r>
      <w:r w:rsidR="007A57D4">
        <w:rPr>
          <w:rFonts w:ascii="Times New Roman" w:hAnsi="Times New Roman" w:cs="Times New Roman"/>
          <w:bCs/>
          <w:iCs/>
          <w:color w:val="000000"/>
          <w:sz w:val="24"/>
          <w:szCs w:val="24"/>
          <w:lang w:val="es-EC"/>
        </w:rPr>
        <w:t>que me ha brindado</w:t>
      </w:r>
      <w:r w:rsidR="00F27680">
        <w:rPr>
          <w:rFonts w:ascii="Times New Roman" w:hAnsi="Times New Roman" w:cs="Times New Roman"/>
          <w:bCs/>
          <w:iCs/>
          <w:color w:val="000000"/>
          <w:sz w:val="24"/>
          <w:szCs w:val="24"/>
          <w:lang w:val="es-EC"/>
        </w:rPr>
        <w:t xml:space="preserve"> </w:t>
      </w:r>
      <w:r w:rsidRPr="007A57D4">
        <w:rPr>
          <w:rFonts w:ascii="Times New Roman" w:hAnsi="Times New Roman" w:cs="Times New Roman"/>
          <w:bCs/>
          <w:iCs/>
          <w:color w:val="000000"/>
          <w:sz w:val="24"/>
          <w:szCs w:val="24"/>
          <w:lang w:val="es-EC"/>
        </w:rPr>
        <w:t xml:space="preserve">que cuando uno quiere verdaderamente </w:t>
      </w:r>
      <w:r w:rsidR="00D82DF8">
        <w:rPr>
          <w:rFonts w:ascii="Times New Roman" w:hAnsi="Times New Roman" w:cs="Times New Roman"/>
          <w:bCs/>
          <w:iCs/>
          <w:color w:val="000000"/>
          <w:sz w:val="24"/>
          <w:szCs w:val="24"/>
          <w:lang w:val="es-EC"/>
        </w:rPr>
        <w:t xml:space="preserve">algo, puede lograrlo fácilmente sin importar los obstáculos que se presente. </w:t>
      </w:r>
    </w:p>
    <w:p w14:paraId="3B48708C" w14:textId="602E389E" w:rsidR="00275051" w:rsidRDefault="00275051" w:rsidP="00F27680">
      <w:pPr>
        <w:autoSpaceDE w:val="0"/>
        <w:autoSpaceDN w:val="0"/>
        <w:adjustRightInd w:val="0"/>
        <w:spacing w:after="0" w:line="240" w:lineRule="auto"/>
        <w:jc w:val="both"/>
        <w:rPr>
          <w:rFonts w:ascii="Times New Roman" w:hAnsi="Times New Roman" w:cs="Times New Roman"/>
          <w:b/>
          <w:bCs/>
          <w:i/>
          <w:iCs/>
          <w:color w:val="000000"/>
          <w:sz w:val="23"/>
          <w:szCs w:val="23"/>
          <w:lang w:val="es-EC"/>
        </w:rPr>
      </w:pPr>
      <w:r w:rsidRPr="00275051">
        <w:rPr>
          <w:rFonts w:ascii="Times New Roman" w:hAnsi="Times New Roman" w:cs="Times New Roman"/>
          <w:b/>
          <w:bCs/>
          <w:i/>
          <w:iCs/>
          <w:color w:val="000000"/>
          <w:sz w:val="23"/>
          <w:szCs w:val="23"/>
          <w:lang w:val="es-EC"/>
        </w:rPr>
        <w:t xml:space="preserve"> </w:t>
      </w:r>
    </w:p>
    <w:p w14:paraId="683EEDB2" w14:textId="77777777" w:rsidR="007A57D4" w:rsidRPr="007A57D4" w:rsidRDefault="007A57D4" w:rsidP="00F27680">
      <w:pPr>
        <w:autoSpaceDE w:val="0"/>
        <w:autoSpaceDN w:val="0"/>
        <w:adjustRightInd w:val="0"/>
        <w:spacing w:after="0" w:line="240" w:lineRule="auto"/>
        <w:jc w:val="both"/>
        <w:rPr>
          <w:rFonts w:ascii="Times New Roman" w:hAnsi="Times New Roman" w:cs="Times New Roman"/>
          <w:color w:val="000000"/>
          <w:sz w:val="23"/>
          <w:szCs w:val="23"/>
          <w:lang w:val="es-EC"/>
        </w:rPr>
      </w:pPr>
    </w:p>
    <w:p w14:paraId="614392FF" w14:textId="0E1FF32A" w:rsidR="00BC19E5" w:rsidRDefault="00275051" w:rsidP="00BC19E5">
      <w:pPr>
        <w:tabs>
          <w:tab w:val="left" w:pos="3300"/>
        </w:tabs>
        <w:spacing w:after="0" w:line="360" w:lineRule="auto"/>
        <w:jc w:val="both"/>
        <w:rPr>
          <w:sz w:val="24"/>
          <w:szCs w:val="24"/>
        </w:rPr>
      </w:pPr>
      <w:r w:rsidRPr="007A57D4">
        <w:rPr>
          <w:rFonts w:ascii="Times New Roman" w:hAnsi="Times New Roman" w:cs="Times New Roman"/>
          <w:bCs/>
          <w:iCs/>
          <w:color w:val="000000"/>
          <w:sz w:val="24"/>
          <w:szCs w:val="24"/>
          <w:lang w:val="es-EC"/>
        </w:rPr>
        <w:t>A mi</w:t>
      </w:r>
      <w:r w:rsidR="007A57D4" w:rsidRPr="007A57D4">
        <w:rPr>
          <w:rFonts w:ascii="Times New Roman" w:hAnsi="Times New Roman" w:cs="Times New Roman"/>
          <w:bCs/>
          <w:iCs/>
          <w:color w:val="000000"/>
          <w:sz w:val="24"/>
          <w:szCs w:val="24"/>
          <w:lang w:val="es-EC"/>
        </w:rPr>
        <w:t>s tías Julia y Jessenia</w:t>
      </w:r>
      <w:r w:rsidRPr="007A57D4">
        <w:rPr>
          <w:rFonts w:ascii="Times New Roman" w:hAnsi="Times New Roman" w:cs="Times New Roman"/>
          <w:bCs/>
          <w:iCs/>
          <w:color w:val="000000"/>
          <w:sz w:val="24"/>
          <w:szCs w:val="24"/>
          <w:lang w:val="es-EC"/>
        </w:rPr>
        <w:t>, por haberme permitido vi</w:t>
      </w:r>
      <w:r w:rsidR="007A57D4" w:rsidRPr="007A57D4">
        <w:rPr>
          <w:rFonts w:ascii="Times New Roman" w:hAnsi="Times New Roman" w:cs="Times New Roman"/>
          <w:bCs/>
          <w:iCs/>
          <w:color w:val="000000"/>
          <w:sz w:val="24"/>
          <w:szCs w:val="24"/>
          <w:lang w:val="es-EC"/>
        </w:rPr>
        <w:t>ncularme al trabajo desde muy niña</w:t>
      </w:r>
      <w:r w:rsidRPr="007A57D4">
        <w:rPr>
          <w:rFonts w:ascii="Times New Roman" w:hAnsi="Times New Roman" w:cs="Times New Roman"/>
          <w:bCs/>
          <w:iCs/>
          <w:color w:val="000000"/>
          <w:sz w:val="24"/>
          <w:szCs w:val="24"/>
          <w:lang w:val="es-EC"/>
        </w:rPr>
        <w:t>, y haberme dado muchas enseñanzas va</w:t>
      </w:r>
      <w:r w:rsidR="00DF0E6E">
        <w:rPr>
          <w:rFonts w:ascii="Times New Roman" w:hAnsi="Times New Roman" w:cs="Times New Roman"/>
          <w:bCs/>
          <w:iCs/>
          <w:color w:val="000000"/>
          <w:sz w:val="24"/>
          <w:szCs w:val="24"/>
          <w:lang w:val="es-EC"/>
        </w:rPr>
        <w:t>liosas para mi vida</w:t>
      </w:r>
      <w:r w:rsidRPr="007A57D4">
        <w:rPr>
          <w:rFonts w:ascii="Times New Roman" w:hAnsi="Times New Roman" w:cs="Times New Roman"/>
          <w:bCs/>
          <w:iCs/>
          <w:color w:val="000000"/>
          <w:sz w:val="24"/>
          <w:szCs w:val="24"/>
          <w:lang w:val="es-EC"/>
        </w:rPr>
        <w:t xml:space="preserve"> personal.</w:t>
      </w:r>
    </w:p>
    <w:p w14:paraId="2EB149FF" w14:textId="77777777" w:rsidR="00BC19E5" w:rsidRDefault="00BC19E5" w:rsidP="00BC19E5">
      <w:pPr>
        <w:tabs>
          <w:tab w:val="left" w:pos="3300"/>
        </w:tabs>
        <w:spacing w:after="0" w:line="360" w:lineRule="auto"/>
        <w:jc w:val="both"/>
        <w:rPr>
          <w:sz w:val="24"/>
          <w:szCs w:val="24"/>
        </w:rPr>
      </w:pPr>
    </w:p>
    <w:p w14:paraId="4EF4FBF7" w14:textId="0EBF47C8" w:rsidR="00BC19E5" w:rsidRPr="00897646" w:rsidRDefault="00D82DF8" w:rsidP="00897646">
      <w:pPr>
        <w:tabs>
          <w:tab w:val="left" w:pos="3300"/>
        </w:tabs>
        <w:spacing w:after="0" w:line="360" w:lineRule="auto"/>
        <w:jc w:val="right"/>
        <w:rPr>
          <w:rFonts w:ascii="Times New Roman" w:hAnsi="Times New Roman" w:cs="Times New Roman"/>
          <w:b/>
          <w:bCs/>
          <w:sz w:val="24"/>
          <w:szCs w:val="24"/>
        </w:rPr>
      </w:pPr>
      <w:r w:rsidRPr="00897646">
        <w:rPr>
          <w:rFonts w:ascii="Times New Roman" w:hAnsi="Times New Roman" w:cs="Times New Roman"/>
          <w:b/>
          <w:bCs/>
          <w:sz w:val="24"/>
          <w:szCs w:val="24"/>
        </w:rPr>
        <w:t xml:space="preserve">                                                                                                                                  Teresa</w:t>
      </w:r>
    </w:p>
    <w:p w14:paraId="5CA4B2F2" w14:textId="77777777" w:rsidR="00897646" w:rsidRDefault="00897646" w:rsidP="00BC19E5">
      <w:pPr>
        <w:tabs>
          <w:tab w:val="left" w:pos="3300"/>
        </w:tabs>
        <w:spacing w:after="0" w:line="360" w:lineRule="auto"/>
        <w:jc w:val="both"/>
        <w:rPr>
          <w:rFonts w:ascii="Times New Roman" w:hAnsi="Times New Roman" w:cs="Times New Roman"/>
          <w:b/>
          <w:sz w:val="28"/>
          <w:szCs w:val="24"/>
        </w:rPr>
      </w:pPr>
    </w:p>
    <w:p w14:paraId="6B8CEBD0" w14:textId="77777777" w:rsidR="00897646" w:rsidRDefault="00897646" w:rsidP="00BC19E5">
      <w:pPr>
        <w:tabs>
          <w:tab w:val="left" w:pos="3300"/>
        </w:tabs>
        <w:spacing w:after="0" w:line="360" w:lineRule="auto"/>
        <w:jc w:val="both"/>
        <w:rPr>
          <w:rFonts w:ascii="Times New Roman" w:hAnsi="Times New Roman" w:cs="Times New Roman"/>
          <w:b/>
          <w:sz w:val="28"/>
          <w:szCs w:val="24"/>
        </w:rPr>
      </w:pPr>
    </w:p>
    <w:p w14:paraId="584E17DD" w14:textId="77777777" w:rsidR="00897646" w:rsidRDefault="00897646" w:rsidP="00BC19E5">
      <w:pPr>
        <w:tabs>
          <w:tab w:val="left" w:pos="3300"/>
        </w:tabs>
        <w:spacing w:after="0" w:line="360" w:lineRule="auto"/>
        <w:jc w:val="both"/>
        <w:rPr>
          <w:rFonts w:ascii="Times New Roman" w:hAnsi="Times New Roman" w:cs="Times New Roman"/>
          <w:b/>
          <w:sz w:val="28"/>
          <w:szCs w:val="24"/>
        </w:rPr>
      </w:pPr>
    </w:p>
    <w:p w14:paraId="2AC27883" w14:textId="4F45CFFC" w:rsidR="00CA742E" w:rsidRDefault="00CA742E" w:rsidP="00897646">
      <w:pPr>
        <w:tabs>
          <w:tab w:val="left" w:pos="3300"/>
        </w:tabs>
        <w:spacing w:after="0" w:line="360" w:lineRule="auto"/>
        <w:jc w:val="center"/>
        <w:rPr>
          <w:rFonts w:ascii="Times New Roman" w:hAnsi="Times New Roman" w:cs="Times New Roman"/>
          <w:b/>
          <w:sz w:val="28"/>
          <w:szCs w:val="24"/>
        </w:rPr>
      </w:pPr>
      <w:r>
        <w:rPr>
          <w:rFonts w:ascii="Times New Roman" w:hAnsi="Times New Roman" w:cs="Times New Roman"/>
          <w:b/>
          <w:sz w:val="28"/>
          <w:szCs w:val="24"/>
        </w:rPr>
        <w:t>DEDICATORIA</w:t>
      </w:r>
    </w:p>
    <w:p w14:paraId="4448C945" w14:textId="77777777" w:rsidR="00897646" w:rsidRDefault="00897646" w:rsidP="00897646">
      <w:pPr>
        <w:tabs>
          <w:tab w:val="left" w:pos="3300"/>
        </w:tabs>
        <w:spacing w:after="0" w:line="360" w:lineRule="auto"/>
        <w:jc w:val="center"/>
        <w:rPr>
          <w:rFonts w:ascii="Times New Roman" w:hAnsi="Times New Roman" w:cs="Times New Roman"/>
          <w:b/>
          <w:sz w:val="28"/>
          <w:szCs w:val="24"/>
        </w:rPr>
      </w:pPr>
    </w:p>
    <w:p w14:paraId="2DB4E1E9" w14:textId="3898979A" w:rsidR="00BC19E5" w:rsidRPr="00947197" w:rsidRDefault="00BC19E5" w:rsidP="00BC19E5">
      <w:pPr>
        <w:spacing w:line="360" w:lineRule="auto"/>
        <w:jc w:val="both"/>
        <w:rPr>
          <w:rFonts w:ascii="Times New Roman" w:hAnsi="Times New Roman" w:cs="Times New Roman"/>
          <w:sz w:val="24"/>
          <w:szCs w:val="24"/>
        </w:rPr>
      </w:pPr>
      <w:r w:rsidRPr="00947197">
        <w:rPr>
          <w:rFonts w:ascii="Times New Roman" w:hAnsi="Times New Roman" w:cs="Times New Roman"/>
          <w:sz w:val="24"/>
          <w:szCs w:val="24"/>
        </w:rPr>
        <w:t xml:space="preserve">El presente </w:t>
      </w:r>
      <w:r w:rsidR="00897646">
        <w:rPr>
          <w:rFonts w:ascii="Times New Roman" w:hAnsi="Times New Roman" w:cs="Times New Roman"/>
          <w:sz w:val="24"/>
          <w:szCs w:val="24"/>
        </w:rPr>
        <w:t>trabajo</w:t>
      </w:r>
      <w:r w:rsidRPr="00947197">
        <w:rPr>
          <w:rFonts w:ascii="Times New Roman" w:hAnsi="Times New Roman" w:cs="Times New Roman"/>
          <w:sz w:val="24"/>
          <w:szCs w:val="24"/>
        </w:rPr>
        <w:t xml:space="preserve"> de investigación quiero dedicar en primera instancia a Dios quien supo guiarme por un buen camino, bendiciéndome y sobre todo dándome las fuerzas necesarias para </w:t>
      </w:r>
      <w:r w:rsidR="00897646">
        <w:rPr>
          <w:rFonts w:ascii="Times New Roman" w:hAnsi="Times New Roman" w:cs="Times New Roman"/>
          <w:sz w:val="24"/>
          <w:szCs w:val="24"/>
        </w:rPr>
        <w:t>culminar</w:t>
      </w:r>
      <w:r w:rsidRPr="00947197">
        <w:rPr>
          <w:rFonts w:ascii="Times New Roman" w:hAnsi="Times New Roman" w:cs="Times New Roman"/>
          <w:sz w:val="24"/>
          <w:szCs w:val="24"/>
        </w:rPr>
        <w:t xml:space="preserve"> con la etapa de </w:t>
      </w:r>
      <w:r w:rsidR="00897646">
        <w:rPr>
          <w:rFonts w:ascii="Times New Roman" w:hAnsi="Times New Roman" w:cs="Times New Roman"/>
          <w:sz w:val="24"/>
          <w:szCs w:val="24"/>
        </w:rPr>
        <w:t>formación académica para ser una</w:t>
      </w:r>
      <w:r w:rsidRPr="00947197">
        <w:rPr>
          <w:rFonts w:ascii="Times New Roman" w:hAnsi="Times New Roman" w:cs="Times New Roman"/>
          <w:sz w:val="24"/>
          <w:szCs w:val="24"/>
        </w:rPr>
        <w:t xml:space="preserve"> profesional.</w:t>
      </w:r>
    </w:p>
    <w:p w14:paraId="0F4B7C51" w14:textId="77777777" w:rsidR="00BC19E5" w:rsidRPr="00947197" w:rsidRDefault="00BC19E5" w:rsidP="00BC19E5">
      <w:pPr>
        <w:spacing w:line="360" w:lineRule="auto"/>
        <w:jc w:val="both"/>
        <w:rPr>
          <w:rFonts w:ascii="Times New Roman" w:hAnsi="Times New Roman" w:cs="Times New Roman"/>
          <w:sz w:val="24"/>
          <w:szCs w:val="24"/>
        </w:rPr>
      </w:pPr>
      <w:r w:rsidRPr="00947197">
        <w:rPr>
          <w:rFonts w:ascii="Times New Roman" w:hAnsi="Times New Roman" w:cs="Times New Roman"/>
          <w:sz w:val="24"/>
          <w:szCs w:val="24"/>
        </w:rPr>
        <w:t>A mis padres José Manuel Chimbolema y María Josefina Toalombo quienes fueron los  pilares fundamentales en el apoyo inculcándome valores de respeto, constancia y dedicación, los cuales han sido la base esencial para poder continuar mis estudios y así culminar con éxito, además su contribución económica ha formado parte</w:t>
      </w:r>
      <w:r>
        <w:rPr>
          <w:rFonts w:ascii="Times New Roman" w:hAnsi="Times New Roman" w:cs="Times New Roman"/>
          <w:sz w:val="24"/>
          <w:szCs w:val="24"/>
        </w:rPr>
        <w:t xml:space="preserve"> de</w:t>
      </w:r>
      <w:r w:rsidRPr="00947197">
        <w:rPr>
          <w:rFonts w:ascii="Times New Roman" w:hAnsi="Times New Roman" w:cs="Times New Roman"/>
          <w:sz w:val="24"/>
          <w:szCs w:val="24"/>
        </w:rPr>
        <w:t xml:space="preserve">  este logro, por ser ejemplares, que, con su apoyo incondicional, amor, confianza y consejos, en los momentos difíciles, y sobre todo por ser luchadores y que cada día me enseñaron a no rendirme ante ninguna dificultad.</w:t>
      </w:r>
    </w:p>
    <w:p w14:paraId="5DECECA4" w14:textId="3179550D" w:rsidR="00BC19E5" w:rsidRPr="00947197" w:rsidRDefault="00BC19E5" w:rsidP="00BC19E5">
      <w:pPr>
        <w:spacing w:line="360" w:lineRule="auto"/>
        <w:jc w:val="both"/>
        <w:rPr>
          <w:rFonts w:ascii="Times New Roman" w:hAnsi="Times New Roman" w:cs="Times New Roman"/>
          <w:sz w:val="24"/>
          <w:szCs w:val="24"/>
        </w:rPr>
      </w:pPr>
      <w:r w:rsidRPr="00947197">
        <w:rPr>
          <w:rFonts w:ascii="Times New Roman" w:hAnsi="Times New Roman" w:cs="Times New Roman"/>
          <w:sz w:val="24"/>
          <w:szCs w:val="24"/>
        </w:rPr>
        <w:t xml:space="preserve">A </w:t>
      </w:r>
      <w:r w:rsidR="00897646" w:rsidRPr="00947197">
        <w:rPr>
          <w:rFonts w:ascii="Times New Roman" w:hAnsi="Times New Roman" w:cs="Times New Roman"/>
          <w:sz w:val="24"/>
          <w:szCs w:val="24"/>
        </w:rPr>
        <w:t>mi querido</w:t>
      </w:r>
      <w:r w:rsidRPr="00947197">
        <w:rPr>
          <w:rFonts w:ascii="Times New Roman" w:hAnsi="Times New Roman" w:cs="Times New Roman"/>
          <w:sz w:val="24"/>
          <w:szCs w:val="24"/>
        </w:rPr>
        <w:t xml:space="preserve"> hijo Aldahir </w:t>
      </w:r>
      <w:r w:rsidR="00897646" w:rsidRPr="00947197">
        <w:rPr>
          <w:rFonts w:ascii="Times New Roman" w:hAnsi="Times New Roman" w:cs="Times New Roman"/>
          <w:sz w:val="24"/>
          <w:szCs w:val="24"/>
        </w:rPr>
        <w:t>Sebastián</w:t>
      </w:r>
      <w:r w:rsidR="00897646">
        <w:rPr>
          <w:rFonts w:ascii="Times New Roman" w:hAnsi="Times New Roman" w:cs="Times New Roman"/>
          <w:sz w:val="24"/>
          <w:szCs w:val="24"/>
        </w:rPr>
        <w:t xml:space="preserve"> </w:t>
      </w:r>
      <w:r w:rsidR="00897646" w:rsidRPr="00947197">
        <w:rPr>
          <w:rFonts w:ascii="Times New Roman" w:hAnsi="Times New Roman" w:cs="Times New Roman"/>
          <w:sz w:val="24"/>
          <w:szCs w:val="24"/>
        </w:rPr>
        <w:t>ya</w:t>
      </w:r>
      <w:r>
        <w:rPr>
          <w:rFonts w:ascii="Times New Roman" w:hAnsi="Times New Roman" w:cs="Times New Roman"/>
          <w:sz w:val="24"/>
          <w:szCs w:val="24"/>
        </w:rPr>
        <w:t xml:space="preserve"> que </w:t>
      </w:r>
      <w:r w:rsidR="00897646">
        <w:rPr>
          <w:rFonts w:ascii="Times New Roman" w:hAnsi="Times New Roman" w:cs="Times New Roman"/>
          <w:sz w:val="24"/>
          <w:szCs w:val="24"/>
        </w:rPr>
        <w:t>É</w:t>
      </w:r>
      <w:r>
        <w:rPr>
          <w:rFonts w:ascii="Times New Roman" w:hAnsi="Times New Roman" w:cs="Times New Roman"/>
          <w:sz w:val="24"/>
          <w:szCs w:val="24"/>
        </w:rPr>
        <w:t xml:space="preserve">l es mi motivo de esfuerzo, </w:t>
      </w:r>
      <w:r w:rsidRPr="00947197">
        <w:rPr>
          <w:rFonts w:ascii="Times New Roman" w:hAnsi="Times New Roman" w:cs="Times New Roman"/>
          <w:sz w:val="24"/>
          <w:szCs w:val="24"/>
        </w:rPr>
        <w:t>fuente de motivación e inspiración, por quien he buscado culminar mi carrera, para brindarle un futuro mejor.</w:t>
      </w:r>
    </w:p>
    <w:p w14:paraId="653F38C7" w14:textId="77777777" w:rsidR="00BC19E5" w:rsidRPr="00947197" w:rsidRDefault="00BC19E5" w:rsidP="00BC19E5">
      <w:pPr>
        <w:spacing w:line="360" w:lineRule="auto"/>
        <w:jc w:val="both"/>
        <w:rPr>
          <w:rFonts w:ascii="Times New Roman" w:hAnsi="Times New Roman" w:cs="Times New Roman"/>
          <w:sz w:val="24"/>
          <w:szCs w:val="24"/>
        </w:rPr>
      </w:pPr>
      <w:r w:rsidRPr="00947197">
        <w:rPr>
          <w:rFonts w:ascii="Times New Roman" w:hAnsi="Times New Roman" w:cs="Times New Roman"/>
          <w:sz w:val="24"/>
          <w:szCs w:val="24"/>
        </w:rPr>
        <w:t>Gracias también a mi esposo que de una y otra manera ha estado a mi lado apoyándome para lograr la meta establecida.</w:t>
      </w:r>
    </w:p>
    <w:p w14:paraId="45720508" w14:textId="62566174" w:rsidR="00BC19E5" w:rsidRPr="00947197" w:rsidRDefault="00BC19E5" w:rsidP="00BC19E5">
      <w:pPr>
        <w:spacing w:line="360" w:lineRule="auto"/>
        <w:jc w:val="both"/>
        <w:rPr>
          <w:rFonts w:ascii="Times New Roman" w:hAnsi="Times New Roman" w:cs="Times New Roman"/>
          <w:sz w:val="24"/>
          <w:szCs w:val="24"/>
        </w:rPr>
      </w:pPr>
      <w:r w:rsidRPr="00947197">
        <w:rPr>
          <w:rFonts w:ascii="Times New Roman" w:hAnsi="Times New Roman" w:cs="Times New Roman"/>
          <w:sz w:val="24"/>
          <w:szCs w:val="24"/>
        </w:rPr>
        <w:t xml:space="preserve">A mis Hermanas/os: por guiarme y aconsejarme para realizar mis actividades con firmeza, amor y sobre todo con honestidad, las que han sido plasmadas en todo el trayecto de mi vida para así </w:t>
      </w:r>
      <w:r w:rsidR="00D82378">
        <w:rPr>
          <w:rFonts w:ascii="Times New Roman" w:hAnsi="Times New Roman" w:cs="Times New Roman"/>
          <w:sz w:val="24"/>
          <w:szCs w:val="24"/>
        </w:rPr>
        <w:t>cumplir con</w:t>
      </w:r>
      <w:r w:rsidRPr="00947197">
        <w:rPr>
          <w:rFonts w:ascii="Times New Roman" w:hAnsi="Times New Roman" w:cs="Times New Roman"/>
          <w:sz w:val="24"/>
          <w:szCs w:val="24"/>
        </w:rPr>
        <w:t xml:space="preserve"> mi objetivo planteado.</w:t>
      </w:r>
    </w:p>
    <w:p w14:paraId="6C181677" w14:textId="77777777" w:rsidR="009166BE" w:rsidRDefault="00D82DF8" w:rsidP="00897646">
      <w:pPr>
        <w:tabs>
          <w:tab w:val="left" w:pos="3300"/>
        </w:tabs>
        <w:spacing w:after="0" w:line="360" w:lineRule="auto"/>
        <w:jc w:val="right"/>
        <w:rPr>
          <w:sz w:val="24"/>
          <w:szCs w:val="24"/>
        </w:rPr>
      </w:pPr>
      <w:r>
        <w:rPr>
          <w:sz w:val="24"/>
          <w:szCs w:val="24"/>
        </w:rPr>
        <w:t xml:space="preserve">                                                                                                                               </w:t>
      </w:r>
    </w:p>
    <w:p w14:paraId="02E05514" w14:textId="27A47B3A" w:rsidR="00BC19E5" w:rsidRPr="00897646" w:rsidRDefault="00624EB0" w:rsidP="00897646">
      <w:pPr>
        <w:tabs>
          <w:tab w:val="left" w:pos="3300"/>
        </w:tabs>
        <w:spacing w:after="0" w:line="360" w:lineRule="auto"/>
        <w:jc w:val="right"/>
        <w:rPr>
          <w:rFonts w:ascii="Times New Roman" w:hAnsi="Times New Roman" w:cs="Times New Roman"/>
          <w:b/>
          <w:bCs/>
          <w:sz w:val="24"/>
          <w:szCs w:val="24"/>
        </w:rPr>
      </w:pPr>
      <w:r w:rsidRPr="00897646">
        <w:rPr>
          <w:rFonts w:ascii="Times New Roman" w:hAnsi="Times New Roman" w:cs="Times New Roman"/>
          <w:b/>
          <w:bCs/>
          <w:sz w:val="24"/>
          <w:szCs w:val="24"/>
        </w:rPr>
        <w:t>Roc</w:t>
      </w:r>
      <w:r>
        <w:rPr>
          <w:rFonts w:ascii="Times New Roman" w:hAnsi="Times New Roman" w:cs="Times New Roman"/>
          <w:b/>
          <w:bCs/>
          <w:sz w:val="24"/>
          <w:szCs w:val="24"/>
        </w:rPr>
        <w:t>ío</w:t>
      </w:r>
    </w:p>
    <w:p w14:paraId="7498A858" w14:textId="77777777" w:rsidR="00CA742E" w:rsidRDefault="00CA742E" w:rsidP="00CA742E">
      <w:pPr>
        <w:tabs>
          <w:tab w:val="left" w:pos="3300"/>
        </w:tabs>
        <w:spacing w:after="0" w:line="360" w:lineRule="auto"/>
        <w:rPr>
          <w:rFonts w:ascii="Times New Roman" w:hAnsi="Times New Roman" w:cs="Times New Roman"/>
          <w:b/>
          <w:sz w:val="28"/>
          <w:szCs w:val="24"/>
        </w:rPr>
      </w:pPr>
    </w:p>
    <w:p w14:paraId="4E07BCAA" w14:textId="77777777" w:rsidR="009B711C" w:rsidRDefault="009B711C" w:rsidP="00B047FC">
      <w:pPr>
        <w:tabs>
          <w:tab w:val="left" w:pos="3300"/>
        </w:tabs>
        <w:spacing w:after="0" w:line="360" w:lineRule="auto"/>
        <w:jc w:val="center"/>
        <w:rPr>
          <w:rFonts w:ascii="Times New Roman" w:hAnsi="Times New Roman" w:cs="Times New Roman"/>
          <w:b/>
          <w:sz w:val="28"/>
          <w:szCs w:val="24"/>
        </w:rPr>
      </w:pPr>
    </w:p>
    <w:p w14:paraId="4F462349" w14:textId="1A34D824" w:rsidR="00BC19E5" w:rsidRDefault="00BC19E5" w:rsidP="00892134">
      <w:pPr>
        <w:tabs>
          <w:tab w:val="left" w:pos="3300"/>
        </w:tabs>
        <w:spacing w:after="0" w:line="360" w:lineRule="auto"/>
        <w:rPr>
          <w:rFonts w:ascii="Times New Roman" w:hAnsi="Times New Roman" w:cs="Times New Roman"/>
          <w:b/>
          <w:sz w:val="28"/>
          <w:szCs w:val="24"/>
        </w:rPr>
      </w:pPr>
    </w:p>
    <w:p w14:paraId="23488B0F" w14:textId="77777777" w:rsidR="008C4E6C" w:rsidRDefault="008C4E6C" w:rsidP="00CE0108">
      <w:pPr>
        <w:tabs>
          <w:tab w:val="left" w:pos="3300"/>
        </w:tabs>
        <w:spacing w:after="0" w:line="360" w:lineRule="auto"/>
        <w:jc w:val="center"/>
        <w:rPr>
          <w:rFonts w:ascii="Times New Roman" w:hAnsi="Times New Roman" w:cs="Times New Roman"/>
          <w:b/>
          <w:sz w:val="28"/>
          <w:szCs w:val="24"/>
        </w:rPr>
      </w:pPr>
    </w:p>
    <w:p w14:paraId="1F801E60" w14:textId="77777777" w:rsidR="008C4E6C" w:rsidRDefault="008C4E6C" w:rsidP="00CE0108">
      <w:pPr>
        <w:tabs>
          <w:tab w:val="left" w:pos="3300"/>
        </w:tabs>
        <w:spacing w:after="0" w:line="360" w:lineRule="auto"/>
        <w:jc w:val="center"/>
        <w:rPr>
          <w:rFonts w:ascii="Times New Roman" w:hAnsi="Times New Roman" w:cs="Times New Roman"/>
          <w:b/>
          <w:sz w:val="28"/>
          <w:szCs w:val="24"/>
        </w:rPr>
      </w:pPr>
    </w:p>
    <w:p w14:paraId="30EE8F1A" w14:textId="310B7479" w:rsidR="00F94E49" w:rsidRDefault="00F94E49" w:rsidP="00CE0108">
      <w:pPr>
        <w:tabs>
          <w:tab w:val="left" w:pos="3300"/>
        </w:tabs>
        <w:spacing w:after="0" w:line="360" w:lineRule="auto"/>
        <w:jc w:val="center"/>
        <w:rPr>
          <w:rFonts w:ascii="Times New Roman" w:hAnsi="Times New Roman" w:cs="Times New Roman"/>
          <w:b/>
          <w:sz w:val="28"/>
          <w:szCs w:val="24"/>
        </w:rPr>
      </w:pPr>
      <w:r>
        <w:rPr>
          <w:rFonts w:ascii="Times New Roman" w:hAnsi="Times New Roman" w:cs="Times New Roman"/>
          <w:b/>
          <w:sz w:val="28"/>
          <w:szCs w:val="24"/>
        </w:rPr>
        <w:t>AGRADECIMIENTO</w:t>
      </w:r>
    </w:p>
    <w:p w14:paraId="63F06865" w14:textId="50561C51" w:rsidR="00847D9A" w:rsidRPr="00847D9A" w:rsidRDefault="00F94E49" w:rsidP="00F94E49">
      <w:pPr>
        <w:spacing w:before="360" w:after="360" w:line="360" w:lineRule="auto"/>
        <w:jc w:val="both"/>
        <w:rPr>
          <w:rFonts w:ascii="Times New Roman" w:hAnsi="Times New Roman" w:cs="Times New Roman"/>
          <w:sz w:val="24"/>
          <w:szCs w:val="24"/>
        </w:rPr>
      </w:pPr>
      <w:r w:rsidRPr="00847D9A">
        <w:rPr>
          <w:rFonts w:ascii="Times New Roman" w:hAnsi="Times New Roman" w:cs="Times New Roman"/>
          <w:sz w:val="24"/>
          <w:szCs w:val="24"/>
        </w:rPr>
        <w:t>Agradecemos a Dios por darnos salud y vida, bendecirnos, guiarnos por el buen camino</w:t>
      </w:r>
      <w:r w:rsidR="00847D9A" w:rsidRPr="00847D9A">
        <w:rPr>
          <w:rFonts w:ascii="Times New Roman" w:hAnsi="Times New Roman" w:cs="Times New Roman"/>
          <w:sz w:val="24"/>
          <w:szCs w:val="24"/>
        </w:rPr>
        <w:t xml:space="preserve"> que gracias a su eterno amor nos ha dado la oportunidad de encontrarnos en este lugar, de corazón agradecemos a nuestras fami</w:t>
      </w:r>
      <w:r w:rsidR="00CE0108">
        <w:rPr>
          <w:rFonts w:ascii="Times New Roman" w:hAnsi="Times New Roman" w:cs="Times New Roman"/>
          <w:sz w:val="24"/>
          <w:szCs w:val="24"/>
        </w:rPr>
        <w:t xml:space="preserve">lias principalmente a nuestros </w:t>
      </w:r>
      <w:r w:rsidR="00847D9A" w:rsidRPr="00847D9A">
        <w:rPr>
          <w:rFonts w:ascii="Times New Roman" w:hAnsi="Times New Roman" w:cs="Times New Roman"/>
          <w:sz w:val="24"/>
          <w:szCs w:val="24"/>
        </w:rPr>
        <w:t>padres a nuestros hermanos, qu</w:t>
      </w:r>
      <w:r w:rsidR="00CE0108">
        <w:rPr>
          <w:rFonts w:ascii="Times New Roman" w:hAnsi="Times New Roman" w:cs="Times New Roman"/>
          <w:sz w:val="24"/>
          <w:szCs w:val="24"/>
        </w:rPr>
        <w:t xml:space="preserve">e durante todo este tiempo nos </w:t>
      </w:r>
      <w:r w:rsidR="00847D9A" w:rsidRPr="00847D9A">
        <w:rPr>
          <w:rFonts w:ascii="Times New Roman" w:hAnsi="Times New Roman" w:cs="Times New Roman"/>
          <w:sz w:val="24"/>
          <w:szCs w:val="24"/>
        </w:rPr>
        <w:t>han apoyado</w:t>
      </w:r>
      <w:r w:rsidR="006079B9">
        <w:rPr>
          <w:rFonts w:ascii="Times New Roman" w:hAnsi="Times New Roman" w:cs="Times New Roman"/>
          <w:sz w:val="24"/>
          <w:szCs w:val="24"/>
        </w:rPr>
        <w:t xml:space="preserve"> integralmente.</w:t>
      </w:r>
    </w:p>
    <w:p w14:paraId="7A0F5358" w14:textId="4874D2F8" w:rsidR="00F94E49" w:rsidRPr="00847D9A" w:rsidRDefault="00F94E49" w:rsidP="00F94E49">
      <w:pPr>
        <w:spacing w:before="360" w:after="360" w:line="360" w:lineRule="auto"/>
        <w:jc w:val="both"/>
        <w:rPr>
          <w:rFonts w:ascii="Times New Roman" w:hAnsi="Times New Roman" w:cs="Times New Roman"/>
          <w:sz w:val="24"/>
          <w:szCs w:val="24"/>
        </w:rPr>
      </w:pPr>
      <w:r w:rsidRPr="00847D9A">
        <w:rPr>
          <w:rFonts w:ascii="Times New Roman" w:hAnsi="Times New Roman" w:cs="Times New Roman"/>
          <w:sz w:val="24"/>
          <w:szCs w:val="24"/>
        </w:rPr>
        <w:t>Agradecemos de manera especial a la Universidad Estatal de Bolívar, Facultad de Ciencias Agropecuarias, Recursos Naturales y del Ambiente, Carrera de Ingeniería Agronómica a todos los Docentes quienes supieron compartir su conocimiento con paciencia que fue la base fundamental para formarnos como profesionales.</w:t>
      </w:r>
    </w:p>
    <w:p w14:paraId="38FD47A9" w14:textId="6F6AF192" w:rsidR="00F94E49" w:rsidRPr="00847D9A" w:rsidRDefault="00F94E49" w:rsidP="00F94E49">
      <w:pPr>
        <w:spacing w:before="360" w:after="360" w:line="360" w:lineRule="auto"/>
        <w:jc w:val="both"/>
        <w:rPr>
          <w:rFonts w:ascii="Times New Roman" w:hAnsi="Times New Roman" w:cs="Times New Roman"/>
          <w:sz w:val="24"/>
          <w:szCs w:val="24"/>
        </w:rPr>
      </w:pPr>
      <w:r w:rsidRPr="00847D9A">
        <w:rPr>
          <w:rFonts w:ascii="Times New Roman" w:hAnsi="Times New Roman" w:cs="Times New Roman"/>
          <w:sz w:val="24"/>
          <w:szCs w:val="24"/>
        </w:rPr>
        <w:t xml:space="preserve">Agradecemos </w:t>
      </w:r>
      <w:r w:rsidR="00897646">
        <w:rPr>
          <w:rFonts w:ascii="Times New Roman" w:hAnsi="Times New Roman" w:cs="Times New Roman"/>
          <w:sz w:val="24"/>
          <w:szCs w:val="24"/>
        </w:rPr>
        <w:t xml:space="preserve">profundamente </w:t>
      </w:r>
      <w:r w:rsidRPr="00847D9A">
        <w:rPr>
          <w:rFonts w:ascii="Times New Roman" w:hAnsi="Times New Roman" w:cs="Times New Roman"/>
          <w:sz w:val="24"/>
          <w:szCs w:val="24"/>
        </w:rPr>
        <w:t xml:space="preserve">al Tribunal de Tesis Ing. </w:t>
      </w:r>
      <w:r w:rsidR="007F1BA0" w:rsidRPr="00847D9A">
        <w:rPr>
          <w:rFonts w:ascii="Times New Roman" w:hAnsi="Times New Roman" w:cs="Times New Roman"/>
          <w:sz w:val="24"/>
          <w:szCs w:val="24"/>
        </w:rPr>
        <w:t xml:space="preserve">Washington Donato </w:t>
      </w:r>
      <w:r w:rsidRPr="00847D9A">
        <w:rPr>
          <w:rFonts w:ascii="Times New Roman" w:hAnsi="Times New Roman" w:cs="Times New Roman"/>
          <w:sz w:val="24"/>
          <w:szCs w:val="24"/>
        </w:rPr>
        <w:t>(D</w:t>
      </w:r>
      <w:r w:rsidR="00897646">
        <w:rPr>
          <w:rFonts w:ascii="Times New Roman" w:hAnsi="Times New Roman" w:cs="Times New Roman"/>
          <w:sz w:val="24"/>
          <w:szCs w:val="24"/>
        </w:rPr>
        <w:t>irector</w:t>
      </w:r>
      <w:r w:rsidRPr="00847D9A">
        <w:rPr>
          <w:rFonts w:ascii="Times New Roman" w:hAnsi="Times New Roman" w:cs="Times New Roman"/>
          <w:sz w:val="24"/>
          <w:szCs w:val="24"/>
        </w:rPr>
        <w:t xml:space="preserve">), </w:t>
      </w:r>
      <w:r w:rsidR="00897646">
        <w:rPr>
          <w:rFonts w:ascii="Times New Roman" w:hAnsi="Times New Roman" w:cs="Times New Roman"/>
          <w:sz w:val="24"/>
          <w:szCs w:val="24"/>
        </w:rPr>
        <w:t xml:space="preserve">Ing. </w:t>
      </w:r>
      <w:r w:rsidR="007F1BA0" w:rsidRPr="00847D9A">
        <w:rPr>
          <w:rFonts w:ascii="Times New Roman" w:hAnsi="Times New Roman" w:cs="Times New Roman"/>
          <w:bCs/>
          <w:sz w:val="24"/>
          <w:szCs w:val="24"/>
        </w:rPr>
        <w:t xml:space="preserve">David </w:t>
      </w:r>
      <w:r w:rsidRPr="00847D9A">
        <w:rPr>
          <w:rFonts w:ascii="Times New Roman" w:hAnsi="Times New Roman" w:cs="Times New Roman"/>
          <w:bCs/>
          <w:sz w:val="24"/>
          <w:szCs w:val="24"/>
        </w:rPr>
        <w:t>S</w:t>
      </w:r>
      <w:r w:rsidR="007F1BA0" w:rsidRPr="00847D9A">
        <w:rPr>
          <w:rFonts w:ascii="Times New Roman" w:hAnsi="Times New Roman" w:cs="Times New Roman"/>
          <w:bCs/>
          <w:sz w:val="24"/>
          <w:szCs w:val="24"/>
        </w:rPr>
        <w:t>ilva</w:t>
      </w:r>
      <w:r w:rsidRPr="00847D9A">
        <w:rPr>
          <w:rFonts w:ascii="Times New Roman" w:hAnsi="Times New Roman" w:cs="Times New Roman"/>
          <w:bCs/>
          <w:sz w:val="24"/>
          <w:szCs w:val="24"/>
        </w:rPr>
        <w:t xml:space="preserve"> </w:t>
      </w:r>
      <w:r w:rsidR="007F1BA0" w:rsidRPr="00847D9A">
        <w:rPr>
          <w:rFonts w:ascii="Times New Roman" w:hAnsi="Times New Roman" w:cs="Times New Roman"/>
          <w:sz w:val="24"/>
          <w:szCs w:val="24"/>
        </w:rPr>
        <w:t xml:space="preserve">García </w:t>
      </w:r>
      <w:r w:rsidRPr="00847D9A">
        <w:rPr>
          <w:rFonts w:ascii="Times New Roman" w:hAnsi="Times New Roman" w:cs="Times New Roman"/>
          <w:sz w:val="24"/>
          <w:szCs w:val="24"/>
        </w:rPr>
        <w:t xml:space="preserve">(Biometrista) </w:t>
      </w:r>
      <w:r w:rsidR="00897646">
        <w:rPr>
          <w:rFonts w:ascii="Times New Roman" w:hAnsi="Times New Roman" w:cs="Times New Roman"/>
          <w:sz w:val="24"/>
          <w:szCs w:val="24"/>
        </w:rPr>
        <w:t>e Ing.</w:t>
      </w:r>
      <w:r w:rsidR="007F1BA0" w:rsidRPr="00847D9A">
        <w:rPr>
          <w:rFonts w:ascii="Times New Roman" w:hAnsi="Times New Roman" w:cs="Times New Roman"/>
          <w:sz w:val="24"/>
          <w:szCs w:val="24"/>
        </w:rPr>
        <w:t xml:space="preserve"> Sonia </w:t>
      </w:r>
      <w:r w:rsidR="00897646" w:rsidRPr="00847D9A">
        <w:rPr>
          <w:rFonts w:ascii="Times New Roman" w:hAnsi="Times New Roman" w:cs="Times New Roman"/>
          <w:sz w:val="24"/>
          <w:szCs w:val="24"/>
        </w:rPr>
        <w:t>Fierro</w:t>
      </w:r>
      <w:r w:rsidR="00897646">
        <w:rPr>
          <w:rFonts w:ascii="Times New Roman" w:hAnsi="Times New Roman" w:cs="Times New Roman"/>
          <w:sz w:val="24"/>
          <w:szCs w:val="24"/>
        </w:rPr>
        <w:t xml:space="preserve"> Borja</w:t>
      </w:r>
      <w:r w:rsidR="00897646" w:rsidRPr="00847D9A">
        <w:rPr>
          <w:rFonts w:ascii="Times New Roman" w:hAnsi="Times New Roman" w:cs="Times New Roman"/>
          <w:sz w:val="24"/>
          <w:szCs w:val="24"/>
        </w:rPr>
        <w:t xml:space="preserve"> (</w:t>
      </w:r>
      <w:r w:rsidRPr="00847D9A">
        <w:rPr>
          <w:rFonts w:ascii="Times New Roman" w:hAnsi="Times New Roman" w:cs="Times New Roman"/>
          <w:sz w:val="24"/>
          <w:szCs w:val="24"/>
        </w:rPr>
        <w:t>Redacción Técnica) y de igual forma a la Ing. Andrea Román</w:t>
      </w:r>
      <w:r w:rsidR="00AE64B5">
        <w:rPr>
          <w:rFonts w:ascii="Times New Roman" w:hAnsi="Times New Roman" w:cs="Times New Roman"/>
          <w:sz w:val="24"/>
          <w:szCs w:val="24"/>
        </w:rPr>
        <w:t xml:space="preserve"> e</w:t>
      </w:r>
      <w:r w:rsidRPr="00847D9A">
        <w:rPr>
          <w:rFonts w:ascii="Times New Roman" w:hAnsi="Times New Roman" w:cs="Times New Roman"/>
          <w:sz w:val="24"/>
          <w:szCs w:val="24"/>
        </w:rPr>
        <w:t xml:space="preserve"> Ing. Carlos Monar Benavides, por el conocimiento compartido y la confianza brindada, apoyo y orientación durante la carrera y en la realización de esta investigación como modalidad de titulación.</w:t>
      </w:r>
    </w:p>
    <w:p w14:paraId="67B2FF6D" w14:textId="12892778" w:rsidR="00F94E49" w:rsidRDefault="007F1BA0" w:rsidP="00F94E49">
      <w:pPr>
        <w:spacing w:before="360" w:after="360" w:line="360" w:lineRule="auto"/>
        <w:jc w:val="both"/>
        <w:rPr>
          <w:rFonts w:ascii="Times New Roman" w:hAnsi="Times New Roman" w:cs="Times New Roman"/>
          <w:iCs/>
          <w:sz w:val="24"/>
          <w:szCs w:val="24"/>
        </w:rPr>
      </w:pPr>
      <w:r w:rsidRPr="00847D9A">
        <w:rPr>
          <w:rFonts w:ascii="Times New Roman" w:hAnsi="Times New Roman" w:cs="Times New Roman"/>
          <w:sz w:val="24"/>
          <w:szCs w:val="24"/>
        </w:rPr>
        <w:t>Un especial agradecimiento a la Fundación Maquita</w:t>
      </w:r>
      <w:r w:rsidR="00F94E49" w:rsidRPr="00847D9A">
        <w:rPr>
          <w:rFonts w:ascii="Times New Roman" w:hAnsi="Times New Roman" w:cs="Times New Roman"/>
          <w:sz w:val="24"/>
          <w:szCs w:val="24"/>
        </w:rPr>
        <w:t xml:space="preserve"> quien a través de</w:t>
      </w:r>
      <w:r w:rsidRPr="00847D9A">
        <w:rPr>
          <w:rFonts w:ascii="Times New Roman" w:hAnsi="Times New Roman" w:cs="Times New Roman"/>
          <w:sz w:val="24"/>
          <w:szCs w:val="24"/>
        </w:rPr>
        <w:t xml:space="preserve"> </w:t>
      </w:r>
      <w:r w:rsidR="00F94E49" w:rsidRPr="00847D9A">
        <w:rPr>
          <w:rFonts w:ascii="Times New Roman" w:hAnsi="Times New Roman" w:cs="Times New Roman"/>
          <w:sz w:val="24"/>
          <w:szCs w:val="24"/>
        </w:rPr>
        <w:t>l</w:t>
      </w:r>
      <w:r w:rsidRPr="00847D9A">
        <w:rPr>
          <w:rFonts w:ascii="Times New Roman" w:hAnsi="Times New Roman" w:cs="Times New Roman"/>
          <w:sz w:val="24"/>
          <w:szCs w:val="24"/>
        </w:rPr>
        <w:t>a</w:t>
      </w:r>
      <w:r w:rsidR="00F94E49" w:rsidRPr="00847D9A">
        <w:rPr>
          <w:rFonts w:ascii="Times New Roman" w:hAnsi="Times New Roman" w:cs="Times New Roman"/>
          <w:sz w:val="24"/>
          <w:szCs w:val="24"/>
        </w:rPr>
        <w:t xml:space="preserve"> </w:t>
      </w:r>
      <w:r w:rsidRPr="00847D9A">
        <w:rPr>
          <w:rFonts w:ascii="Times New Roman" w:hAnsi="Times New Roman" w:cs="Times New Roman"/>
          <w:sz w:val="24"/>
          <w:szCs w:val="24"/>
        </w:rPr>
        <w:t xml:space="preserve">Ing. Susana </w:t>
      </w:r>
      <w:r w:rsidR="00AE64B5" w:rsidRPr="00847D9A">
        <w:rPr>
          <w:rFonts w:ascii="Times New Roman" w:hAnsi="Times New Roman" w:cs="Times New Roman"/>
          <w:sz w:val="24"/>
          <w:szCs w:val="24"/>
        </w:rPr>
        <w:t xml:space="preserve">Tierra </w:t>
      </w:r>
      <w:r w:rsidR="00AE64B5" w:rsidRPr="00847D9A">
        <w:rPr>
          <w:rFonts w:ascii="Times New Roman" w:hAnsi="Times New Roman" w:cs="Times New Roman"/>
          <w:bCs/>
          <w:iCs/>
          <w:sz w:val="24"/>
          <w:szCs w:val="24"/>
        </w:rPr>
        <w:t>aport</w:t>
      </w:r>
      <w:r w:rsidR="00AE64B5">
        <w:rPr>
          <w:rFonts w:ascii="Times New Roman" w:hAnsi="Times New Roman" w:cs="Times New Roman"/>
          <w:bCs/>
          <w:iCs/>
          <w:sz w:val="24"/>
          <w:szCs w:val="24"/>
        </w:rPr>
        <w:t>ó</w:t>
      </w:r>
      <w:r w:rsidRPr="00847D9A">
        <w:rPr>
          <w:rFonts w:ascii="Times New Roman" w:hAnsi="Times New Roman" w:cs="Times New Roman"/>
          <w:bCs/>
          <w:iCs/>
          <w:sz w:val="24"/>
          <w:szCs w:val="24"/>
        </w:rPr>
        <w:t xml:space="preserve"> con su experiencia y conocimiento técnico en el desarrollo del trabajo de campo</w:t>
      </w:r>
      <w:r w:rsidRPr="00847D9A">
        <w:rPr>
          <w:rFonts w:ascii="Times New Roman" w:hAnsi="Times New Roman" w:cs="Times New Roman"/>
          <w:b/>
          <w:bCs/>
          <w:iCs/>
          <w:sz w:val="24"/>
          <w:szCs w:val="24"/>
        </w:rPr>
        <w:t>.</w:t>
      </w:r>
      <w:r w:rsidR="00624EB0">
        <w:rPr>
          <w:rFonts w:ascii="Times New Roman" w:hAnsi="Times New Roman" w:cs="Times New Roman"/>
          <w:b/>
          <w:bCs/>
          <w:iCs/>
          <w:sz w:val="24"/>
          <w:szCs w:val="24"/>
        </w:rPr>
        <w:t xml:space="preserve"> </w:t>
      </w:r>
      <w:r w:rsidR="00624EB0" w:rsidRPr="00624EB0">
        <w:rPr>
          <w:rFonts w:ascii="Times New Roman" w:hAnsi="Times New Roman" w:cs="Times New Roman"/>
          <w:iCs/>
          <w:sz w:val="24"/>
          <w:szCs w:val="24"/>
        </w:rPr>
        <w:t xml:space="preserve">Nuestra gratitud y reconocimiento al </w:t>
      </w:r>
      <w:r w:rsidR="00624EB0">
        <w:rPr>
          <w:rFonts w:ascii="Times New Roman" w:hAnsi="Times New Roman" w:cs="Times New Roman"/>
          <w:iCs/>
          <w:sz w:val="24"/>
          <w:szCs w:val="24"/>
        </w:rPr>
        <w:t>P</w:t>
      </w:r>
      <w:r w:rsidR="00624EB0" w:rsidRPr="00624EB0">
        <w:rPr>
          <w:rFonts w:ascii="Times New Roman" w:hAnsi="Times New Roman" w:cs="Times New Roman"/>
          <w:iCs/>
          <w:sz w:val="24"/>
          <w:szCs w:val="24"/>
        </w:rPr>
        <w:t>rograma de Semillas de la UEB</w:t>
      </w:r>
      <w:r w:rsidR="00624EB0">
        <w:rPr>
          <w:rFonts w:ascii="Times New Roman" w:hAnsi="Times New Roman" w:cs="Times New Roman"/>
          <w:iCs/>
          <w:sz w:val="24"/>
          <w:szCs w:val="24"/>
        </w:rPr>
        <w:t>, por facilitar la semilla de maíz y recibir todo el apoyo técnico y de logística en el Campus Laguacoto.</w:t>
      </w:r>
    </w:p>
    <w:p w14:paraId="32BBEA7B" w14:textId="54859CC4" w:rsidR="006079B9" w:rsidRPr="00624EB0" w:rsidRDefault="006079B9" w:rsidP="00F94E49">
      <w:pPr>
        <w:spacing w:before="360" w:after="360" w:line="360" w:lineRule="auto"/>
        <w:jc w:val="both"/>
        <w:rPr>
          <w:rFonts w:ascii="Times New Roman" w:hAnsi="Times New Roman" w:cs="Times New Roman"/>
          <w:sz w:val="24"/>
          <w:szCs w:val="24"/>
        </w:rPr>
      </w:pPr>
      <w:r>
        <w:rPr>
          <w:rFonts w:ascii="Times New Roman" w:hAnsi="Times New Roman" w:cs="Times New Roman"/>
          <w:iCs/>
          <w:sz w:val="24"/>
          <w:szCs w:val="24"/>
        </w:rPr>
        <w:t>Resaltamos nuestro agradecimiento al Programa de Maíz del INIAP Santa Catalina por facilitar la semilla de las variedades mejoradas para la implementación de este ensayo.</w:t>
      </w:r>
    </w:p>
    <w:p w14:paraId="4DDF3727" w14:textId="77777777" w:rsidR="005A0E15" w:rsidRDefault="00F94E49" w:rsidP="00847D9A">
      <w:pPr>
        <w:spacing w:before="360" w:after="360" w:line="360" w:lineRule="auto"/>
        <w:jc w:val="both"/>
        <w:rPr>
          <w:rFonts w:ascii="Times New Roman" w:hAnsi="Times New Roman" w:cs="Times New Roman"/>
          <w:sz w:val="24"/>
          <w:szCs w:val="24"/>
        </w:rPr>
        <w:sectPr w:rsidR="005A0E15" w:rsidSect="008C4E6C">
          <w:pgSz w:w="12242" w:h="15842" w:code="1"/>
          <w:pgMar w:top="1701" w:right="1701" w:bottom="1701" w:left="2268" w:header="709" w:footer="709" w:gutter="0"/>
          <w:pgNumType w:fmt="upperRoman"/>
          <w:cols w:space="708"/>
          <w:titlePg/>
          <w:docGrid w:linePitch="360"/>
        </w:sectPr>
      </w:pPr>
      <w:r w:rsidRPr="00847D9A">
        <w:rPr>
          <w:rFonts w:ascii="Times New Roman" w:hAnsi="Times New Roman" w:cs="Times New Roman"/>
          <w:sz w:val="24"/>
          <w:szCs w:val="24"/>
        </w:rPr>
        <w:lastRenderedPageBreak/>
        <w:t xml:space="preserve">Finalmente, a todos nuestros amigos, compañeros y docentes con quienes compartimos estos años de vida universitaria, </w:t>
      </w:r>
      <w:r w:rsidR="00AE64B5">
        <w:rPr>
          <w:rFonts w:ascii="Times New Roman" w:hAnsi="Times New Roman" w:cs="Times New Roman"/>
          <w:sz w:val="24"/>
          <w:szCs w:val="24"/>
        </w:rPr>
        <w:t>mismos que</w:t>
      </w:r>
      <w:r w:rsidRPr="00847D9A">
        <w:rPr>
          <w:rFonts w:ascii="Times New Roman" w:hAnsi="Times New Roman" w:cs="Times New Roman"/>
          <w:sz w:val="24"/>
          <w:szCs w:val="24"/>
        </w:rPr>
        <w:t xml:space="preserve"> con su apoyo y colaboración hicieron posible la c</w:t>
      </w:r>
      <w:r w:rsidR="00847D9A" w:rsidRPr="00847D9A">
        <w:rPr>
          <w:rFonts w:ascii="Times New Roman" w:hAnsi="Times New Roman" w:cs="Times New Roman"/>
          <w:sz w:val="24"/>
          <w:szCs w:val="24"/>
        </w:rPr>
        <w:t>ulminación de nuestra profesión.</w:t>
      </w:r>
    </w:p>
    <w:sdt>
      <w:sdtPr>
        <w:rPr>
          <w:rFonts w:asciiTheme="minorHAnsi" w:eastAsiaTheme="minorHAnsi" w:hAnsiTheme="minorHAnsi" w:cstheme="minorBidi"/>
          <w:b w:val="0"/>
          <w:sz w:val="22"/>
          <w:szCs w:val="22"/>
          <w:lang w:eastAsia="en-US"/>
        </w:rPr>
        <w:id w:val="-2138327253"/>
        <w:docPartObj>
          <w:docPartGallery w:val="Table of Contents"/>
          <w:docPartUnique/>
        </w:docPartObj>
      </w:sdtPr>
      <w:sdtEndPr>
        <w:rPr>
          <w:rFonts w:ascii="Times New Roman" w:hAnsi="Times New Roman" w:cs="Times New Roman"/>
          <w:bCs/>
          <w:sz w:val="24"/>
          <w:szCs w:val="24"/>
        </w:rPr>
      </w:sdtEndPr>
      <w:sdtContent>
        <w:p w14:paraId="14FF8FF3" w14:textId="3EA11241" w:rsidR="00C37FDD" w:rsidRDefault="0088284D" w:rsidP="00C37FDD">
          <w:pPr>
            <w:pStyle w:val="TtuloTDC"/>
            <w:jc w:val="center"/>
            <w:rPr>
              <w:rFonts w:cs="Times New Roman"/>
              <w:bCs/>
              <w:sz w:val="24"/>
              <w:szCs w:val="24"/>
            </w:rPr>
          </w:pPr>
          <w:r>
            <w:rPr>
              <w:rFonts w:cs="Times New Roman"/>
              <w:bCs/>
              <w:sz w:val="24"/>
              <w:szCs w:val="24"/>
            </w:rPr>
            <w:t>Í</w:t>
          </w:r>
          <w:r w:rsidR="00C37FDD" w:rsidRPr="0088284D">
            <w:rPr>
              <w:rFonts w:cs="Times New Roman"/>
              <w:bCs/>
              <w:sz w:val="24"/>
              <w:szCs w:val="24"/>
            </w:rPr>
            <w:t>NDICE</w:t>
          </w:r>
          <w:r w:rsidRPr="0088284D">
            <w:rPr>
              <w:rFonts w:cs="Times New Roman"/>
              <w:bCs/>
              <w:sz w:val="24"/>
              <w:szCs w:val="24"/>
            </w:rPr>
            <w:t xml:space="preserve"> GENERAL</w:t>
          </w:r>
        </w:p>
        <w:p w14:paraId="444628DF" w14:textId="753996D8" w:rsidR="006A55A4" w:rsidRPr="006A55A4" w:rsidRDefault="006A55A4" w:rsidP="006A55A4">
          <w:pPr>
            <w:rPr>
              <w:rFonts w:ascii="Times New Roman" w:hAnsi="Times New Roman" w:cs="Times New Roman"/>
              <w:b/>
              <w:lang w:eastAsia="es-ES"/>
            </w:rPr>
          </w:pPr>
          <w:r w:rsidRPr="006A55A4">
            <w:rPr>
              <w:rFonts w:ascii="Times New Roman" w:hAnsi="Times New Roman" w:cs="Times New Roman"/>
              <w:b/>
              <w:lang w:eastAsia="es-ES"/>
            </w:rPr>
            <w:t>CONTENIDO</w:t>
          </w:r>
          <w:r>
            <w:rPr>
              <w:rFonts w:ascii="Times New Roman" w:hAnsi="Times New Roman" w:cs="Times New Roman"/>
              <w:b/>
              <w:lang w:eastAsia="es-ES"/>
            </w:rPr>
            <w:tab/>
          </w:r>
          <w:r>
            <w:rPr>
              <w:rFonts w:ascii="Times New Roman" w:hAnsi="Times New Roman" w:cs="Times New Roman"/>
              <w:b/>
              <w:lang w:eastAsia="es-ES"/>
            </w:rPr>
            <w:tab/>
          </w:r>
          <w:r>
            <w:rPr>
              <w:rFonts w:ascii="Times New Roman" w:hAnsi="Times New Roman" w:cs="Times New Roman"/>
              <w:b/>
              <w:lang w:eastAsia="es-ES"/>
            </w:rPr>
            <w:tab/>
          </w:r>
          <w:r>
            <w:rPr>
              <w:rFonts w:ascii="Times New Roman" w:hAnsi="Times New Roman" w:cs="Times New Roman"/>
              <w:b/>
              <w:lang w:eastAsia="es-ES"/>
            </w:rPr>
            <w:tab/>
          </w:r>
          <w:r>
            <w:rPr>
              <w:rFonts w:ascii="Times New Roman" w:hAnsi="Times New Roman" w:cs="Times New Roman"/>
              <w:b/>
              <w:lang w:eastAsia="es-ES"/>
            </w:rPr>
            <w:tab/>
          </w:r>
          <w:r>
            <w:rPr>
              <w:rFonts w:ascii="Times New Roman" w:hAnsi="Times New Roman" w:cs="Times New Roman"/>
              <w:b/>
              <w:lang w:eastAsia="es-ES"/>
            </w:rPr>
            <w:tab/>
          </w:r>
          <w:r>
            <w:rPr>
              <w:rFonts w:ascii="Times New Roman" w:hAnsi="Times New Roman" w:cs="Times New Roman"/>
              <w:b/>
              <w:lang w:eastAsia="es-ES"/>
            </w:rPr>
            <w:tab/>
          </w:r>
          <w:r>
            <w:rPr>
              <w:rFonts w:ascii="Times New Roman" w:hAnsi="Times New Roman" w:cs="Times New Roman"/>
              <w:b/>
              <w:lang w:eastAsia="es-ES"/>
            </w:rPr>
            <w:tab/>
          </w:r>
          <w:r>
            <w:rPr>
              <w:rFonts w:ascii="Times New Roman" w:hAnsi="Times New Roman" w:cs="Times New Roman"/>
              <w:b/>
              <w:lang w:eastAsia="es-ES"/>
            </w:rPr>
            <w:tab/>
          </w:r>
          <w:r>
            <w:rPr>
              <w:rFonts w:ascii="Times New Roman" w:hAnsi="Times New Roman" w:cs="Times New Roman"/>
              <w:b/>
              <w:lang w:eastAsia="es-ES"/>
            </w:rPr>
            <w:tab/>
            <w:t>PAG</w:t>
          </w:r>
        </w:p>
        <w:p w14:paraId="6D48D4E3" w14:textId="54EC0AAC" w:rsidR="007C64F9" w:rsidRDefault="00C37FDD" w:rsidP="006A55A4">
          <w:pPr>
            <w:pStyle w:val="TDC2"/>
            <w:rPr>
              <w:rFonts w:asciiTheme="minorHAnsi" w:eastAsiaTheme="minorEastAsia" w:hAnsiTheme="minorHAnsi" w:cstheme="minorBidi"/>
              <w:noProof/>
              <w:lang w:val="en-US"/>
            </w:rPr>
          </w:pPr>
          <w:r>
            <w:fldChar w:fldCharType="begin"/>
          </w:r>
          <w:r>
            <w:instrText xml:space="preserve"> TOC \o "1-3" \h \z \u </w:instrText>
          </w:r>
          <w:r>
            <w:fldChar w:fldCharType="separate"/>
          </w:r>
          <w:hyperlink w:anchor="_Toc81724263" w:history="1">
            <w:r w:rsidR="007C64F9" w:rsidRPr="00860A91">
              <w:rPr>
                <w:rStyle w:val="Hipervnculo"/>
                <w:bCs/>
                <w:noProof/>
              </w:rPr>
              <w:t>I.</w:t>
            </w:r>
            <w:r w:rsidR="007C64F9">
              <w:rPr>
                <w:rFonts w:asciiTheme="minorHAnsi" w:eastAsiaTheme="minorEastAsia" w:hAnsiTheme="minorHAnsi" w:cstheme="minorBidi"/>
                <w:noProof/>
                <w:lang w:val="en-US"/>
              </w:rPr>
              <w:tab/>
            </w:r>
            <w:r w:rsidR="007C64F9" w:rsidRPr="00860A91">
              <w:rPr>
                <w:rStyle w:val="Hipervnculo"/>
                <w:bCs/>
                <w:noProof/>
              </w:rPr>
              <w:t>INTRODUCCIÓN</w:t>
            </w:r>
            <w:r w:rsidR="007C64F9">
              <w:rPr>
                <w:noProof/>
                <w:webHidden/>
              </w:rPr>
              <w:tab/>
            </w:r>
            <w:r w:rsidR="007C64F9">
              <w:rPr>
                <w:noProof/>
                <w:webHidden/>
              </w:rPr>
              <w:fldChar w:fldCharType="begin"/>
            </w:r>
            <w:r w:rsidR="007C64F9">
              <w:rPr>
                <w:noProof/>
                <w:webHidden/>
              </w:rPr>
              <w:instrText xml:space="preserve"> PAGEREF _Toc81724263 \h </w:instrText>
            </w:r>
            <w:r w:rsidR="007C64F9">
              <w:rPr>
                <w:noProof/>
                <w:webHidden/>
              </w:rPr>
            </w:r>
            <w:r w:rsidR="007C64F9">
              <w:rPr>
                <w:noProof/>
                <w:webHidden/>
              </w:rPr>
              <w:fldChar w:fldCharType="separate"/>
            </w:r>
            <w:r w:rsidR="000B3C09">
              <w:rPr>
                <w:noProof/>
                <w:webHidden/>
              </w:rPr>
              <w:t>1</w:t>
            </w:r>
            <w:r w:rsidR="007C64F9">
              <w:rPr>
                <w:noProof/>
                <w:webHidden/>
              </w:rPr>
              <w:fldChar w:fldCharType="end"/>
            </w:r>
          </w:hyperlink>
        </w:p>
        <w:p w14:paraId="1E1BF138" w14:textId="1DEA158C" w:rsidR="007C64F9" w:rsidRDefault="00D470D9" w:rsidP="006A55A4">
          <w:pPr>
            <w:pStyle w:val="TDC2"/>
            <w:rPr>
              <w:rFonts w:asciiTheme="minorHAnsi" w:eastAsiaTheme="minorEastAsia" w:hAnsiTheme="minorHAnsi" w:cstheme="minorBidi"/>
              <w:noProof/>
              <w:lang w:val="en-US"/>
            </w:rPr>
          </w:pPr>
          <w:hyperlink w:anchor="_Toc81724264" w:history="1">
            <w:r w:rsidR="007C64F9" w:rsidRPr="00860A91">
              <w:rPr>
                <w:rStyle w:val="Hipervnculo"/>
                <w:bCs/>
                <w:noProof/>
              </w:rPr>
              <w:t>II.</w:t>
            </w:r>
            <w:r w:rsidR="007C64F9">
              <w:rPr>
                <w:rFonts w:asciiTheme="minorHAnsi" w:eastAsiaTheme="minorEastAsia" w:hAnsiTheme="minorHAnsi" w:cstheme="minorBidi"/>
                <w:noProof/>
                <w:lang w:val="en-US"/>
              </w:rPr>
              <w:tab/>
            </w:r>
            <w:r w:rsidR="007C64F9" w:rsidRPr="00860A91">
              <w:rPr>
                <w:rStyle w:val="Hipervnculo"/>
                <w:bCs/>
                <w:noProof/>
              </w:rPr>
              <w:t>PROBLEMA</w:t>
            </w:r>
            <w:r w:rsidR="007C64F9">
              <w:rPr>
                <w:noProof/>
                <w:webHidden/>
              </w:rPr>
              <w:tab/>
            </w:r>
            <w:r w:rsidR="007C64F9">
              <w:rPr>
                <w:noProof/>
                <w:webHidden/>
              </w:rPr>
              <w:fldChar w:fldCharType="begin"/>
            </w:r>
            <w:r w:rsidR="007C64F9">
              <w:rPr>
                <w:noProof/>
                <w:webHidden/>
              </w:rPr>
              <w:instrText xml:space="preserve"> PAGEREF _Toc81724264 \h </w:instrText>
            </w:r>
            <w:r w:rsidR="007C64F9">
              <w:rPr>
                <w:noProof/>
                <w:webHidden/>
              </w:rPr>
            </w:r>
            <w:r w:rsidR="007C64F9">
              <w:rPr>
                <w:noProof/>
                <w:webHidden/>
              </w:rPr>
              <w:fldChar w:fldCharType="separate"/>
            </w:r>
            <w:r w:rsidR="000B3C09">
              <w:rPr>
                <w:noProof/>
                <w:webHidden/>
              </w:rPr>
              <w:t>4</w:t>
            </w:r>
            <w:r w:rsidR="007C64F9">
              <w:rPr>
                <w:noProof/>
                <w:webHidden/>
              </w:rPr>
              <w:fldChar w:fldCharType="end"/>
            </w:r>
          </w:hyperlink>
        </w:p>
        <w:p w14:paraId="3101A26C" w14:textId="7094DAFB" w:rsidR="007C64F9" w:rsidRDefault="00D470D9" w:rsidP="006A55A4">
          <w:pPr>
            <w:pStyle w:val="TDC2"/>
            <w:rPr>
              <w:rFonts w:asciiTheme="minorHAnsi" w:eastAsiaTheme="minorEastAsia" w:hAnsiTheme="minorHAnsi" w:cstheme="minorBidi"/>
              <w:noProof/>
              <w:lang w:val="en-US"/>
            </w:rPr>
          </w:pPr>
          <w:hyperlink w:anchor="_Toc81724265" w:history="1">
            <w:r w:rsidR="007C64F9" w:rsidRPr="00860A91">
              <w:rPr>
                <w:rStyle w:val="Hipervnculo"/>
                <w:bCs/>
                <w:noProof/>
              </w:rPr>
              <w:t>III.</w:t>
            </w:r>
            <w:r w:rsidR="007C64F9">
              <w:rPr>
                <w:rFonts w:asciiTheme="minorHAnsi" w:eastAsiaTheme="minorEastAsia" w:hAnsiTheme="minorHAnsi" w:cstheme="minorBidi"/>
                <w:noProof/>
                <w:lang w:val="en-US"/>
              </w:rPr>
              <w:tab/>
            </w:r>
            <w:r w:rsidR="007C64F9" w:rsidRPr="00860A91">
              <w:rPr>
                <w:rStyle w:val="Hipervnculo"/>
                <w:bCs/>
                <w:noProof/>
              </w:rPr>
              <w:t>MARCO TEÓRICO</w:t>
            </w:r>
            <w:r w:rsidR="007C64F9">
              <w:rPr>
                <w:noProof/>
                <w:webHidden/>
              </w:rPr>
              <w:tab/>
            </w:r>
            <w:r w:rsidR="007C64F9">
              <w:rPr>
                <w:noProof/>
                <w:webHidden/>
              </w:rPr>
              <w:fldChar w:fldCharType="begin"/>
            </w:r>
            <w:r w:rsidR="007C64F9">
              <w:rPr>
                <w:noProof/>
                <w:webHidden/>
              </w:rPr>
              <w:instrText xml:space="preserve"> PAGEREF _Toc81724265 \h </w:instrText>
            </w:r>
            <w:r w:rsidR="007C64F9">
              <w:rPr>
                <w:noProof/>
                <w:webHidden/>
              </w:rPr>
            </w:r>
            <w:r w:rsidR="007C64F9">
              <w:rPr>
                <w:noProof/>
                <w:webHidden/>
              </w:rPr>
              <w:fldChar w:fldCharType="separate"/>
            </w:r>
            <w:r w:rsidR="000B3C09">
              <w:rPr>
                <w:noProof/>
                <w:webHidden/>
              </w:rPr>
              <w:t>5</w:t>
            </w:r>
            <w:r w:rsidR="007C64F9">
              <w:rPr>
                <w:noProof/>
                <w:webHidden/>
              </w:rPr>
              <w:fldChar w:fldCharType="end"/>
            </w:r>
          </w:hyperlink>
        </w:p>
        <w:p w14:paraId="26C0E21A" w14:textId="6B484CA1" w:rsidR="007C64F9" w:rsidRDefault="00D470D9" w:rsidP="006A55A4">
          <w:pPr>
            <w:pStyle w:val="TDC2"/>
            <w:rPr>
              <w:rFonts w:asciiTheme="minorHAnsi" w:eastAsiaTheme="minorEastAsia" w:hAnsiTheme="minorHAnsi" w:cstheme="minorBidi"/>
              <w:noProof/>
              <w:lang w:val="en-US"/>
            </w:rPr>
          </w:pPr>
          <w:hyperlink w:anchor="_Toc81724266" w:history="1">
            <w:r w:rsidR="007C64F9" w:rsidRPr="00860A91">
              <w:rPr>
                <w:rStyle w:val="Hipervnculo"/>
                <w:bCs/>
                <w:noProof/>
                <w:lang w:val="es-EC"/>
              </w:rPr>
              <w:t>3.1. Origen</w:t>
            </w:r>
            <w:r w:rsidR="007C64F9">
              <w:rPr>
                <w:noProof/>
                <w:webHidden/>
              </w:rPr>
              <w:tab/>
            </w:r>
            <w:r w:rsidR="007C64F9">
              <w:rPr>
                <w:noProof/>
                <w:webHidden/>
              </w:rPr>
              <w:fldChar w:fldCharType="begin"/>
            </w:r>
            <w:r w:rsidR="007C64F9">
              <w:rPr>
                <w:noProof/>
                <w:webHidden/>
              </w:rPr>
              <w:instrText xml:space="preserve"> PAGEREF _Toc81724266 \h </w:instrText>
            </w:r>
            <w:r w:rsidR="007C64F9">
              <w:rPr>
                <w:noProof/>
                <w:webHidden/>
              </w:rPr>
            </w:r>
            <w:r w:rsidR="007C64F9">
              <w:rPr>
                <w:noProof/>
                <w:webHidden/>
              </w:rPr>
              <w:fldChar w:fldCharType="separate"/>
            </w:r>
            <w:r w:rsidR="000B3C09">
              <w:rPr>
                <w:noProof/>
                <w:webHidden/>
              </w:rPr>
              <w:t>5</w:t>
            </w:r>
            <w:r w:rsidR="007C64F9">
              <w:rPr>
                <w:noProof/>
                <w:webHidden/>
              </w:rPr>
              <w:fldChar w:fldCharType="end"/>
            </w:r>
          </w:hyperlink>
        </w:p>
        <w:p w14:paraId="50AEC341" w14:textId="482A1C28" w:rsidR="007C64F9" w:rsidRDefault="00D470D9" w:rsidP="006A55A4">
          <w:pPr>
            <w:pStyle w:val="TDC2"/>
            <w:rPr>
              <w:rFonts w:asciiTheme="minorHAnsi" w:eastAsiaTheme="minorEastAsia" w:hAnsiTheme="minorHAnsi" w:cstheme="minorBidi"/>
              <w:noProof/>
              <w:lang w:val="en-US"/>
            </w:rPr>
          </w:pPr>
          <w:hyperlink w:anchor="_Toc81724267" w:history="1">
            <w:r w:rsidR="007C64F9" w:rsidRPr="00860A91">
              <w:rPr>
                <w:rStyle w:val="Hipervnculo"/>
                <w:bCs/>
                <w:noProof/>
                <w:lang w:val="es-EC"/>
              </w:rPr>
              <w:t>3.2. Clasificación taxonómica del maíz</w:t>
            </w:r>
            <w:r w:rsidR="007C64F9">
              <w:rPr>
                <w:noProof/>
                <w:webHidden/>
              </w:rPr>
              <w:tab/>
            </w:r>
            <w:r w:rsidR="007C64F9">
              <w:rPr>
                <w:noProof/>
                <w:webHidden/>
              </w:rPr>
              <w:fldChar w:fldCharType="begin"/>
            </w:r>
            <w:r w:rsidR="007C64F9">
              <w:rPr>
                <w:noProof/>
                <w:webHidden/>
              </w:rPr>
              <w:instrText xml:space="preserve"> PAGEREF _Toc81724267 \h </w:instrText>
            </w:r>
            <w:r w:rsidR="007C64F9">
              <w:rPr>
                <w:noProof/>
                <w:webHidden/>
              </w:rPr>
            </w:r>
            <w:r w:rsidR="007C64F9">
              <w:rPr>
                <w:noProof/>
                <w:webHidden/>
              </w:rPr>
              <w:fldChar w:fldCharType="separate"/>
            </w:r>
            <w:r w:rsidR="000B3C09">
              <w:rPr>
                <w:noProof/>
                <w:webHidden/>
              </w:rPr>
              <w:t>5</w:t>
            </w:r>
            <w:r w:rsidR="007C64F9">
              <w:rPr>
                <w:noProof/>
                <w:webHidden/>
              </w:rPr>
              <w:fldChar w:fldCharType="end"/>
            </w:r>
          </w:hyperlink>
        </w:p>
        <w:p w14:paraId="5B857D36" w14:textId="612F9D23" w:rsidR="007C64F9" w:rsidRDefault="00D470D9" w:rsidP="006A55A4">
          <w:pPr>
            <w:pStyle w:val="TDC2"/>
            <w:rPr>
              <w:rFonts w:asciiTheme="minorHAnsi" w:eastAsiaTheme="minorEastAsia" w:hAnsiTheme="minorHAnsi" w:cstheme="minorBidi"/>
              <w:noProof/>
              <w:lang w:val="en-US"/>
            </w:rPr>
          </w:pPr>
          <w:hyperlink w:anchor="_Toc81724268" w:history="1">
            <w:r w:rsidR="007C64F9" w:rsidRPr="00860A91">
              <w:rPr>
                <w:rStyle w:val="Hipervnculo"/>
                <w:bCs/>
                <w:noProof/>
                <w:lang w:val="es-EC"/>
              </w:rPr>
              <w:t>3.3. Descripción botánica</w:t>
            </w:r>
            <w:r w:rsidR="007C64F9">
              <w:rPr>
                <w:noProof/>
                <w:webHidden/>
              </w:rPr>
              <w:tab/>
            </w:r>
            <w:r w:rsidR="007C64F9">
              <w:rPr>
                <w:noProof/>
                <w:webHidden/>
              </w:rPr>
              <w:fldChar w:fldCharType="begin"/>
            </w:r>
            <w:r w:rsidR="007C64F9">
              <w:rPr>
                <w:noProof/>
                <w:webHidden/>
              </w:rPr>
              <w:instrText xml:space="preserve"> PAGEREF _Toc81724268 \h </w:instrText>
            </w:r>
            <w:r w:rsidR="007C64F9">
              <w:rPr>
                <w:noProof/>
                <w:webHidden/>
              </w:rPr>
            </w:r>
            <w:r w:rsidR="007C64F9">
              <w:rPr>
                <w:noProof/>
                <w:webHidden/>
              </w:rPr>
              <w:fldChar w:fldCharType="separate"/>
            </w:r>
            <w:r w:rsidR="000B3C09">
              <w:rPr>
                <w:noProof/>
                <w:webHidden/>
              </w:rPr>
              <w:t>6</w:t>
            </w:r>
            <w:r w:rsidR="007C64F9">
              <w:rPr>
                <w:noProof/>
                <w:webHidden/>
              </w:rPr>
              <w:fldChar w:fldCharType="end"/>
            </w:r>
          </w:hyperlink>
        </w:p>
        <w:p w14:paraId="2B217056" w14:textId="3D27C15D" w:rsidR="007C64F9" w:rsidRDefault="00D470D9" w:rsidP="006A55A4">
          <w:pPr>
            <w:pStyle w:val="TDC2"/>
            <w:rPr>
              <w:rFonts w:asciiTheme="minorHAnsi" w:eastAsiaTheme="minorEastAsia" w:hAnsiTheme="minorHAnsi" w:cstheme="minorBidi"/>
              <w:noProof/>
              <w:lang w:val="en-US"/>
            </w:rPr>
          </w:pPr>
          <w:hyperlink w:anchor="_Toc81724269" w:history="1">
            <w:r w:rsidR="007C64F9" w:rsidRPr="00860A91">
              <w:rPr>
                <w:rStyle w:val="Hipervnculo"/>
                <w:bCs/>
                <w:noProof/>
              </w:rPr>
              <w:t>3.3.1. Planta</w:t>
            </w:r>
            <w:r w:rsidR="007C64F9">
              <w:rPr>
                <w:noProof/>
                <w:webHidden/>
              </w:rPr>
              <w:tab/>
            </w:r>
            <w:r w:rsidR="007C64F9">
              <w:rPr>
                <w:noProof/>
                <w:webHidden/>
              </w:rPr>
              <w:fldChar w:fldCharType="begin"/>
            </w:r>
            <w:r w:rsidR="007C64F9">
              <w:rPr>
                <w:noProof/>
                <w:webHidden/>
              </w:rPr>
              <w:instrText xml:space="preserve"> PAGEREF _Toc81724269 \h </w:instrText>
            </w:r>
            <w:r w:rsidR="007C64F9">
              <w:rPr>
                <w:noProof/>
                <w:webHidden/>
              </w:rPr>
            </w:r>
            <w:r w:rsidR="007C64F9">
              <w:rPr>
                <w:noProof/>
                <w:webHidden/>
              </w:rPr>
              <w:fldChar w:fldCharType="separate"/>
            </w:r>
            <w:r w:rsidR="000B3C09">
              <w:rPr>
                <w:noProof/>
                <w:webHidden/>
              </w:rPr>
              <w:t>6</w:t>
            </w:r>
            <w:r w:rsidR="007C64F9">
              <w:rPr>
                <w:noProof/>
                <w:webHidden/>
              </w:rPr>
              <w:fldChar w:fldCharType="end"/>
            </w:r>
          </w:hyperlink>
        </w:p>
        <w:p w14:paraId="3CDF666A" w14:textId="4AB9D62D" w:rsidR="007C64F9" w:rsidRDefault="00D470D9" w:rsidP="006A55A4">
          <w:pPr>
            <w:pStyle w:val="TDC2"/>
            <w:rPr>
              <w:rFonts w:asciiTheme="minorHAnsi" w:eastAsiaTheme="minorEastAsia" w:hAnsiTheme="minorHAnsi" w:cstheme="minorBidi"/>
              <w:noProof/>
              <w:lang w:val="en-US"/>
            </w:rPr>
          </w:pPr>
          <w:hyperlink w:anchor="_Toc81724270" w:history="1">
            <w:r w:rsidR="007C64F9" w:rsidRPr="00860A91">
              <w:rPr>
                <w:rStyle w:val="Hipervnculo"/>
                <w:bCs/>
                <w:noProof/>
                <w:lang w:val="es-EC"/>
              </w:rPr>
              <w:t>3.3.2. Raíces</w:t>
            </w:r>
            <w:r w:rsidR="007C64F9">
              <w:rPr>
                <w:noProof/>
                <w:webHidden/>
              </w:rPr>
              <w:tab/>
            </w:r>
            <w:r w:rsidR="007C64F9">
              <w:rPr>
                <w:noProof/>
                <w:webHidden/>
              </w:rPr>
              <w:fldChar w:fldCharType="begin"/>
            </w:r>
            <w:r w:rsidR="007C64F9">
              <w:rPr>
                <w:noProof/>
                <w:webHidden/>
              </w:rPr>
              <w:instrText xml:space="preserve"> PAGEREF _Toc81724270 \h </w:instrText>
            </w:r>
            <w:r w:rsidR="007C64F9">
              <w:rPr>
                <w:noProof/>
                <w:webHidden/>
              </w:rPr>
            </w:r>
            <w:r w:rsidR="007C64F9">
              <w:rPr>
                <w:noProof/>
                <w:webHidden/>
              </w:rPr>
              <w:fldChar w:fldCharType="separate"/>
            </w:r>
            <w:r w:rsidR="000B3C09">
              <w:rPr>
                <w:noProof/>
                <w:webHidden/>
              </w:rPr>
              <w:t>6</w:t>
            </w:r>
            <w:r w:rsidR="007C64F9">
              <w:rPr>
                <w:noProof/>
                <w:webHidden/>
              </w:rPr>
              <w:fldChar w:fldCharType="end"/>
            </w:r>
          </w:hyperlink>
        </w:p>
        <w:p w14:paraId="6168BBCF" w14:textId="628C8267" w:rsidR="007C64F9" w:rsidRDefault="00D470D9" w:rsidP="006A55A4">
          <w:pPr>
            <w:pStyle w:val="TDC2"/>
            <w:rPr>
              <w:rFonts w:asciiTheme="minorHAnsi" w:eastAsiaTheme="minorEastAsia" w:hAnsiTheme="minorHAnsi" w:cstheme="minorBidi"/>
              <w:noProof/>
              <w:lang w:val="en-US"/>
            </w:rPr>
          </w:pPr>
          <w:hyperlink w:anchor="_Toc81724271" w:history="1">
            <w:r w:rsidR="007C64F9" w:rsidRPr="00860A91">
              <w:rPr>
                <w:rStyle w:val="Hipervnculo"/>
                <w:bCs/>
                <w:noProof/>
                <w:lang w:val="es-EC"/>
              </w:rPr>
              <w:t>3.3.3. Tallo</w:t>
            </w:r>
            <w:r w:rsidR="007C64F9">
              <w:rPr>
                <w:noProof/>
                <w:webHidden/>
              </w:rPr>
              <w:tab/>
            </w:r>
            <w:r w:rsidR="007C64F9">
              <w:rPr>
                <w:noProof/>
                <w:webHidden/>
              </w:rPr>
              <w:fldChar w:fldCharType="begin"/>
            </w:r>
            <w:r w:rsidR="007C64F9">
              <w:rPr>
                <w:noProof/>
                <w:webHidden/>
              </w:rPr>
              <w:instrText xml:space="preserve"> PAGEREF _Toc81724271 \h </w:instrText>
            </w:r>
            <w:r w:rsidR="007C64F9">
              <w:rPr>
                <w:noProof/>
                <w:webHidden/>
              </w:rPr>
            </w:r>
            <w:r w:rsidR="007C64F9">
              <w:rPr>
                <w:noProof/>
                <w:webHidden/>
              </w:rPr>
              <w:fldChar w:fldCharType="separate"/>
            </w:r>
            <w:r w:rsidR="000B3C09">
              <w:rPr>
                <w:noProof/>
                <w:webHidden/>
              </w:rPr>
              <w:t>7</w:t>
            </w:r>
            <w:r w:rsidR="007C64F9">
              <w:rPr>
                <w:noProof/>
                <w:webHidden/>
              </w:rPr>
              <w:fldChar w:fldCharType="end"/>
            </w:r>
          </w:hyperlink>
        </w:p>
        <w:p w14:paraId="09F9E319" w14:textId="41DB4883" w:rsidR="007C64F9" w:rsidRDefault="00D470D9" w:rsidP="006A55A4">
          <w:pPr>
            <w:pStyle w:val="TDC2"/>
            <w:rPr>
              <w:rFonts w:asciiTheme="minorHAnsi" w:eastAsiaTheme="minorEastAsia" w:hAnsiTheme="minorHAnsi" w:cstheme="minorBidi"/>
              <w:noProof/>
              <w:lang w:val="en-US"/>
            </w:rPr>
          </w:pPr>
          <w:hyperlink w:anchor="_Toc81724272" w:history="1">
            <w:r w:rsidR="007C64F9" w:rsidRPr="00860A91">
              <w:rPr>
                <w:rStyle w:val="Hipervnculo"/>
                <w:bCs/>
                <w:noProof/>
                <w:lang w:val="es-EC"/>
              </w:rPr>
              <w:t>3.3.4. Hojas</w:t>
            </w:r>
            <w:r w:rsidR="007C64F9">
              <w:rPr>
                <w:noProof/>
                <w:webHidden/>
              </w:rPr>
              <w:tab/>
            </w:r>
            <w:r w:rsidR="007C64F9">
              <w:rPr>
                <w:noProof/>
                <w:webHidden/>
              </w:rPr>
              <w:fldChar w:fldCharType="begin"/>
            </w:r>
            <w:r w:rsidR="007C64F9">
              <w:rPr>
                <w:noProof/>
                <w:webHidden/>
              </w:rPr>
              <w:instrText xml:space="preserve"> PAGEREF _Toc81724272 \h </w:instrText>
            </w:r>
            <w:r w:rsidR="007C64F9">
              <w:rPr>
                <w:noProof/>
                <w:webHidden/>
              </w:rPr>
            </w:r>
            <w:r w:rsidR="007C64F9">
              <w:rPr>
                <w:noProof/>
                <w:webHidden/>
              </w:rPr>
              <w:fldChar w:fldCharType="separate"/>
            </w:r>
            <w:r w:rsidR="000B3C09">
              <w:rPr>
                <w:noProof/>
                <w:webHidden/>
              </w:rPr>
              <w:t>7</w:t>
            </w:r>
            <w:r w:rsidR="007C64F9">
              <w:rPr>
                <w:noProof/>
                <w:webHidden/>
              </w:rPr>
              <w:fldChar w:fldCharType="end"/>
            </w:r>
          </w:hyperlink>
        </w:p>
        <w:p w14:paraId="5289E2F7" w14:textId="16EA6261" w:rsidR="007C64F9" w:rsidRDefault="00D470D9" w:rsidP="006A55A4">
          <w:pPr>
            <w:pStyle w:val="TDC2"/>
            <w:rPr>
              <w:rFonts w:asciiTheme="minorHAnsi" w:eastAsiaTheme="minorEastAsia" w:hAnsiTheme="minorHAnsi" w:cstheme="minorBidi"/>
              <w:noProof/>
              <w:lang w:val="en-US"/>
            </w:rPr>
          </w:pPr>
          <w:hyperlink w:anchor="_Toc81724273" w:history="1">
            <w:r w:rsidR="007C64F9" w:rsidRPr="00860A91">
              <w:rPr>
                <w:rStyle w:val="Hipervnculo"/>
                <w:bCs/>
                <w:noProof/>
                <w:lang w:val="es-EC"/>
              </w:rPr>
              <w:t>3.3.5. Inflorescencia</w:t>
            </w:r>
            <w:r w:rsidR="007C64F9">
              <w:rPr>
                <w:noProof/>
                <w:webHidden/>
              </w:rPr>
              <w:tab/>
            </w:r>
            <w:r w:rsidR="007C64F9">
              <w:rPr>
                <w:noProof/>
                <w:webHidden/>
              </w:rPr>
              <w:fldChar w:fldCharType="begin"/>
            </w:r>
            <w:r w:rsidR="007C64F9">
              <w:rPr>
                <w:noProof/>
                <w:webHidden/>
              </w:rPr>
              <w:instrText xml:space="preserve"> PAGEREF _Toc81724273 \h </w:instrText>
            </w:r>
            <w:r w:rsidR="007C64F9">
              <w:rPr>
                <w:noProof/>
                <w:webHidden/>
              </w:rPr>
            </w:r>
            <w:r w:rsidR="007C64F9">
              <w:rPr>
                <w:noProof/>
                <w:webHidden/>
              </w:rPr>
              <w:fldChar w:fldCharType="separate"/>
            </w:r>
            <w:r w:rsidR="000B3C09">
              <w:rPr>
                <w:noProof/>
                <w:webHidden/>
              </w:rPr>
              <w:t>7</w:t>
            </w:r>
            <w:r w:rsidR="007C64F9">
              <w:rPr>
                <w:noProof/>
                <w:webHidden/>
              </w:rPr>
              <w:fldChar w:fldCharType="end"/>
            </w:r>
          </w:hyperlink>
        </w:p>
        <w:p w14:paraId="0ED4F001" w14:textId="29554E1D" w:rsidR="007C64F9" w:rsidRDefault="00D470D9" w:rsidP="006A55A4">
          <w:pPr>
            <w:pStyle w:val="TDC2"/>
            <w:rPr>
              <w:rFonts w:asciiTheme="minorHAnsi" w:eastAsiaTheme="minorEastAsia" w:hAnsiTheme="minorHAnsi" w:cstheme="minorBidi"/>
              <w:noProof/>
              <w:lang w:val="en-US"/>
            </w:rPr>
          </w:pPr>
          <w:hyperlink w:anchor="_Toc81724274" w:history="1">
            <w:r w:rsidR="007C64F9" w:rsidRPr="00860A91">
              <w:rPr>
                <w:rStyle w:val="Hipervnculo"/>
                <w:bCs/>
                <w:noProof/>
                <w:lang w:val="es-EC"/>
              </w:rPr>
              <w:t>3.3.6. Fruto</w:t>
            </w:r>
            <w:r w:rsidR="007C64F9">
              <w:rPr>
                <w:noProof/>
                <w:webHidden/>
              </w:rPr>
              <w:tab/>
            </w:r>
            <w:r w:rsidR="007C64F9">
              <w:rPr>
                <w:noProof/>
                <w:webHidden/>
              </w:rPr>
              <w:fldChar w:fldCharType="begin"/>
            </w:r>
            <w:r w:rsidR="007C64F9">
              <w:rPr>
                <w:noProof/>
                <w:webHidden/>
              </w:rPr>
              <w:instrText xml:space="preserve"> PAGEREF _Toc81724274 \h </w:instrText>
            </w:r>
            <w:r w:rsidR="007C64F9">
              <w:rPr>
                <w:noProof/>
                <w:webHidden/>
              </w:rPr>
            </w:r>
            <w:r w:rsidR="007C64F9">
              <w:rPr>
                <w:noProof/>
                <w:webHidden/>
              </w:rPr>
              <w:fldChar w:fldCharType="separate"/>
            </w:r>
            <w:r w:rsidR="000B3C09">
              <w:rPr>
                <w:noProof/>
                <w:webHidden/>
              </w:rPr>
              <w:t>8</w:t>
            </w:r>
            <w:r w:rsidR="007C64F9">
              <w:rPr>
                <w:noProof/>
                <w:webHidden/>
              </w:rPr>
              <w:fldChar w:fldCharType="end"/>
            </w:r>
          </w:hyperlink>
        </w:p>
        <w:p w14:paraId="1A081AC7" w14:textId="1CE0ED5D" w:rsidR="007C64F9" w:rsidRDefault="00D470D9" w:rsidP="006A55A4">
          <w:pPr>
            <w:pStyle w:val="TDC2"/>
            <w:rPr>
              <w:rFonts w:asciiTheme="minorHAnsi" w:eastAsiaTheme="minorEastAsia" w:hAnsiTheme="minorHAnsi" w:cstheme="minorBidi"/>
              <w:noProof/>
              <w:lang w:val="en-US"/>
            </w:rPr>
          </w:pPr>
          <w:hyperlink w:anchor="_Toc81724275" w:history="1">
            <w:r w:rsidR="007C64F9" w:rsidRPr="00860A91">
              <w:rPr>
                <w:rStyle w:val="Hipervnculo"/>
                <w:bCs/>
                <w:noProof/>
              </w:rPr>
              <w:t>3.4. Ciclo del cultivo</w:t>
            </w:r>
            <w:r w:rsidR="007C64F9">
              <w:rPr>
                <w:noProof/>
                <w:webHidden/>
              </w:rPr>
              <w:tab/>
            </w:r>
            <w:r w:rsidR="007C64F9">
              <w:rPr>
                <w:noProof/>
                <w:webHidden/>
              </w:rPr>
              <w:fldChar w:fldCharType="begin"/>
            </w:r>
            <w:r w:rsidR="007C64F9">
              <w:rPr>
                <w:noProof/>
                <w:webHidden/>
              </w:rPr>
              <w:instrText xml:space="preserve"> PAGEREF _Toc81724275 \h </w:instrText>
            </w:r>
            <w:r w:rsidR="007C64F9">
              <w:rPr>
                <w:noProof/>
                <w:webHidden/>
              </w:rPr>
            </w:r>
            <w:r w:rsidR="007C64F9">
              <w:rPr>
                <w:noProof/>
                <w:webHidden/>
              </w:rPr>
              <w:fldChar w:fldCharType="separate"/>
            </w:r>
            <w:r w:rsidR="000B3C09">
              <w:rPr>
                <w:noProof/>
                <w:webHidden/>
              </w:rPr>
              <w:t>8</w:t>
            </w:r>
            <w:r w:rsidR="007C64F9">
              <w:rPr>
                <w:noProof/>
                <w:webHidden/>
              </w:rPr>
              <w:fldChar w:fldCharType="end"/>
            </w:r>
          </w:hyperlink>
        </w:p>
        <w:p w14:paraId="43F7F18D" w14:textId="76442B1D" w:rsidR="007C64F9" w:rsidRDefault="00D470D9" w:rsidP="006A55A4">
          <w:pPr>
            <w:pStyle w:val="TDC2"/>
            <w:rPr>
              <w:rFonts w:asciiTheme="minorHAnsi" w:eastAsiaTheme="minorEastAsia" w:hAnsiTheme="minorHAnsi" w:cstheme="minorBidi"/>
              <w:noProof/>
              <w:lang w:val="en-US"/>
            </w:rPr>
          </w:pPr>
          <w:hyperlink w:anchor="_Toc81724276" w:history="1">
            <w:r w:rsidR="007C64F9" w:rsidRPr="00860A91">
              <w:rPr>
                <w:rStyle w:val="Hipervnculo"/>
                <w:bCs/>
                <w:noProof/>
              </w:rPr>
              <w:t>3.5. Enfatización sobre el monocultivo</w:t>
            </w:r>
            <w:r w:rsidR="007C64F9">
              <w:rPr>
                <w:noProof/>
                <w:webHidden/>
              </w:rPr>
              <w:tab/>
            </w:r>
            <w:r w:rsidR="007C64F9">
              <w:rPr>
                <w:noProof/>
                <w:webHidden/>
              </w:rPr>
              <w:fldChar w:fldCharType="begin"/>
            </w:r>
            <w:r w:rsidR="007C64F9">
              <w:rPr>
                <w:noProof/>
                <w:webHidden/>
              </w:rPr>
              <w:instrText xml:space="preserve"> PAGEREF _Toc81724276 \h </w:instrText>
            </w:r>
            <w:r w:rsidR="007C64F9">
              <w:rPr>
                <w:noProof/>
                <w:webHidden/>
              </w:rPr>
            </w:r>
            <w:r w:rsidR="007C64F9">
              <w:rPr>
                <w:noProof/>
                <w:webHidden/>
              </w:rPr>
              <w:fldChar w:fldCharType="separate"/>
            </w:r>
            <w:r w:rsidR="000B3C09">
              <w:rPr>
                <w:noProof/>
                <w:webHidden/>
              </w:rPr>
              <w:t>9</w:t>
            </w:r>
            <w:r w:rsidR="007C64F9">
              <w:rPr>
                <w:noProof/>
                <w:webHidden/>
              </w:rPr>
              <w:fldChar w:fldCharType="end"/>
            </w:r>
          </w:hyperlink>
        </w:p>
        <w:p w14:paraId="19FA7CFA" w14:textId="45527BDC" w:rsidR="007C64F9" w:rsidRDefault="00D470D9" w:rsidP="006A55A4">
          <w:pPr>
            <w:pStyle w:val="TDC2"/>
            <w:rPr>
              <w:rFonts w:asciiTheme="minorHAnsi" w:eastAsiaTheme="minorEastAsia" w:hAnsiTheme="minorHAnsi" w:cstheme="minorBidi"/>
              <w:noProof/>
              <w:lang w:val="en-US"/>
            </w:rPr>
          </w:pPr>
          <w:hyperlink w:anchor="_Toc81724277" w:history="1">
            <w:r w:rsidR="007C64F9" w:rsidRPr="00860A91">
              <w:rPr>
                <w:rStyle w:val="Hipervnculo"/>
                <w:bCs/>
                <w:noProof/>
              </w:rPr>
              <w:t>3.5.1. Suelo, pH y hongos</w:t>
            </w:r>
            <w:r w:rsidR="007C64F9">
              <w:rPr>
                <w:noProof/>
                <w:webHidden/>
              </w:rPr>
              <w:tab/>
            </w:r>
            <w:r w:rsidR="007C64F9">
              <w:rPr>
                <w:noProof/>
                <w:webHidden/>
              </w:rPr>
              <w:fldChar w:fldCharType="begin"/>
            </w:r>
            <w:r w:rsidR="007C64F9">
              <w:rPr>
                <w:noProof/>
                <w:webHidden/>
              </w:rPr>
              <w:instrText xml:space="preserve"> PAGEREF _Toc81724277 \h </w:instrText>
            </w:r>
            <w:r w:rsidR="007C64F9">
              <w:rPr>
                <w:noProof/>
                <w:webHidden/>
              </w:rPr>
            </w:r>
            <w:r w:rsidR="007C64F9">
              <w:rPr>
                <w:noProof/>
                <w:webHidden/>
              </w:rPr>
              <w:fldChar w:fldCharType="separate"/>
            </w:r>
            <w:r w:rsidR="000B3C09">
              <w:rPr>
                <w:noProof/>
                <w:webHidden/>
              </w:rPr>
              <w:t>9</w:t>
            </w:r>
            <w:r w:rsidR="007C64F9">
              <w:rPr>
                <w:noProof/>
                <w:webHidden/>
              </w:rPr>
              <w:fldChar w:fldCharType="end"/>
            </w:r>
          </w:hyperlink>
        </w:p>
        <w:p w14:paraId="399932A0" w14:textId="5E443792" w:rsidR="007C64F9" w:rsidRDefault="00D470D9" w:rsidP="006A55A4">
          <w:pPr>
            <w:pStyle w:val="TDC2"/>
            <w:rPr>
              <w:rFonts w:asciiTheme="minorHAnsi" w:eastAsiaTheme="minorEastAsia" w:hAnsiTheme="minorHAnsi" w:cstheme="minorBidi"/>
              <w:noProof/>
              <w:lang w:val="en-US"/>
            </w:rPr>
          </w:pPr>
          <w:hyperlink w:anchor="_Toc81724278" w:history="1">
            <w:r w:rsidR="007C64F9" w:rsidRPr="00860A91">
              <w:rPr>
                <w:rStyle w:val="Hipervnculo"/>
                <w:bCs/>
                <w:noProof/>
              </w:rPr>
              <w:t>3.6. Condiciones edafoclimáticas</w:t>
            </w:r>
            <w:r w:rsidR="007C64F9">
              <w:rPr>
                <w:noProof/>
                <w:webHidden/>
              </w:rPr>
              <w:tab/>
            </w:r>
            <w:r w:rsidR="007C64F9">
              <w:rPr>
                <w:noProof/>
                <w:webHidden/>
              </w:rPr>
              <w:fldChar w:fldCharType="begin"/>
            </w:r>
            <w:r w:rsidR="007C64F9">
              <w:rPr>
                <w:noProof/>
                <w:webHidden/>
              </w:rPr>
              <w:instrText xml:space="preserve"> PAGEREF _Toc81724278 \h </w:instrText>
            </w:r>
            <w:r w:rsidR="007C64F9">
              <w:rPr>
                <w:noProof/>
                <w:webHidden/>
              </w:rPr>
            </w:r>
            <w:r w:rsidR="007C64F9">
              <w:rPr>
                <w:noProof/>
                <w:webHidden/>
              </w:rPr>
              <w:fldChar w:fldCharType="separate"/>
            </w:r>
            <w:r w:rsidR="000B3C09">
              <w:rPr>
                <w:noProof/>
                <w:webHidden/>
              </w:rPr>
              <w:t>10</w:t>
            </w:r>
            <w:r w:rsidR="007C64F9">
              <w:rPr>
                <w:noProof/>
                <w:webHidden/>
              </w:rPr>
              <w:fldChar w:fldCharType="end"/>
            </w:r>
          </w:hyperlink>
        </w:p>
        <w:p w14:paraId="4537F99E" w14:textId="0C6372EF" w:rsidR="007C64F9" w:rsidRDefault="00D470D9" w:rsidP="006A55A4">
          <w:pPr>
            <w:pStyle w:val="TDC2"/>
            <w:rPr>
              <w:rFonts w:asciiTheme="minorHAnsi" w:eastAsiaTheme="minorEastAsia" w:hAnsiTheme="minorHAnsi" w:cstheme="minorBidi"/>
              <w:noProof/>
              <w:lang w:val="en-US"/>
            </w:rPr>
          </w:pPr>
          <w:hyperlink w:anchor="_Toc81724279" w:history="1">
            <w:r w:rsidR="007C64F9" w:rsidRPr="00860A91">
              <w:rPr>
                <w:rStyle w:val="Hipervnculo"/>
                <w:bCs/>
                <w:noProof/>
              </w:rPr>
              <w:t>3.6.1. pH</w:t>
            </w:r>
            <w:r w:rsidR="007C64F9">
              <w:rPr>
                <w:noProof/>
                <w:webHidden/>
              </w:rPr>
              <w:tab/>
            </w:r>
            <w:r w:rsidR="007C64F9">
              <w:rPr>
                <w:noProof/>
                <w:webHidden/>
              </w:rPr>
              <w:fldChar w:fldCharType="begin"/>
            </w:r>
            <w:r w:rsidR="007C64F9">
              <w:rPr>
                <w:noProof/>
                <w:webHidden/>
              </w:rPr>
              <w:instrText xml:space="preserve"> PAGEREF _Toc81724279 \h </w:instrText>
            </w:r>
            <w:r w:rsidR="007C64F9">
              <w:rPr>
                <w:noProof/>
                <w:webHidden/>
              </w:rPr>
            </w:r>
            <w:r w:rsidR="007C64F9">
              <w:rPr>
                <w:noProof/>
                <w:webHidden/>
              </w:rPr>
              <w:fldChar w:fldCharType="separate"/>
            </w:r>
            <w:r w:rsidR="000B3C09">
              <w:rPr>
                <w:noProof/>
                <w:webHidden/>
              </w:rPr>
              <w:t>10</w:t>
            </w:r>
            <w:r w:rsidR="007C64F9">
              <w:rPr>
                <w:noProof/>
                <w:webHidden/>
              </w:rPr>
              <w:fldChar w:fldCharType="end"/>
            </w:r>
          </w:hyperlink>
        </w:p>
        <w:p w14:paraId="0F7005E8" w14:textId="6204D7DA" w:rsidR="007C64F9" w:rsidRDefault="00D470D9" w:rsidP="006A55A4">
          <w:pPr>
            <w:pStyle w:val="TDC2"/>
            <w:rPr>
              <w:rFonts w:asciiTheme="minorHAnsi" w:eastAsiaTheme="minorEastAsia" w:hAnsiTheme="minorHAnsi" w:cstheme="minorBidi"/>
              <w:noProof/>
              <w:lang w:val="en-US"/>
            </w:rPr>
          </w:pPr>
          <w:hyperlink w:anchor="_Toc81724280" w:history="1">
            <w:r w:rsidR="007C64F9" w:rsidRPr="00860A91">
              <w:rPr>
                <w:rStyle w:val="Hipervnculo"/>
                <w:bCs/>
                <w:noProof/>
              </w:rPr>
              <w:t>3.6.2. Suelo</w:t>
            </w:r>
            <w:r w:rsidR="007C64F9">
              <w:rPr>
                <w:noProof/>
                <w:webHidden/>
              </w:rPr>
              <w:tab/>
            </w:r>
            <w:r w:rsidR="007C64F9">
              <w:rPr>
                <w:noProof/>
                <w:webHidden/>
              </w:rPr>
              <w:fldChar w:fldCharType="begin"/>
            </w:r>
            <w:r w:rsidR="007C64F9">
              <w:rPr>
                <w:noProof/>
                <w:webHidden/>
              </w:rPr>
              <w:instrText xml:space="preserve"> PAGEREF _Toc81724280 \h </w:instrText>
            </w:r>
            <w:r w:rsidR="007C64F9">
              <w:rPr>
                <w:noProof/>
                <w:webHidden/>
              </w:rPr>
            </w:r>
            <w:r w:rsidR="007C64F9">
              <w:rPr>
                <w:noProof/>
                <w:webHidden/>
              </w:rPr>
              <w:fldChar w:fldCharType="separate"/>
            </w:r>
            <w:r w:rsidR="000B3C09">
              <w:rPr>
                <w:noProof/>
                <w:webHidden/>
              </w:rPr>
              <w:t>10</w:t>
            </w:r>
            <w:r w:rsidR="007C64F9">
              <w:rPr>
                <w:noProof/>
                <w:webHidden/>
              </w:rPr>
              <w:fldChar w:fldCharType="end"/>
            </w:r>
          </w:hyperlink>
        </w:p>
        <w:p w14:paraId="579F5126" w14:textId="2EB2015F" w:rsidR="007C64F9" w:rsidRDefault="00D470D9" w:rsidP="006A55A4">
          <w:pPr>
            <w:pStyle w:val="TDC2"/>
            <w:rPr>
              <w:rFonts w:asciiTheme="minorHAnsi" w:eastAsiaTheme="minorEastAsia" w:hAnsiTheme="minorHAnsi" w:cstheme="minorBidi"/>
              <w:noProof/>
              <w:lang w:val="en-US"/>
            </w:rPr>
          </w:pPr>
          <w:hyperlink w:anchor="_Toc81724281" w:history="1">
            <w:r w:rsidR="007C64F9" w:rsidRPr="00860A91">
              <w:rPr>
                <w:rStyle w:val="Hipervnculo"/>
                <w:bCs/>
                <w:noProof/>
              </w:rPr>
              <w:t>3.6.3. Altitud</w:t>
            </w:r>
            <w:r w:rsidR="007C64F9">
              <w:rPr>
                <w:noProof/>
                <w:webHidden/>
              </w:rPr>
              <w:tab/>
            </w:r>
            <w:r w:rsidR="007C64F9">
              <w:rPr>
                <w:noProof/>
                <w:webHidden/>
              </w:rPr>
              <w:fldChar w:fldCharType="begin"/>
            </w:r>
            <w:r w:rsidR="007C64F9">
              <w:rPr>
                <w:noProof/>
                <w:webHidden/>
              </w:rPr>
              <w:instrText xml:space="preserve"> PAGEREF _Toc81724281 \h </w:instrText>
            </w:r>
            <w:r w:rsidR="007C64F9">
              <w:rPr>
                <w:noProof/>
                <w:webHidden/>
              </w:rPr>
            </w:r>
            <w:r w:rsidR="007C64F9">
              <w:rPr>
                <w:noProof/>
                <w:webHidden/>
              </w:rPr>
              <w:fldChar w:fldCharType="separate"/>
            </w:r>
            <w:r w:rsidR="000B3C09">
              <w:rPr>
                <w:noProof/>
                <w:webHidden/>
              </w:rPr>
              <w:t>11</w:t>
            </w:r>
            <w:r w:rsidR="007C64F9">
              <w:rPr>
                <w:noProof/>
                <w:webHidden/>
              </w:rPr>
              <w:fldChar w:fldCharType="end"/>
            </w:r>
          </w:hyperlink>
        </w:p>
        <w:p w14:paraId="15F8FDAB" w14:textId="4CEE92C8" w:rsidR="007C64F9" w:rsidRDefault="00D470D9" w:rsidP="006A55A4">
          <w:pPr>
            <w:pStyle w:val="TDC2"/>
            <w:rPr>
              <w:rFonts w:asciiTheme="minorHAnsi" w:eastAsiaTheme="minorEastAsia" w:hAnsiTheme="minorHAnsi" w:cstheme="minorBidi"/>
              <w:noProof/>
              <w:lang w:val="en-US"/>
            </w:rPr>
          </w:pPr>
          <w:hyperlink w:anchor="_Toc81724282" w:history="1">
            <w:r w:rsidR="007C64F9" w:rsidRPr="00860A91">
              <w:rPr>
                <w:rStyle w:val="Hipervnculo"/>
                <w:bCs/>
                <w:noProof/>
              </w:rPr>
              <w:t>3.6.4. Latitud</w:t>
            </w:r>
            <w:r w:rsidR="007C64F9">
              <w:rPr>
                <w:noProof/>
                <w:webHidden/>
              </w:rPr>
              <w:tab/>
            </w:r>
            <w:r w:rsidR="007C64F9">
              <w:rPr>
                <w:noProof/>
                <w:webHidden/>
              </w:rPr>
              <w:fldChar w:fldCharType="begin"/>
            </w:r>
            <w:r w:rsidR="007C64F9">
              <w:rPr>
                <w:noProof/>
                <w:webHidden/>
              </w:rPr>
              <w:instrText xml:space="preserve"> PAGEREF _Toc81724282 \h </w:instrText>
            </w:r>
            <w:r w:rsidR="007C64F9">
              <w:rPr>
                <w:noProof/>
                <w:webHidden/>
              </w:rPr>
            </w:r>
            <w:r w:rsidR="007C64F9">
              <w:rPr>
                <w:noProof/>
                <w:webHidden/>
              </w:rPr>
              <w:fldChar w:fldCharType="separate"/>
            </w:r>
            <w:r w:rsidR="000B3C09">
              <w:rPr>
                <w:noProof/>
                <w:webHidden/>
              </w:rPr>
              <w:t>11</w:t>
            </w:r>
            <w:r w:rsidR="007C64F9">
              <w:rPr>
                <w:noProof/>
                <w:webHidden/>
              </w:rPr>
              <w:fldChar w:fldCharType="end"/>
            </w:r>
          </w:hyperlink>
        </w:p>
        <w:p w14:paraId="0C283AF4" w14:textId="4B0ED027" w:rsidR="007C64F9" w:rsidRDefault="00D470D9" w:rsidP="006A55A4">
          <w:pPr>
            <w:pStyle w:val="TDC2"/>
            <w:rPr>
              <w:rFonts w:asciiTheme="minorHAnsi" w:eastAsiaTheme="minorEastAsia" w:hAnsiTheme="minorHAnsi" w:cstheme="minorBidi"/>
              <w:noProof/>
              <w:lang w:val="en-US"/>
            </w:rPr>
          </w:pPr>
          <w:hyperlink w:anchor="_Toc81724283" w:history="1">
            <w:r w:rsidR="007C64F9" w:rsidRPr="00860A91">
              <w:rPr>
                <w:rStyle w:val="Hipervnculo"/>
                <w:bCs/>
                <w:noProof/>
              </w:rPr>
              <w:t>3.6.5. Temperatura</w:t>
            </w:r>
            <w:r w:rsidR="007C64F9">
              <w:rPr>
                <w:noProof/>
                <w:webHidden/>
              </w:rPr>
              <w:tab/>
            </w:r>
            <w:r w:rsidR="007C64F9">
              <w:rPr>
                <w:noProof/>
                <w:webHidden/>
              </w:rPr>
              <w:fldChar w:fldCharType="begin"/>
            </w:r>
            <w:r w:rsidR="007C64F9">
              <w:rPr>
                <w:noProof/>
                <w:webHidden/>
              </w:rPr>
              <w:instrText xml:space="preserve"> PAGEREF _Toc81724283 \h </w:instrText>
            </w:r>
            <w:r w:rsidR="007C64F9">
              <w:rPr>
                <w:noProof/>
                <w:webHidden/>
              </w:rPr>
            </w:r>
            <w:r w:rsidR="007C64F9">
              <w:rPr>
                <w:noProof/>
                <w:webHidden/>
              </w:rPr>
              <w:fldChar w:fldCharType="separate"/>
            </w:r>
            <w:r w:rsidR="000B3C09">
              <w:rPr>
                <w:noProof/>
                <w:webHidden/>
              </w:rPr>
              <w:t>11</w:t>
            </w:r>
            <w:r w:rsidR="007C64F9">
              <w:rPr>
                <w:noProof/>
                <w:webHidden/>
              </w:rPr>
              <w:fldChar w:fldCharType="end"/>
            </w:r>
          </w:hyperlink>
        </w:p>
        <w:p w14:paraId="7E6A4E18" w14:textId="48D3719A" w:rsidR="007C64F9" w:rsidRDefault="00D470D9" w:rsidP="006A55A4">
          <w:pPr>
            <w:pStyle w:val="TDC2"/>
            <w:rPr>
              <w:rFonts w:asciiTheme="minorHAnsi" w:eastAsiaTheme="minorEastAsia" w:hAnsiTheme="minorHAnsi" w:cstheme="minorBidi"/>
              <w:noProof/>
              <w:lang w:val="en-US"/>
            </w:rPr>
          </w:pPr>
          <w:hyperlink w:anchor="_Toc81724284" w:history="1">
            <w:r w:rsidR="007C64F9" w:rsidRPr="00860A91">
              <w:rPr>
                <w:rStyle w:val="Hipervnculo"/>
                <w:bCs/>
                <w:noProof/>
              </w:rPr>
              <w:t>3.6.6. Precipitación</w:t>
            </w:r>
            <w:r w:rsidR="007C64F9">
              <w:rPr>
                <w:noProof/>
                <w:webHidden/>
              </w:rPr>
              <w:tab/>
            </w:r>
            <w:r w:rsidR="007C64F9">
              <w:rPr>
                <w:noProof/>
                <w:webHidden/>
              </w:rPr>
              <w:fldChar w:fldCharType="begin"/>
            </w:r>
            <w:r w:rsidR="007C64F9">
              <w:rPr>
                <w:noProof/>
                <w:webHidden/>
              </w:rPr>
              <w:instrText xml:space="preserve"> PAGEREF _Toc81724284 \h </w:instrText>
            </w:r>
            <w:r w:rsidR="007C64F9">
              <w:rPr>
                <w:noProof/>
                <w:webHidden/>
              </w:rPr>
            </w:r>
            <w:r w:rsidR="007C64F9">
              <w:rPr>
                <w:noProof/>
                <w:webHidden/>
              </w:rPr>
              <w:fldChar w:fldCharType="separate"/>
            </w:r>
            <w:r w:rsidR="000B3C09">
              <w:rPr>
                <w:noProof/>
                <w:webHidden/>
              </w:rPr>
              <w:t>11</w:t>
            </w:r>
            <w:r w:rsidR="007C64F9">
              <w:rPr>
                <w:noProof/>
                <w:webHidden/>
              </w:rPr>
              <w:fldChar w:fldCharType="end"/>
            </w:r>
          </w:hyperlink>
        </w:p>
        <w:p w14:paraId="4F42FC68" w14:textId="62781278" w:rsidR="007C64F9" w:rsidRDefault="00D470D9" w:rsidP="006A55A4">
          <w:pPr>
            <w:pStyle w:val="TDC2"/>
            <w:rPr>
              <w:rFonts w:asciiTheme="minorHAnsi" w:eastAsiaTheme="minorEastAsia" w:hAnsiTheme="minorHAnsi" w:cstheme="minorBidi"/>
              <w:noProof/>
              <w:lang w:val="en-US"/>
            </w:rPr>
          </w:pPr>
          <w:hyperlink w:anchor="_Toc81724285" w:history="1">
            <w:r w:rsidR="007C64F9" w:rsidRPr="00860A91">
              <w:rPr>
                <w:rStyle w:val="Hipervnculo"/>
                <w:bCs/>
                <w:noProof/>
                <w:lang w:val="es-EC"/>
              </w:rPr>
              <w:t>3.7. Manejo agronómico del cultivo</w:t>
            </w:r>
            <w:r w:rsidR="007C64F9">
              <w:rPr>
                <w:noProof/>
                <w:webHidden/>
              </w:rPr>
              <w:tab/>
            </w:r>
            <w:r w:rsidR="007C64F9">
              <w:rPr>
                <w:noProof/>
                <w:webHidden/>
              </w:rPr>
              <w:fldChar w:fldCharType="begin"/>
            </w:r>
            <w:r w:rsidR="007C64F9">
              <w:rPr>
                <w:noProof/>
                <w:webHidden/>
              </w:rPr>
              <w:instrText xml:space="preserve"> PAGEREF _Toc81724285 \h </w:instrText>
            </w:r>
            <w:r w:rsidR="007C64F9">
              <w:rPr>
                <w:noProof/>
                <w:webHidden/>
              </w:rPr>
            </w:r>
            <w:r w:rsidR="007C64F9">
              <w:rPr>
                <w:noProof/>
                <w:webHidden/>
              </w:rPr>
              <w:fldChar w:fldCharType="separate"/>
            </w:r>
            <w:r w:rsidR="000B3C09">
              <w:rPr>
                <w:noProof/>
                <w:webHidden/>
              </w:rPr>
              <w:t>12</w:t>
            </w:r>
            <w:r w:rsidR="007C64F9">
              <w:rPr>
                <w:noProof/>
                <w:webHidden/>
              </w:rPr>
              <w:fldChar w:fldCharType="end"/>
            </w:r>
          </w:hyperlink>
        </w:p>
        <w:p w14:paraId="57DA0E34" w14:textId="6D08F0C9" w:rsidR="007C64F9" w:rsidRDefault="00D470D9" w:rsidP="006A55A4">
          <w:pPr>
            <w:pStyle w:val="TDC2"/>
            <w:rPr>
              <w:rFonts w:asciiTheme="minorHAnsi" w:eastAsiaTheme="minorEastAsia" w:hAnsiTheme="minorHAnsi" w:cstheme="minorBidi"/>
              <w:noProof/>
              <w:lang w:val="en-US"/>
            </w:rPr>
          </w:pPr>
          <w:hyperlink w:anchor="_Toc81724286" w:history="1">
            <w:r w:rsidR="007C64F9" w:rsidRPr="00860A91">
              <w:rPr>
                <w:rStyle w:val="Hipervnculo"/>
                <w:bCs/>
                <w:noProof/>
                <w:lang w:val="es-EC"/>
              </w:rPr>
              <w:t>3.7.1. Preparación del suelo</w:t>
            </w:r>
            <w:r w:rsidR="007C64F9">
              <w:rPr>
                <w:noProof/>
                <w:webHidden/>
              </w:rPr>
              <w:tab/>
            </w:r>
            <w:r w:rsidR="007C64F9">
              <w:rPr>
                <w:noProof/>
                <w:webHidden/>
              </w:rPr>
              <w:fldChar w:fldCharType="begin"/>
            </w:r>
            <w:r w:rsidR="007C64F9">
              <w:rPr>
                <w:noProof/>
                <w:webHidden/>
              </w:rPr>
              <w:instrText xml:space="preserve"> PAGEREF _Toc81724286 \h </w:instrText>
            </w:r>
            <w:r w:rsidR="007C64F9">
              <w:rPr>
                <w:noProof/>
                <w:webHidden/>
              </w:rPr>
            </w:r>
            <w:r w:rsidR="007C64F9">
              <w:rPr>
                <w:noProof/>
                <w:webHidden/>
              </w:rPr>
              <w:fldChar w:fldCharType="separate"/>
            </w:r>
            <w:r w:rsidR="000B3C09">
              <w:rPr>
                <w:noProof/>
                <w:webHidden/>
              </w:rPr>
              <w:t>12</w:t>
            </w:r>
            <w:r w:rsidR="007C64F9">
              <w:rPr>
                <w:noProof/>
                <w:webHidden/>
              </w:rPr>
              <w:fldChar w:fldCharType="end"/>
            </w:r>
          </w:hyperlink>
        </w:p>
        <w:p w14:paraId="635FB45C" w14:textId="2496DA94" w:rsidR="007C64F9" w:rsidRDefault="00D470D9" w:rsidP="006A55A4">
          <w:pPr>
            <w:pStyle w:val="TDC2"/>
            <w:rPr>
              <w:rFonts w:asciiTheme="minorHAnsi" w:eastAsiaTheme="minorEastAsia" w:hAnsiTheme="minorHAnsi" w:cstheme="minorBidi"/>
              <w:noProof/>
              <w:lang w:val="en-US"/>
            </w:rPr>
          </w:pPr>
          <w:hyperlink w:anchor="_Toc81724287" w:history="1">
            <w:r w:rsidR="007C64F9" w:rsidRPr="00860A91">
              <w:rPr>
                <w:rStyle w:val="Hipervnculo"/>
                <w:bCs/>
                <w:noProof/>
                <w:lang w:val="es-EC"/>
              </w:rPr>
              <w:t>3.7.2. Fertilización</w:t>
            </w:r>
            <w:r w:rsidR="007C64F9">
              <w:rPr>
                <w:noProof/>
                <w:webHidden/>
              </w:rPr>
              <w:tab/>
            </w:r>
            <w:r w:rsidR="007C64F9">
              <w:rPr>
                <w:noProof/>
                <w:webHidden/>
              </w:rPr>
              <w:fldChar w:fldCharType="begin"/>
            </w:r>
            <w:r w:rsidR="007C64F9">
              <w:rPr>
                <w:noProof/>
                <w:webHidden/>
              </w:rPr>
              <w:instrText xml:space="preserve"> PAGEREF _Toc81724287 \h </w:instrText>
            </w:r>
            <w:r w:rsidR="007C64F9">
              <w:rPr>
                <w:noProof/>
                <w:webHidden/>
              </w:rPr>
            </w:r>
            <w:r w:rsidR="007C64F9">
              <w:rPr>
                <w:noProof/>
                <w:webHidden/>
              </w:rPr>
              <w:fldChar w:fldCharType="separate"/>
            </w:r>
            <w:r w:rsidR="000B3C09">
              <w:rPr>
                <w:noProof/>
                <w:webHidden/>
              </w:rPr>
              <w:t>12</w:t>
            </w:r>
            <w:r w:rsidR="007C64F9">
              <w:rPr>
                <w:noProof/>
                <w:webHidden/>
              </w:rPr>
              <w:fldChar w:fldCharType="end"/>
            </w:r>
          </w:hyperlink>
        </w:p>
        <w:p w14:paraId="69971499" w14:textId="65E3C82A" w:rsidR="007C64F9" w:rsidRDefault="00D470D9" w:rsidP="006A55A4">
          <w:pPr>
            <w:pStyle w:val="TDC2"/>
            <w:rPr>
              <w:rFonts w:asciiTheme="minorHAnsi" w:eastAsiaTheme="minorEastAsia" w:hAnsiTheme="minorHAnsi" w:cstheme="minorBidi"/>
              <w:noProof/>
              <w:lang w:val="en-US"/>
            </w:rPr>
          </w:pPr>
          <w:hyperlink w:anchor="_Toc81724288" w:history="1">
            <w:r w:rsidR="007C64F9" w:rsidRPr="00860A91">
              <w:rPr>
                <w:rStyle w:val="Hipervnculo"/>
                <w:bCs/>
                <w:noProof/>
                <w:lang w:val="es-EC"/>
              </w:rPr>
              <w:t>3.7.3. Semilla</w:t>
            </w:r>
            <w:r w:rsidR="007C64F9">
              <w:rPr>
                <w:noProof/>
                <w:webHidden/>
              </w:rPr>
              <w:tab/>
            </w:r>
            <w:r w:rsidR="007C64F9">
              <w:rPr>
                <w:noProof/>
                <w:webHidden/>
              </w:rPr>
              <w:fldChar w:fldCharType="begin"/>
            </w:r>
            <w:r w:rsidR="007C64F9">
              <w:rPr>
                <w:noProof/>
                <w:webHidden/>
              </w:rPr>
              <w:instrText xml:space="preserve"> PAGEREF _Toc81724288 \h </w:instrText>
            </w:r>
            <w:r w:rsidR="007C64F9">
              <w:rPr>
                <w:noProof/>
                <w:webHidden/>
              </w:rPr>
            </w:r>
            <w:r w:rsidR="007C64F9">
              <w:rPr>
                <w:noProof/>
                <w:webHidden/>
              </w:rPr>
              <w:fldChar w:fldCharType="separate"/>
            </w:r>
            <w:r w:rsidR="000B3C09">
              <w:rPr>
                <w:noProof/>
                <w:webHidden/>
              </w:rPr>
              <w:t>12</w:t>
            </w:r>
            <w:r w:rsidR="007C64F9">
              <w:rPr>
                <w:noProof/>
                <w:webHidden/>
              </w:rPr>
              <w:fldChar w:fldCharType="end"/>
            </w:r>
          </w:hyperlink>
        </w:p>
        <w:p w14:paraId="63FE0FFD" w14:textId="2E198631" w:rsidR="007C64F9" w:rsidRDefault="00D470D9" w:rsidP="006A55A4">
          <w:pPr>
            <w:pStyle w:val="TDC2"/>
            <w:rPr>
              <w:rFonts w:asciiTheme="minorHAnsi" w:eastAsiaTheme="minorEastAsia" w:hAnsiTheme="minorHAnsi" w:cstheme="minorBidi"/>
              <w:noProof/>
              <w:lang w:val="en-US"/>
            </w:rPr>
          </w:pPr>
          <w:hyperlink w:anchor="_Toc81724289" w:history="1">
            <w:r w:rsidR="007C64F9" w:rsidRPr="00860A91">
              <w:rPr>
                <w:rStyle w:val="Hipervnculo"/>
                <w:bCs/>
                <w:noProof/>
              </w:rPr>
              <w:t>3.7.4. Época de siembra</w:t>
            </w:r>
            <w:r w:rsidR="007C64F9">
              <w:rPr>
                <w:noProof/>
                <w:webHidden/>
              </w:rPr>
              <w:tab/>
            </w:r>
            <w:r w:rsidR="007C64F9">
              <w:rPr>
                <w:noProof/>
                <w:webHidden/>
              </w:rPr>
              <w:fldChar w:fldCharType="begin"/>
            </w:r>
            <w:r w:rsidR="007C64F9">
              <w:rPr>
                <w:noProof/>
                <w:webHidden/>
              </w:rPr>
              <w:instrText xml:space="preserve"> PAGEREF _Toc81724289 \h </w:instrText>
            </w:r>
            <w:r w:rsidR="007C64F9">
              <w:rPr>
                <w:noProof/>
                <w:webHidden/>
              </w:rPr>
            </w:r>
            <w:r w:rsidR="007C64F9">
              <w:rPr>
                <w:noProof/>
                <w:webHidden/>
              </w:rPr>
              <w:fldChar w:fldCharType="separate"/>
            </w:r>
            <w:r w:rsidR="000B3C09">
              <w:rPr>
                <w:noProof/>
                <w:webHidden/>
              </w:rPr>
              <w:t>13</w:t>
            </w:r>
            <w:r w:rsidR="007C64F9">
              <w:rPr>
                <w:noProof/>
                <w:webHidden/>
              </w:rPr>
              <w:fldChar w:fldCharType="end"/>
            </w:r>
          </w:hyperlink>
        </w:p>
        <w:p w14:paraId="24B85805" w14:textId="718ECCB8" w:rsidR="007C64F9" w:rsidRDefault="00D470D9" w:rsidP="006A55A4">
          <w:pPr>
            <w:pStyle w:val="TDC2"/>
            <w:rPr>
              <w:rFonts w:asciiTheme="minorHAnsi" w:eastAsiaTheme="minorEastAsia" w:hAnsiTheme="minorHAnsi" w:cstheme="minorBidi"/>
              <w:noProof/>
              <w:lang w:val="en-US"/>
            </w:rPr>
          </w:pPr>
          <w:hyperlink w:anchor="_Toc81724290" w:history="1">
            <w:r w:rsidR="007C64F9" w:rsidRPr="00860A91">
              <w:rPr>
                <w:rStyle w:val="Hipervnculo"/>
                <w:bCs/>
                <w:noProof/>
              </w:rPr>
              <w:t xml:space="preserve">3.7.5. </w:t>
            </w:r>
            <w:r w:rsidR="007C64F9" w:rsidRPr="00860A91">
              <w:rPr>
                <w:rStyle w:val="Hipervnculo"/>
                <w:bCs/>
                <w:noProof/>
                <w:lang w:val="es-EC"/>
              </w:rPr>
              <w:t>Densidad de siembra</w:t>
            </w:r>
            <w:r w:rsidR="007C64F9">
              <w:rPr>
                <w:noProof/>
                <w:webHidden/>
              </w:rPr>
              <w:tab/>
            </w:r>
            <w:r w:rsidR="007C64F9">
              <w:rPr>
                <w:noProof/>
                <w:webHidden/>
              </w:rPr>
              <w:fldChar w:fldCharType="begin"/>
            </w:r>
            <w:r w:rsidR="007C64F9">
              <w:rPr>
                <w:noProof/>
                <w:webHidden/>
              </w:rPr>
              <w:instrText xml:space="preserve"> PAGEREF _Toc81724290 \h </w:instrText>
            </w:r>
            <w:r w:rsidR="007C64F9">
              <w:rPr>
                <w:noProof/>
                <w:webHidden/>
              </w:rPr>
            </w:r>
            <w:r w:rsidR="007C64F9">
              <w:rPr>
                <w:noProof/>
                <w:webHidden/>
              </w:rPr>
              <w:fldChar w:fldCharType="separate"/>
            </w:r>
            <w:r w:rsidR="000B3C09">
              <w:rPr>
                <w:noProof/>
                <w:webHidden/>
              </w:rPr>
              <w:t>13</w:t>
            </w:r>
            <w:r w:rsidR="007C64F9">
              <w:rPr>
                <w:noProof/>
                <w:webHidden/>
              </w:rPr>
              <w:fldChar w:fldCharType="end"/>
            </w:r>
          </w:hyperlink>
        </w:p>
        <w:p w14:paraId="4F157C00" w14:textId="443660B3" w:rsidR="007C64F9" w:rsidRDefault="00D470D9" w:rsidP="006A55A4">
          <w:pPr>
            <w:pStyle w:val="TDC2"/>
            <w:rPr>
              <w:rFonts w:asciiTheme="minorHAnsi" w:eastAsiaTheme="minorEastAsia" w:hAnsiTheme="minorHAnsi" w:cstheme="minorBidi"/>
              <w:noProof/>
              <w:lang w:val="en-US"/>
            </w:rPr>
          </w:pPr>
          <w:hyperlink w:anchor="_Toc81724291" w:history="1">
            <w:r w:rsidR="007C64F9" w:rsidRPr="00860A91">
              <w:rPr>
                <w:rStyle w:val="Hipervnculo"/>
                <w:bCs/>
                <w:noProof/>
                <w:lang w:val="es-EC"/>
              </w:rPr>
              <w:t>3.7.6. Riego</w:t>
            </w:r>
            <w:r w:rsidR="007C64F9">
              <w:rPr>
                <w:noProof/>
                <w:webHidden/>
              </w:rPr>
              <w:tab/>
            </w:r>
            <w:r w:rsidR="007C64F9">
              <w:rPr>
                <w:noProof/>
                <w:webHidden/>
              </w:rPr>
              <w:fldChar w:fldCharType="begin"/>
            </w:r>
            <w:r w:rsidR="007C64F9">
              <w:rPr>
                <w:noProof/>
                <w:webHidden/>
              </w:rPr>
              <w:instrText xml:space="preserve"> PAGEREF _Toc81724291 \h </w:instrText>
            </w:r>
            <w:r w:rsidR="007C64F9">
              <w:rPr>
                <w:noProof/>
                <w:webHidden/>
              </w:rPr>
            </w:r>
            <w:r w:rsidR="007C64F9">
              <w:rPr>
                <w:noProof/>
                <w:webHidden/>
              </w:rPr>
              <w:fldChar w:fldCharType="separate"/>
            </w:r>
            <w:r w:rsidR="000B3C09">
              <w:rPr>
                <w:noProof/>
                <w:webHidden/>
              </w:rPr>
              <w:t>13</w:t>
            </w:r>
            <w:r w:rsidR="007C64F9">
              <w:rPr>
                <w:noProof/>
                <w:webHidden/>
              </w:rPr>
              <w:fldChar w:fldCharType="end"/>
            </w:r>
          </w:hyperlink>
        </w:p>
        <w:p w14:paraId="0642F115" w14:textId="2DF9261C" w:rsidR="007C64F9" w:rsidRDefault="00D470D9" w:rsidP="006A55A4">
          <w:pPr>
            <w:pStyle w:val="TDC2"/>
            <w:rPr>
              <w:rFonts w:asciiTheme="minorHAnsi" w:eastAsiaTheme="minorEastAsia" w:hAnsiTheme="minorHAnsi" w:cstheme="minorBidi"/>
              <w:noProof/>
              <w:lang w:val="en-US"/>
            </w:rPr>
          </w:pPr>
          <w:hyperlink w:anchor="_Toc81724292" w:history="1">
            <w:r w:rsidR="007C64F9" w:rsidRPr="00860A91">
              <w:rPr>
                <w:rStyle w:val="Hipervnculo"/>
                <w:bCs/>
                <w:noProof/>
                <w:lang w:val="es-EC"/>
              </w:rPr>
              <w:t>3.7.7. Deshierba</w:t>
            </w:r>
            <w:r w:rsidR="007C64F9">
              <w:rPr>
                <w:noProof/>
                <w:webHidden/>
              </w:rPr>
              <w:tab/>
            </w:r>
            <w:r w:rsidR="007C64F9">
              <w:rPr>
                <w:noProof/>
                <w:webHidden/>
              </w:rPr>
              <w:fldChar w:fldCharType="begin"/>
            </w:r>
            <w:r w:rsidR="007C64F9">
              <w:rPr>
                <w:noProof/>
                <w:webHidden/>
              </w:rPr>
              <w:instrText xml:space="preserve"> PAGEREF _Toc81724292 \h </w:instrText>
            </w:r>
            <w:r w:rsidR="007C64F9">
              <w:rPr>
                <w:noProof/>
                <w:webHidden/>
              </w:rPr>
            </w:r>
            <w:r w:rsidR="007C64F9">
              <w:rPr>
                <w:noProof/>
                <w:webHidden/>
              </w:rPr>
              <w:fldChar w:fldCharType="separate"/>
            </w:r>
            <w:r w:rsidR="000B3C09">
              <w:rPr>
                <w:noProof/>
                <w:webHidden/>
              </w:rPr>
              <w:t>13</w:t>
            </w:r>
            <w:r w:rsidR="007C64F9">
              <w:rPr>
                <w:noProof/>
                <w:webHidden/>
              </w:rPr>
              <w:fldChar w:fldCharType="end"/>
            </w:r>
          </w:hyperlink>
        </w:p>
        <w:p w14:paraId="51276761" w14:textId="58665CC8" w:rsidR="007C64F9" w:rsidRDefault="00D470D9" w:rsidP="006A55A4">
          <w:pPr>
            <w:pStyle w:val="TDC2"/>
            <w:rPr>
              <w:rFonts w:asciiTheme="minorHAnsi" w:eastAsiaTheme="minorEastAsia" w:hAnsiTheme="minorHAnsi" w:cstheme="minorBidi"/>
              <w:noProof/>
              <w:lang w:val="en-US"/>
            </w:rPr>
          </w:pPr>
          <w:hyperlink w:anchor="_Toc81724293" w:history="1">
            <w:r w:rsidR="007C64F9" w:rsidRPr="00860A91">
              <w:rPr>
                <w:rStyle w:val="Hipervnculo"/>
                <w:bCs/>
                <w:noProof/>
                <w:lang w:val="es-EC"/>
              </w:rPr>
              <w:t>3.7.8. Cosecha</w:t>
            </w:r>
            <w:r w:rsidR="007C64F9">
              <w:rPr>
                <w:noProof/>
                <w:webHidden/>
              </w:rPr>
              <w:tab/>
            </w:r>
            <w:r w:rsidR="007C64F9">
              <w:rPr>
                <w:noProof/>
                <w:webHidden/>
              </w:rPr>
              <w:fldChar w:fldCharType="begin"/>
            </w:r>
            <w:r w:rsidR="007C64F9">
              <w:rPr>
                <w:noProof/>
                <w:webHidden/>
              </w:rPr>
              <w:instrText xml:space="preserve"> PAGEREF _Toc81724293 \h </w:instrText>
            </w:r>
            <w:r w:rsidR="007C64F9">
              <w:rPr>
                <w:noProof/>
                <w:webHidden/>
              </w:rPr>
            </w:r>
            <w:r w:rsidR="007C64F9">
              <w:rPr>
                <w:noProof/>
                <w:webHidden/>
              </w:rPr>
              <w:fldChar w:fldCharType="separate"/>
            </w:r>
            <w:r w:rsidR="000B3C09">
              <w:rPr>
                <w:noProof/>
                <w:webHidden/>
              </w:rPr>
              <w:t>14</w:t>
            </w:r>
            <w:r w:rsidR="007C64F9">
              <w:rPr>
                <w:noProof/>
                <w:webHidden/>
              </w:rPr>
              <w:fldChar w:fldCharType="end"/>
            </w:r>
          </w:hyperlink>
        </w:p>
        <w:p w14:paraId="6FB5C948" w14:textId="766BBA0B" w:rsidR="007C64F9" w:rsidRDefault="00D470D9" w:rsidP="006A55A4">
          <w:pPr>
            <w:pStyle w:val="TDC2"/>
            <w:rPr>
              <w:rFonts w:asciiTheme="minorHAnsi" w:eastAsiaTheme="minorEastAsia" w:hAnsiTheme="minorHAnsi" w:cstheme="minorBidi"/>
              <w:noProof/>
              <w:lang w:val="en-US"/>
            </w:rPr>
          </w:pPr>
          <w:hyperlink w:anchor="_Toc81724294" w:history="1">
            <w:r w:rsidR="007C64F9" w:rsidRPr="00860A91">
              <w:rPr>
                <w:rStyle w:val="Hipervnculo"/>
                <w:bCs/>
                <w:noProof/>
                <w:lang w:val="es-EC"/>
              </w:rPr>
              <w:t>3.7.9. Postcosecha</w:t>
            </w:r>
            <w:r w:rsidR="007C64F9">
              <w:rPr>
                <w:noProof/>
                <w:webHidden/>
              </w:rPr>
              <w:tab/>
            </w:r>
            <w:r w:rsidR="007C64F9">
              <w:rPr>
                <w:noProof/>
                <w:webHidden/>
              </w:rPr>
              <w:fldChar w:fldCharType="begin"/>
            </w:r>
            <w:r w:rsidR="007C64F9">
              <w:rPr>
                <w:noProof/>
                <w:webHidden/>
              </w:rPr>
              <w:instrText xml:space="preserve"> PAGEREF _Toc81724294 \h </w:instrText>
            </w:r>
            <w:r w:rsidR="007C64F9">
              <w:rPr>
                <w:noProof/>
                <w:webHidden/>
              </w:rPr>
            </w:r>
            <w:r w:rsidR="007C64F9">
              <w:rPr>
                <w:noProof/>
                <w:webHidden/>
              </w:rPr>
              <w:fldChar w:fldCharType="separate"/>
            </w:r>
            <w:r w:rsidR="000B3C09">
              <w:rPr>
                <w:noProof/>
                <w:webHidden/>
              </w:rPr>
              <w:t>14</w:t>
            </w:r>
            <w:r w:rsidR="007C64F9">
              <w:rPr>
                <w:noProof/>
                <w:webHidden/>
              </w:rPr>
              <w:fldChar w:fldCharType="end"/>
            </w:r>
          </w:hyperlink>
        </w:p>
        <w:p w14:paraId="2BF7AF37" w14:textId="62C4275D" w:rsidR="007C64F9" w:rsidRDefault="00D470D9" w:rsidP="006A55A4">
          <w:pPr>
            <w:pStyle w:val="TDC2"/>
            <w:rPr>
              <w:rFonts w:asciiTheme="minorHAnsi" w:eastAsiaTheme="minorEastAsia" w:hAnsiTheme="minorHAnsi" w:cstheme="minorBidi"/>
              <w:noProof/>
              <w:lang w:val="en-US"/>
            </w:rPr>
          </w:pPr>
          <w:hyperlink w:anchor="_Toc81724295" w:history="1">
            <w:r w:rsidR="007C64F9" w:rsidRPr="00860A91">
              <w:rPr>
                <w:rStyle w:val="Hipervnculo"/>
                <w:bCs/>
                <w:noProof/>
              </w:rPr>
              <w:t>3.8. Plagas</w:t>
            </w:r>
            <w:r w:rsidR="007C64F9">
              <w:rPr>
                <w:noProof/>
                <w:webHidden/>
              </w:rPr>
              <w:tab/>
            </w:r>
            <w:r w:rsidR="007C64F9">
              <w:rPr>
                <w:noProof/>
                <w:webHidden/>
              </w:rPr>
              <w:fldChar w:fldCharType="begin"/>
            </w:r>
            <w:r w:rsidR="007C64F9">
              <w:rPr>
                <w:noProof/>
                <w:webHidden/>
              </w:rPr>
              <w:instrText xml:space="preserve"> PAGEREF _Toc81724295 \h </w:instrText>
            </w:r>
            <w:r w:rsidR="007C64F9">
              <w:rPr>
                <w:noProof/>
                <w:webHidden/>
              </w:rPr>
            </w:r>
            <w:r w:rsidR="007C64F9">
              <w:rPr>
                <w:noProof/>
                <w:webHidden/>
              </w:rPr>
              <w:fldChar w:fldCharType="separate"/>
            </w:r>
            <w:r w:rsidR="000B3C09">
              <w:rPr>
                <w:noProof/>
                <w:webHidden/>
              </w:rPr>
              <w:t>15</w:t>
            </w:r>
            <w:r w:rsidR="007C64F9">
              <w:rPr>
                <w:noProof/>
                <w:webHidden/>
              </w:rPr>
              <w:fldChar w:fldCharType="end"/>
            </w:r>
          </w:hyperlink>
        </w:p>
        <w:p w14:paraId="5809A5B9" w14:textId="6391CF26" w:rsidR="007C64F9" w:rsidRDefault="00D470D9" w:rsidP="006A55A4">
          <w:pPr>
            <w:pStyle w:val="TDC2"/>
            <w:rPr>
              <w:rFonts w:asciiTheme="minorHAnsi" w:eastAsiaTheme="minorEastAsia" w:hAnsiTheme="minorHAnsi" w:cstheme="minorBidi"/>
              <w:noProof/>
              <w:lang w:val="en-US"/>
            </w:rPr>
          </w:pPr>
          <w:hyperlink w:anchor="_Toc81724296" w:history="1">
            <w:r w:rsidR="007C64F9" w:rsidRPr="00860A91">
              <w:rPr>
                <w:rStyle w:val="Hipervnculo"/>
                <w:bCs/>
                <w:noProof/>
              </w:rPr>
              <w:t>3.8.1.</w:t>
            </w:r>
            <w:r w:rsidR="007C64F9">
              <w:rPr>
                <w:rFonts w:asciiTheme="minorHAnsi" w:eastAsiaTheme="minorEastAsia" w:hAnsiTheme="minorHAnsi" w:cstheme="minorBidi"/>
                <w:noProof/>
                <w:lang w:val="en-US"/>
              </w:rPr>
              <w:tab/>
            </w:r>
            <w:r w:rsidR="007C64F9" w:rsidRPr="00860A91">
              <w:rPr>
                <w:rStyle w:val="Hipervnculo"/>
                <w:bCs/>
                <w:noProof/>
              </w:rPr>
              <w:t>Gusano trazador (</w:t>
            </w:r>
            <w:r w:rsidR="007C64F9" w:rsidRPr="00860A91">
              <w:rPr>
                <w:rStyle w:val="Hipervnculo"/>
                <w:bCs/>
                <w:i/>
                <w:noProof/>
              </w:rPr>
              <w:t>Agrotis sp</w:t>
            </w:r>
            <w:r w:rsidR="007C64F9" w:rsidRPr="00860A91">
              <w:rPr>
                <w:rStyle w:val="Hipervnculo"/>
                <w:bCs/>
                <w:noProof/>
              </w:rPr>
              <w:t>)</w:t>
            </w:r>
            <w:r w:rsidR="007C64F9">
              <w:rPr>
                <w:noProof/>
                <w:webHidden/>
              </w:rPr>
              <w:tab/>
            </w:r>
            <w:r w:rsidR="007C64F9">
              <w:rPr>
                <w:noProof/>
                <w:webHidden/>
              </w:rPr>
              <w:fldChar w:fldCharType="begin"/>
            </w:r>
            <w:r w:rsidR="007C64F9">
              <w:rPr>
                <w:noProof/>
                <w:webHidden/>
              </w:rPr>
              <w:instrText xml:space="preserve"> PAGEREF _Toc81724296 \h </w:instrText>
            </w:r>
            <w:r w:rsidR="007C64F9">
              <w:rPr>
                <w:noProof/>
                <w:webHidden/>
              </w:rPr>
            </w:r>
            <w:r w:rsidR="007C64F9">
              <w:rPr>
                <w:noProof/>
                <w:webHidden/>
              </w:rPr>
              <w:fldChar w:fldCharType="separate"/>
            </w:r>
            <w:r w:rsidR="000B3C09">
              <w:rPr>
                <w:noProof/>
                <w:webHidden/>
              </w:rPr>
              <w:t>15</w:t>
            </w:r>
            <w:r w:rsidR="007C64F9">
              <w:rPr>
                <w:noProof/>
                <w:webHidden/>
              </w:rPr>
              <w:fldChar w:fldCharType="end"/>
            </w:r>
          </w:hyperlink>
        </w:p>
        <w:p w14:paraId="052794C2" w14:textId="786A93BC" w:rsidR="007C64F9" w:rsidRDefault="00D470D9" w:rsidP="006A55A4">
          <w:pPr>
            <w:pStyle w:val="TDC2"/>
            <w:rPr>
              <w:rFonts w:asciiTheme="minorHAnsi" w:eastAsiaTheme="minorEastAsia" w:hAnsiTheme="minorHAnsi" w:cstheme="minorBidi"/>
              <w:noProof/>
              <w:lang w:val="en-US"/>
            </w:rPr>
          </w:pPr>
          <w:hyperlink w:anchor="_Toc81724297" w:history="1">
            <w:r w:rsidR="007C64F9" w:rsidRPr="00860A91">
              <w:rPr>
                <w:rStyle w:val="Hipervnculo"/>
                <w:bCs/>
                <w:noProof/>
              </w:rPr>
              <w:t>3.8.2. Gusano del choclo (</w:t>
            </w:r>
            <w:r w:rsidR="007C64F9" w:rsidRPr="00860A91">
              <w:rPr>
                <w:rStyle w:val="Hipervnculo"/>
                <w:bCs/>
                <w:i/>
                <w:noProof/>
              </w:rPr>
              <w:t>Heliothis zea</w:t>
            </w:r>
            <w:r w:rsidR="007C64F9" w:rsidRPr="00860A91">
              <w:rPr>
                <w:rStyle w:val="Hipervnculo"/>
                <w:bCs/>
                <w:noProof/>
              </w:rPr>
              <w:t>)</w:t>
            </w:r>
            <w:r w:rsidR="007C64F9">
              <w:rPr>
                <w:noProof/>
                <w:webHidden/>
              </w:rPr>
              <w:tab/>
            </w:r>
            <w:r w:rsidR="007C64F9">
              <w:rPr>
                <w:noProof/>
                <w:webHidden/>
              </w:rPr>
              <w:fldChar w:fldCharType="begin"/>
            </w:r>
            <w:r w:rsidR="007C64F9">
              <w:rPr>
                <w:noProof/>
                <w:webHidden/>
              </w:rPr>
              <w:instrText xml:space="preserve"> PAGEREF _Toc81724297 \h </w:instrText>
            </w:r>
            <w:r w:rsidR="007C64F9">
              <w:rPr>
                <w:noProof/>
                <w:webHidden/>
              </w:rPr>
            </w:r>
            <w:r w:rsidR="007C64F9">
              <w:rPr>
                <w:noProof/>
                <w:webHidden/>
              </w:rPr>
              <w:fldChar w:fldCharType="separate"/>
            </w:r>
            <w:r w:rsidR="000B3C09">
              <w:rPr>
                <w:noProof/>
                <w:webHidden/>
              </w:rPr>
              <w:t>15</w:t>
            </w:r>
            <w:r w:rsidR="007C64F9">
              <w:rPr>
                <w:noProof/>
                <w:webHidden/>
              </w:rPr>
              <w:fldChar w:fldCharType="end"/>
            </w:r>
          </w:hyperlink>
        </w:p>
        <w:p w14:paraId="5A829531" w14:textId="7DD41B9B" w:rsidR="007C64F9" w:rsidRDefault="00D470D9" w:rsidP="006A55A4">
          <w:pPr>
            <w:pStyle w:val="TDC2"/>
            <w:rPr>
              <w:rFonts w:asciiTheme="minorHAnsi" w:eastAsiaTheme="minorEastAsia" w:hAnsiTheme="minorHAnsi" w:cstheme="minorBidi"/>
              <w:noProof/>
              <w:lang w:val="en-US"/>
            </w:rPr>
          </w:pPr>
          <w:hyperlink w:anchor="_Toc81724298" w:history="1">
            <w:r w:rsidR="007C64F9" w:rsidRPr="00860A91">
              <w:rPr>
                <w:rStyle w:val="Hipervnculo"/>
                <w:bCs/>
                <w:noProof/>
              </w:rPr>
              <w:t xml:space="preserve">3.8.3. Mosca de la mazorca </w:t>
            </w:r>
            <w:r w:rsidR="007C64F9" w:rsidRPr="00860A91">
              <w:rPr>
                <w:rStyle w:val="Hipervnculo"/>
                <w:bCs/>
                <w:i/>
                <w:noProof/>
              </w:rPr>
              <w:t>(Euxesta eluta)</w:t>
            </w:r>
            <w:r w:rsidR="007C64F9">
              <w:rPr>
                <w:noProof/>
                <w:webHidden/>
              </w:rPr>
              <w:tab/>
            </w:r>
            <w:r w:rsidR="007C64F9">
              <w:rPr>
                <w:noProof/>
                <w:webHidden/>
              </w:rPr>
              <w:fldChar w:fldCharType="begin"/>
            </w:r>
            <w:r w:rsidR="007C64F9">
              <w:rPr>
                <w:noProof/>
                <w:webHidden/>
              </w:rPr>
              <w:instrText xml:space="preserve"> PAGEREF _Toc81724298 \h </w:instrText>
            </w:r>
            <w:r w:rsidR="007C64F9">
              <w:rPr>
                <w:noProof/>
                <w:webHidden/>
              </w:rPr>
            </w:r>
            <w:r w:rsidR="007C64F9">
              <w:rPr>
                <w:noProof/>
                <w:webHidden/>
              </w:rPr>
              <w:fldChar w:fldCharType="separate"/>
            </w:r>
            <w:r w:rsidR="000B3C09">
              <w:rPr>
                <w:noProof/>
                <w:webHidden/>
              </w:rPr>
              <w:t>15</w:t>
            </w:r>
            <w:r w:rsidR="007C64F9">
              <w:rPr>
                <w:noProof/>
                <w:webHidden/>
              </w:rPr>
              <w:fldChar w:fldCharType="end"/>
            </w:r>
          </w:hyperlink>
        </w:p>
        <w:p w14:paraId="5EA253E9" w14:textId="5D80B93D" w:rsidR="007C64F9" w:rsidRDefault="00D470D9" w:rsidP="006A55A4">
          <w:pPr>
            <w:pStyle w:val="TDC2"/>
            <w:rPr>
              <w:rFonts w:asciiTheme="minorHAnsi" w:eastAsiaTheme="minorEastAsia" w:hAnsiTheme="minorHAnsi" w:cstheme="minorBidi"/>
              <w:noProof/>
              <w:lang w:val="en-US"/>
            </w:rPr>
          </w:pPr>
          <w:hyperlink w:anchor="_Toc81724299" w:history="1">
            <w:r w:rsidR="007C64F9" w:rsidRPr="00860A91">
              <w:rPr>
                <w:rStyle w:val="Hipervnculo"/>
                <w:bCs/>
                <w:noProof/>
              </w:rPr>
              <w:t>3.8.4. Gusano cogollero (</w:t>
            </w:r>
            <w:r w:rsidR="007C64F9" w:rsidRPr="00860A91">
              <w:rPr>
                <w:rStyle w:val="Hipervnculo"/>
                <w:bCs/>
                <w:i/>
                <w:iCs/>
                <w:noProof/>
              </w:rPr>
              <w:t>Spodoptera frugiperda</w:t>
            </w:r>
            <w:r w:rsidR="007C64F9" w:rsidRPr="00860A91">
              <w:rPr>
                <w:rStyle w:val="Hipervnculo"/>
                <w:bCs/>
                <w:noProof/>
              </w:rPr>
              <w:t>)</w:t>
            </w:r>
            <w:r w:rsidR="007C64F9">
              <w:rPr>
                <w:noProof/>
                <w:webHidden/>
              </w:rPr>
              <w:tab/>
            </w:r>
            <w:r w:rsidR="007C64F9">
              <w:rPr>
                <w:noProof/>
                <w:webHidden/>
              </w:rPr>
              <w:fldChar w:fldCharType="begin"/>
            </w:r>
            <w:r w:rsidR="007C64F9">
              <w:rPr>
                <w:noProof/>
                <w:webHidden/>
              </w:rPr>
              <w:instrText xml:space="preserve"> PAGEREF _Toc81724299 \h </w:instrText>
            </w:r>
            <w:r w:rsidR="007C64F9">
              <w:rPr>
                <w:noProof/>
                <w:webHidden/>
              </w:rPr>
            </w:r>
            <w:r w:rsidR="007C64F9">
              <w:rPr>
                <w:noProof/>
                <w:webHidden/>
              </w:rPr>
              <w:fldChar w:fldCharType="separate"/>
            </w:r>
            <w:r w:rsidR="000B3C09">
              <w:rPr>
                <w:noProof/>
                <w:webHidden/>
              </w:rPr>
              <w:t>16</w:t>
            </w:r>
            <w:r w:rsidR="007C64F9">
              <w:rPr>
                <w:noProof/>
                <w:webHidden/>
              </w:rPr>
              <w:fldChar w:fldCharType="end"/>
            </w:r>
          </w:hyperlink>
        </w:p>
        <w:p w14:paraId="147A0D0E" w14:textId="3194DF74" w:rsidR="007C64F9" w:rsidRDefault="00D470D9" w:rsidP="006A55A4">
          <w:pPr>
            <w:pStyle w:val="TDC2"/>
            <w:rPr>
              <w:rFonts w:asciiTheme="minorHAnsi" w:eastAsiaTheme="minorEastAsia" w:hAnsiTheme="minorHAnsi" w:cstheme="minorBidi"/>
              <w:noProof/>
              <w:lang w:val="en-US"/>
            </w:rPr>
          </w:pPr>
          <w:hyperlink w:anchor="_Toc81724300" w:history="1">
            <w:r w:rsidR="007C64F9" w:rsidRPr="00860A91">
              <w:rPr>
                <w:rStyle w:val="Hipervnculo"/>
                <w:bCs/>
                <w:noProof/>
              </w:rPr>
              <w:t>3.8.5. Pulgón (</w:t>
            </w:r>
            <w:r w:rsidR="007C64F9" w:rsidRPr="00860A91">
              <w:rPr>
                <w:rStyle w:val="Hipervnculo"/>
                <w:bCs/>
                <w:i/>
                <w:iCs/>
                <w:noProof/>
              </w:rPr>
              <w:t>Rhopalosiphun maidis</w:t>
            </w:r>
            <w:r w:rsidR="007C64F9" w:rsidRPr="00860A91">
              <w:rPr>
                <w:rStyle w:val="Hipervnculo"/>
                <w:bCs/>
                <w:noProof/>
              </w:rPr>
              <w:t>)</w:t>
            </w:r>
            <w:r w:rsidR="007C64F9">
              <w:rPr>
                <w:noProof/>
                <w:webHidden/>
              </w:rPr>
              <w:tab/>
            </w:r>
            <w:r w:rsidR="007C64F9">
              <w:rPr>
                <w:noProof/>
                <w:webHidden/>
              </w:rPr>
              <w:fldChar w:fldCharType="begin"/>
            </w:r>
            <w:r w:rsidR="007C64F9">
              <w:rPr>
                <w:noProof/>
                <w:webHidden/>
              </w:rPr>
              <w:instrText xml:space="preserve"> PAGEREF _Toc81724300 \h </w:instrText>
            </w:r>
            <w:r w:rsidR="007C64F9">
              <w:rPr>
                <w:noProof/>
                <w:webHidden/>
              </w:rPr>
            </w:r>
            <w:r w:rsidR="007C64F9">
              <w:rPr>
                <w:noProof/>
                <w:webHidden/>
              </w:rPr>
              <w:fldChar w:fldCharType="separate"/>
            </w:r>
            <w:r w:rsidR="000B3C09">
              <w:rPr>
                <w:noProof/>
                <w:webHidden/>
              </w:rPr>
              <w:t>16</w:t>
            </w:r>
            <w:r w:rsidR="007C64F9">
              <w:rPr>
                <w:noProof/>
                <w:webHidden/>
              </w:rPr>
              <w:fldChar w:fldCharType="end"/>
            </w:r>
          </w:hyperlink>
        </w:p>
        <w:p w14:paraId="29538BC8" w14:textId="29B25224" w:rsidR="007C64F9" w:rsidRDefault="00D470D9" w:rsidP="006A55A4">
          <w:pPr>
            <w:pStyle w:val="TDC2"/>
            <w:rPr>
              <w:rFonts w:asciiTheme="minorHAnsi" w:eastAsiaTheme="minorEastAsia" w:hAnsiTheme="minorHAnsi" w:cstheme="minorBidi"/>
              <w:noProof/>
              <w:lang w:val="en-US"/>
            </w:rPr>
          </w:pPr>
          <w:hyperlink w:anchor="_Toc81724301" w:history="1">
            <w:r w:rsidR="007C64F9" w:rsidRPr="00860A91">
              <w:rPr>
                <w:rStyle w:val="Hipervnculo"/>
                <w:bCs/>
                <w:noProof/>
              </w:rPr>
              <w:t>3.9. Enfermedades</w:t>
            </w:r>
            <w:r w:rsidR="007C64F9">
              <w:rPr>
                <w:noProof/>
                <w:webHidden/>
              </w:rPr>
              <w:tab/>
            </w:r>
            <w:r w:rsidR="007C64F9">
              <w:rPr>
                <w:noProof/>
                <w:webHidden/>
              </w:rPr>
              <w:fldChar w:fldCharType="begin"/>
            </w:r>
            <w:r w:rsidR="007C64F9">
              <w:rPr>
                <w:noProof/>
                <w:webHidden/>
              </w:rPr>
              <w:instrText xml:space="preserve"> PAGEREF _Toc81724301 \h </w:instrText>
            </w:r>
            <w:r w:rsidR="007C64F9">
              <w:rPr>
                <w:noProof/>
                <w:webHidden/>
              </w:rPr>
            </w:r>
            <w:r w:rsidR="007C64F9">
              <w:rPr>
                <w:noProof/>
                <w:webHidden/>
              </w:rPr>
              <w:fldChar w:fldCharType="separate"/>
            </w:r>
            <w:r w:rsidR="000B3C09">
              <w:rPr>
                <w:noProof/>
                <w:webHidden/>
              </w:rPr>
              <w:t>17</w:t>
            </w:r>
            <w:r w:rsidR="007C64F9">
              <w:rPr>
                <w:noProof/>
                <w:webHidden/>
              </w:rPr>
              <w:fldChar w:fldCharType="end"/>
            </w:r>
          </w:hyperlink>
        </w:p>
        <w:p w14:paraId="05264C41" w14:textId="360722C3" w:rsidR="007C64F9" w:rsidRDefault="00D470D9" w:rsidP="006A55A4">
          <w:pPr>
            <w:pStyle w:val="TDC2"/>
            <w:rPr>
              <w:rFonts w:asciiTheme="minorHAnsi" w:eastAsiaTheme="minorEastAsia" w:hAnsiTheme="minorHAnsi" w:cstheme="minorBidi"/>
              <w:noProof/>
              <w:lang w:val="en-US"/>
            </w:rPr>
          </w:pPr>
          <w:hyperlink w:anchor="_Toc81724302" w:history="1">
            <w:r w:rsidR="007C64F9" w:rsidRPr="00860A91">
              <w:rPr>
                <w:rStyle w:val="Hipervnculo"/>
                <w:bCs/>
                <w:noProof/>
              </w:rPr>
              <w:t xml:space="preserve">3.9.1. Roya </w:t>
            </w:r>
            <w:r w:rsidR="007C64F9" w:rsidRPr="00860A91">
              <w:rPr>
                <w:rStyle w:val="Hipervnculo"/>
                <w:bCs/>
                <w:i/>
                <w:noProof/>
              </w:rPr>
              <w:t>(Puccinia sorghi)</w:t>
            </w:r>
            <w:r w:rsidR="007C64F9">
              <w:rPr>
                <w:noProof/>
                <w:webHidden/>
              </w:rPr>
              <w:tab/>
            </w:r>
            <w:r w:rsidR="007C64F9">
              <w:rPr>
                <w:noProof/>
                <w:webHidden/>
              </w:rPr>
              <w:fldChar w:fldCharType="begin"/>
            </w:r>
            <w:r w:rsidR="007C64F9">
              <w:rPr>
                <w:noProof/>
                <w:webHidden/>
              </w:rPr>
              <w:instrText xml:space="preserve"> PAGEREF _Toc81724302 \h </w:instrText>
            </w:r>
            <w:r w:rsidR="007C64F9">
              <w:rPr>
                <w:noProof/>
                <w:webHidden/>
              </w:rPr>
            </w:r>
            <w:r w:rsidR="007C64F9">
              <w:rPr>
                <w:noProof/>
                <w:webHidden/>
              </w:rPr>
              <w:fldChar w:fldCharType="separate"/>
            </w:r>
            <w:r w:rsidR="000B3C09">
              <w:rPr>
                <w:noProof/>
                <w:webHidden/>
              </w:rPr>
              <w:t>17</w:t>
            </w:r>
            <w:r w:rsidR="007C64F9">
              <w:rPr>
                <w:noProof/>
                <w:webHidden/>
              </w:rPr>
              <w:fldChar w:fldCharType="end"/>
            </w:r>
          </w:hyperlink>
        </w:p>
        <w:p w14:paraId="29480FDD" w14:textId="441D1469" w:rsidR="007C64F9" w:rsidRDefault="00D470D9" w:rsidP="006A55A4">
          <w:pPr>
            <w:pStyle w:val="TDC2"/>
            <w:rPr>
              <w:rFonts w:asciiTheme="minorHAnsi" w:eastAsiaTheme="minorEastAsia" w:hAnsiTheme="minorHAnsi" w:cstheme="minorBidi"/>
              <w:noProof/>
              <w:lang w:val="en-US"/>
            </w:rPr>
          </w:pPr>
          <w:hyperlink w:anchor="_Toc81724303" w:history="1">
            <w:r w:rsidR="007C64F9" w:rsidRPr="00860A91">
              <w:rPr>
                <w:rStyle w:val="Hipervnculo"/>
                <w:bCs/>
                <w:noProof/>
              </w:rPr>
              <w:t xml:space="preserve">3.9.2. Carbón del maíz </w:t>
            </w:r>
            <w:r w:rsidR="007C64F9" w:rsidRPr="00860A91">
              <w:rPr>
                <w:rStyle w:val="Hipervnculo"/>
                <w:bCs/>
                <w:i/>
                <w:noProof/>
              </w:rPr>
              <w:t>(Ustilago maydis)</w:t>
            </w:r>
            <w:r w:rsidR="007C64F9">
              <w:rPr>
                <w:noProof/>
                <w:webHidden/>
              </w:rPr>
              <w:tab/>
            </w:r>
            <w:r w:rsidR="007C64F9">
              <w:rPr>
                <w:noProof/>
                <w:webHidden/>
              </w:rPr>
              <w:fldChar w:fldCharType="begin"/>
            </w:r>
            <w:r w:rsidR="007C64F9">
              <w:rPr>
                <w:noProof/>
                <w:webHidden/>
              </w:rPr>
              <w:instrText xml:space="preserve"> PAGEREF _Toc81724303 \h </w:instrText>
            </w:r>
            <w:r w:rsidR="007C64F9">
              <w:rPr>
                <w:noProof/>
                <w:webHidden/>
              </w:rPr>
            </w:r>
            <w:r w:rsidR="007C64F9">
              <w:rPr>
                <w:noProof/>
                <w:webHidden/>
              </w:rPr>
              <w:fldChar w:fldCharType="separate"/>
            </w:r>
            <w:r w:rsidR="000B3C09">
              <w:rPr>
                <w:noProof/>
                <w:webHidden/>
              </w:rPr>
              <w:t>17</w:t>
            </w:r>
            <w:r w:rsidR="007C64F9">
              <w:rPr>
                <w:noProof/>
                <w:webHidden/>
              </w:rPr>
              <w:fldChar w:fldCharType="end"/>
            </w:r>
          </w:hyperlink>
        </w:p>
        <w:p w14:paraId="4C95583E" w14:textId="127EFC62" w:rsidR="007C64F9" w:rsidRDefault="00D470D9" w:rsidP="006A55A4">
          <w:pPr>
            <w:pStyle w:val="TDC2"/>
            <w:rPr>
              <w:rFonts w:asciiTheme="minorHAnsi" w:eastAsiaTheme="minorEastAsia" w:hAnsiTheme="minorHAnsi" w:cstheme="minorBidi"/>
              <w:noProof/>
              <w:lang w:val="en-US"/>
            </w:rPr>
          </w:pPr>
          <w:hyperlink w:anchor="_Toc81724304" w:history="1">
            <w:r w:rsidR="007C64F9" w:rsidRPr="00860A91">
              <w:rPr>
                <w:rStyle w:val="Hipervnculo"/>
                <w:bCs/>
                <w:noProof/>
              </w:rPr>
              <w:t xml:space="preserve">3.9.3. Manchas foliares por tizón </w:t>
            </w:r>
            <w:r w:rsidR="007C64F9" w:rsidRPr="00860A91">
              <w:rPr>
                <w:rStyle w:val="Hipervnculo"/>
                <w:bCs/>
                <w:i/>
                <w:noProof/>
              </w:rPr>
              <w:t>(Helmintosporium maydis)</w:t>
            </w:r>
            <w:r w:rsidR="007C64F9">
              <w:rPr>
                <w:noProof/>
                <w:webHidden/>
              </w:rPr>
              <w:tab/>
            </w:r>
            <w:r w:rsidR="007C64F9">
              <w:rPr>
                <w:noProof/>
                <w:webHidden/>
              </w:rPr>
              <w:fldChar w:fldCharType="begin"/>
            </w:r>
            <w:r w:rsidR="007C64F9">
              <w:rPr>
                <w:noProof/>
                <w:webHidden/>
              </w:rPr>
              <w:instrText xml:space="preserve"> PAGEREF _Toc81724304 \h </w:instrText>
            </w:r>
            <w:r w:rsidR="007C64F9">
              <w:rPr>
                <w:noProof/>
                <w:webHidden/>
              </w:rPr>
            </w:r>
            <w:r w:rsidR="007C64F9">
              <w:rPr>
                <w:noProof/>
                <w:webHidden/>
              </w:rPr>
              <w:fldChar w:fldCharType="separate"/>
            </w:r>
            <w:r w:rsidR="000B3C09">
              <w:rPr>
                <w:noProof/>
                <w:webHidden/>
              </w:rPr>
              <w:t>18</w:t>
            </w:r>
            <w:r w:rsidR="007C64F9">
              <w:rPr>
                <w:noProof/>
                <w:webHidden/>
              </w:rPr>
              <w:fldChar w:fldCharType="end"/>
            </w:r>
          </w:hyperlink>
        </w:p>
        <w:p w14:paraId="18671CE4" w14:textId="514BE338" w:rsidR="007C64F9" w:rsidRDefault="00D470D9" w:rsidP="006A55A4">
          <w:pPr>
            <w:pStyle w:val="TDC2"/>
            <w:rPr>
              <w:rFonts w:asciiTheme="minorHAnsi" w:eastAsiaTheme="minorEastAsia" w:hAnsiTheme="minorHAnsi" w:cstheme="minorBidi"/>
              <w:noProof/>
              <w:lang w:val="en-US"/>
            </w:rPr>
          </w:pPr>
          <w:hyperlink w:anchor="_Toc81724305" w:history="1">
            <w:r w:rsidR="007C64F9" w:rsidRPr="00860A91">
              <w:rPr>
                <w:rStyle w:val="Hipervnculo"/>
                <w:bCs/>
                <w:noProof/>
              </w:rPr>
              <w:t>3.9.4. Tizón o mancha foliar</w:t>
            </w:r>
            <w:r w:rsidR="007C64F9">
              <w:rPr>
                <w:noProof/>
                <w:webHidden/>
              </w:rPr>
              <w:tab/>
            </w:r>
            <w:r w:rsidR="007C64F9">
              <w:rPr>
                <w:noProof/>
                <w:webHidden/>
              </w:rPr>
              <w:fldChar w:fldCharType="begin"/>
            </w:r>
            <w:r w:rsidR="007C64F9">
              <w:rPr>
                <w:noProof/>
                <w:webHidden/>
              </w:rPr>
              <w:instrText xml:space="preserve"> PAGEREF _Toc81724305 \h </w:instrText>
            </w:r>
            <w:r w:rsidR="007C64F9">
              <w:rPr>
                <w:noProof/>
                <w:webHidden/>
              </w:rPr>
            </w:r>
            <w:r w:rsidR="007C64F9">
              <w:rPr>
                <w:noProof/>
                <w:webHidden/>
              </w:rPr>
              <w:fldChar w:fldCharType="separate"/>
            </w:r>
            <w:r w:rsidR="000B3C09">
              <w:rPr>
                <w:noProof/>
                <w:webHidden/>
              </w:rPr>
              <w:t>18</w:t>
            </w:r>
            <w:r w:rsidR="007C64F9">
              <w:rPr>
                <w:noProof/>
                <w:webHidden/>
              </w:rPr>
              <w:fldChar w:fldCharType="end"/>
            </w:r>
          </w:hyperlink>
        </w:p>
        <w:p w14:paraId="46CC0C8D" w14:textId="5014CA4A" w:rsidR="007C64F9" w:rsidRDefault="00D470D9" w:rsidP="006A55A4">
          <w:pPr>
            <w:pStyle w:val="TDC2"/>
            <w:rPr>
              <w:rFonts w:asciiTheme="minorHAnsi" w:eastAsiaTheme="minorEastAsia" w:hAnsiTheme="minorHAnsi" w:cstheme="minorBidi"/>
              <w:noProof/>
              <w:lang w:val="en-US"/>
            </w:rPr>
          </w:pPr>
          <w:hyperlink w:anchor="_Toc81724306" w:history="1">
            <w:r w:rsidR="007C64F9" w:rsidRPr="00860A91">
              <w:rPr>
                <w:rStyle w:val="Hipervnculo"/>
                <w:bCs/>
                <w:noProof/>
              </w:rPr>
              <w:t>3.9.5. Complejo mancha gris</w:t>
            </w:r>
            <w:r w:rsidR="007C64F9">
              <w:rPr>
                <w:noProof/>
                <w:webHidden/>
              </w:rPr>
              <w:tab/>
            </w:r>
            <w:r w:rsidR="007C64F9">
              <w:rPr>
                <w:noProof/>
                <w:webHidden/>
              </w:rPr>
              <w:fldChar w:fldCharType="begin"/>
            </w:r>
            <w:r w:rsidR="007C64F9">
              <w:rPr>
                <w:noProof/>
                <w:webHidden/>
              </w:rPr>
              <w:instrText xml:space="preserve"> PAGEREF _Toc81724306 \h </w:instrText>
            </w:r>
            <w:r w:rsidR="007C64F9">
              <w:rPr>
                <w:noProof/>
                <w:webHidden/>
              </w:rPr>
            </w:r>
            <w:r w:rsidR="007C64F9">
              <w:rPr>
                <w:noProof/>
                <w:webHidden/>
              </w:rPr>
              <w:fldChar w:fldCharType="separate"/>
            </w:r>
            <w:r w:rsidR="000B3C09">
              <w:rPr>
                <w:noProof/>
                <w:webHidden/>
              </w:rPr>
              <w:t>19</w:t>
            </w:r>
            <w:r w:rsidR="007C64F9">
              <w:rPr>
                <w:noProof/>
                <w:webHidden/>
              </w:rPr>
              <w:fldChar w:fldCharType="end"/>
            </w:r>
          </w:hyperlink>
        </w:p>
        <w:p w14:paraId="1D0A6021" w14:textId="724819D9" w:rsidR="007C64F9" w:rsidRDefault="00D470D9" w:rsidP="006A55A4">
          <w:pPr>
            <w:pStyle w:val="TDC2"/>
            <w:rPr>
              <w:rFonts w:asciiTheme="minorHAnsi" w:eastAsiaTheme="minorEastAsia" w:hAnsiTheme="minorHAnsi" w:cstheme="minorBidi"/>
              <w:noProof/>
              <w:lang w:val="en-US"/>
            </w:rPr>
          </w:pPr>
          <w:hyperlink w:anchor="_Toc81724307" w:history="1">
            <w:r w:rsidR="007C64F9" w:rsidRPr="00860A91">
              <w:rPr>
                <w:rStyle w:val="Hipervnculo"/>
                <w:bCs/>
                <w:noProof/>
              </w:rPr>
              <w:t>3.9.6. Complejo mancha de asfalto</w:t>
            </w:r>
            <w:r w:rsidR="007C64F9">
              <w:rPr>
                <w:noProof/>
                <w:webHidden/>
              </w:rPr>
              <w:tab/>
            </w:r>
            <w:r w:rsidR="007C64F9">
              <w:rPr>
                <w:noProof/>
                <w:webHidden/>
              </w:rPr>
              <w:fldChar w:fldCharType="begin"/>
            </w:r>
            <w:r w:rsidR="007C64F9">
              <w:rPr>
                <w:noProof/>
                <w:webHidden/>
              </w:rPr>
              <w:instrText xml:space="preserve"> PAGEREF _Toc81724307 \h </w:instrText>
            </w:r>
            <w:r w:rsidR="007C64F9">
              <w:rPr>
                <w:noProof/>
                <w:webHidden/>
              </w:rPr>
            </w:r>
            <w:r w:rsidR="007C64F9">
              <w:rPr>
                <w:noProof/>
                <w:webHidden/>
              </w:rPr>
              <w:fldChar w:fldCharType="separate"/>
            </w:r>
            <w:r w:rsidR="000B3C09">
              <w:rPr>
                <w:noProof/>
                <w:webHidden/>
              </w:rPr>
              <w:t>20</w:t>
            </w:r>
            <w:r w:rsidR="007C64F9">
              <w:rPr>
                <w:noProof/>
                <w:webHidden/>
              </w:rPr>
              <w:fldChar w:fldCharType="end"/>
            </w:r>
          </w:hyperlink>
        </w:p>
        <w:p w14:paraId="3216A2D6" w14:textId="55BCDBBE" w:rsidR="007C64F9" w:rsidRDefault="00D470D9" w:rsidP="006A55A4">
          <w:pPr>
            <w:pStyle w:val="TDC2"/>
            <w:rPr>
              <w:rFonts w:asciiTheme="minorHAnsi" w:eastAsiaTheme="minorEastAsia" w:hAnsiTheme="minorHAnsi" w:cstheme="minorBidi"/>
              <w:noProof/>
              <w:lang w:val="en-US"/>
            </w:rPr>
          </w:pPr>
          <w:hyperlink w:anchor="_Toc81724308" w:history="1">
            <w:r w:rsidR="007C64F9" w:rsidRPr="00860A91">
              <w:rPr>
                <w:rStyle w:val="Hipervnculo"/>
                <w:bCs/>
                <w:noProof/>
              </w:rPr>
              <w:t>Tabla 1: Síntomas causados por los hongos del Complejo de Mancha de Asfalto</w:t>
            </w:r>
            <w:r w:rsidR="007C64F9">
              <w:rPr>
                <w:noProof/>
                <w:webHidden/>
              </w:rPr>
              <w:tab/>
            </w:r>
            <w:r w:rsidR="007C64F9">
              <w:rPr>
                <w:noProof/>
                <w:webHidden/>
              </w:rPr>
              <w:fldChar w:fldCharType="begin"/>
            </w:r>
            <w:r w:rsidR="007C64F9">
              <w:rPr>
                <w:noProof/>
                <w:webHidden/>
              </w:rPr>
              <w:instrText xml:space="preserve"> PAGEREF _Toc81724308 \h </w:instrText>
            </w:r>
            <w:r w:rsidR="007C64F9">
              <w:rPr>
                <w:noProof/>
                <w:webHidden/>
              </w:rPr>
            </w:r>
            <w:r w:rsidR="007C64F9">
              <w:rPr>
                <w:noProof/>
                <w:webHidden/>
              </w:rPr>
              <w:fldChar w:fldCharType="separate"/>
            </w:r>
            <w:r w:rsidR="000B3C09">
              <w:rPr>
                <w:noProof/>
                <w:webHidden/>
              </w:rPr>
              <w:t>22</w:t>
            </w:r>
            <w:r w:rsidR="007C64F9">
              <w:rPr>
                <w:noProof/>
                <w:webHidden/>
              </w:rPr>
              <w:fldChar w:fldCharType="end"/>
            </w:r>
          </w:hyperlink>
        </w:p>
        <w:p w14:paraId="2971C535" w14:textId="3E3CD981" w:rsidR="007C64F9" w:rsidRDefault="00D470D9" w:rsidP="006A55A4">
          <w:pPr>
            <w:pStyle w:val="TDC2"/>
            <w:rPr>
              <w:rFonts w:asciiTheme="minorHAnsi" w:eastAsiaTheme="minorEastAsia" w:hAnsiTheme="minorHAnsi" w:cstheme="minorBidi"/>
              <w:noProof/>
              <w:lang w:val="en-US"/>
            </w:rPr>
          </w:pPr>
          <w:hyperlink w:anchor="_Toc81724309" w:history="1">
            <w:r w:rsidR="007C64F9" w:rsidRPr="00860A91">
              <w:rPr>
                <w:rStyle w:val="Hipervnculo"/>
                <w:bCs/>
                <w:noProof/>
              </w:rPr>
              <w:t>3.9.7. Carbón de la espiga (</w:t>
            </w:r>
            <w:r w:rsidR="007C64F9" w:rsidRPr="00860A91">
              <w:rPr>
                <w:rStyle w:val="Hipervnculo"/>
                <w:bCs/>
                <w:i/>
                <w:noProof/>
              </w:rPr>
              <w:t>Sphacelotheca reiliana</w:t>
            </w:r>
            <w:r w:rsidR="007C64F9" w:rsidRPr="00860A91">
              <w:rPr>
                <w:rStyle w:val="Hipervnculo"/>
                <w:bCs/>
                <w:noProof/>
              </w:rPr>
              <w:t>)</w:t>
            </w:r>
            <w:r w:rsidR="007C64F9">
              <w:rPr>
                <w:noProof/>
                <w:webHidden/>
              </w:rPr>
              <w:tab/>
            </w:r>
            <w:r w:rsidR="007C64F9">
              <w:rPr>
                <w:noProof/>
                <w:webHidden/>
              </w:rPr>
              <w:fldChar w:fldCharType="begin"/>
            </w:r>
            <w:r w:rsidR="007C64F9">
              <w:rPr>
                <w:noProof/>
                <w:webHidden/>
              </w:rPr>
              <w:instrText xml:space="preserve"> PAGEREF _Toc81724309 \h </w:instrText>
            </w:r>
            <w:r w:rsidR="007C64F9">
              <w:rPr>
                <w:noProof/>
                <w:webHidden/>
              </w:rPr>
            </w:r>
            <w:r w:rsidR="007C64F9">
              <w:rPr>
                <w:noProof/>
                <w:webHidden/>
              </w:rPr>
              <w:fldChar w:fldCharType="separate"/>
            </w:r>
            <w:r w:rsidR="000B3C09">
              <w:rPr>
                <w:noProof/>
                <w:webHidden/>
              </w:rPr>
              <w:t>25</w:t>
            </w:r>
            <w:r w:rsidR="007C64F9">
              <w:rPr>
                <w:noProof/>
                <w:webHidden/>
              </w:rPr>
              <w:fldChar w:fldCharType="end"/>
            </w:r>
          </w:hyperlink>
        </w:p>
        <w:p w14:paraId="0CA75773" w14:textId="6A40E93F" w:rsidR="007C64F9" w:rsidRDefault="00D470D9" w:rsidP="006A55A4">
          <w:pPr>
            <w:pStyle w:val="TDC2"/>
            <w:rPr>
              <w:rFonts w:asciiTheme="minorHAnsi" w:eastAsiaTheme="minorEastAsia" w:hAnsiTheme="minorHAnsi" w:cstheme="minorBidi"/>
              <w:noProof/>
              <w:lang w:val="en-US"/>
            </w:rPr>
          </w:pPr>
          <w:hyperlink w:anchor="_Toc81724310" w:history="1">
            <w:r w:rsidR="007C64F9" w:rsidRPr="00860A91">
              <w:rPr>
                <w:rStyle w:val="Hipervnculo"/>
                <w:bCs/>
                <w:noProof/>
              </w:rPr>
              <w:t xml:space="preserve">3.9.8. Pudrición de los granos </w:t>
            </w:r>
            <w:r w:rsidR="007C64F9" w:rsidRPr="00860A91">
              <w:rPr>
                <w:rStyle w:val="Hipervnculo"/>
                <w:bCs/>
                <w:i/>
                <w:noProof/>
              </w:rPr>
              <w:t>(Fusarium monilliforme)</w:t>
            </w:r>
            <w:r w:rsidR="007C64F9">
              <w:rPr>
                <w:noProof/>
                <w:webHidden/>
              </w:rPr>
              <w:tab/>
            </w:r>
            <w:r w:rsidR="007C64F9">
              <w:rPr>
                <w:noProof/>
                <w:webHidden/>
              </w:rPr>
              <w:fldChar w:fldCharType="begin"/>
            </w:r>
            <w:r w:rsidR="007C64F9">
              <w:rPr>
                <w:noProof/>
                <w:webHidden/>
              </w:rPr>
              <w:instrText xml:space="preserve"> PAGEREF _Toc81724310 \h </w:instrText>
            </w:r>
            <w:r w:rsidR="007C64F9">
              <w:rPr>
                <w:noProof/>
                <w:webHidden/>
              </w:rPr>
            </w:r>
            <w:r w:rsidR="007C64F9">
              <w:rPr>
                <w:noProof/>
                <w:webHidden/>
              </w:rPr>
              <w:fldChar w:fldCharType="separate"/>
            </w:r>
            <w:r w:rsidR="000B3C09">
              <w:rPr>
                <w:noProof/>
                <w:webHidden/>
              </w:rPr>
              <w:t>25</w:t>
            </w:r>
            <w:r w:rsidR="007C64F9">
              <w:rPr>
                <w:noProof/>
                <w:webHidden/>
              </w:rPr>
              <w:fldChar w:fldCharType="end"/>
            </w:r>
          </w:hyperlink>
        </w:p>
        <w:p w14:paraId="0AD29E6A" w14:textId="745000AD" w:rsidR="007C64F9" w:rsidRDefault="00D470D9" w:rsidP="006A55A4">
          <w:pPr>
            <w:pStyle w:val="TDC2"/>
            <w:rPr>
              <w:rFonts w:asciiTheme="minorHAnsi" w:eastAsiaTheme="minorEastAsia" w:hAnsiTheme="minorHAnsi" w:cstheme="minorBidi"/>
              <w:noProof/>
              <w:lang w:val="en-US"/>
            </w:rPr>
          </w:pPr>
          <w:hyperlink w:anchor="_Toc81724311" w:history="1">
            <w:r w:rsidR="007C64F9" w:rsidRPr="00860A91">
              <w:rPr>
                <w:rStyle w:val="Hipervnculo"/>
                <w:bCs/>
                <w:noProof/>
              </w:rPr>
              <w:t>3.9.9. Pudrición de mazorca (</w:t>
            </w:r>
            <w:r w:rsidR="007C64F9" w:rsidRPr="00860A91">
              <w:rPr>
                <w:rStyle w:val="Hipervnculo"/>
                <w:bCs/>
                <w:i/>
                <w:noProof/>
              </w:rPr>
              <w:t>Penicillium spp.)</w:t>
            </w:r>
            <w:r w:rsidR="007C64F9">
              <w:rPr>
                <w:noProof/>
                <w:webHidden/>
              </w:rPr>
              <w:tab/>
            </w:r>
            <w:r w:rsidR="007C64F9">
              <w:rPr>
                <w:noProof/>
                <w:webHidden/>
              </w:rPr>
              <w:fldChar w:fldCharType="begin"/>
            </w:r>
            <w:r w:rsidR="007C64F9">
              <w:rPr>
                <w:noProof/>
                <w:webHidden/>
              </w:rPr>
              <w:instrText xml:space="preserve"> PAGEREF _Toc81724311 \h </w:instrText>
            </w:r>
            <w:r w:rsidR="007C64F9">
              <w:rPr>
                <w:noProof/>
                <w:webHidden/>
              </w:rPr>
            </w:r>
            <w:r w:rsidR="007C64F9">
              <w:rPr>
                <w:noProof/>
                <w:webHidden/>
              </w:rPr>
              <w:fldChar w:fldCharType="separate"/>
            </w:r>
            <w:r w:rsidR="000B3C09">
              <w:rPr>
                <w:noProof/>
                <w:webHidden/>
              </w:rPr>
              <w:t>26</w:t>
            </w:r>
            <w:r w:rsidR="007C64F9">
              <w:rPr>
                <w:noProof/>
                <w:webHidden/>
              </w:rPr>
              <w:fldChar w:fldCharType="end"/>
            </w:r>
          </w:hyperlink>
        </w:p>
        <w:p w14:paraId="4D13EE7F" w14:textId="1F0361FF" w:rsidR="007C64F9" w:rsidRDefault="00D470D9" w:rsidP="006A55A4">
          <w:pPr>
            <w:pStyle w:val="TDC2"/>
            <w:rPr>
              <w:rFonts w:asciiTheme="minorHAnsi" w:eastAsiaTheme="minorEastAsia" w:hAnsiTheme="minorHAnsi" w:cstheme="minorBidi"/>
              <w:noProof/>
              <w:lang w:val="en-US"/>
            </w:rPr>
          </w:pPr>
          <w:hyperlink w:anchor="_Toc81724312" w:history="1">
            <w:r w:rsidR="007C64F9" w:rsidRPr="00860A91">
              <w:rPr>
                <w:rStyle w:val="Hipervnculo"/>
                <w:bCs/>
                <w:noProof/>
              </w:rPr>
              <w:t xml:space="preserve">3.9.10. Pudrición gris </w:t>
            </w:r>
            <w:r w:rsidR="007C64F9" w:rsidRPr="00860A91">
              <w:rPr>
                <w:rStyle w:val="Hipervnculo"/>
                <w:bCs/>
                <w:i/>
                <w:noProof/>
              </w:rPr>
              <w:t>(Physalospora zeae)</w:t>
            </w:r>
            <w:r w:rsidR="007C64F9">
              <w:rPr>
                <w:noProof/>
                <w:webHidden/>
              </w:rPr>
              <w:tab/>
            </w:r>
            <w:r w:rsidR="007C64F9">
              <w:rPr>
                <w:noProof/>
                <w:webHidden/>
              </w:rPr>
              <w:fldChar w:fldCharType="begin"/>
            </w:r>
            <w:r w:rsidR="007C64F9">
              <w:rPr>
                <w:noProof/>
                <w:webHidden/>
              </w:rPr>
              <w:instrText xml:space="preserve"> PAGEREF _Toc81724312 \h </w:instrText>
            </w:r>
            <w:r w:rsidR="007C64F9">
              <w:rPr>
                <w:noProof/>
                <w:webHidden/>
              </w:rPr>
            </w:r>
            <w:r w:rsidR="007C64F9">
              <w:rPr>
                <w:noProof/>
                <w:webHidden/>
              </w:rPr>
              <w:fldChar w:fldCharType="separate"/>
            </w:r>
            <w:r w:rsidR="000B3C09">
              <w:rPr>
                <w:noProof/>
                <w:webHidden/>
              </w:rPr>
              <w:t>26</w:t>
            </w:r>
            <w:r w:rsidR="007C64F9">
              <w:rPr>
                <w:noProof/>
                <w:webHidden/>
              </w:rPr>
              <w:fldChar w:fldCharType="end"/>
            </w:r>
          </w:hyperlink>
        </w:p>
        <w:p w14:paraId="10B15B80" w14:textId="44CC5B79" w:rsidR="007C64F9" w:rsidRDefault="00D470D9" w:rsidP="006A55A4">
          <w:pPr>
            <w:pStyle w:val="TDC2"/>
            <w:rPr>
              <w:rFonts w:asciiTheme="minorHAnsi" w:eastAsiaTheme="minorEastAsia" w:hAnsiTheme="minorHAnsi" w:cstheme="minorBidi"/>
              <w:noProof/>
              <w:lang w:val="en-US"/>
            </w:rPr>
          </w:pPr>
          <w:hyperlink w:anchor="_Toc81724313" w:history="1">
            <w:r w:rsidR="007C64F9" w:rsidRPr="00860A91">
              <w:rPr>
                <w:rStyle w:val="Hipervnculo"/>
                <w:bCs/>
                <w:noProof/>
              </w:rPr>
              <w:t>Tabla 2: Escala para determinar cobertura de la mazorca</w:t>
            </w:r>
            <w:r w:rsidR="007C64F9">
              <w:rPr>
                <w:noProof/>
                <w:webHidden/>
              </w:rPr>
              <w:tab/>
            </w:r>
            <w:r w:rsidR="007C64F9">
              <w:rPr>
                <w:noProof/>
                <w:webHidden/>
              </w:rPr>
              <w:fldChar w:fldCharType="begin"/>
            </w:r>
            <w:r w:rsidR="007C64F9">
              <w:rPr>
                <w:noProof/>
                <w:webHidden/>
              </w:rPr>
              <w:instrText xml:space="preserve"> PAGEREF _Toc81724313 \h </w:instrText>
            </w:r>
            <w:r w:rsidR="007C64F9">
              <w:rPr>
                <w:noProof/>
                <w:webHidden/>
              </w:rPr>
            </w:r>
            <w:r w:rsidR="007C64F9">
              <w:rPr>
                <w:noProof/>
                <w:webHidden/>
              </w:rPr>
              <w:fldChar w:fldCharType="separate"/>
            </w:r>
            <w:r w:rsidR="000B3C09">
              <w:rPr>
                <w:noProof/>
                <w:webHidden/>
              </w:rPr>
              <w:t>1</w:t>
            </w:r>
            <w:r w:rsidR="007C64F9">
              <w:rPr>
                <w:noProof/>
                <w:webHidden/>
              </w:rPr>
              <w:fldChar w:fldCharType="end"/>
            </w:r>
          </w:hyperlink>
        </w:p>
        <w:p w14:paraId="7F0FFD69" w14:textId="5514FF84" w:rsidR="007C64F9" w:rsidRDefault="00D470D9" w:rsidP="006A55A4">
          <w:pPr>
            <w:pStyle w:val="TDC2"/>
            <w:rPr>
              <w:rFonts w:asciiTheme="minorHAnsi" w:eastAsiaTheme="minorEastAsia" w:hAnsiTheme="minorHAnsi" w:cstheme="minorBidi"/>
              <w:noProof/>
              <w:lang w:val="en-US"/>
            </w:rPr>
          </w:pPr>
          <w:hyperlink w:anchor="_Toc81724314" w:history="1">
            <w:r w:rsidR="007C64F9" w:rsidRPr="00860A91">
              <w:rPr>
                <w:rStyle w:val="Hipervnculo"/>
                <w:bCs/>
                <w:noProof/>
              </w:rPr>
              <w:t>Tabla 3: Escala de medición para la pudrición de granos de maíz en campo desarrollado por el CIMMYT, 1986.</w:t>
            </w:r>
            <w:r w:rsidR="007C64F9">
              <w:rPr>
                <w:noProof/>
                <w:webHidden/>
              </w:rPr>
              <w:tab/>
            </w:r>
            <w:r w:rsidR="007C64F9">
              <w:rPr>
                <w:noProof/>
                <w:webHidden/>
              </w:rPr>
              <w:fldChar w:fldCharType="begin"/>
            </w:r>
            <w:r w:rsidR="007C64F9">
              <w:rPr>
                <w:noProof/>
                <w:webHidden/>
              </w:rPr>
              <w:instrText xml:space="preserve"> PAGEREF _Toc81724314 \h </w:instrText>
            </w:r>
            <w:r w:rsidR="007C64F9">
              <w:rPr>
                <w:noProof/>
                <w:webHidden/>
              </w:rPr>
            </w:r>
            <w:r w:rsidR="007C64F9">
              <w:rPr>
                <w:noProof/>
                <w:webHidden/>
              </w:rPr>
              <w:fldChar w:fldCharType="separate"/>
            </w:r>
            <w:r w:rsidR="000B3C09">
              <w:rPr>
                <w:noProof/>
                <w:webHidden/>
              </w:rPr>
              <w:t>1</w:t>
            </w:r>
            <w:r w:rsidR="007C64F9">
              <w:rPr>
                <w:noProof/>
                <w:webHidden/>
              </w:rPr>
              <w:fldChar w:fldCharType="end"/>
            </w:r>
          </w:hyperlink>
        </w:p>
        <w:p w14:paraId="2379A307" w14:textId="5EC7591A" w:rsidR="007C64F9" w:rsidRDefault="00D470D9" w:rsidP="006A55A4">
          <w:pPr>
            <w:pStyle w:val="TDC2"/>
            <w:rPr>
              <w:rFonts w:asciiTheme="minorHAnsi" w:eastAsiaTheme="minorEastAsia" w:hAnsiTheme="minorHAnsi" w:cstheme="minorBidi"/>
              <w:noProof/>
              <w:lang w:val="en-US"/>
            </w:rPr>
          </w:pPr>
          <w:hyperlink w:anchor="_Toc81724315" w:history="1">
            <w:r w:rsidR="007C64F9" w:rsidRPr="00860A91">
              <w:rPr>
                <w:rStyle w:val="Hipervnculo"/>
                <w:bCs/>
                <w:noProof/>
              </w:rPr>
              <w:t>3.10. Variedades de maíz</w:t>
            </w:r>
            <w:r w:rsidR="007C64F9">
              <w:rPr>
                <w:noProof/>
                <w:webHidden/>
              </w:rPr>
              <w:tab/>
            </w:r>
            <w:r w:rsidR="007C64F9">
              <w:rPr>
                <w:noProof/>
                <w:webHidden/>
              </w:rPr>
              <w:fldChar w:fldCharType="begin"/>
            </w:r>
            <w:r w:rsidR="007C64F9">
              <w:rPr>
                <w:noProof/>
                <w:webHidden/>
              </w:rPr>
              <w:instrText xml:space="preserve"> PAGEREF _Toc81724315 \h </w:instrText>
            </w:r>
            <w:r w:rsidR="007C64F9">
              <w:rPr>
                <w:noProof/>
                <w:webHidden/>
              </w:rPr>
            </w:r>
            <w:r w:rsidR="007C64F9">
              <w:rPr>
                <w:noProof/>
                <w:webHidden/>
              </w:rPr>
              <w:fldChar w:fldCharType="separate"/>
            </w:r>
            <w:r w:rsidR="000B3C09">
              <w:rPr>
                <w:noProof/>
                <w:webHidden/>
              </w:rPr>
              <w:t>1</w:t>
            </w:r>
            <w:r w:rsidR="007C64F9">
              <w:rPr>
                <w:noProof/>
                <w:webHidden/>
              </w:rPr>
              <w:fldChar w:fldCharType="end"/>
            </w:r>
          </w:hyperlink>
        </w:p>
        <w:p w14:paraId="0C6FFD04" w14:textId="6F5011AF" w:rsidR="007C64F9" w:rsidRDefault="00D470D9" w:rsidP="006A55A4">
          <w:pPr>
            <w:pStyle w:val="TDC2"/>
            <w:rPr>
              <w:rFonts w:asciiTheme="minorHAnsi" w:eastAsiaTheme="minorEastAsia" w:hAnsiTheme="minorHAnsi" w:cstheme="minorBidi"/>
              <w:noProof/>
              <w:lang w:val="en-US"/>
            </w:rPr>
          </w:pPr>
          <w:hyperlink w:anchor="_Toc81724316" w:history="1">
            <w:r w:rsidR="007C64F9" w:rsidRPr="00860A91">
              <w:rPr>
                <w:rStyle w:val="Hipervnculo"/>
                <w:bCs/>
                <w:noProof/>
              </w:rPr>
              <w:t>3.10.1. INIAP - 101</w:t>
            </w:r>
            <w:r w:rsidR="007C64F9">
              <w:rPr>
                <w:noProof/>
                <w:webHidden/>
              </w:rPr>
              <w:tab/>
            </w:r>
            <w:r w:rsidR="007C64F9">
              <w:rPr>
                <w:noProof/>
                <w:webHidden/>
              </w:rPr>
              <w:fldChar w:fldCharType="begin"/>
            </w:r>
            <w:r w:rsidR="007C64F9">
              <w:rPr>
                <w:noProof/>
                <w:webHidden/>
              </w:rPr>
              <w:instrText xml:space="preserve"> PAGEREF _Toc81724316 \h </w:instrText>
            </w:r>
            <w:r w:rsidR="007C64F9">
              <w:rPr>
                <w:noProof/>
                <w:webHidden/>
              </w:rPr>
            </w:r>
            <w:r w:rsidR="007C64F9">
              <w:rPr>
                <w:noProof/>
                <w:webHidden/>
              </w:rPr>
              <w:fldChar w:fldCharType="separate"/>
            </w:r>
            <w:r w:rsidR="000B3C09">
              <w:rPr>
                <w:noProof/>
                <w:webHidden/>
              </w:rPr>
              <w:t>1</w:t>
            </w:r>
            <w:r w:rsidR="007C64F9">
              <w:rPr>
                <w:noProof/>
                <w:webHidden/>
              </w:rPr>
              <w:fldChar w:fldCharType="end"/>
            </w:r>
          </w:hyperlink>
        </w:p>
        <w:p w14:paraId="3F4A4224" w14:textId="78B2DB6C" w:rsidR="007C64F9" w:rsidRDefault="00D470D9" w:rsidP="006A55A4">
          <w:pPr>
            <w:pStyle w:val="TDC2"/>
            <w:rPr>
              <w:rFonts w:asciiTheme="minorHAnsi" w:eastAsiaTheme="minorEastAsia" w:hAnsiTheme="minorHAnsi" w:cstheme="minorBidi"/>
              <w:noProof/>
              <w:lang w:val="en-US"/>
            </w:rPr>
          </w:pPr>
          <w:hyperlink w:anchor="_Toc81724317" w:history="1">
            <w:r w:rsidR="007C64F9" w:rsidRPr="00860A91">
              <w:rPr>
                <w:rStyle w:val="Hipervnculo"/>
                <w:bCs/>
                <w:noProof/>
              </w:rPr>
              <w:t>3.10.2. INIAP - 111 Guagual Mejorado</w:t>
            </w:r>
            <w:r w:rsidR="007C64F9">
              <w:rPr>
                <w:noProof/>
                <w:webHidden/>
              </w:rPr>
              <w:tab/>
            </w:r>
            <w:r w:rsidR="007C64F9">
              <w:rPr>
                <w:noProof/>
                <w:webHidden/>
              </w:rPr>
              <w:fldChar w:fldCharType="begin"/>
            </w:r>
            <w:r w:rsidR="007C64F9">
              <w:rPr>
                <w:noProof/>
                <w:webHidden/>
              </w:rPr>
              <w:instrText xml:space="preserve"> PAGEREF _Toc81724317 \h </w:instrText>
            </w:r>
            <w:r w:rsidR="007C64F9">
              <w:rPr>
                <w:noProof/>
                <w:webHidden/>
              </w:rPr>
            </w:r>
            <w:r w:rsidR="007C64F9">
              <w:rPr>
                <w:noProof/>
                <w:webHidden/>
              </w:rPr>
              <w:fldChar w:fldCharType="separate"/>
            </w:r>
            <w:r w:rsidR="000B3C09">
              <w:rPr>
                <w:noProof/>
                <w:webHidden/>
              </w:rPr>
              <w:t>1</w:t>
            </w:r>
            <w:r w:rsidR="007C64F9">
              <w:rPr>
                <w:noProof/>
                <w:webHidden/>
              </w:rPr>
              <w:fldChar w:fldCharType="end"/>
            </w:r>
          </w:hyperlink>
        </w:p>
        <w:p w14:paraId="1ED8480E" w14:textId="7C33BE6F" w:rsidR="007C64F9" w:rsidRDefault="00D470D9" w:rsidP="006A55A4">
          <w:pPr>
            <w:pStyle w:val="TDC2"/>
            <w:rPr>
              <w:rFonts w:asciiTheme="minorHAnsi" w:eastAsiaTheme="minorEastAsia" w:hAnsiTheme="minorHAnsi" w:cstheme="minorBidi"/>
              <w:noProof/>
              <w:lang w:val="en-US"/>
            </w:rPr>
          </w:pPr>
          <w:hyperlink w:anchor="_Toc81724318" w:history="1">
            <w:r w:rsidR="007C64F9" w:rsidRPr="00860A91">
              <w:rPr>
                <w:rStyle w:val="Hipervnculo"/>
                <w:bCs/>
                <w:noProof/>
              </w:rPr>
              <w:t>3.10.3. INIAP - 103 Mishqui Sara</w:t>
            </w:r>
            <w:r w:rsidR="007C64F9">
              <w:rPr>
                <w:noProof/>
                <w:webHidden/>
              </w:rPr>
              <w:tab/>
            </w:r>
            <w:r w:rsidR="007C64F9">
              <w:rPr>
                <w:noProof/>
                <w:webHidden/>
              </w:rPr>
              <w:fldChar w:fldCharType="begin"/>
            </w:r>
            <w:r w:rsidR="007C64F9">
              <w:rPr>
                <w:noProof/>
                <w:webHidden/>
              </w:rPr>
              <w:instrText xml:space="preserve"> PAGEREF _Toc81724318 \h </w:instrText>
            </w:r>
            <w:r w:rsidR="007C64F9">
              <w:rPr>
                <w:noProof/>
                <w:webHidden/>
              </w:rPr>
            </w:r>
            <w:r w:rsidR="007C64F9">
              <w:rPr>
                <w:noProof/>
                <w:webHidden/>
              </w:rPr>
              <w:fldChar w:fldCharType="separate"/>
            </w:r>
            <w:r w:rsidR="000B3C09">
              <w:rPr>
                <w:noProof/>
                <w:webHidden/>
              </w:rPr>
              <w:t>2</w:t>
            </w:r>
            <w:r w:rsidR="007C64F9">
              <w:rPr>
                <w:noProof/>
                <w:webHidden/>
              </w:rPr>
              <w:fldChar w:fldCharType="end"/>
            </w:r>
          </w:hyperlink>
        </w:p>
        <w:p w14:paraId="6A5106EB" w14:textId="555E3A2D" w:rsidR="007C64F9" w:rsidRDefault="00D470D9" w:rsidP="006A55A4">
          <w:pPr>
            <w:pStyle w:val="TDC2"/>
            <w:rPr>
              <w:rFonts w:asciiTheme="minorHAnsi" w:eastAsiaTheme="minorEastAsia" w:hAnsiTheme="minorHAnsi" w:cstheme="minorBidi"/>
              <w:noProof/>
              <w:lang w:val="en-US"/>
            </w:rPr>
          </w:pPr>
          <w:hyperlink w:anchor="_Toc81724319" w:history="1">
            <w:r w:rsidR="007C64F9" w:rsidRPr="00860A91">
              <w:rPr>
                <w:rStyle w:val="Hipervnculo"/>
                <w:bCs/>
                <w:noProof/>
              </w:rPr>
              <w:t>3.10.4. Variedad Chazo</w:t>
            </w:r>
            <w:r w:rsidR="007C64F9">
              <w:rPr>
                <w:noProof/>
                <w:webHidden/>
              </w:rPr>
              <w:tab/>
            </w:r>
            <w:r w:rsidR="007C64F9">
              <w:rPr>
                <w:noProof/>
                <w:webHidden/>
              </w:rPr>
              <w:fldChar w:fldCharType="begin"/>
            </w:r>
            <w:r w:rsidR="007C64F9">
              <w:rPr>
                <w:noProof/>
                <w:webHidden/>
              </w:rPr>
              <w:instrText xml:space="preserve"> PAGEREF _Toc81724319 \h </w:instrText>
            </w:r>
            <w:r w:rsidR="007C64F9">
              <w:rPr>
                <w:noProof/>
                <w:webHidden/>
              </w:rPr>
            </w:r>
            <w:r w:rsidR="007C64F9">
              <w:rPr>
                <w:noProof/>
                <w:webHidden/>
              </w:rPr>
              <w:fldChar w:fldCharType="separate"/>
            </w:r>
            <w:r w:rsidR="000B3C09">
              <w:rPr>
                <w:noProof/>
                <w:webHidden/>
              </w:rPr>
              <w:t>2</w:t>
            </w:r>
            <w:r w:rsidR="007C64F9">
              <w:rPr>
                <w:noProof/>
                <w:webHidden/>
              </w:rPr>
              <w:fldChar w:fldCharType="end"/>
            </w:r>
          </w:hyperlink>
        </w:p>
        <w:p w14:paraId="41834A4D" w14:textId="370E6AEE" w:rsidR="007C64F9" w:rsidRDefault="00D470D9" w:rsidP="006A55A4">
          <w:pPr>
            <w:pStyle w:val="TDC2"/>
            <w:rPr>
              <w:rFonts w:asciiTheme="minorHAnsi" w:eastAsiaTheme="minorEastAsia" w:hAnsiTheme="minorHAnsi" w:cstheme="minorBidi"/>
              <w:noProof/>
              <w:lang w:val="en-US"/>
            </w:rPr>
          </w:pPr>
          <w:hyperlink w:anchor="_Toc81724320" w:history="1">
            <w:r w:rsidR="007C64F9" w:rsidRPr="00860A91">
              <w:rPr>
                <w:rStyle w:val="Hipervnculo"/>
                <w:bCs/>
                <w:noProof/>
              </w:rPr>
              <w:t>3.10.5. INIAP - 199 “Racimo de Uva”</w:t>
            </w:r>
            <w:r w:rsidR="007C64F9">
              <w:rPr>
                <w:noProof/>
                <w:webHidden/>
              </w:rPr>
              <w:tab/>
            </w:r>
            <w:r w:rsidR="007C64F9">
              <w:rPr>
                <w:noProof/>
                <w:webHidden/>
              </w:rPr>
              <w:fldChar w:fldCharType="begin"/>
            </w:r>
            <w:r w:rsidR="007C64F9">
              <w:rPr>
                <w:noProof/>
                <w:webHidden/>
              </w:rPr>
              <w:instrText xml:space="preserve"> PAGEREF _Toc81724320 \h </w:instrText>
            </w:r>
            <w:r w:rsidR="007C64F9">
              <w:rPr>
                <w:noProof/>
                <w:webHidden/>
              </w:rPr>
            </w:r>
            <w:r w:rsidR="007C64F9">
              <w:rPr>
                <w:noProof/>
                <w:webHidden/>
              </w:rPr>
              <w:fldChar w:fldCharType="separate"/>
            </w:r>
            <w:r w:rsidR="000B3C09">
              <w:rPr>
                <w:noProof/>
                <w:webHidden/>
              </w:rPr>
              <w:t>3</w:t>
            </w:r>
            <w:r w:rsidR="007C64F9">
              <w:rPr>
                <w:noProof/>
                <w:webHidden/>
              </w:rPr>
              <w:fldChar w:fldCharType="end"/>
            </w:r>
          </w:hyperlink>
        </w:p>
        <w:p w14:paraId="64C63926" w14:textId="22DDF56A" w:rsidR="007C64F9" w:rsidRDefault="00D470D9" w:rsidP="006A55A4">
          <w:pPr>
            <w:pStyle w:val="TDC2"/>
            <w:rPr>
              <w:rFonts w:asciiTheme="minorHAnsi" w:eastAsiaTheme="minorEastAsia" w:hAnsiTheme="minorHAnsi" w:cstheme="minorBidi"/>
              <w:noProof/>
              <w:lang w:val="en-US"/>
            </w:rPr>
          </w:pPr>
          <w:hyperlink w:anchor="_Toc81724321" w:history="1">
            <w:r w:rsidR="007C64F9" w:rsidRPr="00860A91">
              <w:rPr>
                <w:rStyle w:val="Hipervnculo"/>
                <w:rFonts w:eastAsia="Times New Roman"/>
                <w:bCs/>
                <w:noProof/>
                <w:lang w:val="es-EC"/>
              </w:rPr>
              <w:t>3.10.6. INIAP - 176</w:t>
            </w:r>
            <w:r w:rsidR="007C64F9">
              <w:rPr>
                <w:noProof/>
                <w:webHidden/>
              </w:rPr>
              <w:tab/>
            </w:r>
            <w:r w:rsidR="007C64F9">
              <w:rPr>
                <w:noProof/>
                <w:webHidden/>
              </w:rPr>
              <w:fldChar w:fldCharType="begin"/>
            </w:r>
            <w:r w:rsidR="007C64F9">
              <w:rPr>
                <w:noProof/>
                <w:webHidden/>
              </w:rPr>
              <w:instrText xml:space="preserve"> PAGEREF _Toc81724321 \h </w:instrText>
            </w:r>
            <w:r w:rsidR="007C64F9">
              <w:rPr>
                <w:noProof/>
                <w:webHidden/>
              </w:rPr>
            </w:r>
            <w:r w:rsidR="007C64F9">
              <w:rPr>
                <w:noProof/>
                <w:webHidden/>
              </w:rPr>
              <w:fldChar w:fldCharType="separate"/>
            </w:r>
            <w:r w:rsidR="000B3C09">
              <w:rPr>
                <w:noProof/>
                <w:webHidden/>
              </w:rPr>
              <w:t>3</w:t>
            </w:r>
            <w:r w:rsidR="007C64F9">
              <w:rPr>
                <w:noProof/>
                <w:webHidden/>
              </w:rPr>
              <w:fldChar w:fldCharType="end"/>
            </w:r>
          </w:hyperlink>
        </w:p>
        <w:p w14:paraId="238B4418" w14:textId="403D00A7" w:rsidR="007C64F9" w:rsidRDefault="00D470D9" w:rsidP="006A55A4">
          <w:pPr>
            <w:pStyle w:val="TDC2"/>
            <w:rPr>
              <w:rFonts w:asciiTheme="minorHAnsi" w:eastAsiaTheme="minorEastAsia" w:hAnsiTheme="minorHAnsi" w:cstheme="minorBidi"/>
              <w:noProof/>
              <w:lang w:val="en-US"/>
            </w:rPr>
          </w:pPr>
          <w:hyperlink w:anchor="_Toc81724322" w:history="1">
            <w:r w:rsidR="007C64F9" w:rsidRPr="00860A91">
              <w:rPr>
                <w:rStyle w:val="Hipervnculo"/>
                <w:bCs/>
                <w:noProof/>
              </w:rPr>
              <w:t>3.10.7. INIAP - 122 Chaucho Mejorado</w:t>
            </w:r>
            <w:r w:rsidR="007C64F9">
              <w:rPr>
                <w:noProof/>
                <w:webHidden/>
              </w:rPr>
              <w:tab/>
            </w:r>
            <w:r w:rsidR="007C64F9">
              <w:rPr>
                <w:noProof/>
                <w:webHidden/>
              </w:rPr>
              <w:fldChar w:fldCharType="begin"/>
            </w:r>
            <w:r w:rsidR="007C64F9">
              <w:rPr>
                <w:noProof/>
                <w:webHidden/>
              </w:rPr>
              <w:instrText xml:space="preserve"> PAGEREF _Toc81724322 \h </w:instrText>
            </w:r>
            <w:r w:rsidR="007C64F9">
              <w:rPr>
                <w:noProof/>
                <w:webHidden/>
              </w:rPr>
            </w:r>
            <w:r w:rsidR="007C64F9">
              <w:rPr>
                <w:noProof/>
                <w:webHidden/>
              </w:rPr>
              <w:fldChar w:fldCharType="separate"/>
            </w:r>
            <w:r w:rsidR="000B3C09">
              <w:rPr>
                <w:noProof/>
                <w:webHidden/>
              </w:rPr>
              <w:t>4</w:t>
            </w:r>
            <w:r w:rsidR="007C64F9">
              <w:rPr>
                <w:noProof/>
                <w:webHidden/>
              </w:rPr>
              <w:fldChar w:fldCharType="end"/>
            </w:r>
          </w:hyperlink>
        </w:p>
        <w:p w14:paraId="30C005AA" w14:textId="0FF38DCF" w:rsidR="007C64F9" w:rsidRDefault="00D470D9" w:rsidP="006A55A4">
          <w:pPr>
            <w:pStyle w:val="TDC2"/>
            <w:rPr>
              <w:rFonts w:asciiTheme="minorHAnsi" w:eastAsiaTheme="minorEastAsia" w:hAnsiTheme="minorHAnsi" w:cstheme="minorBidi"/>
              <w:noProof/>
              <w:lang w:val="en-US"/>
            </w:rPr>
          </w:pPr>
          <w:hyperlink w:anchor="_Toc81724323" w:history="1">
            <w:r w:rsidR="007C64F9" w:rsidRPr="00860A91">
              <w:rPr>
                <w:rStyle w:val="Hipervnculo"/>
                <w:rFonts w:eastAsia="Times New Roman"/>
                <w:bCs/>
                <w:noProof/>
                <w:lang w:val="es-EC"/>
              </w:rPr>
              <w:t>3.10.8. INIAP - 124: "Mishca Mejorado"</w:t>
            </w:r>
            <w:r w:rsidR="007C64F9">
              <w:rPr>
                <w:noProof/>
                <w:webHidden/>
              </w:rPr>
              <w:tab/>
            </w:r>
            <w:r w:rsidR="007C64F9">
              <w:rPr>
                <w:noProof/>
                <w:webHidden/>
              </w:rPr>
              <w:fldChar w:fldCharType="begin"/>
            </w:r>
            <w:r w:rsidR="007C64F9">
              <w:rPr>
                <w:noProof/>
                <w:webHidden/>
              </w:rPr>
              <w:instrText xml:space="preserve"> PAGEREF _Toc81724323 \h </w:instrText>
            </w:r>
            <w:r w:rsidR="007C64F9">
              <w:rPr>
                <w:noProof/>
                <w:webHidden/>
              </w:rPr>
            </w:r>
            <w:r w:rsidR="007C64F9">
              <w:rPr>
                <w:noProof/>
                <w:webHidden/>
              </w:rPr>
              <w:fldChar w:fldCharType="separate"/>
            </w:r>
            <w:r w:rsidR="000B3C09">
              <w:rPr>
                <w:noProof/>
                <w:webHidden/>
              </w:rPr>
              <w:t>1</w:t>
            </w:r>
            <w:r w:rsidR="007C64F9">
              <w:rPr>
                <w:noProof/>
                <w:webHidden/>
              </w:rPr>
              <w:fldChar w:fldCharType="end"/>
            </w:r>
          </w:hyperlink>
        </w:p>
        <w:p w14:paraId="51A62665" w14:textId="7E2FDC96" w:rsidR="007C64F9" w:rsidRDefault="00D470D9" w:rsidP="006A55A4">
          <w:pPr>
            <w:pStyle w:val="TDC2"/>
            <w:rPr>
              <w:rFonts w:asciiTheme="minorHAnsi" w:eastAsiaTheme="minorEastAsia" w:hAnsiTheme="minorHAnsi" w:cstheme="minorBidi"/>
              <w:noProof/>
              <w:lang w:val="en-US"/>
            </w:rPr>
          </w:pPr>
          <w:hyperlink w:anchor="_Toc81724324" w:history="1">
            <w:r w:rsidR="007C64F9" w:rsidRPr="00860A91">
              <w:rPr>
                <w:rStyle w:val="Hipervnculo"/>
                <w:bCs/>
                <w:noProof/>
                <w:lang w:val="es-EC"/>
              </w:rPr>
              <w:t>3.10.9. INIAP – 180</w:t>
            </w:r>
            <w:r w:rsidR="007C64F9">
              <w:rPr>
                <w:noProof/>
                <w:webHidden/>
              </w:rPr>
              <w:tab/>
            </w:r>
            <w:r w:rsidR="007C64F9">
              <w:rPr>
                <w:noProof/>
                <w:webHidden/>
              </w:rPr>
              <w:fldChar w:fldCharType="begin"/>
            </w:r>
            <w:r w:rsidR="007C64F9">
              <w:rPr>
                <w:noProof/>
                <w:webHidden/>
              </w:rPr>
              <w:instrText xml:space="preserve"> PAGEREF _Toc81724324 \h </w:instrText>
            </w:r>
            <w:r w:rsidR="007C64F9">
              <w:rPr>
                <w:noProof/>
                <w:webHidden/>
              </w:rPr>
            </w:r>
            <w:r w:rsidR="007C64F9">
              <w:rPr>
                <w:noProof/>
                <w:webHidden/>
              </w:rPr>
              <w:fldChar w:fldCharType="separate"/>
            </w:r>
            <w:r w:rsidR="000B3C09">
              <w:rPr>
                <w:noProof/>
                <w:webHidden/>
              </w:rPr>
              <w:t>1</w:t>
            </w:r>
            <w:r w:rsidR="007C64F9">
              <w:rPr>
                <w:noProof/>
                <w:webHidden/>
              </w:rPr>
              <w:fldChar w:fldCharType="end"/>
            </w:r>
          </w:hyperlink>
        </w:p>
        <w:p w14:paraId="6E1BD026" w14:textId="491DC14A" w:rsidR="007C64F9" w:rsidRDefault="00D470D9">
          <w:pPr>
            <w:pStyle w:val="TDC1"/>
            <w:rPr>
              <w:rFonts w:asciiTheme="minorHAnsi" w:eastAsiaTheme="minorEastAsia" w:hAnsiTheme="minorHAnsi" w:cstheme="minorBidi"/>
              <w:b w:val="0"/>
              <w:bCs w:val="0"/>
              <w:lang w:val="en-US"/>
            </w:rPr>
          </w:pPr>
          <w:hyperlink w:anchor="_Toc81724325" w:history="1">
            <w:r w:rsidR="007C64F9" w:rsidRPr="00860A91">
              <w:rPr>
                <w:rStyle w:val="Hipervnculo"/>
              </w:rPr>
              <w:t>IV.</w:t>
            </w:r>
            <w:r w:rsidR="007C64F9">
              <w:rPr>
                <w:rFonts w:asciiTheme="minorHAnsi" w:eastAsiaTheme="minorEastAsia" w:hAnsiTheme="minorHAnsi" w:cstheme="minorBidi"/>
                <w:b w:val="0"/>
                <w:bCs w:val="0"/>
                <w:lang w:val="en-US"/>
              </w:rPr>
              <w:tab/>
            </w:r>
            <w:r w:rsidR="007C64F9" w:rsidRPr="00860A91">
              <w:rPr>
                <w:rStyle w:val="Hipervnculo"/>
              </w:rPr>
              <w:t>MARCO METODOLÓGICO</w:t>
            </w:r>
            <w:r w:rsidR="007C64F9">
              <w:rPr>
                <w:webHidden/>
              </w:rPr>
              <w:tab/>
            </w:r>
            <w:r w:rsidR="007C64F9">
              <w:rPr>
                <w:webHidden/>
              </w:rPr>
              <w:fldChar w:fldCharType="begin"/>
            </w:r>
            <w:r w:rsidR="007C64F9">
              <w:rPr>
                <w:webHidden/>
              </w:rPr>
              <w:instrText xml:space="preserve"> PAGEREF _Toc81724325 \h </w:instrText>
            </w:r>
            <w:r w:rsidR="007C64F9">
              <w:rPr>
                <w:webHidden/>
              </w:rPr>
            </w:r>
            <w:r w:rsidR="007C64F9">
              <w:rPr>
                <w:webHidden/>
              </w:rPr>
              <w:fldChar w:fldCharType="separate"/>
            </w:r>
            <w:r w:rsidR="000B3C09">
              <w:rPr>
                <w:webHidden/>
              </w:rPr>
              <w:t>3</w:t>
            </w:r>
            <w:r w:rsidR="007C64F9">
              <w:rPr>
                <w:webHidden/>
              </w:rPr>
              <w:fldChar w:fldCharType="end"/>
            </w:r>
          </w:hyperlink>
        </w:p>
        <w:p w14:paraId="3C0D2B61" w14:textId="5EEFA867" w:rsidR="007C64F9" w:rsidRDefault="00D470D9" w:rsidP="006A55A4">
          <w:pPr>
            <w:pStyle w:val="TDC2"/>
            <w:rPr>
              <w:rFonts w:asciiTheme="minorHAnsi" w:eastAsiaTheme="minorEastAsia" w:hAnsiTheme="minorHAnsi" w:cstheme="minorBidi"/>
              <w:noProof/>
              <w:lang w:val="en-US"/>
            </w:rPr>
          </w:pPr>
          <w:hyperlink w:anchor="_Toc81724326" w:history="1">
            <w:r w:rsidR="007C64F9" w:rsidRPr="00860A91">
              <w:rPr>
                <w:rStyle w:val="Hipervnculo"/>
                <w:bCs/>
                <w:noProof/>
                <w:lang w:val="es-EC"/>
              </w:rPr>
              <w:t xml:space="preserve">4.1. </w:t>
            </w:r>
            <w:r w:rsidR="007C64F9" w:rsidRPr="00860A91">
              <w:rPr>
                <w:rStyle w:val="Hipervnculo"/>
                <w:bCs/>
                <w:noProof/>
              </w:rPr>
              <w:t>Materiales</w:t>
            </w:r>
            <w:r w:rsidR="007C64F9">
              <w:rPr>
                <w:noProof/>
                <w:webHidden/>
              </w:rPr>
              <w:tab/>
            </w:r>
            <w:r w:rsidR="007C64F9">
              <w:rPr>
                <w:noProof/>
                <w:webHidden/>
              </w:rPr>
              <w:fldChar w:fldCharType="begin"/>
            </w:r>
            <w:r w:rsidR="007C64F9">
              <w:rPr>
                <w:noProof/>
                <w:webHidden/>
              </w:rPr>
              <w:instrText xml:space="preserve"> PAGEREF _Toc81724326 \h </w:instrText>
            </w:r>
            <w:r w:rsidR="007C64F9">
              <w:rPr>
                <w:noProof/>
                <w:webHidden/>
              </w:rPr>
            </w:r>
            <w:r w:rsidR="007C64F9">
              <w:rPr>
                <w:noProof/>
                <w:webHidden/>
              </w:rPr>
              <w:fldChar w:fldCharType="separate"/>
            </w:r>
            <w:r w:rsidR="000B3C09">
              <w:rPr>
                <w:noProof/>
                <w:webHidden/>
              </w:rPr>
              <w:t>3</w:t>
            </w:r>
            <w:r w:rsidR="007C64F9">
              <w:rPr>
                <w:noProof/>
                <w:webHidden/>
              </w:rPr>
              <w:fldChar w:fldCharType="end"/>
            </w:r>
          </w:hyperlink>
        </w:p>
        <w:p w14:paraId="6045FF87" w14:textId="7CB3111D" w:rsidR="007C64F9" w:rsidRDefault="00D470D9">
          <w:pPr>
            <w:pStyle w:val="TDC3"/>
            <w:rPr>
              <w:rFonts w:asciiTheme="minorHAnsi" w:eastAsiaTheme="minorEastAsia" w:hAnsiTheme="minorHAnsi" w:cstheme="minorBidi"/>
              <w:lang w:val="en-US"/>
            </w:rPr>
          </w:pPr>
          <w:hyperlink w:anchor="_Toc81724327" w:history="1">
            <w:r w:rsidR="007C64F9" w:rsidRPr="00860A91">
              <w:rPr>
                <w:rStyle w:val="Hipervnculo"/>
              </w:rPr>
              <w:t>4.1.1. Ubicación del ensayo</w:t>
            </w:r>
            <w:r w:rsidR="007C64F9">
              <w:rPr>
                <w:webHidden/>
              </w:rPr>
              <w:tab/>
            </w:r>
            <w:r w:rsidR="007C64F9">
              <w:rPr>
                <w:webHidden/>
              </w:rPr>
              <w:fldChar w:fldCharType="begin"/>
            </w:r>
            <w:r w:rsidR="007C64F9">
              <w:rPr>
                <w:webHidden/>
              </w:rPr>
              <w:instrText xml:space="preserve"> PAGEREF _Toc81724327 \h </w:instrText>
            </w:r>
            <w:r w:rsidR="007C64F9">
              <w:rPr>
                <w:webHidden/>
              </w:rPr>
            </w:r>
            <w:r w:rsidR="007C64F9">
              <w:rPr>
                <w:webHidden/>
              </w:rPr>
              <w:fldChar w:fldCharType="separate"/>
            </w:r>
            <w:r w:rsidR="000B3C09">
              <w:rPr>
                <w:webHidden/>
              </w:rPr>
              <w:t>3</w:t>
            </w:r>
            <w:r w:rsidR="007C64F9">
              <w:rPr>
                <w:webHidden/>
              </w:rPr>
              <w:fldChar w:fldCharType="end"/>
            </w:r>
          </w:hyperlink>
        </w:p>
        <w:p w14:paraId="7868CF55" w14:textId="4DC85F8C" w:rsidR="007C64F9" w:rsidRDefault="00D470D9">
          <w:pPr>
            <w:pStyle w:val="TDC3"/>
            <w:rPr>
              <w:rFonts w:asciiTheme="minorHAnsi" w:eastAsiaTheme="minorEastAsia" w:hAnsiTheme="minorHAnsi" w:cstheme="minorBidi"/>
              <w:lang w:val="en-US"/>
            </w:rPr>
          </w:pPr>
          <w:hyperlink w:anchor="_Toc81724328" w:history="1">
            <w:r w:rsidR="007C64F9" w:rsidRPr="00860A91">
              <w:rPr>
                <w:rStyle w:val="Hipervnculo"/>
              </w:rPr>
              <w:t>4.1.2. Situación geográfica y climática</w:t>
            </w:r>
            <w:r w:rsidR="007C64F9">
              <w:rPr>
                <w:webHidden/>
              </w:rPr>
              <w:tab/>
            </w:r>
            <w:r w:rsidR="007C64F9">
              <w:rPr>
                <w:webHidden/>
              </w:rPr>
              <w:fldChar w:fldCharType="begin"/>
            </w:r>
            <w:r w:rsidR="007C64F9">
              <w:rPr>
                <w:webHidden/>
              </w:rPr>
              <w:instrText xml:space="preserve"> PAGEREF _Toc81724328 \h </w:instrText>
            </w:r>
            <w:r w:rsidR="007C64F9">
              <w:rPr>
                <w:webHidden/>
              </w:rPr>
            </w:r>
            <w:r w:rsidR="007C64F9">
              <w:rPr>
                <w:webHidden/>
              </w:rPr>
              <w:fldChar w:fldCharType="separate"/>
            </w:r>
            <w:r w:rsidR="000B3C09">
              <w:rPr>
                <w:webHidden/>
              </w:rPr>
              <w:t>3</w:t>
            </w:r>
            <w:r w:rsidR="007C64F9">
              <w:rPr>
                <w:webHidden/>
              </w:rPr>
              <w:fldChar w:fldCharType="end"/>
            </w:r>
          </w:hyperlink>
        </w:p>
        <w:p w14:paraId="67E6E24B" w14:textId="601CA024" w:rsidR="007C64F9" w:rsidRDefault="00D470D9">
          <w:pPr>
            <w:pStyle w:val="TDC3"/>
            <w:rPr>
              <w:rFonts w:asciiTheme="minorHAnsi" w:eastAsiaTheme="minorEastAsia" w:hAnsiTheme="minorHAnsi" w:cstheme="minorBidi"/>
              <w:lang w:val="en-US"/>
            </w:rPr>
          </w:pPr>
          <w:hyperlink w:anchor="_Toc81724329" w:history="1">
            <w:r w:rsidR="007C64F9" w:rsidRPr="00860A91">
              <w:rPr>
                <w:rStyle w:val="Hipervnculo"/>
              </w:rPr>
              <w:t>4.1.3. Zona de vida</w:t>
            </w:r>
            <w:r w:rsidR="007C64F9">
              <w:rPr>
                <w:webHidden/>
              </w:rPr>
              <w:tab/>
            </w:r>
            <w:r w:rsidR="007C64F9">
              <w:rPr>
                <w:webHidden/>
              </w:rPr>
              <w:fldChar w:fldCharType="begin"/>
            </w:r>
            <w:r w:rsidR="007C64F9">
              <w:rPr>
                <w:webHidden/>
              </w:rPr>
              <w:instrText xml:space="preserve"> PAGEREF _Toc81724329 \h </w:instrText>
            </w:r>
            <w:r w:rsidR="007C64F9">
              <w:rPr>
                <w:webHidden/>
              </w:rPr>
            </w:r>
            <w:r w:rsidR="007C64F9">
              <w:rPr>
                <w:webHidden/>
              </w:rPr>
              <w:fldChar w:fldCharType="separate"/>
            </w:r>
            <w:r w:rsidR="000B3C09">
              <w:rPr>
                <w:webHidden/>
              </w:rPr>
              <w:t>4</w:t>
            </w:r>
            <w:r w:rsidR="007C64F9">
              <w:rPr>
                <w:webHidden/>
              </w:rPr>
              <w:fldChar w:fldCharType="end"/>
            </w:r>
          </w:hyperlink>
        </w:p>
        <w:p w14:paraId="1F843F2D" w14:textId="23163B93" w:rsidR="007C64F9" w:rsidRDefault="00D470D9">
          <w:pPr>
            <w:pStyle w:val="TDC3"/>
            <w:rPr>
              <w:rFonts w:asciiTheme="minorHAnsi" w:eastAsiaTheme="minorEastAsia" w:hAnsiTheme="minorHAnsi" w:cstheme="minorBidi"/>
              <w:lang w:val="en-US"/>
            </w:rPr>
          </w:pPr>
          <w:hyperlink w:anchor="_Toc81724330" w:history="1">
            <w:r w:rsidR="007C64F9" w:rsidRPr="00860A91">
              <w:rPr>
                <w:rStyle w:val="Hipervnculo"/>
              </w:rPr>
              <w:t>4.1.4. Material experimental</w:t>
            </w:r>
            <w:r w:rsidR="007C64F9">
              <w:rPr>
                <w:webHidden/>
              </w:rPr>
              <w:tab/>
            </w:r>
            <w:r w:rsidR="007C64F9">
              <w:rPr>
                <w:webHidden/>
              </w:rPr>
              <w:fldChar w:fldCharType="begin"/>
            </w:r>
            <w:r w:rsidR="007C64F9">
              <w:rPr>
                <w:webHidden/>
              </w:rPr>
              <w:instrText xml:space="preserve"> PAGEREF _Toc81724330 \h </w:instrText>
            </w:r>
            <w:r w:rsidR="007C64F9">
              <w:rPr>
                <w:webHidden/>
              </w:rPr>
            </w:r>
            <w:r w:rsidR="007C64F9">
              <w:rPr>
                <w:webHidden/>
              </w:rPr>
              <w:fldChar w:fldCharType="separate"/>
            </w:r>
            <w:r w:rsidR="000B3C09">
              <w:rPr>
                <w:webHidden/>
              </w:rPr>
              <w:t>4</w:t>
            </w:r>
            <w:r w:rsidR="007C64F9">
              <w:rPr>
                <w:webHidden/>
              </w:rPr>
              <w:fldChar w:fldCharType="end"/>
            </w:r>
          </w:hyperlink>
        </w:p>
        <w:p w14:paraId="2F78525A" w14:textId="1AC45EE5" w:rsidR="007C64F9" w:rsidRDefault="00D470D9">
          <w:pPr>
            <w:pStyle w:val="TDC3"/>
            <w:rPr>
              <w:rFonts w:asciiTheme="minorHAnsi" w:eastAsiaTheme="minorEastAsia" w:hAnsiTheme="minorHAnsi" w:cstheme="minorBidi"/>
              <w:lang w:val="en-US"/>
            </w:rPr>
          </w:pPr>
          <w:hyperlink w:anchor="_Toc81724331" w:history="1">
            <w:r w:rsidR="007C64F9" w:rsidRPr="00860A91">
              <w:rPr>
                <w:rStyle w:val="Hipervnculo"/>
              </w:rPr>
              <w:t>4.1.5. Materiales de campo</w:t>
            </w:r>
            <w:r w:rsidR="007C64F9">
              <w:rPr>
                <w:webHidden/>
              </w:rPr>
              <w:tab/>
            </w:r>
            <w:r w:rsidR="007C64F9">
              <w:rPr>
                <w:webHidden/>
              </w:rPr>
              <w:fldChar w:fldCharType="begin"/>
            </w:r>
            <w:r w:rsidR="007C64F9">
              <w:rPr>
                <w:webHidden/>
              </w:rPr>
              <w:instrText xml:space="preserve"> PAGEREF _Toc81724331 \h </w:instrText>
            </w:r>
            <w:r w:rsidR="007C64F9">
              <w:rPr>
                <w:webHidden/>
              </w:rPr>
            </w:r>
            <w:r w:rsidR="007C64F9">
              <w:rPr>
                <w:webHidden/>
              </w:rPr>
              <w:fldChar w:fldCharType="separate"/>
            </w:r>
            <w:r w:rsidR="000B3C09">
              <w:rPr>
                <w:webHidden/>
              </w:rPr>
              <w:t>5</w:t>
            </w:r>
            <w:r w:rsidR="007C64F9">
              <w:rPr>
                <w:webHidden/>
              </w:rPr>
              <w:fldChar w:fldCharType="end"/>
            </w:r>
          </w:hyperlink>
        </w:p>
        <w:p w14:paraId="35FC1898" w14:textId="15F66D54" w:rsidR="007C64F9" w:rsidRDefault="00D470D9">
          <w:pPr>
            <w:pStyle w:val="TDC3"/>
            <w:rPr>
              <w:rFonts w:asciiTheme="minorHAnsi" w:eastAsiaTheme="minorEastAsia" w:hAnsiTheme="minorHAnsi" w:cstheme="minorBidi"/>
              <w:lang w:val="en-US"/>
            </w:rPr>
          </w:pPr>
          <w:hyperlink w:anchor="_Toc81724332" w:history="1">
            <w:r w:rsidR="007C64F9" w:rsidRPr="00860A91">
              <w:rPr>
                <w:rStyle w:val="Hipervnculo"/>
              </w:rPr>
              <w:t>6.1.6 Materiales de oficina</w:t>
            </w:r>
            <w:r w:rsidR="007C64F9">
              <w:rPr>
                <w:webHidden/>
              </w:rPr>
              <w:tab/>
            </w:r>
            <w:r w:rsidR="007C64F9">
              <w:rPr>
                <w:webHidden/>
              </w:rPr>
              <w:fldChar w:fldCharType="begin"/>
            </w:r>
            <w:r w:rsidR="007C64F9">
              <w:rPr>
                <w:webHidden/>
              </w:rPr>
              <w:instrText xml:space="preserve"> PAGEREF _Toc81724332 \h </w:instrText>
            </w:r>
            <w:r w:rsidR="007C64F9">
              <w:rPr>
                <w:webHidden/>
              </w:rPr>
            </w:r>
            <w:r w:rsidR="007C64F9">
              <w:rPr>
                <w:webHidden/>
              </w:rPr>
              <w:fldChar w:fldCharType="separate"/>
            </w:r>
            <w:r w:rsidR="000B3C09">
              <w:rPr>
                <w:webHidden/>
              </w:rPr>
              <w:t>5</w:t>
            </w:r>
            <w:r w:rsidR="007C64F9">
              <w:rPr>
                <w:webHidden/>
              </w:rPr>
              <w:fldChar w:fldCharType="end"/>
            </w:r>
          </w:hyperlink>
        </w:p>
        <w:p w14:paraId="23484727" w14:textId="37B95314" w:rsidR="007C64F9" w:rsidRDefault="00D470D9" w:rsidP="006A55A4">
          <w:pPr>
            <w:pStyle w:val="TDC2"/>
            <w:rPr>
              <w:rFonts w:asciiTheme="minorHAnsi" w:eastAsiaTheme="minorEastAsia" w:hAnsiTheme="minorHAnsi" w:cstheme="minorBidi"/>
              <w:noProof/>
              <w:lang w:val="en-US"/>
            </w:rPr>
          </w:pPr>
          <w:hyperlink w:anchor="_Toc81724333" w:history="1">
            <w:r w:rsidR="007C64F9" w:rsidRPr="00860A91">
              <w:rPr>
                <w:rStyle w:val="Hipervnculo"/>
                <w:noProof/>
              </w:rPr>
              <w:t>4.2. Métodos</w:t>
            </w:r>
            <w:r w:rsidR="007C64F9">
              <w:rPr>
                <w:noProof/>
                <w:webHidden/>
              </w:rPr>
              <w:tab/>
            </w:r>
            <w:r w:rsidR="007C64F9">
              <w:rPr>
                <w:noProof/>
                <w:webHidden/>
              </w:rPr>
              <w:fldChar w:fldCharType="begin"/>
            </w:r>
            <w:r w:rsidR="007C64F9">
              <w:rPr>
                <w:noProof/>
                <w:webHidden/>
              </w:rPr>
              <w:instrText xml:space="preserve"> PAGEREF _Toc81724333 \h </w:instrText>
            </w:r>
            <w:r w:rsidR="007C64F9">
              <w:rPr>
                <w:noProof/>
                <w:webHidden/>
              </w:rPr>
            </w:r>
            <w:r w:rsidR="007C64F9">
              <w:rPr>
                <w:noProof/>
                <w:webHidden/>
              </w:rPr>
              <w:fldChar w:fldCharType="separate"/>
            </w:r>
            <w:r w:rsidR="000B3C09">
              <w:rPr>
                <w:noProof/>
                <w:webHidden/>
              </w:rPr>
              <w:t>6</w:t>
            </w:r>
            <w:r w:rsidR="007C64F9">
              <w:rPr>
                <w:noProof/>
                <w:webHidden/>
              </w:rPr>
              <w:fldChar w:fldCharType="end"/>
            </w:r>
          </w:hyperlink>
        </w:p>
        <w:p w14:paraId="26DE6508" w14:textId="4A111AA3" w:rsidR="007C64F9" w:rsidRDefault="00D470D9">
          <w:pPr>
            <w:pStyle w:val="TDC3"/>
            <w:rPr>
              <w:rFonts w:asciiTheme="minorHAnsi" w:eastAsiaTheme="minorEastAsia" w:hAnsiTheme="minorHAnsi" w:cstheme="minorBidi"/>
              <w:lang w:val="en-US"/>
            </w:rPr>
          </w:pPr>
          <w:hyperlink w:anchor="_Toc81724334" w:history="1">
            <w:r w:rsidR="007C64F9" w:rsidRPr="00860A91">
              <w:rPr>
                <w:rStyle w:val="Hipervnculo"/>
              </w:rPr>
              <w:t>4.2.1. Factores en estudio</w:t>
            </w:r>
            <w:r w:rsidR="007C64F9">
              <w:rPr>
                <w:webHidden/>
              </w:rPr>
              <w:tab/>
            </w:r>
            <w:r w:rsidR="007C64F9">
              <w:rPr>
                <w:webHidden/>
              </w:rPr>
              <w:fldChar w:fldCharType="begin"/>
            </w:r>
            <w:r w:rsidR="007C64F9">
              <w:rPr>
                <w:webHidden/>
              </w:rPr>
              <w:instrText xml:space="preserve"> PAGEREF _Toc81724334 \h </w:instrText>
            </w:r>
            <w:r w:rsidR="007C64F9">
              <w:rPr>
                <w:webHidden/>
              </w:rPr>
            </w:r>
            <w:r w:rsidR="007C64F9">
              <w:rPr>
                <w:webHidden/>
              </w:rPr>
              <w:fldChar w:fldCharType="separate"/>
            </w:r>
            <w:r w:rsidR="000B3C09">
              <w:rPr>
                <w:webHidden/>
              </w:rPr>
              <w:t>6</w:t>
            </w:r>
            <w:r w:rsidR="007C64F9">
              <w:rPr>
                <w:webHidden/>
              </w:rPr>
              <w:fldChar w:fldCharType="end"/>
            </w:r>
          </w:hyperlink>
        </w:p>
        <w:p w14:paraId="3CD6B0C8" w14:textId="2B9B3897" w:rsidR="007C64F9" w:rsidRDefault="00D470D9" w:rsidP="006A55A4">
          <w:pPr>
            <w:pStyle w:val="TDC2"/>
            <w:rPr>
              <w:rFonts w:asciiTheme="minorHAnsi" w:eastAsiaTheme="minorEastAsia" w:hAnsiTheme="minorHAnsi" w:cstheme="minorBidi"/>
              <w:noProof/>
              <w:lang w:val="en-US"/>
            </w:rPr>
          </w:pPr>
          <w:hyperlink w:anchor="_Toc81724335" w:history="1">
            <w:r w:rsidR="007C64F9" w:rsidRPr="00860A91">
              <w:rPr>
                <w:rStyle w:val="Hipervnculo"/>
                <w:noProof/>
              </w:rPr>
              <w:t>4.3. Tratamientos</w:t>
            </w:r>
            <w:r w:rsidR="007C64F9">
              <w:rPr>
                <w:noProof/>
                <w:webHidden/>
              </w:rPr>
              <w:tab/>
            </w:r>
            <w:r w:rsidR="007C64F9">
              <w:rPr>
                <w:noProof/>
                <w:webHidden/>
              </w:rPr>
              <w:fldChar w:fldCharType="begin"/>
            </w:r>
            <w:r w:rsidR="007C64F9">
              <w:rPr>
                <w:noProof/>
                <w:webHidden/>
              </w:rPr>
              <w:instrText xml:space="preserve"> PAGEREF _Toc81724335 \h </w:instrText>
            </w:r>
            <w:r w:rsidR="007C64F9">
              <w:rPr>
                <w:noProof/>
                <w:webHidden/>
              </w:rPr>
            </w:r>
            <w:r w:rsidR="007C64F9">
              <w:rPr>
                <w:noProof/>
                <w:webHidden/>
              </w:rPr>
              <w:fldChar w:fldCharType="separate"/>
            </w:r>
            <w:r w:rsidR="000B3C09">
              <w:rPr>
                <w:noProof/>
                <w:webHidden/>
              </w:rPr>
              <w:t>6</w:t>
            </w:r>
            <w:r w:rsidR="007C64F9">
              <w:rPr>
                <w:noProof/>
                <w:webHidden/>
              </w:rPr>
              <w:fldChar w:fldCharType="end"/>
            </w:r>
          </w:hyperlink>
        </w:p>
        <w:p w14:paraId="1348D06F" w14:textId="5624A1F1" w:rsidR="007C64F9" w:rsidRDefault="00D470D9" w:rsidP="006A55A4">
          <w:pPr>
            <w:pStyle w:val="TDC2"/>
            <w:rPr>
              <w:rFonts w:asciiTheme="minorHAnsi" w:eastAsiaTheme="minorEastAsia" w:hAnsiTheme="minorHAnsi" w:cstheme="minorBidi"/>
              <w:noProof/>
              <w:lang w:val="en-US"/>
            </w:rPr>
          </w:pPr>
          <w:hyperlink w:anchor="_Toc81724336" w:history="1">
            <w:r w:rsidR="007C64F9" w:rsidRPr="00860A91">
              <w:rPr>
                <w:rStyle w:val="Hipervnculo"/>
                <w:noProof/>
                <w:lang w:val="es-EC"/>
              </w:rPr>
              <w:t>Cada accesión, correspondió a un tratamiento según el siguiente detalle:</w:t>
            </w:r>
            <w:r w:rsidR="007C64F9">
              <w:rPr>
                <w:noProof/>
                <w:webHidden/>
              </w:rPr>
              <w:tab/>
            </w:r>
            <w:r w:rsidR="007C64F9">
              <w:rPr>
                <w:noProof/>
                <w:webHidden/>
              </w:rPr>
              <w:fldChar w:fldCharType="begin"/>
            </w:r>
            <w:r w:rsidR="007C64F9">
              <w:rPr>
                <w:noProof/>
                <w:webHidden/>
              </w:rPr>
              <w:instrText xml:space="preserve"> PAGEREF _Toc81724336 \h </w:instrText>
            </w:r>
            <w:r w:rsidR="007C64F9">
              <w:rPr>
                <w:noProof/>
                <w:webHidden/>
              </w:rPr>
            </w:r>
            <w:r w:rsidR="007C64F9">
              <w:rPr>
                <w:noProof/>
                <w:webHidden/>
              </w:rPr>
              <w:fldChar w:fldCharType="separate"/>
            </w:r>
            <w:r w:rsidR="000B3C09">
              <w:rPr>
                <w:noProof/>
                <w:webHidden/>
              </w:rPr>
              <w:t>6</w:t>
            </w:r>
            <w:r w:rsidR="007C64F9">
              <w:rPr>
                <w:noProof/>
                <w:webHidden/>
              </w:rPr>
              <w:fldChar w:fldCharType="end"/>
            </w:r>
          </w:hyperlink>
        </w:p>
        <w:p w14:paraId="6B70FBC0" w14:textId="0EAA60EF" w:rsidR="007C64F9" w:rsidRDefault="00D470D9" w:rsidP="006A55A4">
          <w:pPr>
            <w:pStyle w:val="TDC2"/>
            <w:rPr>
              <w:rFonts w:asciiTheme="minorHAnsi" w:eastAsiaTheme="minorEastAsia" w:hAnsiTheme="minorHAnsi" w:cstheme="minorBidi"/>
              <w:noProof/>
              <w:lang w:val="en-US"/>
            </w:rPr>
          </w:pPr>
          <w:hyperlink w:anchor="_Toc81724337" w:history="1">
            <w:r w:rsidR="007C64F9" w:rsidRPr="00860A91">
              <w:rPr>
                <w:rStyle w:val="Hipervnculo"/>
                <w:noProof/>
                <w:lang w:val="es-EC"/>
              </w:rPr>
              <w:t>4.4. Procedimiento</w:t>
            </w:r>
            <w:r w:rsidR="007C64F9">
              <w:rPr>
                <w:noProof/>
                <w:webHidden/>
              </w:rPr>
              <w:tab/>
            </w:r>
            <w:r w:rsidR="007C64F9">
              <w:rPr>
                <w:noProof/>
                <w:webHidden/>
              </w:rPr>
              <w:fldChar w:fldCharType="begin"/>
            </w:r>
            <w:r w:rsidR="007C64F9">
              <w:rPr>
                <w:noProof/>
                <w:webHidden/>
              </w:rPr>
              <w:instrText xml:space="preserve"> PAGEREF _Toc81724337 \h </w:instrText>
            </w:r>
            <w:r w:rsidR="007C64F9">
              <w:rPr>
                <w:noProof/>
                <w:webHidden/>
              </w:rPr>
            </w:r>
            <w:r w:rsidR="007C64F9">
              <w:rPr>
                <w:noProof/>
                <w:webHidden/>
              </w:rPr>
              <w:fldChar w:fldCharType="separate"/>
            </w:r>
            <w:r w:rsidR="000B3C09">
              <w:rPr>
                <w:noProof/>
                <w:webHidden/>
              </w:rPr>
              <w:t>7</w:t>
            </w:r>
            <w:r w:rsidR="007C64F9">
              <w:rPr>
                <w:noProof/>
                <w:webHidden/>
              </w:rPr>
              <w:fldChar w:fldCharType="end"/>
            </w:r>
          </w:hyperlink>
        </w:p>
        <w:p w14:paraId="6876F540" w14:textId="1ADBFC52" w:rsidR="007C64F9" w:rsidRDefault="00D470D9" w:rsidP="006A55A4">
          <w:pPr>
            <w:pStyle w:val="TDC2"/>
            <w:rPr>
              <w:rFonts w:asciiTheme="minorHAnsi" w:eastAsiaTheme="minorEastAsia" w:hAnsiTheme="minorHAnsi" w:cstheme="minorBidi"/>
              <w:noProof/>
              <w:lang w:val="en-US"/>
            </w:rPr>
          </w:pPr>
          <w:hyperlink w:anchor="_Toc81724338" w:history="1">
            <w:r w:rsidR="007C64F9" w:rsidRPr="00860A91">
              <w:rPr>
                <w:rStyle w:val="Hipervnculo"/>
                <w:noProof/>
                <w:lang w:val="es-EC"/>
              </w:rPr>
              <w:t>Se aplicó el modelo matemático del Diseño de Bloques Completos al Azar (DBCA) con 17 tratamientos y tres repeticiones por localidad.</w:t>
            </w:r>
            <w:r w:rsidR="007C64F9">
              <w:rPr>
                <w:noProof/>
                <w:webHidden/>
              </w:rPr>
              <w:tab/>
            </w:r>
            <w:r w:rsidR="007C64F9">
              <w:rPr>
                <w:noProof/>
                <w:webHidden/>
              </w:rPr>
              <w:fldChar w:fldCharType="begin"/>
            </w:r>
            <w:r w:rsidR="007C64F9">
              <w:rPr>
                <w:noProof/>
                <w:webHidden/>
              </w:rPr>
              <w:instrText xml:space="preserve"> PAGEREF _Toc81724338 \h </w:instrText>
            </w:r>
            <w:r w:rsidR="007C64F9">
              <w:rPr>
                <w:noProof/>
                <w:webHidden/>
              </w:rPr>
            </w:r>
            <w:r w:rsidR="007C64F9">
              <w:rPr>
                <w:noProof/>
                <w:webHidden/>
              </w:rPr>
              <w:fldChar w:fldCharType="separate"/>
            </w:r>
            <w:r w:rsidR="000B3C09">
              <w:rPr>
                <w:noProof/>
                <w:webHidden/>
              </w:rPr>
              <w:t>7</w:t>
            </w:r>
            <w:r w:rsidR="007C64F9">
              <w:rPr>
                <w:noProof/>
                <w:webHidden/>
              </w:rPr>
              <w:fldChar w:fldCharType="end"/>
            </w:r>
          </w:hyperlink>
        </w:p>
        <w:p w14:paraId="36AB85DF" w14:textId="2F74A53C" w:rsidR="007C64F9" w:rsidRDefault="00D470D9" w:rsidP="006A55A4">
          <w:pPr>
            <w:pStyle w:val="TDC2"/>
            <w:rPr>
              <w:rFonts w:asciiTheme="minorHAnsi" w:eastAsiaTheme="minorEastAsia" w:hAnsiTheme="minorHAnsi" w:cstheme="minorBidi"/>
              <w:noProof/>
              <w:lang w:val="en-US"/>
            </w:rPr>
          </w:pPr>
          <w:hyperlink w:anchor="_Toc81724339" w:history="1">
            <w:r w:rsidR="007C64F9" w:rsidRPr="00860A91">
              <w:rPr>
                <w:rStyle w:val="Hipervnculo"/>
                <w:noProof/>
              </w:rPr>
              <w:t>4.5. Tipos de análisis</w:t>
            </w:r>
            <w:r w:rsidR="007C64F9">
              <w:rPr>
                <w:noProof/>
                <w:webHidden/>
              </w:rPr>
              <w:tab/>
            </w:r>
            <w:r w:rsidR="007C64F9">
              <w:rPr>
                <w:noProof/>
                <w:webHidden/>
              </w:rPr>
              <w:fldChar w:fldCharType="begin"/>
            </w:r>
            <w:r w:rsidR="007C64F9">
              <w:rPr>
                <w:noProof/>
                <w:webHidden/>
              </w:rPr>
              <w:instrText xml:space="preserve"> PAGEREF _Toc81724339 \h </w:instrText>
            </w:r>
            <w:r w:rsidR="007C64F9">
              <w:rPr>
                <w:noProof/>
                <w:webHidden/>
              </w:rPr>
            </w:r>
            <w:r w:rsidR="007C64F9">
              <w:rPr>
                <w:noProof/>
                <w:webHidden/>
              </w:rPr>
              <w:fldChar w:fldCharType="separate"/>
            </w:r>
            <w:r w:rsidR="000B3C09">
              <w:rPr>
                <w:noProof/>
                <w:webHidden/>
              </w:rPr>
              <w:t>8</w:t>
            </w:r>
            <w:r w:rsidR="007C64F9">
              <w:rPr>
                <w:noProof/>
                <w:webHidden/>
              </w:rPr>
              <w:fldChar w:fldCharType="end"/>
            </w:r>
          </w:hyperlink>
        </w:p>
        <w:p w14:paraId="6D3B8BE2" w14:textId="2942BF76" w:rsidR="007C64F9" w:rsidRDefault="00D470D9" w:rsidP="006A55A4">
          <w:pPr>
            <w:pStyle w:val="TDC2"/>
            <w:rPr>
              <w:rFonts w:asciiTheme="minorHAnsi" w:eastAsiaTheme="minorEastAsia" w:hAnsiTheme="minorHAnsi" w:cstheme="minorBidi"/>
              <w:noProof/>
              <w:lang w:val="en-US"/>
            </w:rPr>
          </w:pPr>
          <w:hyperlink w:anchor="_Toc81724340" w:history="1">
            <w:r w:rsidR="007C64F9" w:rsidRPr="00860A91">
              <w:rPr>
                <w:rStyle w:val="Hipervnculo"/>
                <w:noProof/>
                <w:lang w:val="es-EC"/>
              </w:rPr>
              <w:t>*Cuadrados Medios Esperados. Modelo Fijo. Tratamientos Seleccionados Por El Investigador.</w:t>
            </w:r>
            <w:r w:rsidR="007C64F9">
              <w:rPr>
                <w:noProof/>
                <w:webHidden/>
              </w:rPr>
              <w:tab/>
            </w:r>
            <w:r w:rsidR="007C64F9">
              <w:rPr>
                <w:noProof/>
                <w:webHidden/>
              </w:rPr>
              <w:fldChar w:fldCharType="begin"/>
            </w:r>
            <w:r w:rsidR="007C64F9">
              <w:rPr>
                <w:noProof/>
                <w:webHidden/>
              </w:rPr>
              <w:instrText xml:space="preserve"> PAGEREF _Toc81724340 \h </w:instrText>
            </w:r>
            <w:r w:rsidR="007C64F9">
              <w:rPr>
                <w:noProof/>
                <w:webHidden/>
              </w:rPr>
            </w:r>
            <w:r w:rsidR="007C64F9">
              <w:rPr>
                <w:noProof/>
                <w:webHidden/>
              </w:rPr>
              <w:fldChar w:fldCharType="separate"/>
            </w:r>
            <w:r w:rsidR="000B3C09">
              <w:rPr>
                <w:noProof/>
                <w:webHidden/>
              </w:rPr>
              <w:t>8</w:t>
            </w:r>
            <w:r w:rsidR="007C64F9">
              <w:rPr>
                <w:noProof/>
                <w:webHidden/>
              </w:rPr>
              <w:fldChar w:fldCharType="end"/>
            </w:r>
          </w:hyperlink>
        </w:p>
        <w:p w14:paraId="20724F12" w14:textId="2764F843" w:rsidR="007C64F9" w:rsidRDefault="00D470D9" w:rsidP="006A55A4">
          <w:pPr>
            <w:pStyle w:val="TDC2"/>
            <w:rPr>
              <w:rFonts w:asciiTheme="minorHAnsi" w:eastAsiaTheme="minorEastAsia" w:hAnsiTheme="minorHAnsi" w:cstheme="minorBidi"/>
              <w:noProof/>
              <w:lang w:val="en-US"/>
            </w:rPr>
          </w:pPr>
          <w:hyperlink w:anchor="_Toc81724341" w:history="1">
            <w:r w:rsidR="007C64F9" w:rsidRPr="00860A91">
              <w:rPr>
                <w:rStyle w:val="Hipervnculo"/>
                <w:noProof/>
              </w:rPr>
              <w:t>4.6. Métodos de evaluación y datos tomados</w:t>
            </w:r>
            <w:r w:rsidR="007C64F9">
              <w:rPr>
                <w:noProof/>
                <w:webHidden/>
              </w:rPr>
              <w:tab/>
            </w:r>
            <w:r w:rsidR="007C64F9">
              <w:rPr>
                <w:noProof/>
                <w:webHidden/>
              </w:rPr>
              <w:fldChar w:fldCharType="begin"/>
            </w:r>
            <w:r w:rsidR="007C64F9">
              <w:rPr>
                <w:noProof/>
                <w:webHidden/>
              </w:rPr>
              <w:instrText xml:space="preserve"> PAGEREF _Toc81724341 \h </w:instrText>
            </w:r>
            <w:r w:rsidR="007C64F9">
              <w:rPr>
                <w:noProof/>
                <w:webHidden/>
              </w:rPr>
            </w:r>
            <w:r w:rsidR="007C64F9">
              <w:rPr>
                <w:noProof/>
                <w:webHidden/>
              </w:rPr>
              <w:fldChar w:fldCharType="separate"/>
            </w:r>
            <w:r w:rsidR="000B3C09">
              <w:rPr>
                <w:noProof/>
                <w:webHidden/>
              </w:rPr>
              <w:t>8</w:t>
            </w:r>
            <w:r w:rsidR="007C64F9">
              <w:rPr>
                <w:noProof/>
                <w:webHidden/>
              </w:rPr>
              <w:fldChar w:fldCharType="end"/>
            </w:r>
          </w:hyperlink>
        </w:p>
        <w:p w14:paraId="5C5023A7" w14:textId="5448CB2F" w:rsidR="007C64F9" w:rsidRDefault="00D470D9">
          <w:pPr>
            <w:pStyle w:val="TDC3"/>
            <w:rPr>
              <w:rFonts w:asciiTheme="minorHAnsi" w:eastAsiaTheme="minorEastAsia" w:hAnsiTheme="minorHAnsi" w:cstheme="minorBidi"/>
              <w:lang w:val="en-US"/>
            </w:rPr>
          </w:pPr>
          <w:hyperlink w:anchor="_Toc81724342" w:history="1">
            <w:r w:rsidR="007C64F9" w:rsidRPr="00860A91">
              <w:rPr>
                <w:rStyle w:val="Hipervnculo"/>
              </w:rPr>
              <w:t>4.6.1. Altura de planta (AP)</w:t>
            </w:r>
            <w:r w:rsidR="007C64F9">
              <w:rPr>
                <w:webHidden/>
              </w:rPr>
              <w:tab/>
            </w:r>
            <w:r w:rsidR="007C64F9">
              <w:rPr>
                <w:webHidden/>
              </w:rPr>
              <w:fldChar w:fldCharType="begin"/>
            </w:r>
            <w:r w:rsidR="007C64F9">
              <w:rPr>
                <w:webHidden/>
              </w:rPr>
              <w:instrText xml:space="preserve"> PAGEREF _Toc81724342 \h </w:instrText>
            </w:r>
            <w:r w:rsidR="007C64F9">
              <w:rPr>
                <w:webHidden/>
              </w:rPr>
            </w:r>
            <w:r w:rsidR="007C64F9">
              <w:rPr>
                <w:webHidden/>
              </w:rPr>
              <w:fldChar w:fldCharType="separate"/>
            </w:r>
            <w:r w:rsidR="000B3C09">
              <w:rPr>
                <w:webHidden/>
              </w:rPr>
              <w:t>8</w:t>
            </w:r>
            <w:r w:rsidR="007C64F9">
              <w:rPr>
                <w:webHidden/>
              </w:rPr>
              <w:fldChar w:fldCharType="end"/>
            </w:r>
          </w:hyperlink>
        </w:p>
        <w:p w14:paraId="0974ADC4" w14:textId="46EEA6AB" w:rsidR="007C64F9" w:rsidRDefault="00D470D9">
          <w:pPr>
            <w:pStyle w:val="TDC3"/>
            <w:rPr>
              <w:rFonts w:asciiTheme="minorHAnsi" w:eastAsiaTheme="minorEastAsia" w:hAnsiTheme="minorHAnsi" w:cstheme="minorBidi"/>
              <w:lang w:val="en-US"/>
            </w:rPr>
          </w:pPr>
          <w:hyperlink w:anchor="_Toc81724343" w:history="1">
            <w:r w:rsidR="007C64F9" w:rsidRPr="00860A91">
              <w:rPr>
                <w:rStyle w:val="Hipervnculo"/>
              </w:rPr>
              <w:t>4.6.2. Altura inserción de la mazorca (AIM)</w:t>
            </w:r>
            <w:r w:rsidR="007C64F9">
              <w:rPr>
                <w:webHidden/>
              </w:rPr>
              <w:tab/>
            </w:r>
            <w:r w:rsidR="007C64F9">
              <w:rPr>
                <w:webHidden/>
              </w:rPr>
              <w:fldChar w:fldCharType="begin"/>
            </w:r>
            <w:r w:rsidR="007C64F9">
              <w:rPr>
                <w:webHidden/>
              </w:rPr>
              <w:instrText xml:space="preserve"> PAGEREF _Toc81724343 \h </w:instrText>
            </w:r>
            <w:r w:rsidR="007C64F9">
              <w:rPr>
                <w:webHidden/>
              </w:rPr>
            </w:r>
            <w:r w:rsidR="007C64F9">
              <w:rPr>
                <w:webHidden/>
              </w:rPr>
              <w:fldChar w:fldCharType="separate"/>
            </w:r>
            <w:r w:rsidR="000B3C09">
              <w:rPr>
                <w:webHidden/>
              </w:rPr>
              <w:t>8</w:t>
            </w:r>
            <w:r w:rsidR="007C64F9">
              <w:rPr>
                <w:webHidden/>
              </w:rPr>
              <w:fldChar w:fldCharType="end"/>
            </w:r>
          </w:hyperlink>
        </w:p>
        <w:p w14:paraId="5C3AE17D" w14:textId="6B324CFA" w:rsidR="007C64F9" w:rsidRDefault="00D470D9">
          <w:pPr>
            <w:pStyle w:val="TDC3"/>
            <w:rPr>
              <w:rFonts w:asciiTheme="minorHAnsi" w:eastAsiaTheme="minorEastAsia" w:hAnsiTheme="minorHAnsi" w:cstheme="minorBidi"/>
              <w:lang w:val="en-US"/>
            </w:rPr>
          </w:pPr>
          <w:hyperlink w:anchor="_Toc81724344" w:history="1">
            <w:r w:rsidR="007C64F9" w:rsidRPr="00860A91">
              <w:rPr>
                <w:rStyle w:val="Hipervnculo"/>
              </w:rPr>
              <w:t>4.6.3. Diámetro del tallo (DT)</w:t>
            </w:r>
            <w:r w:rsidR="007C64F9">
              <w:rPr>
                <w:webHidden/>
              </w:rPr>
              <w:tab/>
            </w:r>
            <w:r w:rsidR="007C64F9">
              <w:rPr>
                <w:webHidden/>
              </w:rPr>
              <w:fldChar w:fldCharType="begin"/>
            </w:r>
            <w:r w:rsidR="007C64F9">
              <w:rPr>
                <w:webHidden/>
              </w:rPr>
              <w:instrText xml:space="preserve"> PAGEREF _Toc81724344 \h </w:instrText>
            </w:r>
            <w:r w:rsidR="007C64F9">
              <w:rPr>
                <w:webHidden/>
              </w:rPr>
            </w:r>
            <w:r w:rsidR="007C64F9">
              <w:rPr>
                <w:webHidden/>
              </w:rPr>
              <w:fldChar w:fldCharType="separate"/>
            </w:r>
            <w:r w:rsidR="000B3C09">
              <w:rPr>
                <w:webHidden/>
              </w:rPr>
              <w:t>9</w:t>
            </w:r>
            <w:r w:rsidR="007C64F9">
              <w:rPr>
                <w:webHidden/>
              </w:rPr>
              <w:fldChar w:fldCharType="end"/>
            </w:r>
          </w:hyperlink>
        </w:p>
        <w:p w14:paraId="53532A6C" w14:textId="75B2F808" w:rsidR="007C64F9" w:rsidRDefault="00D470D9" w:rsidP="007C64F9">
          <w:pPr>
            <w:pStyle w:val="TDC3"/>
            <w:rPr>
              <w:rFonts w:asciiTheme="minorHAnsi" w:eastAsiaTheme="minorEastAsia" w:hAnsiTheme="minorHAnsi" w:cstheme="minorBidi"/>
              <w:lang w:val="en-US"/>
            </w:rPr>
          </w:pPr>
          <w:hyperlink w:anchor="_Toc81724345" w:history="1">
            <w:r w:rsidR="007C64F9" w:rsidRPr="00860A91">
              <w:rPr>
                <w:rStyle w:val="Hipervnculo"/>
              </w:rPr>
              <w:t>4.6.4. Determinación de la severidad (SE)</w:t>
            </w:r>
            <w:r w:rsidR="007C64F9">
              <w:rPr>
                <w:webHidden/>
              </w:rPr>
              <w:tab/>
            </w:r>
            <w:r w:rsidR="007C64F9">
              <w:rPr>
                <w:webHidden/>
              </w:rPr>
              <w:fldChar w:fldCharType="begin"/>
            </w:r>
            <w:r w:rsidR="007C64F9">
              <w:rPr>
                <w:webHidden/>
              </w:rPr>
              <w:instrText xml:space="preserve"> PAGEREF _Toc81724345 \h </w:instrText>
            </w:r>
            <w:r w:rsidR="007C64F9">
              <w:rPr>
                <w:webHidden/>
              </w:rPr>
            </w:r>
            <w:r w:rsidR="007C64F9">
              <w:rPr>
                <w:webHidden/>
              </w:rPr>
              <w:fldChar w:fldCharType="separate"/>
            </w:r>
            <w:r w:rsidR="000B3C09">
              <w:rPr>
                <w:webHidden/>
              </w:rPr>
              <w:t>9</w:t>
            </w:r>
            <w:r w:rsidR="007C64F9">
              <w:rPr>
                <w:webHidden/>
              </w:rPr>
              <w:fldChar w:fldCharType="end"/>
            </w:r>
          </w:hyperlink>
        </w:p>
        <w:p w14:paraId="388F4F92" w14:textId="1BD2F53B" w:rsidR="007C64F9" w:rsidRDefault="00D470D9">
          <w:pPr>
            <w:pStyle w:val="TDC3"/>
            <w:rPr>
              <w:rFonts w:asciiTheme="minorHAnsi" w:eastAsiaTheme="minorEastAsia" w:hAnsiTheme="minorHAnsi" w:cstheme="minorBidi"/>
              <w:lang w:val="en-US"/>
            </w:rPr>
          </w:pPr>
          <w:hyperlink w:anchor="_Toc81724348" w:history="1">
            <w:r w:rsidR="007C64F9" w:rsidRPr="00860A91">
              <w:rPr>
                <w:rStyle w:val="Hipervnculo"/>
              </w:rPr>
              <w:t>4.6.5. Días a la cosecha en choclo (DCCH)</w:t>
            </w:r>
            <w:r w:rsidR="007C64F9">
              <w:rPr>
                <w:webHidden/>
              </w:rPr>
              <w:tab/>
            </w:r>
            <w:r w:rsidR="007C64F9">
              <w:rPr>
                <w:webHidden/>
              </w:rPr>
              <w:fldChar w:fldCharType="begin"/>
            </w:r>
            <w:r w:rsidR="007C64F9">
              <w:rPr>
                <w:webHidden/>
              </w:rPr>
              <w:instrText xml:space="preserve"> PAGEREF _Toc81724348 \h </w:instrText>
            </w:r>
            <w:r w:rsidR="007C64F9">
              <w:rPr>
                <w:webHidden/>
              </w:rPr>
            </w:r>
            <w:r w:rsidR="007C64F9">
              <w:rPr>
                <w:webHidden/>
              </w:rPr>
              <w:fldChar w:fldCharType="separate"/>
            </w:r>
            <w:r w:rsidR="000B3C09">
              <w:rPr>
                <w:webHidden/>
              </w:rPr>
              <w:t>10</w:t>
            </w:r>
            <w:r w:rsidR="007C64F9">
              <w:rPr>
                <w:webHidden/>
              </w:rPr>
              <w:fldChar w:fldCharType="end"/>
            </w:r>
          </w:hyperlink>
        </w:p>
        <w:p w14:paraId="6CEC61D0" w14:textId="09E21A36" w:rsidR="007C64F9" w:rsidRDefault="00D470D9">
          <w:pPr>
            <w:pStyle w:val="TDC3"/>
            <w:rPr>
              <w:rFonts w:asciiTheme="minorHAnsi" w:eastAsiaTheme="minorEastAsia" w:hAnsiTheme="minorHAnsi" w:cstheme="minorBidi"/>
              <w:lang w:val="en-US"/>
            </w:rPr>
          </w:pPr>
          <w:hyperlink w:anchor="_Toc81724349" w:history="1">
            <w:r w:rsidR="007C64F9" w:rsidRPr="00860A91">
              <w:rPr>
                <w:rStyle w:val="Hipervnculo"/>
              </w:rPr>
              <w:t>4.6.6. Días a la cosecha en seco (DCS)</w:t>
            </w:r>
            <w:r w:rsidR="007C64F9">
              <w:rPr>
                <w:webHidden/>
              </w:rPr>
              <w:tab/>
            </w:r>
            <w:r w:rsidR="007C64F9">
              <w:rPr>
                <w:webHidden/>
              </w:rPr>
              <w:fldChar w:fldCharType="begin"/>
            </w:r>
            <w:r w:rsidR="007C64F9">
              <w:rPr>
                <w:webHidden/>
              </w:rPr>
              <w:instrText xml:space="preserve"> PAGEREF _Toc81724349 \h </w:instrText>
            </w:r>
            <w:r w:rsidR="007C64F9">
              <w:rPr>
                <w:webHidden/>
              </w:rPr>
            </w:r>
            <w:r w:rsidR="007C64F9">
              <w:rPr>
                <w:webHidden/>
              </w:rPr>
              <w:fldChar w:fldCharType="separate"/>
            </w:r>
            <w:r w:rsidR="000B3C09">
              <w:rPr>
                <w:webHidden/>
              </w:rPr>
              <w:t>11</w:t>
            </w:r>
            <w:r w:rsidR="007C64F9">
              <w:rPr>
                <w:webHidden/>
              </w:rPr>
              <w:fldChar w:fldCharType="end"/>
            </w:r>
          </w:hyperlink>
        </w:p>
        <w:p w14:paraId="4371573B" w14:textId="20473310" w:rsidR="007C64F9" w:rsidRDefault="00D470D9">
          <w:pPr>
            <w:pStyle w:val="TDC3"/>
            <w:rPr>
              <w:rFonts w:asciiTheme="minorHAnsi" w:eastAsiaTheme="minorEastAsia" w:hAnsiTheme="minorHAnsi" w:cstheme="minorBidi"/>
              <w:lang w:val="en-US"/>
            </w:rPr>
          </w:pPr>
          <w:hyperlink w:anchor="_Toc81724350" w:history="1">
            <w:r w:rsidR="007C64F9" w:rsidRPr="00860A91">
              <w:rPr>
                <w:rStyle w:val="Hipervnculo"/>
              </w:rPr>
              <w:t>4.6.7. Porcentaje de acame de raíz (PAR)</w:t>
            </w:r>
            <w:r w:rsidR="007C64F9">
              <w:rPr>
                <w:webHidden/>
              </w:rPr>
              <w:tab/>
            </w:r>
            <w:r w:rsidR="007C64F9">
              <w:rPr>
                <w:webHidden/>
              </w:rPr>
              <w:fldChar w:fldCharType="begin"/>
            </w:r>
            <w:r w:rsidR="007C64F9">
              <w:rPr>
                <w:webHidden/>
              </w:rPr>
              <w:instrText xml:space="preserve"> PAGEREF _Toc81724350 \h </w:instrText>
            </w:r>
            <w:r w:rsidR="007C64F9">
              <w:rPr>
                <w:webHidden/>
              </w:rPr>
            </w:r>
            <w:r w:rsidR="007C64F9">
              <w:rPr>
                <w:webHidden/>
              </w:rPr>
              <w:fldChar w:fldCharType="separate"/>
            </w:r>
            <w:r w:rsidR="000B3C09">
              <w:rPr>
                <w:webHidden/>
              </w:rPr>
              <w:t>11</w:t>
            </w:r>
            <w:r w:rsidR="007C64F9">
              <w:rPr>
                <w:webHidden/>
              </w:rPr>
              <w:fldChar w:fldCharType="end"/>
            </w:r>
          </w:hyperlink>
        </w:p>
        <w:p w14:paraId="6E2C5736" w14:textId="239B7FC3" w:rsidR="007C64F9" w:rsidRDefault="00D470D9">
          <w:pPr>
            <w:pStyle w:val="TDC3"/>
            <w:rPr>
              <w:rFonts w:asciiTheme="minorHAnsi" w:eastAsiaTheme="minorEastAsia" w:hAnsiTheme="minorHAnsi" w:cstheme="minorBidi"/>
              <w:lang w:val="en-US"/>
            </w:rPr>
          </w:pPr>
          <w:hyperlink w:anchor="_Toc81724351" w:history="1">
            <w:r w:rsidR="007C64F9" w:rsidRPr="00860A91">
              <w:rPr>
                <w:rStyle w:val="Hipervnculo"/>
              </w:rPr>
              <w:t>4.6.8. Porcentaje de acame de tallo (PAT)</w:t>
            </w:r>
            <w:r w:rsidR="007C64F9">
              <w:rPr>
                <w:webHidden/>
              </w:rPr>
              <w:tab/>
            </w:r>
            <w:r w:rsidR="007C64F9">
              <w:rPr>
                <w:webHidden/>
              </w:rPr>
              <w:fldChar w:fldCharType="begin"/>
            </w:r>
            <w:r w:rsidR="007C64F9">
              <w:rPr>
                <w:webHidden/>
              </w:rPr>
              <w:instrText xml:space="preserve"> PAGEREF _Toc81724351 \h </w:instrText>
            </w:r>
            <w:r w:rsidR="007C64F9">
              <w:rPr>
                <w:webHidden/>
              </w:rPr>
            </w:r>
            <w:r w:rsidR="007C64F9">
              <w:rPr>
                <w:webHidden/>
              </w:rPr>
              <w:fldChar w:fldCharType="separate"/>
            </w:r>
            <w:r w:rsidR="000B3C09">
              <w:rPr>
                <w:webHidden/>
              </w:rPr>
              <w:t>11</w:t>
            </w:r>
            <w:r w:rsidR="007C64F9">
              <w:rPr>
                <w:webHidden/>
              </w:rPr>
              <w:fldChar w:fldCharType="end"/>
            </w:r>
          </w:hyperlink>
        </w:p>
        <w:p w14:paraId="361A9839" w14:textId="39237AD6" w:rsidR="007C64F9" w:rsidRDefault="00D470D9">
          <w:pPr>
            <w:pStyle w:val="TDC3"/>
            <w:rPr>
              <w:rFonts w:asciiTheme="minorHAnsi" w:eastAsiaTheme="minorEastAsia" w:hAnsiTheme="minorHAnsi" w:cstheme="minorBidi"/>
              <w:lang w:val="en-US"/>
            </w:rPr>
          </w:pPr>
          <w:hyperlink w:anchor="_Toc81724352" w:history="1">
            <w:r w:rsidR="007C64F9" w:rsidRPr="00860A91">
              <w:rPr>
                <w:rStyle w:val="Hipervnculo"/>
              </w:rPr>
              <w:t>4.6.9. Número de plantas por parcela (NPP)</w:t>
            </w:r>
            <w:r w:rsidR="007C64F9">
              <w:rPr>
                <w:webHidden/>
              </w:rPr>
              <w:tab/>
            </w:r>
            <w:r w:rsidR="007C64F9">
              <w:rPr>
                <w:webHidden/>
              </w:rPr>
              <w:fldChar w:fldCharType="begin"/>
            </w:r>
            <w:r w:rsidR="007C64F9">
              <w:rPr>
                <w:webHidden/>
              </w:rPr>
              <w:instrText xml:space="preserve"> PAGEREF _Toc81724352 \h </w:instrText>
            </w:r>
            <w:r w:rsidR="007C64F9">
              <w:rPr>
                <w:webHidden/>
              </w:rPr>
            </w:r>
            <w:r w:rsidR="007C64F9">
              <w:rPr>
                <w:webHidden/>
              </w:rPr>
              <w:fldChar w:fldCharType="separate"/>
            </w:r>
            <w:r w:rsidR="000B3C09">
              <w:rPr>
                <w:webHidden/>
              </w:rPr>
              <w:t>11</w:t>
            </w:r>
            <w:r w:rsidR="007C64F9">
              <w:rPr>
                <w:webHidden/>
              </w:rPr>
              <w:fldChar w:fldCharType="end"/>
            </w:r>
          </w:hyperlink>
        </w:p>
        <w:p w14:paraId="354E81DF" w14:textId="35C27727" w:rsidR="007C64F9" w:rsidRDefault="00D470D9">
          <w:pPr>
            <w:pStyle w:val="TDC3"/>
            <w:rPr>
              <w:rFonts w:asciiTheme="minorHAnsi" w:eastAsiaTheme="minorEastAsia" w:hAnsiTheme="minorHAnsi" w:cstheme="minorBidi"/>
              <w:lang w:val="en-US"/>
            </w:rPr>
          </w:pPr>
          <w:hyperlink w:anchor="_Toc81724353" w:history="1">
            <w:r w:rsidR="007C64F9" w:rsidRPr="00860A91">
              <w:rPr>
                <w:rStyle w:val="Hipervnculo"/>
              </w:rPr>
              <w:t>4.6.10. Porcentaje de plantas con mazorca (PPCM)</w:t>
            </w:r>
            <w:r w:rsidR="007C64F9">
              <w:rPr>
                <w:webHidden/>
              </w:rPr>
              <w:tab/>
            </w:r>
            <w:r w:rsidR="007C64F9">
              <w:rPr>
                <w:webHidden/>
              </w:rPr>
              <w:fldChar w:fldCharType="begin"/>
            </w:r>
            <w:r w:rsidR="007C64F9">
              <w:rPr>
                <w:webHidden/>
              </w:rPr>
              <w:instrText xml:space="preserve"> PAGEREF _Toc81724353 \h </w:instrText>
            </w:r>
            <w:r w:rsidR="007C64F9">
              <w:rPr>
                <w:webHidden/>
              </w:rPr>
            </w:r>
            <w:r w:rsidR="007C64F9">
              <w:rPr>
                <w:webHidden/>
              </w:rPr>
              <w:fldChar w:fldCharType="separate"/>
            </w:r>
            <w:r w:rsidR="000B3C09">
              <w:rPr>
                <w:webHidden/>
              </w:rPr>
              <w:t>11</w:t>
            </w:r>
            <w:r w:rsidR="007C64F9">
              <w:rPr>
                <w:webHidden/>
              </w:rPr>
              <w:fldChar w:fldCharType="end"/>
            </w:r>
          </w:hyperlink>
        </w:p>
        <w:p w14:paraId="1FD92693" w14:textId="44F4183F" w:rsidR="007C64F9" w:rsidRDefault="00D470D9">
          <w:pPr>
            <w:pStyle w:val="TDC3"/>
            <w:rPr>
              <w:rFonts w:asciiTheme="minorHAnsi" w:eastAsiaTheme="minorEastAsia" w:hAnsiTheme="minorHAnsi" w:cstheme="minorBidi"/>
              <w:lang w:val="en-US"/>
            </w:rPr>
          </w:pPr>
          <w:hyperlink w:anchor="_Toc81724354" w:history="1">
            <w:r w:rsidR="007C64F9" w:rsidRPr="00860A91">
              <w:rPr>
                <w:rStyle w:val="Hipervnculo"/>
              </w:rPr>
              <w:t>4.6.11. Porcentaje de plantas sin mazorca (PPSM)</w:t>
            </w:r>
            <w:r w:rsidR="007C64F9">
              <w:rPr>
                <w:webHidden/>
              </w:rPr>
              <w:tab/>
            </w:r>
            <w:r w:rsidR="007C64F9">
              <w:rPr>
                <w:webHidden/>
              </w:rPr>
              <w:fldChar w:fldCharType="begin"/>
            </w:r>
            <w:r w:rsidR="007C64F9">
              <w:rPr>
                <w:webHidden/>
              </w:rPr>
              <w:instrText xml:space="preserve"> PAGEREF _Toc81724354 \h </w:instrText>
            </w:r>
            <w:r w:rsidR="007C64F9">
              <w:rPr>
                <w:webHidden/>
              </w:rPr>
            </w:r>
            <w:r w:rsidR="007C64F9">
              <w:rPr>
                <w:webHidden/>
              </w:rPr>
              <w:fldChar w:fldCharType="separate"/>
            </w:r>
            <w:r w:rsidR="000B3C09">
              <w:rPr>
                <w:webHidden/>
              </w:rPr>
              <w:t>12</w:t>
            </w:r>
            <w:r w:rsidR="007C64F9">
              <w:rPr>
                <w:webHidden/>
              </w:rPr>
              <w:fldChar w:fldCharType="end"/>
            </w:r>
          </w:hyperlink>
        </w:p>
        <w:p w14:paraId="68A991B8" w14:textId="042EE787" w:rsidR="007C64F9" w:rsidRDefault="00D470D9">
          <w:pPr>
            <w:pStyle w:val="TDC3"/>
            <w:rPr>
              <w:rFonts w:asciiTheme="minorHAnsi" w:eastAsiaTheme="minorEastAsia" w:hAnsiTheme="minorHAnsi" w:cstheme="minorBidi"/>
              <w:lang w:val="en-US"/>
            </w:rPr>
          </w:pPr>
          <w:hyperlink w:anchor="_Toc81724355" w:history="1">
            <w:r w:rsidR="007C64F9" w:rsidRPr="00860A91">
              <w:rPr>
                <w:rStyle w:val="Hipervnculo"/>
              </w:rPr>
              <w:t>4.6.12. Porcentaje de plantas con dos mazorcas (PPCDM)</w:t>
            </w:r>
            <w:r w:rsidR="007C64F9">
              <w:rPr>
                <w:webHidden/>
              </w:rPr>
              <w:tab/>
            </w:r>
            <w:r w:rsidR="007C64F9">
              <w:rPr>
                <w:webHidden/>
              </w:rPr>
              <w:fldChar w:fldCharType="begin"/>
            </w:r>
            <w:r w:rsidR="007C64F9">
              <w:rPr>
                <w:webHidden/>
              </w:rPr>
              <w:instrText xml:space="preserve"> PAGEREF _Toc81724355 \h </w:instrText>
            </w:r>
            <w:r w:rsidR="007C64F9">
              <w:rPr>
                <w:webHidden/>
              </w:rPr>
            </w:r>
            <w:r w:rsidR="007C64F9">
              <w:rPr>
                <w:webHidden/>
              </w:rPr>
              <w:fldChar w:fldCharType="separate"/>
            </w:r>
            <w:r w:rsidR="000B3C09">
              <w:rPr>
                <w:webHidden/>
              </w:rPr>
              <w:t>12</w:t>
            </w:r>
            <w:r w:rsidR="007C64F9">
              <w:rPr>
                <w:webHidden/>
              </w:rPr>
              <w:fldChar w:fldCharType="end"/>
            </w:r>
          </w:hyperlink>
        </w:p>
        <w:p w14:paraId="4C482226" w14:textId="1AC6E0A1" w:rsidR="007C64F9" w:rsidRDefault="00D470D9">
          <w:pPr>
            <w:pStyle w:val="TDC3"/>
            <w:rPr>
              <w:rFonts w:asciiTheme="minorHAnsi" w:eastAsiaTheme="minorEastAsia" w:hAnsiTheme="minorHAnsi" w:cstheme="minorBidi"/>
              <w:lang w:val="en-US"/>
            </w:rPr>
          </w:pPr>
          <w:hyperlink w:anchor="_Toc81724356" w:history="1">
            <w:r w:rsidR="007C64F9" w:rsidRPr="00860A91">
              <w:rPr>
                <w:rStyle w:val="Hipervnculo"/>
              </w:rPr>
              <w:t>4.6.13. Diámetro de mazorca (DM)</w:t>
            </w:r>
            <w:r w:rsidR="007C64F9">
              <w:rPr>
                <w:webHidden/>
              </w:rPr>
              <w:tab/>
            </w:r>
            <w:r w:rsidR="007C64F9">
              <w:rPr>
                <w:webHidden/>
              </w:rPr>
              <w:fldChar w:fldCharType="begin"/>
            </w:r>
            <w:r w:rsidR="007C64F9">
              <w:rPr>
                <w:webHidden/>
              </w:rPr>
              <w:instrText xml:space="preserve"> PAGEREF _Toc81724356 \h </w:instrText>
            </w:r>
            <w:r w:rsidR="007C64F9">
              <w:rPr>
                <w:webHidden/>
              </w:rPr>
            </w:r>
            <w:r w:rsidR="007C64F9">
              <w:rPr>
                <w:webHidden/>
              </w:rPr>
              <w:fldChar w:fldCharType="separate"/>
            </w:r>
            <w:r w:rsidR="000B3C09">
              <w:rPr>
                <w:webHidden/>
              </w:rPr>
              <w:t>12</w:t>
            </w:r>
            <w:r w:rsidR="007C64F9">
              <w:rPr>
                <w:webHidden/>
              </w:rPr>
              <w:fldChar w:fldCharType="end"/>
            </w:r>
          </w:hyperlink>
        </w:p>
        <w:p w14:paraId="0652F1A3" w14:textId="6C3030F2" w:rsidR="007C64F9" w:rsidRDefault="00D470D9">
          <w:pPr>
            <w:pStyle w:val="TDC3"/>
            <w:rPr>
              <w:rFonts w:asciiTheme="minorHAnsi" w:eastAsiaTheme="minorEastAsia" w:hAnsiTheme="minorHAnsi" w:cstheme="minorBidi"/>
              <w:lang w:val="en-US"/>
            </w:rPr>
          </w:pPr>
          <w:hyperlink w:anchor="_Toc81724357" w:history="1">
            <w:r w:rsidR="007C64F9" w:rsidRPr="00860A91">
              <w:rPr>
                <w:rStyle w:val="Hipervnculo"/>
              </w:rPr>
              <w:t>4.6.14. Longitud de mazorca (LM)</w:t>
            </w:r>
            <w:r w:rsidR="007C64F9">
              <w:rPr>
                <w:webHidden/>
              </w:rPr>
              <w:tab/>
            </w:r>
            <w:r w:rsidR="007C64F9">
              <w:rPr>
                <w:webHidden/>
              </w:rPr>
              <w:fldChar w:fldCharType="begin"/>
            </w:r>
            <w:r w:rsidR="007C64F9">
              <w:rPr>
                <w:webHidden/>
              </w:rPr>
              <w:instrText xml:space="preserve"> PAGEREF _Toc81724357 \h </w:instrText>
            </w:r>
            <w:r w:rsidR="007C64F9">
              <w:rPr>
                <w:webHidden/>
              </w:rPr>
            </w:r>
            <w:r w:rsidR="007C64F9">
              <w:rPr>
                <w:webHidden/>
              </w:rPr>
              <w:fldChar w:fldCharType="separate"/>
            </w:r>
            <w:r w:rsidR="000B3C09">
              <w:rPr>
                <w:webHidden/>
              </w:rPr>
              <w:t>12</w:t>
            </w:r>
            <w:r w:rsidR="007C64F9">
              <w:rPr>
                <w:webHidden/>
              </w:rPr>
              <w:fldChar w:fldCharType="end"/>
            </w:r>
          </w:hyperlink>
        </w:p>
        <w:p w14:paraId="370CA7EC" w14:textId="20B97BA2" w:rsidR="007C64F9" w:rsidRDefault="00D470D9">
          <w:pPr>
            <w:pStyle w:val="TDC3"/>
            <w:rPr>
              <w:rFonts w:asciiTheme="minorHAnsi" w:eastAsiaTheme="minorEastAsia" w:hAnsiTheme="minorHAnsi" w:cstheme="minorBidi"/>
              <w:lang w:val="en-US"/>
            </w:rPr>
          </w:pPr>
          <w:hyperlink w:anchor="_Toc81724358" w:history="1">
            <w:r w:rsidR="007C64F9" w:rsidRPr="00860A91">
              <w:rPr>
                <w:rStyle w:val="Hipervnculo"/>
              </w:rPr>
              <w:t>4.6.15. Peso de maíz en kg/parcela (PKP)</w:t>
            </w:r>
            <w:r w:rsidR="007C64F9">
              <w:rPr>
                <w:webHidden/>
              </w:rPr>
              <w:tab/>
            </w:r>
            <w:r w:rsidR="007C64F9">
              <w:rPr>
                <w:webHidden/>
              </w:rPr>
              <w:fldChar w:fldCharType="begin"/>
            </w:r>
            <w:r w:rsidR="007C64F9">
              <w:rPr>
                <w:webHidden/>
              </w:rPr>
              <w:instrText xml:space="preserve"> PAGEREF _Toc81724358 \h </w:instrText>
            </w:r>
            <w:r w:rsidR="007C64F9">
              <w:rPr>
                <w:webHidden/>
              </w:rPr>
            </w:r>
            <w:r w:rsidR="007C64F9">
              <w:rPr>
                <w:webHidden/>
              </w:rPr>
              <w:fldChar w:fldCharType="separate"/>
            </w:r>
            <w:r w:rsidR="000B3C09">
              <w:rPr>
                <w:webHidden/>
              </w:rPr>
              <w:t>12</w:t>
            </w:r>
            <w:r w:rsidR="007C64F9">
              <w:rPr>
                <w:webHidden/>
              </w:rPr>
              <w:fldChar w:fldCharType="end"/>
            </w:r>
          </w:hyperlink>
        </w:p>
        <w:p w14:paraId="7B92DAED" w14:textId="5AE9AF20" w:rsidR="007C64F9" w:rsidRDefault="00D470D9">
          <w:pPr>
            <w:pStyle w:val="TDC3"/>
            <w:rPr>
              <w:rFonts w:asciiTheme="minorHAnsi" w:eastAsiaTheme="minorEastAsia" w:hAnsiTheme="minorHAnsi" w:cstheme="minorBidi"/>
              <w:lang w:val="en-US"/>
            </w:rPr>
          </w:pPr>
          <w:hyperlink w:anchor="_Toc81724359" w:history="1">
            <w:r w:rsidR="007C64F9" w:rsidRPr="00860A91">
              <w:rPr>
                <w:rStyle w:val="Hipervnculo"/>
              </w:rPr>
              <w:t>4.6.16. Sanidad de mazorca (SM)</w:t>
            </w:r>
            <w:r w:rsidR="007C64F9">
              <w:rPr>
                <w:webHidden/>
              </w:rPr>
              <w:tab/>
            </w:r>
            <w:r w:rsidR="007C64F9">
              <w:rPr>
                <w:webHidden/>
              </w:rPr>
              <w:fldChar w:fldCharType="begin"/>
            </w:r>
            <w:r w:rsidR="007C64F9">
              <w:rPr>
                <w:webHidden/>
              </w:rPr>
              <w:instrText xml:space="preserve"> PAGEREF _Toc81724359 \h </w:instrText>
            </w:r>
            <w:r w:rsidR="007C64F9">
              <w:rPr>
                <w:webHidden/>
              </w:rPr>
            </w:r>
            <w:r w:rsidR="007C64F9">
              <w:rPr>
                <w:webHidden/>
              </w:rPr>
              <w:fldChar w:fldCharType="separate"/>
            </w:r>
            <w:r w:rsidR="000B3C09">
              <w:rPr>
                <w:webHidden/>
              </w:rPr>
              <w:t>13</w:t>
            </w:r>
            <w:r w:rsidR="007C64F9">
              <w:rPr>
                <w:webHidden/>
              </w:rPr>
              <w:fldChar w:fldCharType="end"/>
            </w:r>
          </w:hyperlink>
        </w:p>
        <w:p w14:paraId="4BE5C044" w14:textId="0B257734" w:rsidR="007C64F9" w:rsidRDefault="00D470D9">
          <w:pPr>
            <w:pStyle w:val="TDC3"/>
            <w:rPr>
              <w:rFonts w:asciiTheme="minorHAnsi" w:eastAsiaTheme="minorEastAsia" w:hAnsiTheme="minorHAnsi" w:cstheme="minorBidi"/>
              <w:lang w:val="en-US"/>
            </w:rPr>
          </w:pPr>
          <w:hyperlink w:anchor="_Toc81724360" w:history="1">
            <w:r w:rsidR="007C64F9" w:rsidRPr="00860A91">
              <w:rPr>
                <w:rStyle w:val="Hipervnculo"/>
              </w:rPr>
              <w:t>4.6.17. Desgrane</w:t>
            </w:r>
            <w:r w:rsidR="007C64F9">
              <w:rPr>
                <w:webHidden/>
              </w:rPr>
              <w:tab/>
            </w:r>
            <w:r w:rsidR="007C64F9">
              <w:rPr>
                <w:webHidden/>
              </w:rPr>
              <w:fldChar w:fldCharType="begin"/>
            </w:r>
            <w:r w:rsidR="007C64F9">
              <w:rPr>
                <w:webHidden/>
              </w:rPr>
              <w:instrText xml:space="preserve"> PAGEREF _Toc81724360 \h </w:instrText>
            </w:r>
            <w:r w:rsidR="007C64F9">
              <w:rPr>
                <w:webHidden/>
              </w:rPr>
            </w:r>
            <w:r w:rsidR="007C64F9">
              <w:rPr>
                <w:webHidden/>
              </w:rPr>
              <w:fldChar w:fldCharType="separate"/>
            </w:r>
            <w:r w:rsidR="000B3C09">
              <w:rPr>
                <w:webHidden/>
              </w:rPr>
              <w:t>13</w:t>
            </w:r>
            <w:r w:rsidR="007C64F9">
              <w:rPr>
                <w:webHidden/>
              </w:rPr>
              <w:fldChar w:fldCharType="end"/>
            </w:r>
          </w:hyperlink>
        </w:p>
        <w:p w14:paraId="480DC872" w14:textId="2E947C2D" w:rsidR="007C64F9" w:rsidRDefault="00D470D9">
          <w:pPr>
            <w:pStyle w:val="TDC3"/>
            <w:rPr>
              <w:rFonts w:asciiTheme="minorHAnsi" w:eastAsiaTheme="minorEastAsia" w:hAnsiTheme="minorHAnsi" w:cstheme="minorBidi"/>
              <w:lang w:val="en-US"/>
            </w:rPr>
          </w:pPr>
          <w:hyperlink w:anchor="_Toc81724361" w:history="1">
            <w:r w:rsidR="007C64F9" w:rsidRPr="00860A91">
              <w:rPr>
                <w:rStyle w:val="Hipervnculo"/>
              </w:rPr>
              <w:t>4.6.18. Contenido de humedad del grano (HG)</w:t>
            </w:r>
            <w:r w:rsidR="007C64F9">
              <w:rPr>
                <w:webHidden/>
              </w:rPr>
              <w:tab/>
            </w:r>
            <w:r w:rsidR="007C64F9">
              <w:rPr>
                <w:webHidden/>
              </w:rPr>
              <w:fldChar w:fldCharType="begin"/>
            </w:r>
            <w:r w:rsidR="007C64F9">
              <w:rPr>
                <w:webHidden/>
              </w:rPr>
              <w:instrText xml:space="preserve"> PAGEREF _Toc81724361 \h </w:instrText>
            </w:r>
            <w:r w:rsidR="007C64F9">
              <w:rPr>
                <w:webHidden/>
              </w:rPr>
            </w:r>
            <w:r w:rsidR="007C64F9">
              <w:rPr>
                <w:webHidden/>
              </w:rPr>
              <w:fldChar w:fldCharType="separate"/>
            </w:r>
            <w:r w:rsidR="000B3C09">
              <w:rPr>
                <w:webHidden/>
              </w:rPr>
              <w:t>14</w:t>
            </w:r>
            <w:r w:rsidR="007C64F9">
              <w:rPr>
                <w:webHidden/>
              </w:rPr>
              <w:fldChar w:fldCharType="end"/>
            </w:r>
          </w:hyperlink>
        </w:p>
        <w:p w14:paraId="53CF8BCA" w14:textId="0CBBDB74" w:rsidR="007C64F9" w:rsidRDefault="00D470D9">
          <w:pPr>
            <w:pStyle w:val="TDC3"/>
            <w:rPr>
              <w:rFonts w:asciiTheme="minorHAnsi" w:eastAsiaTheme="minorEastAsia" w:hAnsiTheme="minorHAnsi" w:cstheme="minorBidi"/>
              <w:lang w:val="en-US"/>
            </w:rPr>
          </w:pPr>
          <w:hyperlink w:anchor="_Toc81724362" w:history="1">
            <w:r w:rsidR="007C64F9" w:rsidRPr="00860A91">
              <w:rPr>
                <w:rStyle w:val="Hipervnculo"/>
              </w:rPr>
              <w:t>4.6.19. Rendimiento en kg/ha (RH).</w:t>
            </w:r>
            <w:r w:rsidR="007C64F9">
              <w:rPr>
                <w:webHidden/>
              </w:rPr>
              <w:tab/>
            </w:r>
            <w:r w:rsidR="007C64F9">
              <w:rPr>
                <w:webHidden/>
              </w:rPr>
              <w:fldChar w:fldCharType="begin"/>
            </w:r>
            <w:r w:rsidR="007C64F9">
              <w:rPr>
                <w:webHidden/>
              </w:rPr>
              <w:instrText xml:space="preserve"> PAGEREF _Toc81724362 \h </w:instrText>
            </w:r>
            <w:r w:rsidR="007C64F9">
              <w:rPr>
                <w:webHidden/>
              </w:rPr>
            </w:r>
            <w:r w:rsidR="007C64F9">
              <w:rPr>
                <w:webHidden/>
              </w:rPr>
              <w:fldChar w:fldCharType="separate"/>
            </w:r>
            <w:r w:rsidR="000B3C09">
              <w:rPr>
                <w:webHidden/>
              </w:rPr>
              <w:t>14</w:t>
            </w:r>
            <w:r w:rsidR="007C64F9">
              <w:rPr>
                <w:webHidden/>
              </w:rPr>
              <w:fldChar w:fldCharType="end"/>
            </w:r>
          </w:hyperlink>
        </w:p>
        <w:p w14:paraId="5C329E12" w14:textId="025DE790" w:rsidR="007C64F9" w:rsidRDefault="00D470D9">
          <w:pPr>
            <w:pStyle w:val="TDC3"/>
            <w:rPr>
              <w:rFonts w:asciiTheme="minorHAnsi" w:eastAsiaTheme="minorEastAsia" w:hAnsiTheme="minorHAnsi" w:cstheme="minorBidi"/>
              <w:lang w:val="en-US"/>
            </w:rPr>
          </w:pPr>
          <w:hyperlink w:anchor="_Toc81724363" w:history="1">
            <w:r w:rsidR="007C64F9" w:rsidRPr="00860A91">
              <w:rPr>
                <w:rStyle w:val="Hipervnculo"/>
              </w:rPr>
              <w:t>4.6.20. Cobertura de mazorcas (CM)</w:t>
            </w:r>
            <w:r w:rsidR="007C64F9">
              <w:rPr>
                <w:webHidden/>
              </w:rPr>
              <w:tab/>
            </w:r>
            <w:r w:rsidR="007C64F9">
              <w:rPr>
                <w:webHidden/>
              </w:rPr>
              <w:fldChar w:fldCharType="begin"/>
            </w:r>
            <w:r w:rsidR="007C64F9">
              <w:rPr>
                <w:webHidden/>
              </w:rPr>
              <w:instrText xml:space="preserve"> PAGEREF _Toc81724363 \h </w:instrText>
            </w:r>
            <w:r w:rsidR="007C64F9">
              <w:rPr>
                <w:webHidden/>
              </w:rPr>
            </w:r>
            <w:r w:rsidR="007C64F9">
              <w:rPr>
                <w:webHidden/>
              </w:rPr>
              <w:fldChar w:fldCharType="separate"/>
            </w:r>
            <w:r w:rsidR="000B3C09">
              <w:rPr>
                <w:webHidden/>
              </w:rPr>
              <w:t>14</w:t>
            </w:r>
            <w:r w:rsidR="007C64F9">
              <w:rPr>
                <w:webHidden/>
              </w:rPr>
              <w:fldChar w:fldCharType="end"/>
            </w:r>
          </w:hyperlink>
        </w:p>
        <w:p w14:paraId="1CE702A4" w14:textId="17E3C4BD" w:rsidR="007C64F9" w:rsidRDefault="00D470D9">
          <w:pPr>
            <w:pStyle w:val="TDC3"/>
            <w:rPr>
              <w:rFonts w:asciiTheme="minorHAnsi" w:eastAsiaTheme="minorEastAsia" w:hAnsiTheme="minorHAnsi" w:cstheme="minorBidi"/>
              <w:lang w:val="en-US"/>
            </w:rPr>
          </w:pPr>
          <w:hyperlink w:anchor="_Toc81724364" w:history="1">
            <w:r w:rsidR="007C64F9" w:rsidRPr="00860A91">
              <w:rPr>
                <w:rStyle w:val="Hipervnculo"/>
              </w:rPr>
              <w:t>4.6.21. Cantidad de precipitación (CP)</w:t>
            </w:r>
            <w:r w:rsidR="007C64F9">
              <w:rPr>
                <w:webHidden/>
              </w:rPr>
              <w:tab/>
            </w:r>
            <w:r w:rsidR="007C64F9">
              <w:rPr>
                <w:webHidden/>
              </w:rPr>
              <w:fldChar w:fldCharType="begin"/>
            </w:r>
            <w:r w:rsidR="007C64F9">
              <w:rPr>
                <w:webHidden/>
              </w:rPr>
              <w:instrText xml:space="preserve"> PAGEREF _Toc81724364 \h </w:instrText>
            </w:r>
            <w:r w:rsidR="007C64F9">
              <w:rPr>
                <w:webHidden/>
              </w:rPr>
            </w:r>
            <w:r w:rsidR="007C64F9">
              <w:rPr>
                <w:webHidden/>
              </w:rPr>
              <w:fldChar w:fldCharType="separate"/>
            </w:r>
            <w:r w:rsidR="000B3C09">
              <w:rPr>
                <w:webHidden/>
              </w:rPr>
              <w:t>15</w:t>
            </w:r>
            <w:r w:rsidR="007C64F9">
              <w:rPr>
                <w:webHidden/>
              </w:rPr>
              <w:fldChar w:fldCharType="end"/>
            </w:r>
          </w:hyperlink>
        </w:p>
        <w:p w14:paraId="655D08D8" w14:textId="35C21E40" w:rsidR="007C64F9" w:rsidRDefault="00D470D9" w:rsidP="006A55A4">
          <w:pPr>
            <w:pStyle w:val="TDC2"/>
            <w:rPr>
              <w:rFonts w:asciiTheme="minorHAnsi" w:eastAsiaTheme="minorEastAsia" w:hAnsiTheme="minorHAnsi" w:cstheme="minorBidi"/>
              <w:noProof/>
              <w:lang w:val="en-US"/>
            </w:rPr>
          </w:pPr>
          <w:hyperlink w:anchor="_Toc81724365" w:history="1">
            <w:r w:rsidR="007C64F9" w:rsidRPr="00860A91">
              <w:rPr>
                <w:rStyle w:val="Hipervnculo"/>
                <w:noProof/>
              </w:rPr>
              <w:t>4.7. Manejo del experimento en el campo</w:t>
            </w:r>
            <w:r w:rsidR="007C64F9">
              <w:rPr>
                <w:noProof/>
                <w:webHidden/>
              </w:rPr>
              <w:tab/>
            </w:r>
            <w:r w:rsidR="007C64F9">
              <w:rPr>
                <w:noProof/>
                <w:webHidden/>
              </w:rPr>
              <w:fldChar w:fldCharType="begin"/>
            </w:r>
            <w:r w:rsidR="007C64F9">
              <w:rPr>
                <w:noProof/>
                <w:webHidden/>
              </w:rPr>
              <w:instrText xml:space="preserve"> PAGEREF _Toc81724365 \h </w:instrText>
            </w:r>
            <w:r w:rsidR="007C64F9">
              <w:rPr>
                <w:noProof/>
                <w:webHidden/>
              </w:rPr>
            </w:r>
            <w:r w:rsidR="007C64F9">
              <w:rPr>
                <w:noProof/>
                <w:webHidden/>
              </w:rPr>
              <w:fldChar w:fldCharType="separate"/>
            </w:r>
            <w:r w:rsidR="000B3C09">
              <w:rPr>
                <w:noProof/>
                <w:webHidden/>
              </w:rPr>
              <w:t>15</w:t>
            </w:r>
            <w:r w:rsidR="007C64F9">
              <w:rPr>
                <w:noProof/>
                <w:webHidden/>
              </w:rPr>
              <w:fldChar w:fldCharType="end"/>
            </w:r>
          </w:hyperlink>
        </w:p>
        <w:p w14:paraId="3D293A4F" w14:textId="2BF7BCC6" w:rsidR="007C64F9" w:rsidRDefault="00D470D9">
          <w:pPr>
            <w:pStyle w:val="TDC3"/>
            <w:rPr>
              <w:rFonts w:asciiTheme="minorHAnsi" w:eastAsiaTheme="minorEastAsia" w:hAnsiTheme="minorHAnsi" w:cstheme="minorBidi"/>
              <w:lang w:val="en-US"/>
            </w:rPr>
          </w:pPr>
          <w:hyperlink w:anchor="_Toc81724366" w:history="1">
            <w:r w:rsidR="007C64F9" w:rsidRPr="00860A91">
              <w:rPr>
                <w:rStyle w:val="Hipervnculo"/>
              </w:rPr>
              <w:t>4.7.1. Análisis químico del suelo</w:t>
            </w:r>
            <w:r w:rsidR="007C64F9">
              <w:rPr>
                <w:webHidden/>
              </w:rPr>
              <w:tab/>
            </w:r>
            <w:r w:rsidR="007C64F9">
              <w:rPr>
                <w:webHidden/>
              </w:rPr>
              <w:fldChar w:fldCharType="begin"/>
            </w:r>
            <w:r w:rsidR="007C64F9">
              <w:rPr>
                <w:webHidden/>
              </w:rPr>
              <w:instrText xml:space="preserve"> PAGEREF _Toc81724366 \h </w:instrText>
            </w:r>
            <w:r w:rsidR="007C64F9">
              <w:rPr>
                <w:webHidden/>
              </w:rPr>
            </w:r>
            <w:r w:rsidR="007C64F9">
              <w:rPr>
                <w:webHidden/>
              </w:rPr>
              <w:fldChar w:fldCharType="separate"/>
            </w:r>
            <w:r w:rsidR="000B3C09">
              <w:rPr>
                <w:webHidden/>
              </w:rPr>
              <w:t>15</w:t>
            </w:r>
            <w:r w:rsidR="007C64F9">
              <w:rPr>
                <w:webHidden/>
              </w:rPr>
              <w:fldChar w:fldCharType="end"/>
            </w:r>
          </w:hyperlink>
        </w:p>
        <w:p w14:paraId="71AEBB7E" w14:textId="76E8D869" w:rsidR="007C64F9" w:rsidRDefault="00D470D9">
          <w:pPr>
            <w:pStyle w:val="TDC3"/>
            <w:rPr>
              <w:rFonts w:asciiTheme="minorHAnsi" w:eastAsiaTheme="minorEastAsia" w:hAnsiTheme="minorHAnsi" w:cstheme="minorBidi"/>
              <w:lang w:val="en-US"/>
            </w:rPr>
          </w:pPr>
          <w:hyperlink w:anchor="_Toc81724367" w:history="1">
            <w:r w:rsidR="007C64F9" w:rsidRPr="00860A91">
              <w:rPr>
                <w:rStyle w:val="Hipervnculo"/>
              </w:rPr>
              <w:t>4.7.2. Preparación del suelo</w:t>
            </w:r>
            <w:r w:rsidR="007C64F9">
              <w:rPr>
                <w:webHidden/>
              </w:rPr>
              <w:tab/>
            </w:r>
            <w:r w:rsidR="007C64F9">
              <w:rPr>
                <w:webHidden/>
              </w:rPr>
              <w:fldChar w:fldCharType="begin"/>
            </w:r>
            <w:r w:rsidR="007C64F9">
              <w:rPr>
                <w:webHidden/>
              </w:rPr>
              <w:instrText xml:space="preserve"> PAGEREF _Toc81724367 \h </w:instrText>
            </w:r>
            <w:r w:rsidR="007C64F9">
              <w:rPr>
                <w:webHidden/>
              </w:rPr>
            </w:r>
            <w:r w:rsidR="007C64F9">
              <w:rPr>
                <w:webHidden/>
              </w:rPr>
              <w:fldChar w:fldCharType="separate"/>
            </w:r>
            <w:r w:rsidR="000B3C09">
              <w:rPr>
                <w:webHidden/>
              </w:rPr>
              <w:t>15</w:t>
            </w:r>
            <w:r w:rsidR="007C64F9">
              <w:rPr>
                <w:webHidden/>
              </w:rPr>
              <w:fldChar w:fldCharType="end"/>
            </w:r>
          </w:hyperlink>
        </w:p>
        <w:p w14:paraId="575BC5F6" w14:textId="23465CE5" w:rsidR="007C64F9" w:rsidRDefault="00D470D9">
          <w:pPr>
            <w:pStyle w:val="TDC3"/>
            <w:rPr>
              <w:rFonts w:asciiTheme="minorHAnsi" w:eastAsiaTheme="minorEastAsia" w:hAnsiTheme="minorHAnsi" w:cstheme="minorBidi"/>
              <w:lang w:val="en-US"/>
            </w:rPr>
          </w:pPr>
          <w:hyperlink w:anchor="_Toc81724368" w:history="1">
            <w:r w:rsidR="007C64F9" w:rsidRPr="00860A91">
              <w:rPr>
                <w:rStyle w:val="Hipervnculo"/>
              </w:rPr>
              <w:t>4.7.3. Surcado</w:t>
            </w:r>
            <w:r w:rsidR="007C64F9">
              <w:rPr>
                <w:webHidden/>
              </w:rPr>
              <w:tab/>
            </w:r>
            <w:r w:rsidR="007C64F9">
              <w:rPr>
                <w:webHidden/>
              </w:rPr>
              <w:fldChar w:fldCharType="begin"/>
            </w:r>
            <w:r w:rsidR="007C64F9">
              <w:rPr>
                <w:webHidden/>
              </w:rPr>
              <w:instrText xml:space="preserve"> PAGEREF _Toc81724368 \h </w:instrText>
            </w:r>
            <w:r w:rsidR="007C64F9">
              <w:rPr>
                <w:webHidden/>
              </w:rPr>
            </w:r>
            <w:r w:rsidR="007C64F9">
              <w:rPr>
                <w:webHidden/>
              </w:rPr>
              <w:fldChar w:fldCharType="separate"/>
            </w:r>
            <w:r w:rsidR="000B3C09">
              <w:rPr>
                <w:webHidden/>
              </w:rPr>
              <w:t>15</w:t>
            </w:r>
            <w:r w:rsidR="007C64F9">
              <w:rPr>
                <w:webHidden/>
              </w:rPr>
              <w:fldChar w:fldCharType="end"/>
            </w:r>
          </w:hyperlink>
        </w:p>
        <w:p w14:paraId="76C64B80" w14:textId="3EC378DF" w:rsidR="007C64F9" w:rsidRDefault="00D470D9">
          <w:pPr>
            <w:pStyle w:val="TDC3"/>
            <w:rPr>
              <w:rFonts w:asciiTheme="minorHAnsi" w:eastAsiaTheme="minorEastAsia" w:hAnsiTheme="minorHAnsi" w:cstheme="minorBidi"/>
              <w:lang w:val="en-US"/>
            </w:rPr>
          </w:pPr>
          <w:hyperlink w:anchor="_Toc81724369" w:history="1">
            <w:r w:rsidR="007C64F9" w:rsidRPr="00860A91">
              <w:rPr>
                <w:rStyle w:val="Hipervnculo"/>
              </w:rPr>
              <w:t>4.7.4. Fertilización química</w:t>
            </w:r>
            <w:r w:rsidR="007C64F9">
              <w:rPr>
                <w:webHidden/>
              </w:rPr>
              <w:tab/>
            </w:r>
            <w:r w:rsidR="007C64F9">
              <w:rPr>
                <w:webHidden/>
              </w:rPr>
              <w:fldChar w:fldCharType="begin"/>
            </w:r>
            <w:r w:rsidR="007C64F9">
              <w:rPr>
                <w:webHidden/>
              </w:rPr>
              <w:instrText xml:space="preserve"> PAGEREF _Toc81724369 \h </w:instrText>
            </w:r>
            <w:r w:rsidR="007C64F9">
              <w:rPr>
                <w:webHidden/>
              </w:rPr>
            </w:r>
            <w:r w:rsidR="007C64F9">
              <w:rPr>
                <w:webHidden/>
              </w:rPr>
              <w:fldChar w:fldCharType="separate"/>
            </w:r>
            <w:r w:rsidR="000B3C09">
              <w:rPr>
                <w:webHidden/>
              </w:rPr>
              <w:t>16</w:t>
            </w:r>
            <w:r w:rsidR="007C64F9">
              <w:rPr>
                <w:webHidden/>
              </w:rPr>
              <w:fldChar w:fldCharType="end"/>
            </w:r>
          </w:hyperlink>
        </w:p>
        <w:p w14:paraId="304B653D" w14:textId="75B5A4EE" w:rsidR="007C64F9" w:rsidRDefault="00D470D9">
          <w:pPr>
            <w:pStyle w:val="TDC3"/>
            <w:rPr>
              <w:rFonts w:asciiTheme="minorHAnsi" w:eastAsiaTheme="minorEastAsia" w:hAnsiTheme="minorHAnsi" w:cstheme="minorBidi"/>
              <w:lang w:val="en-US"/>
            </w:rPr>
          </w:pPr>
          <w:hyperlink w:anchor="_Toc81724370" w:history="1">
            <w:r w:rsidR="007C64F9" w:rsidRPr="00860A91">
              <w:rPr>
                <w:rStyle w:val="Hipervnculo"/>
              </w:rPr>
              <w:t>4.7.5. Siembra</w:t>
            </w:r>
            <w:r w:rsidR="007C64F9">
              <w:rPr>
                <w:webHidden/>
              </w:rPr>
              <w:tab/>
            </w:r>
            <w:r w:rsidR="007C64F9">
              <w:rPr>
                <w:webHidden/>
              </w:rPr>
              <w:fldChar w:fldCharType="begin"/>
            </w:r>
            <w:r w:rsidR="007C64F9">
              <w:rPr>
                <w:webHidden/>
              </w:rPr>
              <w:instrText xml:space="preserve"> PAGEREF _Toc81724370 \h </w:instrText>
            </w:r>
            <w:r w:rsidR="007C64F9">
              <w:rPr>
                <w:webHidden/>
              </w:rPr>
            </w:r>
            <w:r w:rsidR="007C64F9">
              <w:rPr>
                <w:webHidden/>
              </w:rPr>
              <w:fldChar w:fldCharType="separate"/>
            </w:r>
            <w:r w:rsidR="000B3C09">
              <w:rPr>
                <w:webHidden/>
              </w:rPr>
              <w:t>16</w:t>
            </w:r>
            <w:r w:rsidR="007C64F9">
              <w:rPr>
                <w:webHidden/>
              </w:rPr>
              <w:fldChar w:fldCharType="end"/>
            </w:r>
          </w:hyperlink>
        </w:p>
        <w:p w14:paraId="577792D3" w14:textId="12BCBFCE" w:rsidR="007C64F9" w:rsidRDefault="00D470D9">
          <w:pPr>
            <w:pStyle w:val="TDC3"/>
            <w:rPr>
              <w:rFonts w:asciiTheme="minorHAnsi" w:eastAsiaTheme="minorEastAsia" w:hAnsiTheme="minorHAnsi" w:cstheme="minorBidi"/>
              <w:lang w:val="en-US"/>
            </w:rPr>
          </w:pPr>
          <w:hyperlink w:anchor="_Toc81724371" w:history="1">
            <w:r w:rsidR="007C64F9" w:rsidRPr="00860A91">
              <w:rPr>
                <w:rStyle w:val="Hipervnculo"/>
              </w:rPr>
              <w:t>4.7.6. Control de malezas</w:t>
            </w:r>
            <w:r w:rsidR="007C64F9">
              <w:rPr>
                <w:webHidden/>
              </w:rPr>
              <w:tab/>
            </w:r>
            <w:r w:rsidR="007C64F9">
              <w:rPr>
                <w:webHidden/>
              </w:rPr>
              <w:fldChar w:fldCharType="begin"/>
            </w:r>
            <w:r w:rsidR="007C64F9">
              <w:rPr>
                <w:webHidden/>
              </w:rPr>
              <w:instrText xml:space="preserve"> PAGEREF _Toc81724371 \h </w:instrText>
            </w:r>
            <w:r w:rsidR="007C64F9">
              <w:rPr>
                <w:webHidden/>
              </w:rPr>
            </w:r>
            <w:r w:rsidR="007C64F9">
              <w:rPr>
                <w:webHidden/>
              </w:rPr>
              <w:fldChar w:fldCharType="separate"/>
            </w:r>
            <w:r w:rsidR="000B3C09">
              <w:rPr>
                <w:webHidden/>
              </w:rPr>
              <w:t>16</w:t>
            </w:r>
            <w:r w:rsidR="007C64F9">
              <w:rPr>
                <w:webHidden/>
              </w:rPr>
              <w:fldChar w:fldCharType="end"/>
            </w:r>
          </w:hyperlink>
        </w:p>
        <w:p w14:paraId="2148954D" w14:textId="0568863A" w:rsidR="007C64F9" w:rsidRDefault="00D470D9">
          <w:pPr>
            <w:pStyle w:val="TDC3"/>
            <w:rPr>
              <w:rFonts w:asciiTheme="minorHAnsi" w:eastAsiaTheme="minorEastAsia" w:hAnsiTheme="minorHAnsi" w:cstheme="minorBidi"/>
              <w:lang w:val="en-US"/>
            </w:rPr>
          </w:pPr>
          <w:hyperlink w:anchor="_Toc81724372" w:history="1">
            <w:r w:rsidR="007C64F9" w:rsidRPr="00860A91">
              <w:rPr>
                <w:rStyle w:val="Hipervnculo"/>
              </w:rPr>
              <w:t>4.7.7. Control de insectos plaga</w:t>
            </w:r>
            <w:r w:rsidR="007C64F9">
              <w:rPr>
                <w:webHidden/>
              </w:rPr>
              <w:tab/>
            </w:r>
            <w:r w:rsidR="007C64F9">
              <w:rPr>
                <w:webHidden/>
              </w:rPr>
              <w:fldChar w:fldCharType="begin"/>
            </w:r>
            <w:r w:rsidR="007C64F9">
              <w:rPr>
                <w:webHidden/>
              </w:rPr>
              <w:instrText xml:space="preserve"> PAGEREF _Toc81724372 \h </w:instrText>
            </w:r>
            <w:r w:rsidR="007C64F9">
              <w:rPr>
                <w:webHidden/>
              </w:rPr>
            </w:r>
            <w:r w:rsidR="007C64F9">
              <w:rPr>
                <w:webHidden/>
              </w:rPr>
              <w:fldChar w:fldCharType="separate"/>
            </w:r>
            <w:r w:rsidR="000B3C09">
              <w:rPr>
                <w:webHidden/>
              </w:rPr>
              <w:t>17</w:t>
            </w:r>
            <w:r w:rsidR="007C64F9">
              <w:rPr>
                <w:webHidden/>
              </w:rPr>
              <w:fldChar w:fldCharType="end"/>
            </w:r>
          </w:hyperlink>
        </w:p>
        <w:p w14:paraId="78946CFB" w14:textId="7FE9F71E" w:rsidR="007C64F9" w:rsidRDefault="00D470D9">
          <w:pPr>
            <w:pStyle w:val="TDC3"/>
            <w:rPr>
              <w:rFonts w:asciiTheme="minorHAnsi" w:eastAsiaTheme="minorEastAsia" w:hAnsiTheme="minorHAnsi" w:cstheme="minorBidi"/>
              <w:lang w:val="en-US"/>
            </w:rPr>
          </w:pPr>
          <w:hyperlink w:anchor="_Toc81724373" w:history="1">
            <w:r w:rsidR="007C64F9" w:rsidRPr="00860A91">
              <w:rPr>
                <w:rStyle w:val="Hipervnculo"/>
              </w:rPr>
              <w:t>4.7.8. Riego</w:t>
            </w:r>
            <w:r w:rsidR="007C64F9">
              <w:rPr>
                <w:webHidden/>
              </w:rPr>
              <w:tab/>
            </w:r>
            <w:r w:rsidR="007C64F9">
              <w:rPr>
                <w:webHidden/>
              </w:rPr>
              <w:fldChar w:fldCharType="begin"/>
            </w:r>
            <w:r w:rsidR="007C64F9">
              <w:rPr>
                <w:webHidden/>
              </w:rPr>
              <w:instrText xml:space="preserve"> PAGEREF _Toc81724373 \h </w:instrText>
            </w:r>
            <w:r w:rsidR="007C64F9">
              <w:rPr>
                <w:webHidden/>
              </w:rPr>
            </w:r>
            <w:r w:rsidR="007C64F9">
              <w:rPr>
                <w:webHidden/>
              </w:rPr>
              <w:fldChar w:fldCharType="separate"/>
            </w:r>
            <w:r w:rsidR="000B3C09">
              <w:rPr>
                <w:webHidden/>
              </w:rPr>
              <w:t>17</w:t>
            </w:r>
            <w:r w:rsidR="007C64F9">
              <w:rPr>
                <w:webHidden/>
              </w:rPr>
              <w:fldChar w:fldCharType="end"/>
            </w:r>
          </w:hyperlink>
        </w:p>
        <w:p w14:paraId="7125DA5B" w14:textId="7CAA054F" w:rsidR="007C64F9" w:rsidRDefault="00D470D9">
          <w:pPr>
            <w:pStyle w:val="TDC3"/>
            <w:rPr>
              <w:rFonts w:asciiTheme="minorHAnsi" w:eastAsiaTheme="minorEastAsia" w:hAnsiTheme="minorHAnsi" w:cstheme="minorBidi"/>
              <w:lang w:val="en-US"/>
            </w:rPr>
          </w:pPr>
          <w:hyperlink w:anchor="_Toc81724374" w:history="1">
            <w:r w:rsidR="007C64F9" w:rsidRPr="00860A91">
              <w:rPr>
                <w:rStyle w:val="Hipervnculo"/>
              </w:rPr>
              <w:t>4.7.9. Cosecha</w:t>
            </w:r>
            <w:r w:rsidR="007C64F9">
              <w:rPr>
                <w:webHidden/>
              </w:rPr>
              <w:tab/>
            </w:r>
            <w:r w:rsidR="007C64F9">
              <w:rPr>
                <w:webHidden/>
              </w:rPr>
              <w:fldChar w:fldCharType="begin"/>
            </w:r>
            <w:r w:rsidR="007C64F9">
              <w:rPr>
                <w:webHidden/>
              </w:rPr>
              <w:instrText xml:space="preserve"> PAGEREF _Toc81724374 \h </w:instrText>
            </w:r>
            <w:r w:rsidR="007C64F9">
              <w:rPr>
                <w:webHidden/>
              </w:rPr>
            </w:r>
            <w:r w:rsidR="007C64F9">
              <w:rPr>
                <w:webHidden/>
              </w:rPr>
              <w:fldChar w:fldCharType="separate"/>
            </w:r>
            <w:r w:rsidR="000B3C09">
              <w:rPr>
                <w:webHidden/>
              </w:rPr>
              <w:t>17</w:t>
            </w:r>
            <w:r w:rsidR="007C64F9">
              <w:rPr>
                <w:webHidden/>
              </w:rPr>
              <w:fldChar w:fldCharType="end"/>
            </w:r>
          </w:hyperlink>
        </w:p>
        <w:p w14:paraId="5436DAF4" w14:textId="44DA7E15" w:rsidR="007C64F9" w:rsidRDefault="00D470D9">
          <w:pPr>
            <w:pStyle w:val="TDC3"/>
            <w:rPr>
              <w:rFonts w:asciiTheme="minorHAnsi" w:eastAsiaTheme="minorEastAsia" w:hAnsiTheme="minorHAnsi" w:cstheme="minorBidi"/>
              <w:lang w:val="en-US"/>
            </w:rPr>
          </w:pPr>
          <w:hyperlink w:anchor="_Toc81724375" w:history="1">
            <w:r w:rsidR="007C64F9" w:rsidRPr="00860A91">
              <w:rPr>
                <w:rStyle w:val="Hipervnculo"/>
              </w:rPr>
              <w:t>4.7.10. Secado</w:t>
            </w:r>
            <w:r w:rsidR="007C64F9">
              <w:rPr>
                <w:webHidden/>
              </w:rPr>
              <w:tab/>
            </w:r>
            <w:r w:rsidR="007C64F9">
              <w:rPr>
                <w:webHidden/>
              </w:rPr>
              <w:fldChar w:fldCharType="begin"/>
            </w:r>
            <w:r w:rsidR="007C64F9">
              <w:rPr>
                <w:webHidden/>
              </w:rPr>
              <w:instrText xml:space="preserve"> PAGEREF _Toc81724375 \h </w:instrText>
            </w:r>
            <w:r w:rsidR="007C64F9">
              <w:rPr>
                <w:webHidden/>
              </w:rPr>
            </w:r>
            <w:r w:rsidR="007C64F9">
              <w:rPr>
                <w:webHidden/>
              </w:rPr>
              <w:fldChar w:fldCharType="separate"/>
            </w:r>
            <w:r w:rsidR="000B3C09">
              <w:rPr>
                <w:webHidden/>
              </w:rPr>
              <w:t>17</w:t>
            </w:r>
            <w:r w:rsidR="007C64F9">
              <w:rPr>
                <w:webHidden/>
              </w:rPr>
              <w:fldChar w:fldCharType="end"/>
            </w:r>
          </w:hyperlink>
        </w:p>
        <w:p w14:paraId="577AB342" w14:textId="2FB785A3" w:rsidR="007C64F9" w:rsidRDefault="00D470D9">
          <w:pPr>
            <w:pStyle w:val="TDC3"/>
            <w:rPr>
              <w:rFonts w:asciiTheme="minorHAnsi" w:eastAsiaTheme="minorEastAsia" w:hAnsiTheme="minorHAnsi" w:cstheme="minorBidi"/>
              <w:lang w:val="en-US"/>
            </w:rPr>
          </w:pPr>
          <w:hyperlink w:anchor="_Toc81724376" w:history="1">
            <w:r w:rsidR="007C64F9" w:rsidRPr="00860A91">
              <w:rPr>
                <w:rStyle w:val="Hipervnculo"/>
              </w:rPr>
              <w:t>4.7.11. Aventado</w:t>
            </w:r>
            <w:r w:rsidR="007C64F9">
              <w:rPr>
                <w:webHidden/>
              </w:rPr>
              <w:tab/>
            </w:r>
            <w:r w:rsidR="007C64F9">
              <w:rPr>
                <w:webHidden/>
              </w:rPr>
              <w:fldChar w:fldCharType="begin"/>
            </w:r>
            <w:r w:rsidR="007C64F9">
              <w:rPr>
                <w:webHidden/>
              </w:rPr>
              <w:instrText xml:space="preserve"> PAGEREF _Toc81724376 \h </w:instrText>
            </w:r>
            <w:r w:rsidR="007C64F9">
              <w:rPr>
                <w:webHidden/>
              </w:rPr>
            </w:r>
            <w:r w:rsidR="007C64F9">
              <w:rPr>
                <w:webHidden/>
              </w:rPr>
              <w:fldChar w:fldCharType="separate"/>
            </w:r>
            <w:r w:rsidR="000B3C09">
              <w:rPr>
                <w:webHidden/>
              </w:rPr>
              <w:t>18</w:t>
            </w:r>
            <w:r w:rsidR="007C64F9">
              <w:rPr>
                <w:webHidden/>
              </w:rPr>
              <w:fldChar w:fldCharType="end"/>
            </w:r>
          </w:hyperlink>
        </w:p>
        <w:p w14:paraId="193BC50B" w14:textId="300FFB63" w:rsidR="007C64F9" w:rsidRDefault="00D470D9">
          <w:pPr>
            <w:pStyle w:val="TDC3"/>
            <w:rPr>
              <w:rFonts w:asciiTheme="minorHAnsi" w:eastAsiaTheme="minorEastAsia" w:hAnsiTheme="minorHAnsi" w:cstheme="minorBidi"/>
              <w:lang w:val="en-US"/>
            </w:rPr>
          </w:pPr>
          <w:hyperlink w:anchor="_Toc81724377" w:history="1">
            <w:r w:rsidR="007C64F9" w:rsidRPr="00860A91">
              <w:rPr>
                <w:rStyle w:val="Hipervnculo"/>
              </w:rPr>
              <w:t>4.7.12. Almacenado</w:t>
            </w:r>
            <w:r w:rsidR="007C64F9">
              <w:rPr>
                <w:webHidden/>
              </w:rPr>
              <w:tab/>
            </w:r>
            <w:r w:rsidR="007C64F9">
              <w:rPr>
                <w:webHidden/>
              </w:rPr>
              <w:fldChar w:fldCharType="begin"/>
            </w:r>
            <w:r w:rsidR="007C64F9">
              <w:rPr>
                <w:webHidden/>
              </w:rPr>
              <w:instrText xml:space="preserve"> PAGEREF _Toc81724377 \h </w:instrText>
            </w:r>
            <w:r w:rsidR="007C64F9">
              <w:rPr>
                <w:webHidden/>
              </w:rPr>
            </w:r>
            <w:r w:rsidR="007C64F9">
              <w:rPr>
                <w:webHidden/>
              </w:rPr>
              <w:fldChar w:fldCharType="separate"/>
            </w:r>
            <w:r w:rsidR="000B3C09">
              <w:rPr>
                <w:webHidden/>
              </w:rPr>
              <w:t>18</w:t>
            </w:r>
            <w:r w:rsidR="007C64F9">
              <w:rPr>
                <w:webHidden/>
              </w:rPr>
              <w:fldChar w:fldCharType="end"/>
            </w:r>
          </w:hyperlink>
        </w:p>
        <w:p w14:paraId="2502F736" w14:textId="5D48FF6E" w:rsidR="007C64F9" w:rsidRDefault="00D470D9">
          <w:pPr>
            <w:pStyle w:val="TDC1"/>
            <w:rPr>
              <w:rFonts w:asciiTheme="minorHAnsi" w:eastAsiaTheme="minorEastAsia" w:hAnsiTheme="minorHAnsi" w:cstheme="minorBidi"/>
              <w:b w:val="0"/>
              <w:bCs w:val="0"/>
              <w:lang w:val="en-US"/>
            </w:rPr>
          </w:pPr>
          <w:hyperlink w:anchor="_Toc81724378" w:history="1">
            <w:r w:rsidR="007C64F9" w:rsidRPr="00860A91">
              <w:rPr>
                <w:rStyle w:val="Hipervnculo"/>
              </w:rPr>
              <w:t>V.</w:t>
            </w:r>
            <w:r w:rsidR="007C64F9">
              <w:rPr>
                <w:rFonts w:asciiTheme="minorHAnsi" w:eastAsiaTheme="minorEastAsia" w:hAnsiTheme="minorHAnsi" w:cstheme="minorBidi"/>
                <w:b w:val="0"/>
                <w:bCs w:val="0"/>
                <w:lang w:val="en-US"/>
              </w:rPr>
              <w:tab/>
            </w:r>
            <w:r w:rsidR="007C64F9" w:rsidRPr="00860A91">
              <w:rPr>
                <w:rStyle w:val="Hipervnculo"/>
              </w:rPr>
              <w:t>RESULTADOS Y DISCUSIÓN</w:t>
            </w:r>
            <w:r w:rsidR="007C64F9">
              <w:rPr>
                <w:webHidden/>
              </w:rPr>
              <w:tab/>
            </w:r>
            <w:r w:rsidR="007C64F9">
              <w:rPr>
                <w:webHidden/>
              </w:rPr>
              <w:fldChar w:fldCharType="begin"/>
            </w:r>
            <w:r w:rsidR="007C64F9">
              <w:rPr>
                <w:webHidden/>
              </w:rPr>
              <w:instrText xml:space="preserve"> PAGEREF _Toc81724378 \h </w:instrText>
            </w:r>
            <w:r w:rsidR="007C64F9">
              <w:rPr>
                <w:webHidden/>
              </w:rPr>
            </w:r>
            <w:r w:rsidR="007C64F9">
              <w:rPr>
                <w:webHidden/>
              </w:rPr>
              <w:fldChar w:fldCharType="separate"/>
            </w:r>
            <w:r w:rsidR="000B3C09">
              <w:rPr>
                <w:webHidden/>
              </w:rPr>
              <w:t>19</w:t>
            </w:r>
            <w:r w:rsidR="007C64F9">
              <w:rPr>
                <w:webHidden/>
              </w:rPr>
              <w:fldChar w:fldCharType="end"/>
            </w:r>
          </w:hyperlink>
        </w:p>
        <w:p w14:paraId="7DD29FA4" w14:textId="3554C781" w:rsidR="007C64F9" w:rsidRDefault="00D470D9" w:rsidP="006A55A4">
          <w:pPr>
            <w:pStyle w:val="TDC2"/>
            <w:rPr>
              <w:rFonts w:asciiTheme="minorHAnsi" w:eastAsiaTheme="minorEastAsia" w:hAnsiTheme="minorHAnsi" w:cstheme="minorBidi"/>
              <w:noProof/>
              <w:lang w:val="en-US"/>
            </w:rPr>
          </w:pPr>
          <w:hyperlink w:anchor="_Toc81724379" w:history="1">
            <w:r w:rsidR="007C64F9" w:rsidRPr="00860A91">
              <w:rPr>
                <w:rStyle w:val="Hipervnculo"/>
                <w:noProof/>
              </w:rPr>
              <w:t>5.1. Variables agronómicas</w:t>
            </w:r>
            <w:r w:rsidR="007C64F9">
              <w:rPr>
                <w:noProof/>
                <w:webHidden/>
              </w:rPr>
              <w:tab/>
            </w:r>
            <w:r w:rsidR="007C64F9">
              <w:rPr>
                <w:noProof/>
                <w:webHidden/>
              </w:rPr>
              <w:fldChar w:fldCharType="begin"/>
            </w:r>
            <w:r w:rsidR="007C64F9">
              <w:rPr>
                <w:noProof/>
                <w:webHidden/>
              </w:rPr>
              <w:instrText xml:space="preserve"> PAGEREF _Toc81724379 \h </w:instrText>
            </w:r>
            <w:r w:rsidR="007C64F9">
              <w:rPr>
                <w:noProof/>
                <w:webHidden/>
              </w:rPr>
            </w:r>
            <w:r w:rsidR="007C64F9">
              <w:rPr>
                <w:noProof/>
                <w:webHidden/>
              </w:rPr>
              <w:fldChar w:fldCharType="separate"/>
            </w:r>
            <w:r w:rsidR="000B3C09">
              <w:rPr>
                <w:noProof/>
                <w:webHidden/>
              </w:rPr>
              <w:t>19</w:t>
            </w:r>
            <w:r w:rsidR="007C64F9">
              <w:rPr>
                <w:noProof/>
                <w:webHidden/>
              </w:rPr>
              <w:fldChar w:fldCharType="end"/>
            </w:r>
          </w:hyperlink>
        </w:p>
        <w:p w14:paraId="14434C4B" w14:textId="2B58C960" w:rsidR="007C64F9" w:rsidRDefault="00D470D9" w:rsidP="006A55A4">
          <w:pPr>
            <w:pStyle w:val="TDC2"/>
            <w:rPr>
              <w:rFonts w:asciiTheme="minorHAnsi" w:eastAsiaTheme="minorEastAsia" w:hAnsiTheme="minorHAnsi" w:cstheme="minorBidi"/>
              <w:noProof/>
              <w:lang w:val="en-US"/>
            </w:rPr>
          </w:pPr>
          <w:hyperlink w:anchor="_Toc81724380" w:history="1">
            <w:r w:rsidR="007C64F9" w:rsidRPr="00860A91">
              <w:rPr>
                <w:rStyle w:val="Hipervnculo"/>
                <w:noProof/>
              </w:rPr>
              <w:t>5.2. Localidades</w:t>
            </w:r>
            <w:r w:rsidR="007C64F9">
              <w:rPr>
                <w:noProof/>
                <w:webHidden/>
              </w:rPr>
              <w:tab/>
            </w:r>
            <w:r w:rsidR="007C64F9">
              <w:rPr>
                <w:noProof/>
                <w:webHidden/>
              </w:rPr>
              <w:fldChar w:fldCharType="begin"/>
            </w:r>
            <w:r w:rsidR="007C64F9">
              <w:rPr>
                <w:noProof/>
                <w:webHidden/>
              </w:rPr>
              <w:instrText xml:space="preserve"> PAGEREF _Toc81724380 \h </w:instrText>
            </w:r>
            <w:r w:rsidR="007C64F9">
              <w:rPr>
                <w:noProof/>
                <w:webHidden/>
              </w:rPr>
            </w:r>
            <w:r w:rsidR="007C64F9">
              <w:rPr>
                <w:noProof/>
                <w:webHidden/>
              </w:rPr>
              <w:fldChar w:fldCharType="separate"/>
            </w:r>
            <w:r w:rsidR="000B3C09">
              <w:rPr>
                <w:noProof/>
                <w:webHidden/>
              </w:rPr>
              <w:t>20</w:t>
            </w:r>
            <w:r w:rsidR="007C64F9">
              <w:rPr>
                <w:noProof/>
                <w:webHidden/>
              </w:rPr>
              <w:fldChar w:fldCharType="end"/>
            </w:r>
          </w:hyperlink>
        </w:p>
        <w:p w14:paraId="74D29A81" w14:textId="0977AD85" w:rsidR="007C64F9" w:rsidRDefault="00D470D9" w:rsidP="006A55A4">
          <w:pPr>
            <w:pStyle w:val="TDC2"/>
            <w:rPr>
              <w:rFonts w:asciiTheme="minorHAnsi" w:eastAsiaTheme="minorEastAsia" w:hAnsiTheme="minorHAnsi" w:cstheme="minorBidi"/>
              <w:noProof/>
              <w:lang w:val="en-US"/>
            </w:rPr>
          </w:pPr>
          <w:hyperlink w:anchor="_Toc81724381" w:history="1">
            <w:r w:rsidR="007C64F9" w:rsidRPr="00860A91">
              <w:rPr>
                <w:rStyle w:val="Hipervnculo"/>
                <w:noProof/>
              </w:rPr>
              <w:t>5.3. Tratamientos: Accesiones de maíz</w:t>
            </w:r>
            <w:r w:rsidR="007C64F9">
              <w:rPr>
                <w:noProof/>
                <w:webHidden/>
              </w:rPr>
              <w:tab/>
            </w:r>
            <w:r w:rsidR="007C64F9">
              <w:rPr>
                <w:noProof/>
                <w:webHidden/>
              </w:rPr>
              <w:fldChar w:fldCharType="begin"/>
            </w:r>
            <w:r w:rsidR="007C64F9">
              <w:rPr>
                <w:noProof/>
                <w:webHidden/>
              </w:rPr>
              <w:instrText xml:space="preserve"> PAGEREF _Toc81724381 \h </w:instrText>
            </w:r>
            <w:r w:rsidR="007C64F9">
              <w:rPr>
                <w:noProof/>
                <w:webHidden/>
              </w:rPr>
            </w:r>
            <w:r w:rsidR="007C64F9">
              <w:rPr>
                <w:noProof/>
                <w:webHidden/>
              </w:rPr>
              <w:fldChar w:fldCharType="separate"/>
            </w:r>
            <w:r w:rsidR="000B3C09">
              <w:rPr>
                <w:noProof/>
                <w:webHidden/>
              </w:rPr>
              <w:t>33</w:t>
            </w:r>
            <w:r w:rsidR="007C64F9">
              <w:rPr>
                <w:noProof/>
                <w:webHidden/>
              </w:rPr>
              <w:fldChar w:fldCharType="end"/>
            </w:r>
          </w:hyperlink>
        </w:p>
        <w:p w14:paraId="4E7E4F15" w14:textId="2BFFFF62" w:rsidR="007C64F9" w:rsidRDefault="00D470D9" w:rsidP="006A55A4">
          <w:pPr>
            <w:pStyle w:val="TDC2"/>
            <w:rPr>
              <w:rFonts w:asciiTheme="minorHAnsi" w:eastAsiaTheme="minorEastAsia" w:hAnsiTheme="minorHAnsi" w:cstheme="minorBidi"/>
              <w:noProof/>
              <w:lang w:val="en-US"/>
            </w:rPr>
          </w:pPr>
          <w:hyperlink w:anchor="_Toc81724382" w:history="1">
            <w:r w:rsidR="007C64F9" w:rsidRPr="00860A91">
              <w:rPr>
                <w:rStyle w:val="Hipervnculo"/>
                <w:noProof/>
              </w:rPr>
              <w:t>5.4. Interacción de factores: Localidades por tratamientos</w:t>
            </w:r>
            <w:r w:rsidR="007C64F9">
              <w:rPr>
                <w:noProof/>
                <w:webHidden/>
              </w:rPr>
              <w:tab/>
            </w:r>
            <w:r w:rsidR="007C64F9">
              <w:rPr>
                <w:noProof/>
                <w:webHidden/>
              </w:rPr>
              <w:fldChar w:fldCharType="begin"/>
            </w:r>
            <w:r w:rsidR="007C64F9">
              <w:rPr>
                <w:noProof/>
                <w:webHidden/>
              </w:rPr>
              <w:instrText xml:space="preserve"> PAGEREF _Toc81724382 \h </w:instrText>
            </w:r>
            <w:r w:rsidR="007C64F9">
              <w:rPr>
                <w:noProof/>
                <w:webHidden/>
              </w:rPr>
            </w:r>
            <w:r w:rsidR="007C64F9">
              <w:rPr>
                <w:noProof/>
                <w:webHidden/>
              </w:rPr>
              <w:fldChar w:fldCharType="separate"/>
            </w:r>
            <w:r w:rsidR="000B3C09">
              <w:rPr>
                <w:noProof/>
                <w:webHidden/>
              </w:rPr>
              <w:t>63</w:t>
            </w:r>
            <w:r w:rsidR="007C64F9">
              <w:rPr>
                <w:noProof/>
                <w:webHidden/>
              </w:rPr>
              <w:fldChar w:fldCharType="end"/>
            </w:r>
          </w:hyperlink>
        </w:p>
        <w:p w14:paraId="5EACBB28" w14:textId="54CE12B5" w:rsidR="007C64F9" w:rsidRDefault="00D470D9" w:rsidP="006A55A4">
          <w:pPr>
            <w:pStyle w:val="TDC2"/>
            <w:rPr>
              <w:rFonts w:asciiTheme="minorHAnsi" w:eastAsiaTheme="minorEastAsia" w:hAnsiTheme="minorHAnsi" w:cstheme="minorBidi"/>
              <w:noProof/>
              <w:lang w:val="en-US"/>
            </w:rPr>
          </w:pPr>
          <w:hyperlink w:anchor="_Toc81724383" w:history="1">
            <w:r w:rsidR="007C64F9" w:rsidRPr="00860A91">
              <w:rPr>
                <w:rStyle w:val="Hipervnculo"/>
                <w:noProof/>
              </w:rPr>
              <w:t>5.5. Correlación (r)</w:t>
            </w:r>
            <w:r w:rsidR="007C64F9">
              <w:rPr>
                <w:noProof/>
                <w:webHidden/>
              </w:rPr>
              <w:tab/>
            </w:r>
            <w:r w:rsidR="007C64F9">
              <w:rPr>
                <w:noProof/>
                <w:webHidden/>
              </w:rPr>
              <w:fldChar w:fldCharType="begin"/>
            </w:r>
            <w:r w:rsidR="007C64F9">
              <w:rPr>
                <w:noProof/>
                <w:webHidden/>
              </w:rPr>
              <w:instrText xml:space="preserve"> PAGEREF _Toc81724383 \h </w:instrText>
            </w:r>
            <w:r w:rsidR="007C64F9">
              <w:rPr>
                <w:noProof/>
                <w:webHidden/>
              </w:rPr>
            </w:r>
            <w:r w:rsidR="007C64F9">
              <w:rPr>
                <w:noProof/>
                <w:webHidden/>
              </w:rPr>
              <w:fldChar w:fldCharType="separate"/>
            </w:r>
            <w:r w:rsidR="000B3C09">
              <w:rPr>
                <w:noProof/>
                <w:webHidden/>
              </w:rPr>
              <w:t>67</w:t>
            </w:r>
            <w:r w:rsidR="007C64F9">
              <w:rPr>
                <w:noProof/>
                <w:webHidden/>
              </w:rPr>
              <w:fldChar w:fldCharType="end"/>
            </w:r>
          </w:hyperlink>
        </w:p>
        <w:p w14:paraId="2394E844" w14:textId="10251F57" w:rsidR="007C64F9" w:rsidRDefault="00D470D9" w:rsidP="006A55A4">
          <w:pPr>
            <w:pStyle w:val="TDC2"/>
            <w:rPr>
              <w:rFonts w:asciiTheme="minorHAnsi" w:eastAsiaTheme="minorEastAsia" w:hAnsiTheme="minorHAnsi" w:cstheme="minorBidi"/>
              <w:noProof/>
              <w:lang w:val="en-US"/>
            </w:rPr>
          </w:pPr>
          <w:hyperlink w:anchor="_Toc81724384" w:history="1">
            <w:r w:rsidR="007C64F9" w:rsidRPr="00860A91">
              <w:rPr>
                <w:rStyle w:val="Hipervnculo"/>
                <w:noProof/>
              </w:rPr>
              <w:t>5.6. Regresión (b)</w:t>
            </w:r>
            <w:r w:rsidR="007C64F9">
              <w:rPr>
                <w:noProof/>
                <w:webHidden/>
              </w:rPr>
              <w:tab/>
            </w:r>
            <w:r w:rsidR="007C64F9">
              <w:rPr>
                <w:noProof/>
                <w:webHidden/>
              </w:rPr>
              <w:fldChar w:fldCharType="begin"/>
            </w:r>
            <w:r w:rsidR="007C64F9">
              <w:rPr>
                <w:noProof/>
                <w:webHidden/>
              </w:rPr>
              <w:instrText xml:space="preserve"> PAGEREF _Toc81724384 \h </w:instrText>
            </w:r>
            <w:r w:rsidR="007C64F9">
              <w:rPr>
                <w:noProof/>
                <w:webHidden/>
              </w:rPr>
            </w:r>
            <w:r w:rsidR="007C64F9">
              <w:rPr>
                <w:noProof/>
                <w:webHidden/>
              </w:rPr>
              <w:fldChar w:fldCharType="separate"/>
            </w:r>
            <w:r w:rsidR="000B3C09">
              <w:rPr>
                <w:noProof/>
                <w:webHidden/>
              </w:rPr>
              <w:t>67</w:t>
            </w:r>
            <w:r w:rsidR="007C64F9">
              <w:rPr>
                <w:noProof/>
                <w:webHidden/>
              </w:rPr>
              <w:fldChar w:fldCharType="end"/>
            </w:r>
          </w:hyperlink>
        </w:p>
        <w:p w14:paraId="229F4069" w14:textId="7CDEB305" w:rsidR="007C64F9" w:rsidRDefault="00D470D9" w:rsidP="006A55A4">
          <w:pPr>
            <w:pStyle w:val="TDC2"/>
            <w:rPr>
              <w:rFonts w:asciiTheme="minorHAnsi" w:eastAsiaTheme="minorEastAsia" w:hAnsiTheme="minorHAnsi" w:cstheme="minorBidi"/>
              <w:noProof/>
              <w:lang w:val="en-US"/>
            </w:rPr>
          </w:pPr>
          <w:hyperlink w:anchor="_Toc81724385" w:history="1">
            <w:r w:rsidR="007C64F9" w:rsidRPr="00860A91">
              <w:rPr>
                <w:rStyle w:val="Hipervnculo"/>
                <w:noProof/>
              </w:rPr>
              <w:t>5.7. Coeficiente de Determinación (R</w:t>
            </w:r>
            <w:r w:rsidR="007C64F9" w:rsidRPr="00860A91">
              <w:rPr>
                <w:rStyle w:val="Hipervnculo"/>
                <w:noProof/>
                <w:vertAlign w:val="superscript"/>
              </w:rPr>
              <w:t>2</w:t>
            </w:r>
            <w:r w:rsidR="007C64F9" w:rsidRPr="00860A91">
              <w:rPr>
                <w:rStyle w:val="Hipervnculo"/>
                <w:noProof/>
              </w:rPr>
              <w:t>)</w:t>
            </w:r>
            <w:r w:rsidR="007C64F9">
              <w:rPr>
                <w:noProof/>
                <w:webHidden/>
              </w:rPr>
              <w:tab/>
            </w:r>
            <w:r w:rsidR="007C64F9">
              <w:rPr>
                <w:noProof/>
                <w:webHidden/>
              </w:rPr>
              <w:fldChar w:fldCharType="begin"/>
            </w:r>
            <w:r w:rsidR="007C64F9">
              <w:rPr>
                <w:noProof/>
                <w:webHidden/>
              </w:rPr>
              <w:instrText xml:space="preserve"> PAGEREF _Toc81724385 \h </w:instrText>
            </w:r>
            <w:r w:rsidR="007C64F9">
              <w:rPr>
                <w:noProof/>
                <w:webHidden/>
              </w:rPr>
            </w:r>
            <w:r w:rsidR="007C64F9">
              <w:rPr>
                <w:noProof/>
                <w:webHidden/>
              </w:rPr>
              <w:fldChar w:fldCharType="separate"/>
            </w:r>
            <w:r w:rsidR="000B3C09">
              <w:rPr>
                <w:noProof/>
                <w:webHidden/>
              </w:rPr>
              <w:t>68</w:t>
            </w:r>
            <w:r w:rsidR="007C64F9">
              <w:rPr>
                <w:noProof/>
                <w:webHidden/>
              </w:rPr>
              <w:fldChar w:fldCharType="end"/>
            </w:r>
          </w:hyperlink>
        </w:p>
        <w:p w14:paraId="5276CF77" w14:textId="7D14CAF9" w:rsidR="007C64F9" w:rsidRDefault="00D470D9">
          <w:pPr>
            <w:pStyle w:val="TDC1"/>
            <w:rPr>
              <w:rFonts w:asciiTheme="minorHAnsi" w:eastAsiaTheme="minorEastAsia" w:hAnsiTheme="minorHAnsi" w:cstheme="minorBidi"/>
              <w:b w:val="0"/>
              <w:bCs w:val="0"/>
              <w:lang w:val="en-US"/>
            </w:rPr>
          </w:pPr>
          <w:hyperlink w:anchor="_Toc81724386" w:history="1">
            <w:r w:rsidR="007C64F9" w:rsidRPr="00860A91">
              <w:rPr>
                <w:rStyle w:val="Hipervnculo"/>
              </w:rPr>
              <w:t>VI.</w:t>
            </w:r>
            <w:r w:rsidR="007C64F9">
              <w:rPr>
                <w:rFonts w:asciiTheme="minorHAnsi" w:eastAsiaTheme="minorEastAsia" w:hAnsiTheme="minorHAnsi" w:cstheme="minorBidi"/>
                <w:b w:val="0"/>
                <w:bCs w:val="0"/>
                <w:lang w:val="en-US"/>
              </w:rPr>
              <w:tab/>
            </w:r>
            <w:r w:rsidR="007C64F9" w:rsidRPr="00860A91">
              <w:rPr>
                <w:rStyle w:val="Hipervnculo"/>
              </w:rPr>
              <w:t>COMPROBACIÓN DE HIPÓTESIS</w:t>
            </w:r>
            <w:r w:rsidR="007C64F9">
              <w:rPr>
                <w:webHidden/>
              </w:rPr>
              <w:tab/>
            </w:r>
            <w:r w:rsidR="007C64F9">
              <w:rPr>
                <w:webHidden/>
              </w:rPr>
              <w:fldChar w:fldCharType="begin"/>
            </w:r>
            <w:r w:rsidR="007C64F9">
              <w:rPr>
                <w:webHidden/>
              </w:rPr>
              <w:instrText xml:space="preserve"> PAGEREF _Toc81724386 \h </w:instrText>
            </w:r>
            <w:r w:rsidR="007C64F9">
              <w:rPr>
                <w:webHidden/>
              </w:rPr>
            </w:r>
            <w:r w:rsidR="007C64F9">
              <w:rPr>
                <w:webHidden/>
              </w:rPr>
              <w:fldChar w:fldCharType="separate"/>
            </w:r>
            <w:r w:rsidR="000B3C09">
              <w:rPr>
                <w:webHidden/>
              </w:rPr>
              <w:t>73</w:t>
            </w:r>
            <w:r w:rsidR="007C64F9">
              <w:rPr>
                <w:webHidden/>
              </w:rPr>
              <w:fldChar w:fldCharType="end"/>
            </w:r>
          </w:hyperlink>
        </w:p>
        <w:p w14:paraId="3301E179" w14:textId="363B0C51" w:rsidR="007C64F9" w:rsidRDefault="00D470D9">
          <w:pPr>
            <w:pStyle w:val="TDC1"/>
            <w:rPr>
              <w:rFonts w:asciiTheme="minorHAnsi" w:eastAsiaTheme="minorEastAsia" w:hAnsiTheme="minorHAnsi" w:cstheme="minorBidi"/>
              <w:b w:val="0"/>
              <w:bCs w:val="0"/>
              <w:lang w:val="en-US"/>
            </w:rPr>
          </w:pPr>
          <w:hyperlink w:anchor="_Toc81724387" w:history="1">
            <w:r w:rsidR="007C64F9" w:rsidRPr="00860A91">
              <w:rPr>
                <w:rStyle w:val="Hipervnculo"/>
              </w:rPr>
              <w:t>VII.</w:t>
            </w:r>
            <w:r w:rsidR="007C64F9">
              <w:rPr>
                <w:rFonts w:asciiTheme="minorHAnsi" w:eastAsiaTheme="minorEastAsia" w:hAnsiTheme="minorHAnsi" w:cstheme="minorBidi"/>
                <w:b w:val="0"/>
                <w:bCs w:val="0"/>
                <w:lang w:val="en-US"/>
              </w:rPr>
              <w:tab/>
            </w:r>
            <w:r w:rsidR="007C64F9" w:rsidRPr="00860A91">
              <w:rPr>
                <w:rStyle w:val="Hipervnculo"/>
              </w:rPr>
              <w:t>CONCLUSIONES Y RECOMENDACIONES</w:t>
            </w:r>
            <w:r w:rsidR="007C64F9">
              <w:rPr>
                <w:webHidden/>
              </w:rPr>
              <w:tab/>
            </w:r>
            <w:r w:rsidR="007C64F9">
              <w:rPr>
                <w:webHidden/>
              </w:rPr>
              <w:fldChar w:fldCharType="begin"/>
            </w:r>
            <w:r w:rsidR="007C64F9">
              <w:rPr>
                <w:webHidden/>
              </w:rPr>
              <w:instrText xml:space="preserve"> PAGEREF _Toc81724387 \h </w:instrText>
            </w:r>
            <w:r w:rsidR="007C64F9">
              <w:rPr>
                <w:webHidden/>
              </w:rPr>
            </w:r>
            <w:r w:rsidR="007C64F9">
              <w:rPr>
                <w:webHidden/>
              </w:rPr>
              <w:fldChar w:fldCharType="separate"/>
            </w:r>
            <w:r w:rsidR="000B3C09">
              <w:rPr>
                <w:webHidden/>
              </w:rPr>
              <w:t>74</w:t>
            </w:r>
            <w:r w:rsidR="007C64F9">
              <w:rPr>
                <w:webHidden/>
              </w:rPr>
              <w:fldChar w:fldCharType="end"/>
            </w:r>
          </w:hyperlink>
        </w:p>
        <w:p w14:paraId="6A339F3E" w14:textId="4631170F" w:rsidR="007C64F9" w:rsidRDefault="00D470D9" w:rsidP="006A55A4">
          <w:pPr>
            <w:pStyle w:val="TDC2"/>
            <w:rPr>
              <w:rFonts w:asciiTheme="minorHAnsi" w:eastAsiaTheme="minorEastAsia" w:hAnsiTheme="minorHAnsi" w:cstheme="minorBidi"/>
              <w:noProof/>
              <w:lang w:val="en-US"/>
            </w:rPr>
          </w:pPr>
          <w:hyperlink w:anchor="_Toc81724388" w:history="1">
            <w:r w:rsidR="007C64F9" w:rsidRPr="00860A91">
              <w:rPr>
                <w:rStyle w:val="Hipervnculo"/>
                <w:noProof/>
              </w:rPr>
              <w:t>7.1. Conclusiones.</w:t>
            </w:r>
            <w:r w:rsidR="007C64F9">
              <w:rPr>
                <w:noProof/>
                <w:webHidden/>
              </w:rPr>
              <w:tab/>
            </w:r>
            <w:r w:rsidR="007C64F9">
              <w:rPr>
                <w:noProof/>
                <w:webHidden/>
              </w:rPr>
              <w:fldChar w:fldCharType="begin"/>
            </w:r>
            <w:r w:rsidR="007C64F9">
              <w:rPr>
                <w:noProof/>
                <w:webHidden/>
              </w:rPr>
              <w:instrText xml:space="preserve"> PAGEREF _Toc81724388 \h </w:instrText>
            </w:r>
            <w:r w:rsidR="007C64F9">
              <w:rPr>
                <w:noProof/>
                <w:webHidden/>
              </w:rPr>
            </w:r>
            <w:r w:rsidR="007C64F9">
              <w:rPr>
                <w:noProof/>
                <w:webHidden/>
              </w:rPr>
              <w:fldChar w:fldCharType="separate"/>
            </w:r>
            <w:r w:rsidR="000B3C09">
              <w:rPr>
                <w:noProof/>
                <w:webHidden/>
              </w:rPr>
              <w:t>74</w:t>
            </w:r>
            <w:r w:rsidR="007C64F9">
              <w:rPr>
                <w:noProof/>
                <w:webHidden/>
              </w:rPr>
              <w:fldChar w:fldCharType="end"/>
            </w:r>
          </w:hyperlink>
        </w:p>
        <w:p w14:paraId="597107E1" w14:textId="32935840" w:rsidR="007C64F9" w:rsidRDefault="00D470D9" w:rsidP="006A55A4">
          <w:pPr>
            <w:pStyle w:val="TDC2"/>
            <w:rPr>
              <w:rFonts w:asciiTheme="minorHAnsi" w:eastAsiaTheme="minorEastAsia" w:hAnsiTheme="minorHAnsi" w:cstheme="minorBidi"/>
              <w:noProof/>
              <w:lang w:val="en-US"/>
            </w:rPr>
          </w:pPr>
          <w:hyperlink w:anchor="_Toc81724389" w:history="1">
            <w:r w:rsidR="007C64F9" w:rsidRPr="00860A91">
              <w:rPr>
                <w:rStyle w:val="Hipervnculo"/>
                <w:noProof/>
              </w:rPr>
              <w:t>7.2. Recomendaciones</w:t>
            </w:r>
            <w:r w:rsidR="007C64F9">
              <w:rPr>
                <w:noProof/>
                <w:webHidden/>
              </w:rPr>
              <w:tab/>
            </w:r>
            <w:r w:rsidR="007C64F9">
              <w:rPr>
                <w:noProof/>
                <w:webHidden/>
              </w:rPr>
              <w:fldChar w:fldCharType="begin"/>
            </w:r>
            <w:r w:rsidR="007C64F9">
              <w:rPr>
                <w:noProof/>
                <w:webHidden/>
              </w:rPr>
              <w:instrText xml:space="preserve"> PAGEREF _Toc81724389 \h </w:instrText>
            </w:r>
            <w:r w:rsidR="007C64F9">
              <w:rPr>
                <w:noProof/>
                <w:webHidden/>
              </w:rPr>
            </w:r>
            <w:r w:rsidR="007C64F9">
              <w:rPr>
                <w:noProof/>
                <w:webHidden/>
              </w:rPr>
              <w:fldChar w:fldCharType="separate"/>
            </w:r>
            <w:r w:rsidR="000B3C09">
              <w:rPr>
                <w:noProof/>
                <w:webHidden/>
              </w:rPr>
              <w:t>77</w:t>
            </w:r>
            <w:r w:rsidR="007C64F9">
              <w:rPr>
                <w:noProof/>
                <w:webHidden/>
              </w:rPr>
              <w:fldChar w:fldCharType="end"/>
            </w:r>
          </w:hyperlink>
        </w:p>
        <w:p w14:paraId="60483454" w14:textId="6D5A80E1" w:rsidR="007C64F9" w:rsidRDefault="00D470D9" w:rsidP="006A55A4">
          <w:pPr>
            <w:pStyle w:val="TDC2"/>
            <w:rPr>
              <w:rFonts w:asciiTheme="minorHAnsi" w:eastAsiaTheme="minorEastAsia" w:hAnsiTheme="minorHAnsi" w:cstheme="minorBidi"/>
              <w:noProof/>
              <w:lang w:val="en-US"/>
            </w:rPr>
          </w:pPr>
          <w:hyperlink w:anchor="_Toc81724390" w:history="1">
            <w:r w:rsidR="007C64F9" w:rsidRPr="00860A91">
              <w:rPr>
                <w:rStyle w:val="Hipervnculo"/>
                <w:bCs/>
                <w:noProof/>
              </w:rPr>
              <w:t>BIBLIOGRAFÍA</w:t>
            </w:r>
            <w:r w:rsidR="007C64F9">
              <w:rPr>
                <w:noProof/>
                <w:webHidden/>
              </w:rPr>
              <w:tab/>
            </w:r>
            <w:r w:rsidR="007C64F9">
              <w:rPr>
                <w:noProof/>
                <w:webHidden/>
              </w:rPr>
              <w:fldChar w:fldCharType="begin"/>
            </w:r>
            <w:r w:rsidR="007C64F9">
              <w:rPr>
                <w:noProof/>
                <w:webHidden/>
              </w:rPr>
              <w:instrText xml:space="preserve"> PAGEREF _Toc81724390 \h </w:instrText>
            </w:r>
            <w:r w:rsidR="007C64F9">
              <w:rPr>
                <w:noProof/>
                <w:webHidden/>
              </w:rPr>
            </w:r>
            <w:r w:rsidR="007C64F9">
              <w:rPr>
                <w:noProof/>
                <w:webHidden/>
              </w:rPr>
              <w:fldChar w:fldCharType="separate"/>
            </w:r>
            <w:r w:rsidR="000B3C09">
              <w:rPr>
                <w:noProof/>
                <w:webHidden/>
              </w:rPr>
              <w:t>79</w:t>
            </w:r>
            <w:r w:rsidR="007C64F9">
              <w:rPr>
                <w:noProof/>
                <w:webHidden/>
              </w:rPr>
              <w:fldChar w:fldCharType="end"/>
            </w:r>
          </w:hyperlink>
        </w:p>
        <w:p w14:paraId="675FA9B9" w14:textId="5111D61A" w:rsidR="00FE56F1" w:rsidRPr="001522AB" w:rsidRDefault="001522AB" w:rsidP="001522AB">
          <w:pPr>
            <w:pStyle w:val="TDC2"/>
            <w:rPr>
              <w:rStyle w:val="Hipervnculo"/>
              <w:rFonts w:asciiTheme="minorHAnsi" w:eastAsiaTheme="minorEastAsia" w:hAnsiTheme="minorHAnsi" w:cstheme="minorBidi"/>
              <w:noProof/>
              <w:color w:val="auto"/>
              <w:u w:val="none"/>
              <w:lang w:val="en-US"/>
            </w:rPr>
          </w:pPr>
          <w:r>
            <w:t>Anexos</w:t>
          </w:r>
        </w:p>
        <w:p w14:paraId="27146C24" w14:textId="77777777" w:rsidR="00FE56F1" w:rsidRPr="00FE56F1" w:rsidRDefault="00FE56F1" w:rsidP="00FE56F1"/>
        <w:p w14:paraId="5DD7F4FA" w14:textId="77777777" w:rsidR="001522AB" w:rsidRDefault="00C37FDD" w:rsidP="001522AB">
          <w:pPr>
            <w:rPr>
              <w:rFonts w:ascii="Times New Roman" w:hAnsi="Times New Roman" w:cs="Times New Roman"/>
              <w:bCs/>
              <w:sz w:val="24"/>
              <w:szCs w:val="24"/>
            </w:rPr>
          </w:pPr>
          <w:r>
            <w:rPr>
              <w:b/>
              <w:bCs/>
            </w:rPr>
            <w:fldChar w:fldCharType="end"/>
          </w:r>
        </w:p>
      </w:sdtContent>
    </w:sdt>
    <w:p w14:paraId="747082AD" w14:textId="49D079A8" w:rsidR="00CA742E" w:rsidRPr="001522AB" w:rsidRDefault="007C64F9" w:rsidP="001522AB">
      <w:pPr>
        <w:rPr>
          <w:rFonts w:ascii="Times New Roman" w:hAnsi="Times New Roman" w:cs="Times New Roman"/>
          <w:sz w:val="24"/>
          <w:szCs w:val="24"/>
        </w:rPr>
      </w:pPr>
      <w:r>
        <w:rPr>
          <w:rFonts w:ascii="Times New Roman" w:hAnsi="Times New Roman" w:cs="Times New Roman"/>
          <w:b/>
          <w:bCs/>
          <w:sz w:val="24"/>
          <w:szCs w:val="24"/>
        </w:rPr>
        <w:lastRenderedPageBreak/>
        <w:t>ÍN</w:t>
      </w:r>
      <w:r w:rsidR="008D28B3" w:rsidRPr="00107ED5">
        <w:rPr>
          <w:rFonts w:ascii="Times New Roman" w:hAnsi="Times New Roman" w:cs="Times New Roman"/>
          <w:b/>
          <w:bCs/>
          <w:sz w:val="24"/>
          <w:szCs w:val="24"/>
        </w:rPr>
        <w:t>DICE DE CUADROS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
        <w:gridCol w:w="6653"/>
        <w:gridCol w:w="764"/>
      </w:tblGrid>
      <w:tr w:rsidR="00451531" w14:paraId="31837EA8" w14:textId="77777777" w:rsidTr="00EA64D7">
        <w:tc>
          <w:tcPr>
            <w:tcW w:w="846" w:type="dxa"/>
          </w:tcPr>
          <w:p w14:paraId="3A7F1A6A" w14:textId="288717EB" w:rsidR="00451531" w:rsidRDefault="00F45EF3" w:rsidP="003D3755">
            <w:pPr>
              <w:spacing w:line="240" w:lineRule="auto"/>
              <w:rPr>
                <w:rFonts w:ascii="Times New Roman" w:hAnsi="Times New Roman" w:cs="Times New Roman"/>
                <w:b/>
                <w:bCs/>
                <w:sz w:val="24"/>
                <w:szCs w:val="24"/>
              </w:rPr>
            </w:pPr>
            <w:r>
              <w:rPr>
                <w:rFonts w:ascii="Times New Roman" w:hAnsi="Times New Roman" w:cs="Times New Roman"/>
                <w:b/>
                <w:bCs/>
                <w:sz w:val="24"/>
                <w:szCs w:val="24"/>
              </w:rPr>
              <w:t>No</w:t>
            </w:r>
          </w:p>
        </w:tc>
        <w:tc>
          <w:tcPr>
            <w:tcW w:w="6653" w:type="dxa"/>
          </w:tcPr>
          <w:p w14:paraId="34E4C2E8" w14:textId="3C83FF6E" w:rsidR="00451531" w:rsidRDefault="00F45EF3" w:rsidP="003D3755">
            <w:pPr>
              <w:spacing w:line="240" w:lineRule="auto"/>
              <w:rPr>
                <w:rFonts w:ascii="Times New Roman" w:hAnsi="Times New Roman" w:cs="Times New Roman"/>
                <w:b/>
                <w:bCs/>
                <w:sz w:val="24"/>
                <w:szCs w:val="24"/>
              </w:rPr>
            </w:pPr>
            <w:r>
              <w:rPr>
                <w:rFonts w:ascii="Times New Roman" w:hAnsi="Times New Roman" w:cs="Times New Roman"/>
                <w:b/>
                <w:bCs/>
                <w:sz w:val="24"/>
                <w:szCs w:val="24"/>
              </w:rPr>
              <w:t xml:space="preserve">Cuadro </w:t>
            </w:r>
            <w:r w:rsidR="00451531">
              <w:rPr>
                <w:rFonts w:ascii="Times New Roman" w:hAnsi="Times New Roman" w:cs="Times New Roman"/>
                <w:b/>
                <w:bCs/>
                <w:sz w:val="24"/>
                <w:szCs w:val="24"/>
              </w:rPr>
              <w:t xml:space="preserve"> </w:t>
            </w:r>
          </w:p>
        </w:tc>
        <w:tc>
          <w:tcPr>
            <w:tcW w:w="764" w:type="dxa"/>
          </w:tcPr>
          <w:p w14:paraId="4715FC79" w14:textId="6FC504A8" w:rsidR="00451531" w:rsidRDefault="00451531" w:rsidP="003D3755">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Pág.</w:t>
            </w:r>
          </w:p>
        </w:tc>
      </w:tr>
      <w:tr w:rsidR="00451531" w14:paraId="7A9C09D8" w14:textId="77777777" w:rsidTr="00EA64D7">
        <w:tc>
          <w:tcPr>
            <w:tcW w:w="846" w:type="dxa"/>
          </w:tcPr>
          <w:p w14:paraId="61506AEF" w14:textId="36361A8D" w:rsidR="00451531" w:rsidRDefault="00451531" w:rsidP="003D3755">
            <w:pPr>
              <w:spacing w:line="24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1</w:t>
            </w:r>
          </w:p>
        </w:tc>
        <w:tc>
          <w:tcPr>
            <w:tcW w:w="6653" w:type="dxa"/>
          </w:tcPr>
          <w:p w14:paraId="36C94FAB" w14:textId="77777777" w:rsidR="00C42A92" w:rsidRDefault="00C42A92" w:rsidP="003D3755">
            <w:pPr>
              <w:spacing w:line="240" w:lineRule="auto"/>
              <w:jc w:val="both"/>
              <w:rPr>
                <w:rFonts w:ascii="Times New Roman" w:eastAsiaTheme="majorEastAsia" w:hAnsi="Times New Roman" w:cs="Times New Roman"/>
                <w:b/>
                <w:sz w:val="24"/>
                <w:szCs w:val="24"/>
              </w:rPr>
            </w:pPr>
          </w:p>
          <w:p w14:paraId="1C9EBE90" w14:textId="5B4D1271" w:rsidR="00451531" w:rsidRPr="003D55B8" w:rsidRDefault="00451531" w:rsidP="003D3755">
            <w:pPr>
              <w:spacing w:line="240" w:lineRule="auto"/>
              <w:jc w:val="both"/>
              <w:rPr>
                <w:rFonts w:ascii="Times New Roman" w:hAnsi="Times New Roman" w:cs="Times New Roman"/>
                <w:b/>
                <w:sz w:val="24"/>
                <w:szCs w:val="24"/>
              </w:rPr>
            </w:pPr>
            <w:r w:rsidRPr="003D55B8">
              <w:rPr>
                <w:rFonts w:ascii="Times New Roman" w:eastAsiaTheme="majorEastAsia" w:hAnsi="Times New Roman" w:cs="Times New Roman"/>
                <w:b/>
                <w:sz w:val="24"/>
                <w:szCs w:val="24"/>
              </w:rPr>
              <w:t>Resultados del análisis de Efecto Principal (EP) de localidades en las variables: Altura de Planta (AP), Altura Inserción de Mazorca (AIM), Diámetro de Tallo (DT), Severidad de Manchas Foliares (SE), Días a la Cosecha en Choclo (DCCH), Días a la Cosecha en Seco (DCS), Acame de Raíz (AR), Acame de Tallo (AT), Número de Plantas Por Parcela (NPP), Porcentaje de Plantas Con mazorca (PPCM), Porcentaje de Plantas Sin Mazorca (PPSM), Porcentaje de Plantas Con Dos Mazorcas (PPCDM), Diámetro de Mazorca (DM), Longitud de Mazorca (LM), Sanidad de Mazorca (SM), Desgrane (D) y Rendimiento de maíz en kg/ha al 13% de humedad (RH).</w:t>
            </w:r>
          </w:p>
        </w:tc>
        <w:tc>
          <w:tcPr>
            <w:tcW w:w="764" w:type="dxa"/>
          </w:tcPr>
          <w:p w14:paraId="6441DA1F" w14:textId="77777777" w:rsidR="00451531" w:rsidRDefault="00451531" w:rsidP="003D3755">
            <w:pPr>
              <w:spacing w:line="240" w:lineRule="auto"/>
              <w:jc w:val="center"/>
              <w:rPr>
                <w:rFonts w:ascii="Times New Roman" w:hAnsi="Times New Roman" w:cs="Times New Roman"/>
                <w:b/>
                <w:bCs/>
                <w:sz w:val="24"/>
                <w:szCs w:val="24"/>
              </w:rPr>
            </w:pPr>
          </w:p>
          <w:p w14:paraId="11015163" w14:textId="64FD4B62" w:rsidR="00451531" w:rsidRDefault="00451531" w:rsidP="003D3755">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45</w:t>
            </w:r>
          </w:p>
        </w:tc>
      </w:tr>
      <w:tr w:rsidR="00451531" w14:paraId="551C5832" w14:textId="77777777" w:rsidTr="00EA64D7">
        <w:tc>
          <w:tcPr>
            <w:tcW w:w="846" w:type="dxa"/>
          </w:tcPr>
          <w:p w14:paraId="15A85711" w14:textId="2E9533D1" w:rsidR="00451531" w:rsidRDefault="00451531" w:rsidP="003D3755">
            <w:pPr>
              <w:spacing w:line="24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w:t>
            </w:r>
          </w:p>
        </w:tc>
        <w:tc>
          <w:tcPr>
            <w:tcW w:w="6653" w:type="dxa"/>
          </w:tcPr>
          <w:p w14:paraId="08B78EDB" w14:textId="77777777" w:rsidR="007C64F9" w:rsidRDefault="007C64F9" w:rsidP="003D3755">
            <w:pPr>
              <w:spacing w:line="240" w:lineRule="auto"/>
              <w:jc w:val="both"/>
              <w:rPr>
                <w:rFonts w:ascii="Times New Roman" w:eastAsiaTheme="majorEastAsia" w:hAnsi="Times New Roman" w:cs="Times New Roman"/>
                <w:b/>
              </w:rPr>
            </w:pPr>
          </w:p>
          <w:p w14:paraId="4F329D3A" w14:textId="0D1F66CD" w:rsidR="00451531" w:rsidRPr="003D55B8" w:rsidRDefault="00451531" w:rsidP="003D3755">
            <w:pPr>
              <w:spacing w:line="240" w:lineRule="auto"/>
              <w:jc w:val="both"/>
              <w:rPr>
                <w:rFonts w:ascii="Times New Roman" w:hAnsi="Times New Roman" w:cs="Times New Roman"/>
                <w:b/>
                <w:sz w:val="24"/>
                <w:szCs w:val="24"/>
              </w:rPr>
            </w:pPr>
            <w:r w:rsidRPr="003D55B8">
              <w:rPr>
                <w:rFonts w:ascii="Times New Roman" w:eastAsiaTheme="majorEastAsia" w:hAnsi="Times New Roman" w:cs="Times New Roman"/>
                <w:b/>
                <w:sz w:val="24"/>
                <w:szCs w:val="24"/>
              </w:rPr>
              <w:t>Resultados de la prueba de Tukey al 5% para comparar los promedios de los tratamientos (17 accesiones de maíz) por localidad en las variables: Altura de Planta (AP), Altura Inserción de Mazorca (AIM), Diámetro de Tallo (DT), Severidad de Manchas Foliares (SE), Días a la Cosecha en Choclo (DCCH), Días a la Cosecha en Seco (DCS), Acame de Raíz (AR), Acame de Tallo (AT), Número de Plantas Por Parcela (NPP), Porcentaje de Plantas Con Mazorca (PPCM), Porcentaje de Plantas Sin Mazorca (PPSM), Porcentaje de Plantas Con Dos Mazorcas (PPCDM), Diámetro de Mazorca (DM), Longitud de Mazorca (LM), Sanidad de Mazorca (SM), Desgrane (D) y Rendimiento de maíz en kg/ha al 13% de humedad (RH).</w:t>
            </w:r>
          </w:p>
        </w:tc>
        <w:tc>
          <w:tcPr>
            <w:tcW w:w="764" w:type="dxa"/>
          </w:tcPr>
          <w:p w14:paraId="339412F0" w14:textId="77777777" w:rsidR="00451531" w:rsidRDefault="00451531" w:rsidP="003D3755">
            <w:pPr>
              <w:spacing w:line="240" w:lineRule="auto"/>
              <w:jc w:val="center"/>
              <w:rPr>
                <w:rFonts w:ascii="Times New Roman" w:hAnsi="Times New Roman" w:cs="Times New Roman"/>
                <w:b/>
                <w:bCs/>
                <w:sz w:val="24"/>
                <w:szCs w:val="24"/>
              </w:rPr>
            </w:pPr>
          </w:p>
          <w:p w14:paraId="63C69A5A" w14:textId="55BC4AF2" w:rsidR="00451531" w:rsidRDefault="00451531" w:rsidP="003D3755">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56</w:t>
            </w:r>
          </w:p>
        </w:tc>
      </w:tr>
      <w:tr w:rsidR="00451531" w14:paraId="7E9E28A7" w14:textId="77777777" w:rsidTr="00EA64D7">
        <w:tc>
          <w:tcPr>
            <w:tcW w:w="846" w:type="dxa"/>
          </w:tcPr>
          <w:p w14:paraId="645D16C1" w14:textId="7C1F2000" w:rsidR="00451531" w:rsidRDefault="00451531" w:rsidP="003D3755">
            <w:pPr>
              <w:spacing w:line="24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3</w:t>
            </w:r>
          </w:p>
        </w:tc>
        <w:tc>
          <w:tcPr>
            <w:tcW w:w="6653" w:type="dxa"/>
          </w:tcPr>
          <w:p w14:paraId="6E80731D" w14:textId="77777777" w:rsidR="007C64F9" w:rsidRDefault="007C64F9" w:rsidP="003D3755">
            <w:pPr>
              <w:spacing w:line="240" w:lineRule="auto"/>
              <w:jc w:val="both"/>
              <w:rPr>
                <w:rFonts w:ascii="Times New Roman" w:eastAsiaTheme="majorEastAsia" w:hAnsi="Times New Roman" w:cs="Times New Roman"/>
                <w:b/>
                <w:sz w:val="24"/>
                <w:szCs w:val="24"/>
              </w:rPr>
            </w:pPr>
          </w:p>
          <w:p w14:paraId="3B70466A" w14:textId="045C9302" w:rsidR="00451531" w:rsidRPr="003D55B8" w:rsidRDefault="00451531" w:rsidP="003D3755">
            <w:pPr>
              <w:spacing w:line="240" w:lineRule="auto"/>
              <w:jc w:val="both"/>
              <w:rPr>
                <w:rFonts w:ascii="Times New Roman" w:hAnsi="Times New Roman" w:cs="Times New Roman"/>
                <w:b/>
                <w:sz w:val="24"/>
                <w:szCs w:val="24"/>
              </w:rPr>
            </w:pPr>
            <w:r w:rsidRPr="003D55B8">
              <w:rPr>
                <w:rFonts w:ascii="Times New Roman" w:eastAsiaTheme="majorEastAsia" w:hAnsi="Times New Roman" w:cs="Times New Roman"/>
                <w:b/>
                <w:sz w:val="24"/>
                <w:szCs w:val="24"/>
              </w:rPr>
              <w:t>Resultados de la prueba de Tukey al 5% para comparar los rendimientos (RH) promedios de grano en kg/ha al 13% de humedad de las Accesiones de maíz en la interacción de factores: Localidades (L1: Laguacoto</w:t>
            </w:r>
            <w:r w:rsidRPr="003D55B8">
              <w:rPr>
                <w:rFonts w:ascii="Times New Roman" w:eastAsiaTheme="majorEastAsia" w:hAnsi="Times New Roman" w:cs="Times New Roman"/>
                <w:b/>
                <w:color w:val="1F4E79" w:themeColor="accent1" w:themeShade="80"/>
                <w:sz w:val="24"/>
                <w:szCs w:val="24"/>
              </w:rPr>
              <w:t xml:space="preserve"> </w:t>
            </w:r>
            <w:r w:rsidRPr="003D55B8">
              <w:rPr>
                <w:rFonts w:ascii="Times New Roman" w:eastAsiaTheme="majorEastAsia" w:hAnsi="Times New Roman" w:cs="Times New Roman"/>
                <w:b/>
                <w:sz w:val="24"/>
                <w:szCs w:val="24"/>
              </w:rPr>
              <w:t>y L2: Chillanes) por tratamientos.</w:t>
            </w:r>
          </w:p>
        </w:tc>
        <w:tc>
          <w:tcPr>
            <w:tcW w:w="764" w:type="dxa"/>
          </w:tcPr>
          <w:p w14:paraId="7542BC6A" w14:textId="77777777" w:rsidR="00451531" w:rsidRDefault="00451531" w:rsidP="003D3755">
            <w:pPr>
              <w:spacing w:line="240" w:lineRule="auto"/>
              <w:jc w:val="center"/>
              <w:rPr>
                <w:rFonts w:ascii="Times New Roman" w:hAnsi="Times New Roman" w:cs="Times New Roman"/>
                <w:b/>
                <w:bCs/>
                <w:sz w:val="24"/>
                <w:szCs w:val="24"/>
              </w:rPr>
            </w:pPr>
          </w:p>
          <w:p w14:paraId="5D4A1896" w14:textId="52A73FAD" w:rsidR="00451531" w:rsidRDefault="00451531" w:rsidP="003D3755">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87</w:t>
            </w:r>
          </w:p>
        </w:tc>
      </w:tr>
      <w:tr w:rsidR="00451531" w14:paraId="4DA34DE8" w14:textId="77777777" w:rsidTr="00EA64D7">
        <w:tc>
          <w:tcPr>
            <w:tcW w:w="846" w:type="dxa"/>
          </w:tcPr>
          <w:p w14:paraId="1EB0A524" w14:textId="658DF5D5" w:rsidR="00451531" w:rsidRDefault="007C64F9" w:rsidP="003D3755">
            <w:pPr>
              <w:pStyle w:val="Textoindependiente"/>
              <w:jc w:val="both"/>
              <w:rPr>
                <w:rFonts w:eastAsiaTheme="majorEastAsia"/>
                <w:b/>
                <w:sz w:val="24"/>
                <w:szCs w:val="24"/>
              </w:rPr>
            </w:pPr>
            <w:r>
              <w:rPr>
                <w:rFonts w:eastAsiaTheme="majorEastAsia"/>
                <w:b/>
                <w:sz w:val="24"/>
                <w:szCs w:val="24"/>
              </w:rPr>
              <w:t>4</w:t>
            </w:r>
          </w:p>
        </w:tc>
        <w:tc>
          <w:tcPr>
            <w:tcW w:w="6653" w:type="dxa"/>
          </w:tcPr>
          <w:p w14:paraId="52A3C626" w14:textId="77777777" w:rsidR="007C64F9" w:rsidRDefault="007C64F9" w:rsidP="003D3755">
            <w:pPr>
              <w:pStyle w:val="Textoindependiente"/>
              <w:jc w:val="both"/>
              <w:rPr>
                <w:rFonts w:eastAsiaTheme="majorEastAsia"/>
                <w:b/>
                <w:sz w:val="24"/>
                <w:szCs w:val="24"/>
              </w:rPr>
            </w:pPr>
          </w:p>
          <w:p w14:paraId="148A79AB" w14:textId="7A27598F" w:rsidR="00451531" w:rsidRPr="003D55B8" w:rsidRDefault="00451531" w:rsidP="003D3755">
            <w:pPr>
              <w:pStyle w:val="Textoindependiente"/>
              <w:jc w:val="both"/>
              <w:rPr>
                <w:b/>
                <w:sz w:val="24"/>
                <w:szCs w:val="24"/>
              </w:rPr>
            </w:pPr>
            <w:r w:rsidRPr="003D55B8">
              <w:rPr>
                <w:b/>
                <w:sz w:val="24"/>
                <w:szCs w:val="24"/>
              </w:rPr>
              <w:t>Resultados del análisis de correlación y regresión lineal (Combinado por dos localidades) de las variables agronómicas independientes, que presentaron diferencias estadísticas significativas positivas y negativas con el rendimiento de grano al 13% de humedad.</w:t>
            </w:r>
          </w:p>
        </w:tc>
        <w:tc>
          <w:tcPr>
            <w:tcW w:w="764" w:type="dxa"/>
          </w:tcPr>
          <w:p w14:paraId="598620BA" w14:textId="77777777" w:rsidR="00451531" w:rsidRDefault="00451531" w:rsidP="003D3755">
            <w:pPr>
              <w:spacing w:line="240" w:lineRule="auto"/>
              <w:jc w:val="center"/>
              <w:rPr>
                <w:rFonts w:ascii="Times New Roman" w:hAnsi="Times New Roman" w:cs="Times New Roman"/>
                <w:b/>
                <w:bCs/>
                <w:sz w:val="24"/>
                <w:szCs w:val="24"/>
              </w:rPr>
            </w:pPr>
          </w:p>
          <w:p w14:paraId="1F6A5749" w14:textId="1C433648" w:rsidR="00451531" w:rsidRDefault="00451531" w:rsidP="003D3755">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90</w:t>
            </w:r>
          </w:p>
        </w:tc>
      </w:tr>
    </w:tbl>
    <w:p w14:paraId="35FFD164" w14:textId="77777777" w:rsidR="00E8552F" w:rsidRPr="00107ED5" w:rsidRDefault="00E8552F" w:rsidP="00B047FC">
      <w:pPr>
        <w:spacing w:line="360" w:lineRule="auto"/>
        <w:rPr>
          <w:rFonts w:ascii="Times New Roman" w:hAnsi="Times New Roman" w:cs="Times New Roman"/>
          <w:b/>
          <w:bCs/>
          <w:sz w:val="24"/>
          <w:szCs w:val="24"/>
        </w:rPr>
      </w:pPr>
    </w:p>
    <w:p w14:paraId="7A0BA2C0" w14:textId="77777777" w:rsidR="00CA742E" w:rsidRDefault="00CA742E" w:rsidP="00B047FC">
      <w:pPr>
        <w:spacing w:line="360" w:lineRule="auto"/>
        <w:rPr>
          <w:rFonts w:ascii="Times New Roman" w:hAnsi="Times New Roman" w:cs="Times New Roman"/>
        </w:rPr>
      </w:pPr>
    </w:p>
    <w:p w14:paraId="2693B3CA" w14:textId="7165C486" w:rsidR="00CA742E" w:rsidRDefault="008D28B3" w:rsidP="00895858">
      <w:pPr>
        <w:spacing w:line="360" w:lineRule="auto"/>
        <w:jc w:val="both"/>
        <w:rPr>
          <w:rFonts w:ascii="Times New Roman" w:hAnsi="Times New Roman" w:cs="Times New Roman"/>
          <w:b/>
          <w:bCs/>
          <w:sz w:val="24"/>
          <w:szCs w:val="24"/>
        </w:rPr>
      </w:pPr>
      <w:r w:rsidRPr="00107ED5">
        <w:rPr>
          <w:rFonts w:ascii="Times New Roman" w:hAnsi="Times New Roman" w:cs="Times New Roman"/>
          <w:b/>
          <w:bCs/>
          <w:sz w:val="24"/>
          <w:szCs w:val="24"/>
        </w:rPr>
        <w:lastRenderedPageBreak/>
        <w:t>ÍNDICE DE GR</w:t>
      </w:r>
      <w:r w:rsidR="00107ED5">
        <w:rPr>
          <w:rFonts w:ascii="Times New Roman" w:hAnsi="Times New Roman" w:cs="Times New Roman"/>
          <w:b/>
          <w:bCs/>
          <w:sz w:val="24"/>
          <w:szCs w:val="24"/>
        </w:rPr>
        <w:t>Á</w:t>
      </w:r>
      <w:r w:rsidRPr="00107ED5">
        <w:rPr>
          <w:rFonts w:ascii="Times New Roman" w:hAnsi="Times New Roman" w:cs="Times New Roman"/>
          <w:b/>
          <w:bCs/>
          <w:sz w:val="24"/>
          <w:szCs w:val="24"/>
        </w:rPr>
        <w:t>FICOS</w:t>
      </w:r>
    </w:p>
    <w:tbl>
      <w:tblPr>
        <w:tblStyle w:val="Tablaconcuadrcula"/>
        <w:tblW w:w="82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6237"/>
        <w:gridCol w:w="992"/>
      </w:tblGrid>
      <w:tr w:rsidR="00C42A92" w14:paraId="486DFBF1" w14:textId="77777777" w:rsidTr="00EA64D7">
        <w:tc>
          <w:tcPr>
            <w:tcW w:w="988" w:type="dxa"/>
          </w:tcPr>
          <w:p w14:paraId="42C1CF0C" w14:textId="62191E75" w:rsidR="00C42A92" w:rsidRDefault="00F45EF3" w:rsidP="00895858">
            <w:pPr>
              <w:spacing w:line="240" w:lineRule="auto"/>
              <w:rPr>
                <w:rFonts w:ascii="Times New Roman" w:hAnsi="Times New Roman" w:cs="Times New Roman"/>
                <w:b/>
                <w:bCs/>
                <w:sz w:val="24"/>
                <w:szCs w:val="24"/>
              </w:rPr>
            </w:pPr>
            <w:r>
              <w:rPr>
                <w:rFonts w:ascii="Times New Roman" w:hAnsi="Times New Roman" w:cs="Times New Roman"/>
                <w:b/>
                <w:bCs/>
                <w:sz w:val="24"/>
                <w:szCs w:val="24"/>
              </w:rPr>
              <w:t>No</w:t>
            </w:r>
          </w:p>
        </w:tc>
        <w:tc>
          <w:tcPr>
            <w:tcW w:w="6237" w:type="dxa"/>
          </w:tcPr>
          <w:p w14:paraId="736BDDEB" w14:textId="04971C0E" w:rsidR="00C42A92" w:rsidRDefault="00C42A92" w:rsidP="00C42A92">
            <w:pPr>
              <w:spacing w:line="240" w:lineRule="auto"/>
              <w:rPr>
                <w:rFonts w:ascii="Times New Roman" w:hAnsi="Times New Roman" w:cs="Times New Roman"/>
                <w:b/>
                <w:bCs/>
                <w:sz w:val="24"/>
                <w:szCs w:val="24"/>
              </w:rPr>
            </w:pPr>
            <w:r>
              <w:rPr>
                <w:rFonts w:ascii="Times New Roman" w:hAnsi="Times New Roman" w:cs="Times New Roman"/>
                <w:b/>
                <w:bCs/>
                <w:sz w:val="24"/>
                <w:szCs w:val="24"/>
              </w:rPr>
              <w:t xml:space="preserve">Gráfico </w:t>
            </w:r>
          </w:p>
        </w:tc>
        <w:tc>
          <w:tcPr>
            <w:tcW w:w="992" w:type="dxa"/>
          </w:tcPr>
          <w:p w14:paraId="0C2D7F01" w14:textId="6FE02BAD"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Pág.</w:t>
            </w:r>
          </w:p>
        </w:tc>
      </w:tr>
      <w:tr w:rsidR="00C42A92" w14:paraId="7F7C615D" w14:textId="77777777" w:rsidTr="00EA64D7">
        <w:tc>
          <w:tcPr>
            <w:tcW w:w="988" w:type="dxa"/>
          </w:tcPr>
          <w:p w14:paraId="4A505307" w14:textId="6F4A2149" w:rsidR="00C42A92" w:rsidRDefault="00F45EF3" w:rsidP="00895858">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1</w:t>
            </w:r>
          </w:p>
        </w:tc>
        <w:tc>
          <w:tcPr>
            <w:tcW w:w="6237" w:type="dxa"/>
          </w:tcPr>
          <w:p w14:paraId="40E5F493" w14:textId="77777777" w:rsidR="00F45EF3" w:rsidRDefault="00F45EF3" w:rsidP="00895858">
            <w:pPr>
              <w:spacing w:line="240" w:lineRule="auto"/>
              <w:jc w:val="both"/>
              <w:rPr>
                <w:rFonts w:ascii="Times New Roman" w:hAnsi="Times New Roman" w:cs="Times New Roman"/>
                <w:b/>
                <w:bCs/>
                <w:sz w:val="24"/>
                <w:szCs w:val="24"/>
              </w:rPr>
            </w:pPr>
          </w:p>
          <w:p w14:paraId="3E671754" w14:textId="058E5881" w:rsidR="00C42A92" w:rsidRDefault="00C42A92" w:rsidP="00895858">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Ciclo del cultivo</w:t>
            </w:r>
          </w:p>
        </w:tc>
        <w:tc>
          <w:tcPr>
            <w:tcW w:w="992" w:type="dxa"/>
          </w:tcPr>
          <w:p w14:paraId="11C7FACD" w14:textId="77777777" w:rsidR="00C42A92" w:rsidRDefault="00C42A92" w:rsidP="00895858">
            <w:pPr>
              <w:spacing w:line="240" w:lineRule="auto"/>
              <w:jc w:val="center"/>
              <w:rPr>
                <w:rFonts w:ascii="Times New Roman" w:hAnsi="Times New Roman" w:cs="Times New Roman"/>
                <w:b/>
                <w:bCs/>
                <w:sz w:val="24"/>
                <w:szCs w:val="24"/>
              </w:rPr>
            </w:pPr>
          </w:p>
          <w:p w14:paraId="13F6D5FF" w14:textId="42B0C024"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7</w:t>
            </w:r>
          </w:p>
        </w:tc>
      </w:tr>
      <w:tr w:rsidR="00C42A92" w14:paraId="06BC4743" w14:textId="77777777" w:rsidTr="00EA64D7">
        <w:tc>
          <w:tcPr>
            <w:tcW w:w="988" w:type="dxa"/>
          </w:tcPr>
          <w:p w14:paraId="555A3A50" w14:textId="222B95E1"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2</w:t>
            </w:r>
          </w:p>
        </w:tc>
        <w:tc>
          <w:tcPr>
            <w:tcW w:w="6237" w:type="dxa"/>
          </w:tcPr>
          <w:p w14:paraId="14B1DF90" w14:textId="10D84EF8" w:rsidR="00C42A92" w:rsidRDefault="00C42A92" w:rsidP="00895858">
            <w:pPr>
              <w:spacing w:line="240" w:lineRule="auto"/>
              <w:jc w:val="both"/>
              <w:rPr>
                <w:rFonts w:ascii="Times New Roman" w:eastAsiaTheme="majorEastAsia" w:hAnsi="Times New Roman" w:cs="Times New Roman"/>
                <w:b/>
              </w:rPr>
            </w:pPr>
          </w:p>
          <w:p w14:paraId="61B022CC" w14:textId="47A15E77" w:rsidR="00C42A92" w:rsidRDefault="00C42A92" w:rsidP="00895858">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 xml:space="preserve">Gráfico No. </w:t>
            </w:r>
            <w:r>
              <w:rPr>
                <w:rFonts w:ascii="Times New Roman" w:eastAsiaTheme="majorEastAsia" w:hAnsi="Times New Roman" w:cs="Times New Roman"/>
                <w:b/>
              </w:rPr>
              <w:t>2</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 xml:space="preserve">Resultados promedios de las variables Altura de Planta </w:t>
            </w:r>
            <w:r>
              <w:rPr>
                <w:rFonts w:ascii="Times New Roman" w:eastAsiaTheme="majorEastAsia" w:hAnsi="Times New Roman" w:cs="Times New Roman"/>
                <w:b/>
              </w:rPr>
              <w:t xml:space="preserve">(AP) </w:t>
            </w:r>
            <w:r w:rsidRPr="005F55E5">
              <w:rPr>
                <w:rFonts w:ascii="Times New Roman" w:eastAsiaTheme="majorEastAsia" w:hAnsi="Times New Roman" w:cs="Times New Roman"/>
                <w:b/>
              </w:rPr>
              <w:t>y</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 xml:space="preserve"> </w:t>
            </w:r>
            <w:r>
              <w:rPr>
                <w:rFonts w:ascii="Times New Roman" w:eastAsiaTheme="majorEastAsia" w:hAnsi="Times New Roman" w:cs="Times New Roman"/>
                <w:b/>
              </w:rPr>
              <w:t xml:space="preserve">  Al</w:t>
            </w:r>
            <w:r w:rsidRPr="005F55E5">
              <w:rPr>
                <w:rFonts w:ascii="Times New Roman" w:eastAsiaTheme="majorEastAsia" w:hAnsi="Times New Roman" w:cs="Times New Roman"/>
                <w:b/>
              </w:rPr>
              <w:t>tura de Inserción de la Mazorca</w:t>
            </w:r>
            <w:r>
              <w:rPr>
                <w:rFonts w:ascii="Times New Roman" w:eastAsiaTheme="majorEastAsia" w:hAnsi="Times New Roman" w:cs="Times New Roman"/>
                <w:b/>
              </w:rPr>
              <w:t xml:space="preserve"> (AIM)</w:t>
            </w:r>
            <w:r w:rsidRPr="005F55E5">
              <w:rPr>
                <w:rFonts w:ascii="Times New Roman" w:eastAsiaTheme="majorEastAsia" w:hAnsi="Times New Roman" w:cs="Times New Roman"/>
                <w:b/>
              </w:rPr>
              <w:t xml:space="preserve"> por localidades (L1: Laguacoto III y </w:t>
            </w:r>
            <w:r>
              <w:rPr>
                <w:rFonts w:ascii="Times New Roman" w:eastAsiaTheme="majorEastAsia" w:hAnsi="Times New Roman" w:cs="Times New Roman"/>
                <w:b/>
              </w:rPr>
              <w:t xml:space="preserve">      L</w:t>
            </w:r>
            <w:r w:rsidRPr="005F55E5">
              <w:rPr>
                <w:rFonts w:ascii="Times New Roman" w:eastAsiaTheme="majorEastAsia" w:hAnsi="Times New Roman" w:cs="Times New Roman"/>
                <w:b/>
              </w:rPr>
              <w:t>2: Chillanes).</w:t>
            </w:r>
          </w:p>
        </w:tc>
        <w:tc>
          <w:tcPr>
            <w:tcW w:w="992" w:type="dxa"/>
          </w:tcPr>
          <w:p w14:paraId="0A437267" w14:textId="77777777" w:rsidR="00C42A92" w:rsidRDefault="00C42A92" w:rsidP="00895858">
            <w:pPr>
              <w:spacing w:line="240" w:lineRule="auto"/>
              <w:jc w:val="center"/>
              <w:rPr>
                <w:rFonts w:ascii="Times New Roman" w:hAnsi="Times New Roman" w:cs="Times New Roman"/>
                <w:b/>
                <w:bCs/>
                <w:sz w:val="24"/>
                <w:szCs w:val="24"/>
              </w:rPr>
            </w:pPr>
          </w:p>
          <w:p w14:paraId="3D33C93F" w14:textId="3FED3628"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47</w:t>
            </w:r>
          </w:p>
        </w:tc>
      </w:tr>
      <w:tr w:rsidR="00C42A92" w14:paraId="0FC2B353" w14:textId="77777777" w:rsidTr="00EA64D7">
        <w:tc>
          <w:tcPr>
            <w:tcW w:w="988" w:type="dxa"/>
          </w:tcPr>
          <w:p w14:paraId="7B647FB3" w14:textId="251AB341"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3</w:t>
            </w:r>
          </w:p>
        </w:tc>
        <w:tc>
          <w:tcPr>
            <w:tcW w:w="6237" w:type="dxa"/>
          </w:tcPr>
          <w:p w14:paraId="0FB54AAC" w14:textId="77777777" w:rsidR="00F45EF3" w:rsidRDefault="00F45EF3" w:rsidP="00895858">
            <w:pPr>
              <w:spacing w:line="240" w:lineRule="auto"/>
              <w:jc w:val="both"/>
              <w:rPr>
                <w:rFonts w:ascii="Times New Roman" w:eastAsiaTheme="majorEastAsia" w:hAnsi="Times New Roman" w:cs="Times New Roman"/>
                <w:b/>
              </w:rPr>
            </w:pPr>
          </w:p>
          <w:p w14:paraId="000692DC" w14:textId="09D01B55" w:rsidR="00C42A92" w:rsidRDefault="00C42A92" w:rsidP="00895858">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 xml:space="preserve">Resultados promedios de las variables </w:t>
            </w:r>
            <w:r>
              <w:rPr>
                <w:rFonts w:ascii="Times New Roman" w:eastAsiaTheme="majorEastAsia" w:hAnsi="Times New Roman" w:cs="Times New Roman"/>
                <w:b/>
              </w:rPr>
              <w:t>Severidad (SE) y Sanidad   de Mazorcas (SM)</w:t>
            </w:r>
            <w:r w:rsidRPr="005F55E5">
              <w:rPr>
                <w:rFonts w:ascii="Times New Roman" w:eastAsiaTheme="majorEastAsia" w:hAnsi="Times New Roman" w:cs="Times New Roman"/>
                <w:b/>
              </w:rPr>
              <w:t xml:space="preserve"> por localidades (L1: Laguacoto III y L2: Chillanes).</w:t>
            </w:r>
          </w:p>
        </w:tc>
        <w:tc>
          <w:tcPr>
            <w:tcW w:w="992" w:type="dxa"/>
          </w:tcPr>
          <w:p w14:paraId="0A7DB443" w14:textId="77777777" w:rsidR="00C42A92" w:rsidRDefault="00C42A92" w:rsidP="00895858">
            <w:pPr>
              <w:spacing w:line="240" w:lineRule="auto"/>
              <w:jc w:val="center"/>
              <w:rPr>
                <w:rFonts w:ascii="Times New Roman" w:hAnsi="Times New Roman" w:cs="Times New Roman"/>
                <w:b/>
                <w:bCs/>
                <w:sz w:val="24"/>
                <w:szCs w:val="24"/>
              </w:rPr>
            </w:pPr>
          </w:p>
          <w:p w14:paraId="173CBA45" w14:textId="58889309"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49</w:t>
            </w:r>
          </w:p>
        </w:tc>
      </w:tr>
      <w:tr w:rsidR="00C42A92" w14:paraId="26180283" w14:textId="77777777" w:rsidTr="00EA64D7">
        <w:tc>
          <w:tcPr>
            <w:tcW w:w="988" w:type="dxa"/>
          </w:tcPr>
          <w:p w14:paraId="52EB0D6D" w14:textId="4246F55E" w:rsidR="00C42A92" w:rsidRDefault="00F45EF3" w:rsidP="00895858">
            <w:pPr>
              <w:spacing w:line="240" w:lineRule="auto"/>
              <w:rPr>
                <w:rFonts w:ascii="Times New Roman" w:eastAsiaTheme="majorEastAsia" w:hAnsi="Times New Roman" w:cs="Times New Roman"/>
                <w:b/>
              </w:rPr>
            </w:pPr>
            <w:r>
              <w:rPr>
                <w:rFonts w:ascii="Times New Roman" w:eastAsiaTheme="majorEastAsia" w:hAnsi="Times New Roman" w:cs="Times New Roman"/>
                <w:b/>
              </w:rPr>
              <w:t>4</w:t>
            </w:r>
          </w:p>
        </w:tc>
        <w:tc>
          <w:tcPr>
            <w:tcW w:w="6237" w:type="dxa"/>
          </w:tcPr>
          <w:p w14:paraId="544296D1" w14:textId="77777777" w:rsidR="00F45EF3" w:rsidRDefault="00F45EF3" w:rsidP="00895858">
            <w:pPr>
              <w:spacing w:line="240" w:lineRule="auto"/>
              <w:rPr>
                <w:rFonts w:ascii="Times New Roman" w:eastAsiaTheme="majorEastAsia" w:hAnsi="Times New Roman" w:cs="Times New Roman"/>
                <w:b/>
              </w:rPr>
            </w:pPr>
          </w:p>
          <w:p w14:paraId="3B663882" w14:textId="7A0606DF" w:rsidR="00C42A92" w:rsidRDefault="00C42A92" w:rsidP="00895858">
            <w:pPr>
              <w:spacing w:line="240" w:lineRule="auto"/>
              <w:rPr>
                <w:rFonts w:ascii="Times New Roman" w:hAnsi="Times New Roman" w:cs="Times New Roman"/>
                <w:b/>
                <w:bCs/>
                <w:sz w:val="24"/>
                <w:szCs w:val="24"/>
              </w:rPr>
            </w:pPr>
            <w:r w:rsidRPr="005F55E5">
              <w:rPr>
                <w:rFonts w:ascii="Times New Roman" w:eastAsiaTheme="majorEastAsia" w:hAnsi="Times New Roman" w:cs="Times New Roman"/>
                <w:b/>
              </w:rPr>
              <w:t xml:space="preserve">Resultados promedios de las variables </w:t>
            </w:r>
            <w:r>
              <w:rPr>
                <w:rFonts w:ascii="Times New Roman" w:eastAsiaTheme="majorEastAsia" w:hAnsi="Times New Roman" w:cs="Times New Roman"/>
                <w:b/>
              </w:rPr>
              <w:t>Días a la Cosecha en Choclo (DCCH) y Días a la Cosecha en Seco (DCS)</w:t>
            </w:r>
            <w:r w:rsidRPr="005F55E5">
              <w:rPr>
                <w:rFonts w:ascii="Times New Roman" w:eastAsiaTheme="majorEastAsia" w:hAnsi="Times New Roman" w:cs="Times New Roman"/>
                <w:b/>
              </w:rPr>
              <w:t xml:space="preserve"> por localidades (L1: Laguacoto III y L2: Chillanes).</w:t>
            </w:r>
          </w:p>
        </w:tc>
        <w:tc>
          <w:tcPr>
            <w:tcW w:w="992" w:type="dxa"/>
          </w:tcPr>
          <w:p w14:paraId="2A1B94B4" w14:textId="77777777" w:rsidR="00C42A92" w:rsidRDefault="00C42A92" w:rsidP="00895858">
            <w:pPr>
              <w:spacing w:line="240" w:lineRule="auto"/>
              <w:jc w:val="center"/>
              <w:rPr>
                <w:rFonts w:ascii="Times New Roman" w:hAnsi="Times New Roman" w:cs="Times New Roman"/>
                <w:b/>
                <w:bCs/>
                <w:sz w:val="24"/>
                <w:szCs w:val="24"/>
              </w:rPr>
            </w:pPr>
          </w:p>
          <w:p w14:paraId="5B92B433" w14:textId="137928B6"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50</w:t>
            </w:r>
          </w:p>
        </w:tc>
      </w:tr>
      <w:tr w:rsidR="00C42A92" w14:paraId="3FDA7E6D" w14:textId="77777777" w:rsidTr="00EA64D7">
        <w:tc>
          <w:tcPr>
            <w:tcW w:w="988" w:type="dxa"/>
          </w:tcPr>
          <w:p w14:paraId="5F1676F1" w14:textId="7F0E1FDF"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5</w:t>
            </w:r>
          </w:p>
        </w:tc>
        <w:tc>
          <w:tcPr>
            <w:tcW w:w="6237" w:type="dxa"/>
          </w:tcPr>
          <w:p w14:paraId="2E91DBD8" w14:textId="77777777" w:rsidR="00F45EF3" w:rsidRDefault="00F45EF3" w:rsidP="00895858">
            <w:pPr>
              <w:spacing w:line="240" w:lineRule="auto"/>
              <w:jc w:val="both"/>
              <w:rPr>
                <w:rFonts w:ascii="Times New Roman" w:eastAsiaTheme="majorEastAsia" w:hAnsi="Times New Roman" w:cs="Times New Roman"/>
                <w:b/>
              </w:rPr>
            </w:pPr>
          </w:p>
          <w:p w14:paraId="02252A58" w14:textId="54BB3FF7" w:rsidR="00C42A92" w:rsidRDefault="00C42A92" w:rsidP="00895858">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 xml:space="preserve">Resultados promedios de las variables </w:t>
            </w:r>
            <w:r>
              <w:rPr>
                <w:rFonts w:ascii="Times New Roman" w:eastAsiaTheme="majorEastAsia" w:hAnsi="Times New Roman" w:cs="Times New Roman"/>
                <w:b/>
              </w:rPr>
              <w:t>Acame de Raíz (AR) y Acame de Tallo (AT)</w:t>
            </w:r>
            <w:r w:rsidRPr="005F55E5">
              <w:rPr>
                <w:rFonts w:ascii="Times New Roman" w:eastAsiaTheme="majorEastAsia" w:hAnsi="Times New Roman" w:cs="Times New Roman"/>
                <w:b/>
              </w:rPr>
              <w:t xml:space="preserve"> por localidades (L1: Laguacoto III y L2: Chillanes).</w:t>
            </w:r>
          </w:p>
        </w:tc>
        <w:tc>
          <w:tcPr>
            <w:tcW w:w="992" w:type="dxa"/>
          </w:tcPr>
          <w:p w14:paraId="34A5FF56" w14:textId="77777777" w:rsidR="00C42A92" w:rsidRDefault="00C42A92" w:rsidP="00895858">
            <w:pPr>
              <w:spacing w:line="240" w:lineRule="auto"/>
              <w:jc w:val="center"/>
              <w:rPr>
                <w:rFonts w:ascii="Times New Roman" w:hAnsi="Times New Roman" w:cs="Times New Roman"/>
                <w:b/>
                <w:bCs/>
                <w:sz w:val="24"/>
                <w:szCs w:val="24"/>
              </w:rPr>
            </w:pPr>
          </w:p>
          <w:p w14:paraId="66D621C5" w14:textId="7F2474E9"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51</w:t>
            </w:r>
          </w:p>
        </w:tc>
      </w:tr>
      <w:tr w:rsidR="00C42A92" w14:paraId="4F21821F" w14:textId="77777777" w:rsidTr="00EA64D7">
        <w:tc>
          <w:tcPr>
            <w:tcW w:w="988" w:type="dxa"/>
          </w:tcPr>
          <w:p w14:paraId="78BFAA0D" w14:textId="61B9BA1A"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6</w:t>
            </w:r>
          </w:p>
        </w:tc>
        <w:tc>
          <w:tcPr>
            <w:tcW w:w="6237" w:type="dxa"/>
          </w:tcPr>
          <w:p w14:paraId="3276F943" w14:textId="77777777" w:rsidR="00F45EF3" w:rsidRDefault="00F45EF3" w:rsidP="00895858">
            <w:pPr>
              <w:spacing w:line="240" w:lineRule="auto"/>
              <w:jc w:val="both"/>
              <w:rPr>
                <w:rFonts w:ascii="Times New Roman" w:eastAsiaTheme="majorEastAsia" w:hAnsi="Times New Roman" w:cs="Times New Roman"/>
                <w:b/>
              </w:rPr>
            </w:pPr>
          </w:p>
          <w:p w14:paraId="3C30EFBE" w14:textId="01764D0F" w:rsidR="00C42A92" w:rsidRDefault="00C42A92" w:rsidP="00895858">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 xml:space="preserve">Resultados promedios de las variables </w:t>
            </w:r>
            <w:r>
              <w:rPr>
                <w:rFonts w:ascii="Times New Roman" w:eastAsiaTheme="majorEastAsia" w:hAnsi="Times New Roman" w:cs="Times New Roman"/>
                <w:b/>
              </w:rPr>
              <w:t>Número de Plantas Por Parcela (NPP), Porcentaje de Plantas Con Mazorca (PPCM), Porcentaje de Plantas Sin Mazorca (PPSM) y Porcentaje de Plantas Con Dos Mazorcas</w:t>
            </w:r>
            <w:r w:rsidRPr="005F55E5">
              <w:rPr>
                <w:rFonts w:ascii="Times New Roman" w:eastAsiaTheme="majorEastAsia" w:hAnsi="Times New Roman" w:cs="Times New Roman"/>
                <w:b/>
              </w:rPr>
              <w:t xml:space="preserve"> por localidades (L1: Laguacoto III y L2: Chillanes).</w:t>
            </w:r>
          </w:p>
        </w:tc>
        <w:tc>
          <w:tcPr>
            <w:tcW w:w="992" w:type="dxa"/>
          </w:tcPr>
          <w:p w14:paraId="6B23CAE2" w14:textId="77777777" w:rsidR="00C42A92" w:rsidRDefault="00C42A92" w:rsidP="00895858">
            <w:pPr>
              <w:spacing w:line="240" w:lineRule="auto"/>
              <w:jc w:val="center"/>
              <w:rPr>
                <w:rFonts w:ascii="Times New Roman" w:hAnsi="Times New Roman" w:cs="Times New Roman"/>
                <w:b/>
                <w:bCs/>
                <w:sz w:val="24"/>
                <w:szCs w:val="24"/>
              </w:rPr>
            </w:pPr>
          </w:p>
          <w:p w14:paraId="3C6A2530" w14:textId="5F416746"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53</w:t>
            </w:r>
          </w:p>
        </w:tc>
      </w:tr>
      <w:tr w:rsidR="00C42A92" w14:paraId="4EB190CD" w14:textId="77777777" w:rsidTr="00EA64D7">
        <w:tc>
          <w:tcPr>
            <w:tcW w:w="988" w:type="dxa"/>
          </w:tcPr>
          <w:p w14:paraId="10BF0A73" w14:textId="466BC271"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7</w:t>
            </w:r>
          </w:p>
        </w:tc>
        <w:tc>
          <w:tcPr>
            <w:tcW w:w="6237" w:type="dxa"/>
          </w:tcPr>
          <w:p w14:paraId="2611D487" w14:textId="77777777" w:rsidR="00F45EF3" w:rsidRDefault="00C42A92" w:rsidP="00F45EF3">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 xml:space="preserve"> </w:t>
            </w:r>
          </w:p>
          <w:p w14:paraId="5389B760" w14:textId="187044F3" w:rsidR="00C42A92" w:rsidRPr="00F45EF3" w:rsidRDefault="00C42A92" w:rsidP="00F45EF3">
            <w:pPr>
              <w:spacing w:line="240" w:lineRule="auto"/>
              <w:ind w:left="-57"/>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Resultados promedios de las variables </w:t>
            </w:r>
            <w:r>
              <w:rPr>
                <w:rFonts w:ascii="Times New Roman" w:eastAsiaTheme="majorEastAsia" w:hAnsi="Times New Roman" w:cs="Times New Roman"/>
                <w:b/>
              </w:rPr>
              <w:t xml:space="preserve">Longitud de Mazorca (LM) y Diámetro de Mazorca (DM) </w:t>
            </w:r>
            <w:r w:rsidRPr="005F55E5">
              <w:rPr>
                <w:rFonts w:ascii="Times New Roman" w:eastAsiaTheme="majorEastAsia" w:hAnsi="Times New Roman" w:cs="Times New Roman"/>
                <w:b/>
              </w:rPr>
              <w:t>por localidades (L1: Laguacoto III y L2: Chillanes).</w:t>
            </w:r>
          </w:p>
        </w:tc>
        <w:tc>
          <w:tcPr>
            <w:tcW w:w="992" w:type="dxa"/>
          </w:tcPr>
          <w:p w14:paraId="2F71978D" w14:textId="77777777" w:rsidR="00C42A92" w:rsidRDefault="00C42A92" w:rsidP="00895858">
            <w:pPr>
              <w:spacing w:line="240" w:lineRule="auto"/>
              <w:jc w:val="center"/>
              <w:rPr>
                <w:rFonts w:ascii="Times New Roman" w:hAnsi="Times New Roman" w:cs="Times New Roman"/>
                <w:b/>
                <w:bCs/>
                <w:sz w:val="24"/>
                <w:szCs w:val="24"/>
              </w:rPr>
            </w:pPr>
          </w:p>
          <w:p w14:paraId="654CCF17" w14:textId="572B33DD"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54</w:t>
            </w:r>
          </w:p>
        </w:tc>
      </w:tr>
      <w:tr w:rsidR="00C42A92" w14:paraId="4047673A" w14:textId="77777777" w:rsidTr="00EA64D7">
        <w:tc>
          <w:tcPr>
            <w:tcW w:w="988" w:type="dxa"/>
          </w:tcPr>
          <w:p w14:paraId="08D80217" w14:textId="5EAA90CB"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8</w:t>
            </w:r>
          </w:p>
        </w:tc>
        <w:tc>
          <w:tcPr>
            <w:tcW w:w="6237" w:type="dxa"/>
          </w:tcPr>
          <w:p w14:paraId="69A02F67" w14:textId="77777777" w:rsidR="00F45EF3" w:rsidRDefault="00F45EF3" w:rsidP="00F45EF3">
            <w:pPr>
              <w:spacing w:line="240" w:lineRule="auto"/>
              <w:jc w:val="both"/>
              <w:rPr>
                <w:rFonts w:ascii="Times New Roman" w:eastAsiaTheme="majorEastAsia" w:hAnsi="Times New Roman" w:cs="Times New Roman"/>
                <w:b/>
              </w:rPr>
            </w:pPr>
          </w:p>
          <w:p w14:paraId="0D0CF473" w14:textId="30A5F476" w:rsidR="00C42A92" w:rsidRDefault="00C42A92" w:rsidP="00F45EF3">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la variable</w:t>
            </w:r>
            <w:r>
              <w:rPr>
                <w:rFonts w:ascii="Times New Roman" w:eastAsiaTheme="majorEastAsia" w:hAnsi="Times New Roman" w:cs="Times New Roman"/>
                <w:b/>
              </w:rPr>
              <w:t xml:space="preserve"> Rendimiento (RH) de grano en kg/ha al 13% de humedad </w:t>
            </w:r>
            <w:r w:rsidRPr="005F55E5">
              <w:rPr>
                <w:rFonts w:ascii="Times New Roman" w:eastAsiaTheme="majorEastAsia" w:hAnsi="Times New Roman" w:cs="Times New Roman"/>
                <w:b/>
              </w:rPr>
              <w:t>por localidades (L1: Laguacoto III y L2: Chillanes).</w:t>
            </w:r>
          </w:p>
        </w:tc>
        <w:tc>
          <w:tcPr>
            <w:tcW w:w="992" w:type="dxa"/>
          </w:tcPr>
          <w:p w14:paraId="4756D55B" w14:textId="77777777" w:rsidR="00C42A92" w:rsidRDefault="00C42A92" w:rsidP="00895858">
            <w:pPr>
              <w:spacing w:line="240" w:lineRule="auto"/>
              <w:jc w:val="center"/>
              <w:rPr>
                <w:rFonts w:ascii="Times New Roman" w:hAnsi="Times New Roman" w:cs="Times New Roman"/>
                <w:b/>
                <w:bCs/>
                <w:sz w:val="24"/>
                <w:szCs w:val="24"/>
              </w:rPr>
            </w:pPr>
          </w:p>
          <w:p w14:paraId="450A8970" w14:textId="33CFD623"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55</w:t>
            </w:r>
          </w:p>
        </w:tc>
      </w:tr>
      <w:tr w:rsidR="00C42A92" w14:paraId="7B87786C" w14:textId="77777777" w:rsidTr="00EA64D7">
        <w:tc>
          <w:tcPr>
            <w:tcW w:w="988" w:type="dxa"/>
          </w:tcPr>
          <w:p w14:paraId="38D8C3EE" w14:textId="097D7AE8"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9</w:t>
            </w:r>
          </w:p>
        </w:tc>
        <w:tc>
          <w:tcPr>
            <w:tcW w:w="6237" w:type="dxa"/>
          </w:tcPr>
          <w:p w14:paraId="68B71B04" w14:textId="77777777" w:rsidR="00F45EF3" w:rsidRDefault="00F45EF3" w:rsidP="00F45EF3">
            <w:pPr>
              <w:spacing w:line="240" w:lineRule="auto"/>
              <w:jc w:val="both"/>
              <w:rPr>
                <w:rFonts w:ascii="Times New Roman" w:eastAsiaTheme="majorEastAsia" w:hAnsi="Times New Roman" w:cs="Times New Roman"/>
                <w:b/>
              </w:rPr>
            </w:pPr>
          </w:p>
          <w:p w14:paraId="0E4FF83C" w14:textId="3470DC10" w:rsidR="00C42A92" w:rsidRDefault="00C42A92" w:rsidP="00F45EF3">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Altura de Planta (AP) </w:t>
            </w:r>
            <w:r w:rsidRPr="005F55E5">
              <w:rPr>
                <w:rFonts w:ascii="Times New Roman" w:eastAsiaTheme="majorEastAsia" w:hAnsi="Times New Roman" w:cs="Times New Roman"/>
                <w:b/>
              </w:rPr>
              <w:t>por localidades (L1: Laguacoto III y L2: Chillanes).</w:t>
            </w:r>
          </w:p>
        </w:tc>
        <w:tc>
          <w:tcPr>
            <w:tcW w:w="992" w:type="dxa"/>
          </w:tcPr>
          <w:p w14:paraId="6AF53A1D" w14:textId="77777777" w:rsidR="00C42A92" w:rsidRDefault="00C42A92" w:rsidP="00895858">
            <w:pPr>
              <w:spacing w:line="240" w:lineRule="auto"/>
              <w:jc w:val="center"/>
              <w:rPr>
                <w:rFonts w:ascii="Times New Roman" w:hAnsi="Times New Roman" w:cs="Times New Roman"/>
                <w:b/>
                <w:bCs/>
                <w:sz w:val="24"/>
                <w:szCs w:val="24"/>
              </w:rPr>
            </w:pPr>
          </w:p>
          <w:p w14:paraId="2CF2D94F" w14:textId="6943D953"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60</w:t>
            </w:r>
          </w:p>
        </w:tc>
      </w:tr>
      <w:tr w:rsidR="00C42A92" w14:paraId="67BCB3AE" w14:textId="77777777" w:rsidTr="00EA64D7">
        <w:tc>
          <w:tcPr>
            <w:tcW w:w="988" w:type="dxa"/>
          </w:tcPr>
          <w:p w14:paraId="56B4476C" w14:textId="69B193DE"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10</w:t>
            </w:r>
          </w:p>
        </w:tc>
        <w:tc>
          <w:tcPr>
            <w:tcW w:w="6237" w:type="dxa"/>
          </w:tcPr>
          <w:p w14:paraId="1723C771" w14:textId="60C75892" w:rsidR="00C42A92" w:rsidRDefault="00F45EF3" w:rsidP="00895858">
            <w:pPr>
              <w:spacing w:line="240" w:lineRule="auto"/>
              <w:jc w:val="both"/>
              <w:rPr>
                <w:rFonts w:ascii="Times New Roman" w:hAnsi="Times New Roman" w:cs="Times New Roman"/>
                <w:b/>
                <w:bCs/>
                <w:sz w:val="24"/>
                <w:szCs w:val="24"/>
              </w:rPr>
            </w:pP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Altura Inserción de Mazorca (AIM) </w:t>
            </w:r>
            <w:r w:rsidRPr="005F55E5">
              <w:rPr>
                <w:rFonts w:ascii="Times New Roman" w:eastAsiaTheme="majorEastAsia" w:hAnsi="Times New Roman" w:cs="Times New Roman"/>
                <w:b/>
              </w:rPr>
              <w:t>por localidades (L1: Laguacoto III y L2: Chillanes).</w:t>
            </w:r>
          </w:p>
        </w:tc>
        <w:tc>
          <w:tcPr>
            <w:tcW w:w="992" w:type="dxa"/>
          </w:tcPr>
          <w:p w14:paraId="4D3F24B9" w14:textId="77777777" w:rsidR="00C42A92" w:rsidRDefault="00C42A92" w:rsidP="00895858">
            <w:pPr>
              <w:spacing w:line="240" w:lineRule="auto"/>
              <w:jc w:val="center"/>
              <w:rPr>
                <w:rFonts w:ascii="Times New Roman" w:hAnsi="Times New Roman" w:cs="Times New Roman"/>
                <w:b/>
                <w:bCs/>
                <w:sz w:val="24"/>
                <w:szCs w:val="24"/>
              </w:rPr>
            </w:pPr>
          </w:p>
          <w:p w14:paraId="52A6E56F" w14:textId="5CC35921"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62</w:t>
            </w:r>
          </w:p>
        </w:tc>
      </w:tr>
      <w:tr w:rsidR="00C42A92" w14:paraId="14B2AF10" w14:textId="77777777" w:rsidTr="00EA64D7">
        <w:tc>
          <w:tcPr>
            <w:tcW w:w="988" w:type="dxa"/>
          </w:tcPr>
          <w:p w14:paraId="46D56BAA" w14:textId="743EBA45"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11</w:t>
            </w:r>
          </w:p>
        </w:tc>
        <w:tc>
          <w:tcPr>
            <w:tcW w:w="6237" w:type="dxa"/>
          </w:tcPr>
          <w:p w14:paraId="3F42C9F9" w14:textId="77777777" w:rsidR="00F45EF3" w:rsidRDefault="00F45EF3" w:rsidP="00895858">
            <w:pPr>
              <w:spacing w:line="240" w:lineRule="auto"/>
              <w:jc w:val="both"/>
              <w:rPr>
                <w:rFonts w:ascii="Times New Roman" w:eastAsiaTheme="majorEastAsia" w:hAnsi="Times New Roman" w:cs="Times New Roman"/>
                <w:b/>
              </w:rPr>
            </w:pPr>
          </w:p>
          <w:p w14:paraId="4D460AAE" w14:textId="7E6D3979" w:rsidR="00C42A92" w:rsidRDefault="00C42A92" w:rsidP="00895858">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Severidad (SE) de manchas foliares </w:t>
            </w:r>
            <w:r w:rsidRPr="005F55E5">
              <w:rPr>
                <w:rFonts w:ascii="Times New Roman" w:eastAsiaTheme="majorEastAsia" w:hAnsi="Times New Roman" w:cs="Times New Roman"/>
                <w:b/>
              </w:rPr>
              <w:t>por localidades (L1: Laguacoto III y L2: Chillanes).</w:t>
            </w:r>
          </w:p>
        </w:tc>
        <w:tc>
          <w:tcPr>
            <w:tcW w:w="992" w:type="dxa"/>
          </w:tcPr>
          <w:p w14:paraId="201B59A5" w14:textId="77777777" w:rsidR="00C42A92" w:rsidRDefault="00C42A92" w:rsidP="00895858">
            <w:pPr>
              <w:spacing w:line="240" w:lineRule="auto"/>
              <w:jc w:val="center"/>
              <w:rPr>
                <w:rFonts w:ascii="Times New Roman" w:hAnsi="Times New Roman" w:cs="Times New Roman"/>
                <w:b/>
                <w:bCs/>
                <w:sz w:val="24"/>
                <w:szCs w:val="24"/>
              </w:rPr>
            </w:pPr>
          </w:p>
          <w:p w14:paraId="13148157" w14:textId="0A70AFF7"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66</w:t>
            </w:r>
          </w:p>
        </w:tc>
      </w:tr>
      <w:tr w:rsidR="00C42A92" w14:paraId="5CD15EC9" w14:textId="77777777" w:rsidTr="00EA64D7">
        <w:tc>
          <w:tcPr>
            <w:tcW w:w="988" w:type="dxa"/>
          </w:tcPr>
          <w:p w14:paraId="4D256F3F" w14:textId="4A203FEC"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12</w:t>
            </w:r>
          </w:p>
        </w:tc>
        <w:tc>
          <w:tcPr>
            <w:tcW w:w="6237" w:type="dxa"/>
          </w:tcPr>
          <w:p w14:paraId="41E72ED2" w14:textId="77777777" w:rsidR="00F45EF3" w:rsidRDefault="00F45EF3" w:rsidP="00895858">
            <w:pPr>
              <w:spacing w:line="240" w:lineRule="auto"/>
              <w:jc w:val="both"/>
              <w:rPr>
                <w:rFonts w:ascii="Times New Roman" w:eastAsiaTheme="majorEastAsia" w:hAnsi="Times New Roman" w:cs="Times New Roman"/>
                <w:b/>
              </w:rPr>
            </w:pPr>
          </w:p>
          <w:p w14:paraId="25F2C517" w14:textId="2864E663" w:rsidR="00C42A92" w:rsidRDefault="00C42A92" w:rsidP="00895858">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lastRenderedPageBreak/>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Días a la Cosecha en Choclo (DCCH) </w:t>
            </w:r>
            <w:r w:rsidRPr="005F55E5">
              <w:rPr>
                <w:rFonts w:ascii="Times New Roman" w:eastAsiaTheme="majorEastAsia" w:hAnsi="Times New Roman" w:cs="Times New Roman"/>
                <w:b/>
              </w:rPr>
              <w:t>por localidades (L1: Laguacoto III y L2: Chillanes).</w:t>
            </w:r>
          </w:p>
        </w:tc>
        <w:tc>
          <w:tcPr>
            <w:tcW w:w="992" w:type="dxa"/>
          </w:tcPr>
          <w:p w14:paraId="543F26F6" w14:textId="77777777" w:rsidR="00C42A92" w:rsidRDefault="00C42A92" w:rsidP="00895858">
            <w:pPr>
              <w:spacing w:line="240" w:lineRule="auto"/>
              <w:jc w:val="center"/>
              <w:rPr>
                <w:rFonts w:ascii="Times New Roman" w:hAnsi="Times New Roman" w:cs="Times New Roman"/>
                <w:b/>
                <w:bCs/>
                <w:sz w:val="24"/>
                <w:szCs w:val="24"/>
              </w:rPr>
            </w:pPr>
          </w:p>
          <w:p w14:paraId="6D7FD9BF" w14:textId="544ACA49"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67</w:t>
            </w:r>
          </w:p>
        </w:tc>
      </w:tr>
      <w:tr w:rsidR="00C42A92" w14:paraId="36104F8C" w14:textId="77777777" w:rsidTr="00EA64D7">
        <w:tc>
          <w:tcPr>
            <w:tcW w:w="988" w:type="dxa"/>
          </w:tcPr>
          <w:p w14:paraId="72B3291D" w14:textId="5C5263B6"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13</w:t>
            </w:r>
          </w:p>
        </w:tc>
        <w:tc>
          <w:tcPr>
            <w:tcW w:w="6237" w:type="dxa"/>
          </w:tcPr>
          <w:p w14:paraId="0F3E51C3" w14:textId="77777777" w:rsidR="00F45EF3" w:rsidRDefault="00F45EF3" w:rsidP="00895858">
            <w:pPr>
              <w:spacing w:line="240" w:lineRule="auto"/>
              <w:jc w:val="both"/>
              <w:rPr>
                <w:rFonts w:ascii="Times New Roman" w:eastAsiaTheme="majorEastAsia" w:hAnsi="Times New Roman" w:cs="Times New Roman"/>
                <w:b/>
              </w:rPr>
            </w:pPr>
          </w:p>
          <w:p w14:paraId="672E1C29" w14:textId="0D8054B5" w:rsidR="00C42A92" w:rsidRDefault="00C42A92" w:rsidP="00895858">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Días a la Cosecha en Seco (DCS) </w:t>
            </w:r>
            <w:r w:rsidRPr="005F55E5">
              <w:rPr>
                <w:rFonts w:ascii="Times New Roman" w:eastAsiaTheme="majorEastAsia" w:hAnsi="Times New Roman" w:cs="Times New Roman"/>
                <w:b/>
              </w:rPr>
              <w:t>por localidades (L1: Laguacoto III y L2: Chillanes).</w:t>
            </w:r>
          </w:p>
        </w:tc>
        <w:tc>
          <w:tcPr>
            <w:tcW w:w="992" w:type="dxa"/>
          </w:tcPr>
          <w:p w14:paraId="000484FC" w14:textId="77777777" w:rsidR="00C42A92" w:rsidRDefault="00C42A92" w:rsidP="00895858">
            <w:pPr>
              <w:spacing w:line="240" w:lineRule="auto"/>
              <w:jc w:val="center"/>
              <w:rPr>
                <w:rFonts w:ascii="Times New Roman" w:hAnsi="Times New Roman" w:cs="Times New Roman"/>
                <w:b/>
                <w:bCs/>
                <w:sz w:val="24"/>
                <w:szCs w:val="24"/>
              </w:rPr>
            </w:pPr>
          </w:p>
          <w:p w14:paraId="6EFB343F" w14:textId="15C6A068"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69</w:t>
            </w:r>
          </w:p>
        </w:tc>
      </w:tr>
      <w:tr w:rsidR="00C42A92" w14:paraId="572517EF" w14:textId="77777777" w:rsidTr="00EA64D7">
        <w:tc>
          <w:tcPr>
            <w:tcW w:w="988" w:type="dxa"/>
          </w:tcPr>
          <w:p w14:paraId="55C19219" w14:textId="7A4818D0"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14</w:t>
            </w:r>
          </w:p>
        </w:tc>
        <w:tc>
          <w:tcPr>
            <w:tcW w:w="6237" w:type="dxa"/>
          </w:tcPr>
          <w:p w14:paraId="681C15D6" w14:textId="77777777" w:rsidR="00F45EF3" w:rsidRDefault="00F45EF3" w:rsidP="00895858">
            <w:pPr>
              <w:spacing w:line="240" w:lineRule="auto"/>
              <w:jc w:val="both"/>
              <w:rPr>
                <w:rFonts w:ascii="Times New Roman" w:eastAsiaTheme="majorEastAsia" w:hAnsi="Times New Roman" w:cs="Times New Roman"/>
                <w:b/>
              </w:rPr>
            </w:pPr>
          </w:p>
          <w:p w14:paraId="2AC86EAD" w14:textId="30A9407F" w:rsidR="00C42A92" w:rsidRDefault="00C42A92" w:rsidP="00895858">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Acame de Tallo (AT) </w:t>
            </w:r>
            <w:r w:rsidRPr="005F55E5">
              <w:rPr>
                <w:rFonts w:ascii="Times New Roman" w:eastAsiaTheme="majorEastAsia" w:hAnsi="Times New Roman" w:cs="Times New Roman"/>
                <w:b/>
              </w:rPr>
              <w:t>por localidades (L1: Laguacoto III y L2: Chillanes).</w:t>
            </w:r>
          </w:p>
        </w:tc>
        <w:tc>
          <w:tcPr>
            <w:tcW w:w="992" w:type="dxa"/>
          </w:tcPr>
          <w:p w14:paraId="4F03F73E" w14:textId="77777777" w:rsidR="00C42A92" w:rsidRDefault="00C42A92" w:rsidP="00895858">
            <w:pPr>
              <w:spacing w:line="240" w:lineRule="auto"/>
              <w:jc w:val="center"/>
              <w:rPr>
                <w:rFonts w:ascii="Times New Roman" w:hAnsi="Times New Roman" w:cs="Times New Roman"/>
                <w:b/>
                <w:bCs/>
                <w:sz w:val="24"/>
                <w:szCs w:val="24"/>
              </w:rPr>
            </w:pPr>
          </w:p>
          <w:p w14:paraId="664A9AE4" w14:textId="486E6ACC"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72</w:t>
            </w:r>
          </w:p>
        </w:tc>
      </w:tr>
      <w:tr w:rsidR="00C42A92" w14:paraId="75E7BEF7" w14:textId="77777777" w:rsidTr="00EA64D7">
        <w:tc>
          <w:tcPr>
            <w:tcW w:w="988" w:type="dxa"/>
          </w:tcPr>
          <w:p w14:paraId="2B98DE25" w14:textId="74857783" w:rsidR="00C42A92" w:rsidRDefault="00F45EF3" w:rsidP="00895858">
            <w:pPr>
              <w:spacing w:line="240" w:lineRule="auto"/>
              <w:jc w:val="both"/>
              <w:rPr>
                <w:rFonts w:ascii="Times New Roman" w:eastAsiaTheme="majorEastAsia" w:hAnsi="Times New Roman" w:cs="Times New Roman"/>
                <w:b/>
              </w:rPr>
            </w:pPr>
            <w:r>
              <w:rPr>
                <w:rFonts w:ascii="Times New Roman" w:eastAsiaTheme="majorEastAsia" w:hAnsi="Times New Roman" w:cs="Times New Roman"/>
                <w:b/>
              </w:rPr>
              <w:t>15</w:t>
            </w:r>
          </w:p>
        </w:tc>
        <w:tc>
          <w:tcPr>
            <w:tcW w:w="6237" w:type="dxa"/>
          </w:tcPr>
          <w:p w14:paraId="1ECE8B9B" w14:textId="77777777" w:rsidR="00F45EF3" w:rsidRDefault="00F45EF3" w:rsidP="00895858">
            <w:pPr>
              <w:spacing w:line="240" w:lineRule="auto"/>
              <w:jc w:val="both"/>
              <w:rPr>
                <w:rFonts w:ascii="Times New Roman" w:eastAsiaTheme="majorEastAsia" w:hAnsi="Times New Roman" w:cs="Times New Roman"/>
                <w:b/>
              </w:rPr>
            </w:pPr>
          </w:p>
          <w:p w14:paraId="4514165F" w14:textId="12AD5625" w:rsidR="00C42A92" w:rsidRDefault="00C42A92" w:rsidP="00895858">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Número de Plantas Por Parcela (NPP) </w:t>
            </w:r>
            <w:r w:rsidRPr="005F55E5">
              <w:rPr>
                <w:rFonts w:ascii="Times New Roman" w:eastAsiaTheme="majorEastAsia" w:hAnsi="Times New Roman" w:cs="Times New Roman"/>
                <w:b/>
              </w:rPr>
              <w:t>por localidades (L1: Laguacoto III y L2: Chillanes).</w:t>
            </w:r>
          </w:p>
        </w:tc>
        <w:tc>
          <w:tcPr>
            <w:tcW w:w="992" w:type="dxa"/>
          </w:tcPr>
          <w:p w14:paraId="7A12DA2E" w14:textId="77777777" w:rsidR="00C42A92" w:rsidRDefault="00C42A92" w:rsidP="00895858">
            <w:pPr>
              <w:spacing w:line="240" w:lineRule="auto"/>
              <w:jc w:val="center"/>
              <w:rPr>
                <w:rFonts w:ascii="Times New Roman" w:hAnsi="Times New Roman" w:cs="Times New Roman"/>
                <w:b/>
                <w:bCs/>
                <w:sz w:val="24"/>
                <w:szCs w:val="24"/>
              </w:rPr>
            </w:pPr>
          </w:p>
          <w:p w14:paraId="2EAB1F97" w14:textId="6630D2C6"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73</w:t>
            </w:r>
          </w:p>
        </w:tc>
      </w:tr>
      <w:tr w:rsidR="00C42A92" w14:paraId="19B13366" w14:textId="77777777" w:rsidTr="00EA64D7">
        <w:tc>
          <w:tcPr>
            <w:tcW w:w="988" w:type="dxa"/>
          </w:tcPr>
          <w:p w14:paraId="0DCEDC13" w14:textId="7E894F96"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16</w:t>
            </w:r>
          </w:p>
        </w:tc>
        <w:tc>
          <w:tcPr>
            <w:tcW w:w="6237" w:type="dxa"/>
          </w:tcPr>
          <w:p w14:paraId="4F55E891" w14:textId="63494AFE" w:rsidR="00C42A92" w:rsidRDefault="00C42A92" w:rsidP="00895858">
            <w:pPr>
              <w:spacing w:line="240" w:lineRule="auto"/>
              <w:ind w:left="-57"/>
              <w:jc w:val="both"/>
              <w:rPr>
                <w:rFonts w:ascii="Times New Roman" w:eastAsiaTheme="majorEastAsia" w:hAnsi="Times New Roman" w:cs="Times New Roman"/>
                <w:b/>
              </w:rPr>
            </w:pPr>
          </w:p>
          <w:p w14:paraId="56960523" w14:textId="30132DA8"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Porcentaje de Plantas Con Mazorca (PPCM) </w:t>
            </w:r>
            <w:r w:rsidRPr="005F55E5">
              <w:rPr>
                <w:rFonts w:ascii="Times New Roman" w:eastAsiaTheme="majorEastAsia" w:hAnsi="Times New Roman" w:cs="Times New Roman"/>
                <w:b/>
              </w:rPr>
              <w:t>por localidades (L1: Laguacoto III y L2: Chillanes).</w:t>
            </w:r>
          </w:p>
        </w:tc>
        <w:tc>
          <w:tcPr>
            <w:tcW w:w="992" w:type="dxa"/>
          </w:tcPr>
          <w:p w14:paraId="4F349E6D" w14:textId="77777777" w:rsidR="00C42A92" w:rsidRDefault="00C42A92" w:rsidP="00895858">
            <w:pPr>
              <w:spacing w:line="240" w:lineRule="auto"/>
              <w:jc w:val="center"/>
              <w:rPr>
                <w:rFonts w:ascii="Times New Roman" w:hAnsi="Times New Roman" w:cs="Times New Roman"/>
                <w:b/>
                <w:bCs/>
                <w:sz w:val="24"/>
                <w:szCs w:val="24"/>
              </w:rPr>
            </w:pPr>
          </w:p>
          <w:p w14:paraId="544FEFD9" w14:textId="40491843"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75</w:t>
            </w:r>
          </w:p>
        </w:tc>
      </w:tr>
      <w:tr w:rsidR="00C42A92" w14:paraId="1210C8A0" w14:textId="77777777" w:rsidTr="00EA64D7">
        <w:tc>
          <w:tcPr>
            <w:tcW w:w="988" w:type="dxa"/>
          </w:tcPr>
          <w:p w14:paraId="01139B5C" w14:textId="79300820"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17</w:t>
            </w:r>
          </w:p>
        </w:tc>
        <w:tc>
          <w:tcPr>
            <w:tcW w:w="6237" w:type="dxa"/>
          </w:tcPr>
          <w:p w14:paraId="31CCFCE2" w14:textId="77777777" w:rsidR="00F45EF3" w:rsidRDefault="00F45EF3" w:rsidP="00F45EF3">
            <w:pPr>
              <w:spacing w:line="240" w:lineRule="auto"/>
              <w:jc w:val="both"/>
              <w:rPr>
                <w:rFonts w:ascii="Times New Roman" w:eastAsiaTheme="majorEastAsia" w:hAnsi="Times New Roman" w:cs="Times New Roman"/>
                <w:b/>
              </w:rPr>
            </w:pPr>
          </w:p>
          <w:p w14:paraId="3E0D822F" w14:textId="6B90EC7A" w:rsidR="00C42A92" w:rsidRDefault="00C42A92" w:rsidP="00F45EF3">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Diámetro de Mazorca (DM) </w:t>
            </w:r>
            <w:r w:rsidRPr="005F55E5">
              <w:rPr>
                <w:rFonts w:ascii="Times New Roman" w:eastAsiaTheme="majorEastAsia" w:hAnsi="Times New Roman" w:cs="Times New Roman"/>
                <w:b/>
              </w:rPr>
              <w:t>por localidades (L1: Laguacoto III y L2: Chillanes).</w:t>
            </w:r>
          </w:p>
        </w:tc>
        <w:tc>
          <w:tcPr>
            <w:tcW w:w="992" w:type="dxa"/>
          </w:tcPr>
          <w:p w14:paraId="36038BB6" w14:textId="77777777" w:rsidR="00C42A92" w:rsidRDefault="00C42A92" w:rsidP="00895858">
            <w:pPr>
              <w:spacing w:line="240" w:lineRule="auto"/>
              <w:jc w:val="center"/>
              <w:rPr>
                <w:rFonts w:ascii="Times New Roman" w:hAnsi="Times New Roman" w:cs="Times New Roman"/>
                <w:b/>
                <w:bCs/>
                <w:sz w:val="24"/>
                <w:szCs w:val="24"/>
              </w:rPr>
            </w:pPr>
          </w:p>
          <w:p w14:paraId="27480C68" w14:textId="30AE9E81"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78</w:t>
            </w:r>
          </w:p>
        </w:tc>
      </w:tr>
      <w:tr w:rsidR="00C42A92" w14:paraId="13B5E599" w14:textId="77777777" w:rsidTr="00EA64D7">
        <w:tc>
          <w:tcPr>
            <w:tcW w:w="988" w:type="dxa"/>
          </w:tcPr>
          <w:p w14:paraId="0877DD56" w14:textId="123231EF"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18</w:t>
            </w:r>
          </w:p>
        </w:tc>
        <w:tc>
          <w:tcPr>
            <w:tcW w:w="6237" w:type="dxa"/>
          </w:tcPr>
          <w:p w14:paraId="201A9F9E" w14:textId="5982C2CB" w:rsidR="00C42A92" w:rsidRDefault="00C42A92" w:rsidP="00895858">
            <w:pPr>
              <w:spacing w:line="240" w:lineRule="auto"/>
              <w:ind w:left="-57"/>
              <w:jc w:val="both"/>
              <w:rPr>
                <w:rFonts w:ascii="Times New Roman" w:eastAsiaTheme="majorEastAsia" w:hAnsi="Times New Roman" w:cs="Times New Roman"/>
                <w:b/>
              </w:rPr>
            </w:pPr>
          </w:p>
          <w:p w14:paraId="28ED699C" w14:textId="08554760"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Longitud de Mazorca (LM) </w:t>
            </w:r>
            <w:r w:rsidRPr="005F55E5">
              <w:rPr>
                <w:rFonts w:ascii="Times New Roman" w:eastAsiaTheme="majorEastAsia" w:hAnsi="Times New Roman" w:cs="Times New Roman"/>
                <w:b/>
              </w:rPr>
              <w:t>por localidades (L1: Laguacoto III y L2: Chillanes).</w:t>
            </w:r>
          </w:p>
        </w:tc>
        <w:tc>
          <w:tcPr>
            <w:tcW w:w="992" w:type="dxa"/>
          </w:tcPr>
          <w:p w14:paraId="28B78F53" w14:textId="77777777" w:rsidR="00C42A92" w:rsidRDefault="00C42A92" w:rsidP="00895858">
            <w:pPr>
              <w:spacing w:line="240" w:lineRule="auto"/>
              <w:jc w:val="center"/>
              <w:rPr>
                <w:rFonts w:ascii="Times New Roman" w:hAnsi="Times New Roman" w:cs="Times New Roman"/>
                <w:b/>
                <w:bCs/>
                <w:sz w:val="24"/>
                <w:szCs w:val="24"/>
              </w:rPr>
            </w:pPr>
          </w:p>
          <w:p w14:paraId="36F94417" w14:textId="41139E95"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80</w:t>
            </w:r>
          </w:p>
        </w:tc>
      </w:tr>
      <w:tr w:rsidR="00C42A92" w14:paraId="57451498" w14:textId="77777777" w:rsidTr="00EA64D7">
        <w:tc>
          <w:tcPr>
            <w:tcW w:w="988" w:type="dxa"/>
          </w:tcPr>
          <w:p w14:paraId="1C2B8A2E" w14:textId="6023D730"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19</w:t>
            </w:r>
          </w:p>
        </w:tc>
        <w:tc>
          <w:tcPr>
            <w:tcW w:w="6237" w:type="dxa"/>
          </w:tcPr>
          <w:p w14:paraId="5EB7E577" w14:textId="4667EE3E" w:rsidR="00C42A92" w:rsidRDefault="00C42A92" w:rsidP="00895858">
            <w:pPr>
              <w:spacing w:line="240" w:lineRule="auto"/>
              <w:ind w:left="-57"/>
              <w:jc w:val="both"/>
              <w:rPr>
                <w:rFonts w:ascii="Times New Roman" w:eastAsiaTheme="majorEastAsia" w:hAnsi="Times New Roman" w:cs="Times New Roman"/>
                <w:b/>
              </w:rPr>
            </w:pPr>
          </w:p>
          <w:p w14:paraId="4435DDBF" w14:textId="02A147AF"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Sanidad de Mazorca (SM) </w:t>
            </w:r>
            <w:r w:rsidRPr="005F55E5">
              <w:rPr>
                <w:rFonts w:ascii="Times New Roman" w:eastAsiaTheme="majorEastAsia" w:hAnsi="Times New Roman" w:cs="Times New Roman"/>
                <w:b/>
              </w:rPr>
              <w:t>por localidades (L1: Laguacoto III y L2: Chillanes).</w:t>
            </w:r>
          </w:p>
        </w:tc>
        <w:tc>
          <w:tcPr>
            <w:tcW w:w="992" w:type="dxa"/>
          </w:tcPr>
          <w:p w14:paraId="5F302D5F" w14:textId="77777777" w:rsidR="00C42A92" w:rsidRDefault="00C42A92" w:rsidP="00895858">
            <w:pPr>
              <w:spacing w:line="240" w:lineRule="auto"/>
              <w:jc w:val="center"/>
              <w:rPr>
                <w:rFonts w:ascii="Times New Roman" w:hAnsi="Times New Roman" w:cs="Times New Roman"/>
                <w:b/>
                <w:bCs/>
                <w:sz w:val="24"/>
                <w:szCs w:val="24"/>
              </w:rPr>
            </w:pPr>
          </w:p>
          <w:p w14:paraId="6188C6F2" w14:textId="25022AC9"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83</w:t>
            </w:r>
          </w:p>
        </w:tc>
      </w:tr>
      <w:tr w:rsidR="00C42A92" w14:paraId="3CF5364C" w14:textId="77777777" w:rsidTr="00EA64D7">
        <w:tc>
          <w:tcPr>
            <w:tcW w:w="988" w:type="dxa"/>
          </w:tcPr>
          <w:p w14:paraId="41E33B9F" w14:textId="1E17DCC1"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20</w:t>
            </w:r>
          </w:p>
        </w:tc>
        <w:tc>
          <w:tcPr>
            <w:tcW w:w="6237" w:type="dxa"/>
          </w:tcPr>
          <w:p w14:paraId="03CD7FBF" w14:textId="16011083" w:rsidR="00C42A92" w:rsidRDefault="00C42A92" w:rsidP="00895858">
            <w:pPr>
              <w:spacing w:line="240" w:lineRule="auto"/>
              <w:ind w:left="-57"/>
              <w:jc w:val="both"/>
              <w:rPr>
                <w:rFonts w:ascii="Times New Roman" w:eastAsiaTheme="majorEastAsia" w:hAnsi="Times New Roman" w:cs="Times New Roman"/>
                <w:b/>
              </w:rPr>
            </w:pPr>
          </w:p>
          <w:p w14:paraId="1033ED87" w14:textId="14959314"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Rendimiento (RH) de grano en kg/ha al 13% de humedad </w:t>
            </w:r>
            <w:r w:rsidRPr="005F55E5">
              <w:rPr>
                <w:rFonts w:ascii="Times New Roman" w:eastAsiaTheme="majorEastAsia" w:hAnsi="Times New Roman" w:cs="Times New Roman"/>
                <w:b/>
              </w:rPr>
              <w:t>por localidades (L1: Laguacoto III y L2: Chillanes).</w:t>
            </w:r>
          </w:p>
        </w:tc>
        <w:tc>
          <w:tcPr>
            <w:tcW w:w="992" w:type="dxa"/>
          </w:tcPr>
          <w:p w14:paraId="5AC8BB4A" w14:textId="77777777" w:rsidR="00C42A92" w:rsidRDefault="00C42A92" w:rsidP="00895858">
            <w:pPr>
              <w:spacing w:line="240" w:lineRule="auto"/>
              <w:jc w:val="center"/>
              <w:rPr>
                <w:rFonts w:ascii="Times New Roman" w:hAnsi="Times New Roman" w:cs="Times New Roman"/>
                <w:b/>
                <w:bCs/>
                <w:sz w:val="24"/>
                <w:szCs w:val="24"/>
              </w:rPr>
            </w:pPr>
          </w:p>
          <w:p w14:paraId="332C1382" w14:textId="564972DF"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86</w:t>
            </w:r>
          </w:p>
        </w:tc>
      </w:tr>
      <w:tr w:rsidR="00C42A92" w14:paraId="6DF39051" w14:textId="77777777" w:rsidTr="00EA64D7">
        <w:tc>
          <w:tcPr>
            <w:tcW w:w="988" w:type="dxa"/>
          </w:tcPr>
          <w:p w14:paraId="4E4F89F7" w14:textId="7228DA19"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21</w:t>
            </w:r>
          </w:p>
        </w:tc>
        <w:tc>
          <w:tcPr>
            <w:tcW w:w="6237" w:type="dxa"/>
          </w:tcPr>
          <w:p w14:paraId="0DB80523" w14:textId="6903B54F" w:rsidR="00C42A92" w:rsidRDefault="00C42A92" w:rsidP="00895858">
            <w:pPr>
              <w:spacing w:line="240" w:lineRule="auto"/>
              <w:ind w:left="-57"/>
              <w:jc w:val="both"/>
              <w:rPr>
                <w:rFonts w:ascii="Times New Roman" w:eastAsiaTheme="majorEastAsia" w:hAnsi="Times New Roman" w:cs="Times New Roman"/>
                <w:b/>
              </w:rPr>
            </w:pPr>
          </w:p>
          <w:p w14:paraId="2630D3CF" w14:textId="4DA64876"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 xml:space="preserve">Resultados promedios de </w:t>
            </w:r>
            <w:r>
              <w:rPr>
                <w:rFonts w:ascii="Times New Roman" w:eastAsiaTheme="majorEastAsia" w:hAnsi="Times New Roman" w:cs="Times New Roman"/>
                <w:b/>
              </w:rPr>
              <w:t>la interacción de factores: Localidades por Tratamientos en la variable Rendimiento (RH) de grano al 13% de humedad.</w:t>
            </w:r>
          </w:p>
        </w:tc>
        <w:tc>
          <w:tcPr>
            <w:tcW w:w="992" w:type="dxa"/>
          </w:tcPr>
          <w:p w14:paraId="7ECB71E2" w14:textId="77777777" w:rsidR="00C42A92" w:rsidRDefault="00C42A92" w:rsidP="00895858">
            <w:pPr>
              <w:spacing w:line="240" w:lineRule="auto"/>
              <w:jc w:val="center"/>
              <w:rPr>
                <w:rFonts w:ascii="Times New Roman" w:hAnsi="Times New Roman" w:cs="Times New Roman"/>
                <w:b/>
                <w:bCs/>
                <w:sz w:val="24"/>
                <w:szCs w:val="24"/>
              </w:rPr>
            </w:pPr>
          </w:p>
          <w:p w14:paraId="3A3A69A4" w14:textId="61C5DD66"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90</w:t>
            </w:r>
          </w:p>
        </w:tc>
      </w:tr>
      <w:tr w:rsidR="00C42A92" w14:paraId="1C30A9C2" w14:textId="77777777" w:rsidTr="00EA64D7">
        <w:tc>
          <w:tcPr>
            <w:tcW w:w="988" w:type="dxa"/>
          </w:tcPr>
          <w:p w14:paraId="2E5A6566" w14:textId="4F24A44D"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22</w:t>
            </w:r>
          </w:p>
        </w:tc>
        <w:tc>
          <w:tcPr>
            <w:tcW w:w="6237" w:type="dxa"/>
          </w:tcPr>
          <w:p w14:paraId="33F4682A" w14:textId="4F95F4AB" w:rsidR="00C42A92" w:rsidRDefault="00C42A92" w:rsidP="00F45EF3">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R</w:t>
            </w:r>
            <w:r>
              <w:rPr>
                <w:rFonts w:ascii="Times New Roman" w:eastAsiaTheme="majorEastAsia" w:hAnsi="Times New Roman" w:cs="Times New Roman"/>
                <w:b/>
              </w:rPr>
              <w:t>egresión lineal entre el Porcentaje de Plantas Sin Mazorcas (PPSM) versus el Rendimiento (RH) de grano al 13% de humedad.</w:t>
            </w:r>
          </w:p>
        </w:tc>
        <w:tc>
          <w:tcPr>
            <w:tcW w:w="992" w:type="dxa"/>
          </w:tcPr>
          <w:p w14:paraId="01106C15" w14:textId="77777777" w:rsidR="00C42A92" w:rsidRDefault="00C42A92" w:rsidP="00895858">
            <w:pPr>
              <w:spacing w:line="240" w:lineRule="auto"/>
              <w:jc w:val="center"/>
              <w:rPr>
                <w:rFonts w:ascii="Times New Roman" w:hAnsi="Times New Roman" w:cs="Times New Roman"/>
                <w:b/>
                <w:bCs/>
                <w:sz w:val="24"/>
                <w:szCs w:val="24"/>
              </w:rPr>
            </w:pPr>
          </w:p>
          <w:p w14:paraId="424CED19" w14:textId="5DDCF784"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92</w:t>
            </w:r>
          </w:p>
        </w:tc>
      </w:tr>
      <w:tr w:rsidR="00C42A92" w14:paraId="3C26EF1C" w14:textId="77777777" w:rsidTr="00EA64D7">
        <w:tc>
          <w:tcPr>
            <w:tcW w:w="988" w:type="dxa"/>
          </w:tcPr>
          <w:p w14:paraId="0EF3F114" w14:textId="312F05E9"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23</w:t>
            </w:r>
          </w:p>
        </w:tc>
        <w:tc>
          <w:tcPr>
            <w:tcW w:w="6237" w:type="dxa"/>
          </w:tcPr>
          <w:p w14:paraId="043739AF" w14:textId="1C4E9D44" w:rsidR="00C42A92" w:rsidRDefault="00C42A92" w:rsidP="00895858">
            <w:pPr>
              <w:spacing w:line="240" w:lineRule="auto"/>
              <w:ind w:left="-57"/>
              <w:jc w:val="both"/>
              <w:rPr>
                <w:rFonts w:ascii="Times New Roman" w:eastAsiaTheme="majorEastAsia" w:hAnsi="Times New Roman" w:cs="Times New Roman"/>
                <w:b/>
              </w:rPr>
            </w:pPr>
          </w:p>
          <w:p w14:paraId="11ED2A82" w14:textId="2A219BBC" w:rsidR="00C42A92" w:rsidRDefault="00C42A92" w:rsidP="005234D3">
            <w:pPr>
              <w:spacing w:line="240" w:lineRule="auto"/>
              <w:jc w:val="both"/>
              <w:rPr>
                <w:rFonts w:ascii="Times New Roman" w:hAnsi="Times New Roman" w:cs="Times New Roman"/>
                <w:b/>
                <w:bCs/>
                <w:sz w:val="24"/>
                <w:szCs w:val="24"/>
              </w:rPr>
            </w:pPr>
            <w:r w:rsidRPr="005F55E5">
              <w:rPr>
                <w:rFonts w:ascii="Times New Roman" w:eastAsiaTheme="majorEastAsia" w:hAnsi="Times New Roman" w:cs="Times New Roman"/>
                <w:b/>
              </w:rPr>
              <w:t>R</w:t>
            </w:r>
            <w:r>
              <w:rPr>
                <w:rFonts w:ascii="Times New Roman" w:eastAsiaTheme="majorEastAsia" w:hAnsi="Times New Roman" w:cs="Times New Roman"/>
                <w:b/>
              </w:rPr>
              <w:t>egresión lineal entre el Porcentaje de Severidad (SE) del complejo de manchas foliares versus el Rendimiento (RH) de grano al 13% de humedad.</w:t>
            </w:r>
          </w:p>
        </w:tc>
        <w:tc>
          <w:tcPr>
            <w:tcW w:w="992" w:type="dxa"/>
          </w:tcPr>
          <w:p w14:paraId="52C0A8F5" w14:textId="77777777" w:rsidR="00C42A92" w:rsidRDefault="00C42A92" w:rsidP="00895858">
            <w:pPr>
              <w:spacing w:line="240" w:lineRule="auto"/>
              <w:jc w:val="center"/>
              <w:rPr>
                <w:rFonts w:ascii="Times New Roman" w:hAnsi="Times New Roman" w:cs="Times New Roman"/>
                <w:b/>
                <w:bCs/>
                <w:sz w:val="24"/>
                <w:szCs w:val="24"/>
              </w:rPr>
            </w:pPr>
          </w:p>
          <w:p w14:paraId="52846516" w14:textId="6E0F0F08"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93</w:t>
            </w:r>
          </w:p>
        </w:tc>
      </w:tr>
      <w:tr w:rsidR="00C42A92" w14:paraId="14EA5776" w14:textId="77777777" w:rsidTr="00EA64D7">
        <w:tc>
          <w:tcPr>
            <w:tcW w:w="988" w:type="dxa"/>
          </w:tcPr>
          <w:p w14:paraId="02A7180C" w14:textId="6BB5DF4A"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24</w:t>
            </w:r>
          </w:p>
        </w:tc>
        <w:tc>
          <w:tcPr>
            <w:tcW w:w="6237" w:type="dxa"/>
          </w:tcPr>
          <w:p w14:paraId="5850B23A" w14:textId="6B143E4E" w:rsidR="00C42A92" w:rsidRDefault="00C42A92" w:rsidP="00895858">
            <w:pPr>
              <w:spacing w:line="240" w:lineRule="auto"/>
              <w:ind w:left="-57"/>
              <w:jc w:val="both"/>
              <w:rPr>
                <w:rFonts w:ascii="Times New Roman" w:eastAsiaTheme="majorEastAsia" w:hAnsi="Times New Roman" w:cs="Times New Roman"/>
                <w:b/>
              </w:rPr>
            </w:pPr>
          </w:p>
          <w:p w14:paraId="3CAFD126" w14:textId="0EEAF579"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R</w:t>
            </w:r>
            <w:r>
              <w:rPr>
                <w:rFonts w:ascii="Times New Roman" w:eastAsiaTheme="majorEastAsia" w:hAnsi="Times New Roman" w:cs="Times New Roman"/>
                <w:b/>
              </w:rPr>
              <w:t>egresión lineal entre el Porcentaje de Pudrición de Mazorcas (PM) versus el Rendimiento (RH) de grano al 13% de humedad.</w:t>
            </w:r>
          </w:p>
        </w:tc>
        <w:tc>
          <w:tcPr>
            <w:tcW w:w="992" w:type="dxa"/>
          </w:tcPr>
          <w:p w14:paraId="7F250958" w14:textId="77777777" w:rsidR="00C42A92" w:rsidRDefault="00C42A92" w:rsidP="00895858">
            <w:pPr>
              <w:spacing w:line="240" w:lineRule="auto"/>
              <w:jc w:val="center"/>
              <w:rPr>
                <w:rFonts w:ascii="Times New Roman" w:hAnsi="Times New Roman" w:cs="Times New Roman"/>
                <w:b/>
                <w:bCs/>
                <w:sz w:val="24"/>
                <w:szCs w:val="24"/>
              </w:rPr>
            </w:pPr>
          </w:p>
          <w:p w14:paraId="3FF77FB0" w14:textId="4AE474B9"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93</w:t>
            </w:r>
          </w:p>
        </w:tc>
      </w:tr>
      <w:tr w:rsidR="00C42A92" w14:paraId="3917453E" w14:textId="77777777" w:rsidTr="00EA64D7">
        <w:tc>
          <w:tcPr>
            <w:tcW w:w="988" w:type="dxa"/>
          </w:tcPr>
          <w:p w14:paraId="3377B0C6" w14:textId="20BF6F1B"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lastRenderedPageBreak/>
              <w:t>25</w:t>
            </w:r>
          </w:p>
        </w:tc>
        <w:tc>
          <w:tcPr>
            <w:tcW w:w="6237" w:type="dxa"/>
          </w:tcPr>
          <w:p w14:paraId="5F0ACBE2" w14:textId="6F65E7BA" w:rsidR="00C42A92" w:rsidRDefault="00C42A92" w:rsidP="00895858">
            <w:pPr>
              <w:spacing w:line="240" w:lineRule="auto"/>
              <w:ind w:left="-57"/>
              <w:jc w:val="both"/>
              <w:rPr>
                <w:rFonts w:ascii="Times New Roman" w:eastAsiaTheme="majorEastAsia" w:hAnsi="Times New Roman" w:cs="Times New Roman"/>
                <w:b/>
              </w:rPr>
            </w:pPr>
          </w:p>
          <w:p w14:paraId="7D29F925" w14:textId="2E41D9D0"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R</w:t>
            </w:r>
            <w:r>
              <w:rPr>
                <w:rFonts w:ascii="Times New Roman" w:eastAsiaTheme="majorEastAsia" w:hAnsi="Times New Roman" w:cs="Times New Roman"/>
                <w:b/>
              </w:rPr>
              <w:t>egresión lineal entre la Longitud de Mazorca (cm) versus el Rendimiento (RH) de grano al 13% de humedad.</w:t>
            </w:r>
          </w:p>
        </w:tc>
        <w:tc>
          <w:tcPr>
            <w:tcW w:w="992" w:type="dxa"/>
          </w:tcPr>
          <w:p w14:paraId="45EE6E22" w14:textId="77777777" w:rsidR="00C42A92" w:rsidRDefault="00C42A92" w:rsidP="00895858">
            <w:pPr>
              <w:spacing w:line="240" w:lineRule="auto"/>
              <w:jc w:val="center"/>
              <w:rPr>
                <w:rFonts w:ascii="Times New Roman" w:hAnsi="Times New Roman" w:cs="Times New Roman"/>
                <w:b/>
                <w:bCs/>
                <w:sz w:val="24"/>
                <w:szCs w:val="24"/>
              </w:rPr>
            </w:pPr>
          </w:p>
          <w:p w14:paraId="4E47F1E2" w14:textId="277B09FC"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94</w:t>
            </w:r>
          </w:p>
        </w:tc>
      </w:tr>
      <w:tr w:rsidR="00C42A92" w14:paraId="4D521D1E" w14:textId="77777777" w:rsidTr="00EA64D7">
        <w:tc>
          <w:tcPr>
            <w:tcW w:w="988" w:type="dxa"/>
          </w:tcPr>
          <w:p w14:paraId="5EB02B1B" w14:textId="11912454" w:rsidR="00C42A92" w:rsidRPr="005F55E5"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26</w:t>
            </w:r>
          </w:p>
        </w:tc>
        <w:tc>
          <w:tcPr>
            <w:tcW w:w="6237" w:type="dxa"/>
          </w:tcPr>
          <w:p w14:paraId="4CC822B4" w14:textId="5DDF6846"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Gráfico No.</w:t>
            </w:r>
            <w:r>
              <w:rPr>
                <w:rFonts w:ascii="Times New Roman" w:eastAsiaTheme="majorEastAsia" w:hAnsi="Times New Roman" w:cs="Times New Roman"/>
                <w:b/>
              </w:rPr>
              <w:t xml:space="preserve"> 26</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w:t>
            </w:r>
            <w:r>
              <w:rPr>
                <w:rFonts w:ascii="Times New Roman" w:eastAsiaTheme="majorEastAsia" w:hAnsi="Times New Roman" w:cs="Times New Roman"/>
                <w:b/>
              </w:rPr>
              <w:t>egresión lineal entre el Número de Plantas Por Parcela (NPP) versus el Rendimiento (RH) de grano al 13% de humedad.</w:t>
            </w:r>
          </w:p>
        </w:tc>
        <w:tc>
          <w:tcPr>
            <w:tcW w:w="992" w:type="dxa"/>
          </w:tcPr>
          <w:p w14:paraId="34E842A9" w14:textId="6703EFAE"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94</w:t>
            </w:r>
          </w:p>
        </w:tc>
      </w:tr>
      <w:tr w:rsidR="00C42A92" w14:paraId="70A49465" w14:textId="77777777" w:rsidTr="00EA64D7">
        <w:tc>
          <w:tcPr>
            <w:tcW w:w="988" w:type="dxa"/>
          </w:tcPr>
          <w:p w14:paraId="53043FFC" w14:textId="2C61ED70"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27</w:t>
            </w:r>
          </w:p>
        </w:tc>
        <w:tc>
          <w:tcPr>
            <w:tcW w:w="6237" w:type="dxa"/>
          </w:tcPr>
          <w:p w14:paraId="2F4D5801" w14:textId="722365C6" w:rsidR="00C42A92" w:rsidRDefault="00C42A92" w:rsidP="00895858">
            <w:pPr>
              <w:spacing w:line="240" w:lineRule="auto"/>
              <w:ind w:left="-57"/>
              <w:jc w:val="both"/>
              <w:rPr>
                <w:rFonts w:ascii="Times New Roman" w:eastAsiaTheme="majorEastAsia" w:hAnsi="Times New Roman" w:cs="Times New Roman"/>
                <w:b/>
              </w:rPr>
            </w:pPr>
          </w:p>
          <w:p w14:paraId="6233EBED" w14:textId="56FA7BEA"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R</w:t>
            </w:r>
            <w:r>
              <w:rPr>
                <w:rFonts w:ascii="Times New Roman" w:eastAsiaTheme="majorEastAsia" w:hAnsi="Times New Roman" w:cs="Times New Roman"/>
                <w:b/>
              </w:rPr>
              <w:t>egresión lineal entre el Porcentaje de Plantas Con Dos Mazorcas (PPCDM) versus el Rendimiento (RH) de grano al 13% de humedad.</w:t>
            </w:r>
          </w:p>
        </w:tc>
        <w:tc>
          <w:tcPr>
            <w:tcW w:w="992" w:type="dxa"/>
          </w:tcPr>
          <w:p w14:paraId="5CD960D5" w14:textId="77777777" w:rsidR="00C42A92" w:rsidRDefault="00C42A92" w:rsidP="00895858">
            <w:pPr>
              <w:spacing w:line="240" w:lineRule="auto"/>
              <w:jc w:val="center"/>
              <w:rPr>
                <w:rFonts w:ascii="Times New Roman" w:hAnsi="Times New Roman" w:cs="Times New Roman"/>
                <w:b/>
                <w:bCs/>
                <w:sz w:val="24"/>
                <w:szCs w:val="24"/>
              </w:rPr>
            </w:pPr>
          </w:p>
          <w:p w14:paraId="7CEECFBE" w14:textId="5F626569"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95</w:t>
            </w:r>
          </w:p>
        </w:tc>
      </w:tr>
      <w:tr w:rsidR="00C42A92" w14:paraId="313D9217" w14:textId="77777777" w:rsidTr="00EA64D7">
        <w:tc>
          <w:tcPr>
            <w:tcW w:w="988" w:type="dxa"/>
          </w:tcPr>
          <w:p w14:paraId="12A2922C" w14:textId="709FB02C" w:rsidR="00C42A92" w:rsidRDefault="00F45EF3" w:rsidP="00895858">
            <w:pPr>
              <w:spacing w:line="240" w:lineRule="auto"/>
              <w:ind w:left="-57"/>
              <w:jc w:val="both"/>
              <w:rPr>
                <w:rFonts w:ascii="Times New Roman" w:eastAsiaTheme="majorEastAsia" w:hAnsi="Times New Roman" w:cs="Times New Roman"/>
                <w:b/>
              </w:rPr>
            </w:pPr>
            <w:r>
              <w:rPr>
                <w:rFonts w:ascii="Times New Roman" w:eastAsiaTheme="majorEastAsia" w:hAnsi="Times New Roman" w:cs="Times New Roman"/>
                <w:b/>
              </w:rPr>
              <w:t>28</w:t>
            </w:r>
          </w:p>
        </w:tc>
        <w:tc>
          <w:tcPr>
            <w:tcW w:w="6237" w:type="dxa"/>
          </w:tcPr>
          <w:p w14:paraId="42F58F43" w14:textId="52689ED7" w:rsidR="00C42A92" w:rsidRDefault="00C42A92" w:rsidP="00895858">
            <w:pPr>
              <w:spacing w:line="240" w:lineRule="auto"/>
              <w:ind w:left="-57"/>
              <w:jc w:val="both"/>
              <w:rPr>
                <w:rFonts w:ascii="Times New Roman" w:eastAsiaTheme="majorEastAsia" w:hAnsi="Times New Roman" w:cs="Times New Roman"/>
                <w:b/>
              </w:rPr>
            </w:pPr>
          </w:p>
          <w:p w14:paraId="74DDE7F1" w14:textId="545731ED" w:rsidR="00C42A92" w:rsidRDefault="00C42A92" w:rsidP="00895858">
            <w:pPr>
              <w:spacing w:line="240" w:lineRule="auto"/>
              <w:ind w:left="-57"/>
              <w:jc w:val="both"/>
              <w:rPr>
                <w:rFonts w:ascii="Times New Roman" w:hAnsi="Times New Roman" w:cs="Times New Roman"/>
                <w:b/>
                <w:bCs/>
                <w:sz w:val="24"/>
                <w:szCs w:val="24"/>
              </w:rPr>
            </w:pPr>
            <w:r w:rsidRPr="005F55E5">
              <w:rPr>
                <w:rFonts w:ascii="Times New Roman" w:eastAsiaTheme="majorEastAsia" w:hAnsi="Times New Roman" w:cs="Times New Roman"/>
                <w:b/>
              </w:rPr>
              <w:t>R</w:t>
            </w:r>
            <w:r>
              <w:rPr>
                <w:rFonts w:ascii="Times New Roman" w:eastAsiaTheme="majorEastAsia" w:hAnsi="Times New Roman" w:cs="Times New Roman"/>
                <w:b/>
              </w:rPr>
              <w:t>egresión lineal entre el Porcentaje de Plantas Con Mazorcas (PPCM) versus el Rendimiento (RH) de grano al 13% de humedad.</w:t>
            </w:r>
          </w:p>
        </w:tc>
        <w:tc>
          <w:tcPr>
            <w:tcW w:w="992" w:type="dxa"/>
          </w:tcPr>
          <w:p w14:paraId="24BE0904" w14:textId="77777777" w:rsidR="00C42A92" w:rsidRDefault="00C42A92" w:rsidP="00895858">
            <w:pPr>
              <w:spacing w:line="240" w:lineRule="auto"/>
              <w:jc w:val="center"/>
              <w:rPr>
                <w:rFonts w:ascii="Times New Roman" w:hAnsi="Times New Roman" w:cs="Times New Roman"/>
                <w:b/>
                <w:bCs/>
                <w:sz w:val="24"/>
                <w:szCs w:val="24"/>
              </w:rPr>
            </w:pPr>
          </w:p>
          <w:p w14:paraId="0017EF22" w14:textId="1A64B69B" w:rsidR="00C42A92" w:rsidRDefault="00C42A92" w:rsidP="00895858">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95</w:t>
            </w:r>
          </w:p>
        </w:tc>
      </w:tr>
    </w:tbl>
    <w:p w14:paraId="68314283" w14:textId="77777777" w:rsidR="0044325D" w:rsidRPr="00107ED5" w:rsidRDefault="0044325D" w:rsidP="00B047FC">
      <w:pPr>
        <w:spacing w:line="360" w:lineRule="auto"/>
        <w:rPr>
          <w:rFonts w:ascii="Times New Roman" w:hAnsi="Times New Roman" w:cs="Times New Roman"/>
          <w:b/>
          <w:bCs/>
          <w:sz w:val="24"/>
          <w:szCs w:val="24"/>
        </w:rPr>
      </w:pPr>
    </w:p>
    <w:p w14:paraId="1EDE390F" w14:textId="4E3FAE85" w:rsidR="008D28B3" w:rsidRDefault="008D28B3" w:rsidP="00B047FC">
      <w:pPr>
        <w:spacing w:line="360" w:lineRule="auto"/>
        <w:rPr>
          <w:rFonts w:ascii="Times New Roman" w:hAnsi="Times New Roman" w:cs="Times New Roman"/>
          <w:b/>
          <w:bCs/>
        </w:rPr>
      </w:pPr>
    </w:p>
    <w:p w14:paraId="7C16F563" w14:textId="21C4F78F" w:rsidR="008D28B3" w:rsidRDefault="008D28B3">
      <w:pPr>
        <w:spacing w:line="259" w:lineRule="auto"/>
        <w:rPr>
          <w:rFonts w:ascii="Times New Roman" w:hAnsi="Times New Roman" w:cs="Times New Roman"/>
          <w:b/>
          <w:bCs/>
        </w:rPr>
      </w:pPr>
      <w:r>
        <w:rPr>
          <w:rFonts w:ascii="Times New Roman" w:hAnsi="Times New Roman" w:cs="Times New Roman"/>
          <w:b/>
          <w:bCs/>
        </w:rPr>
        <w:br w:type="page"/>
      </w:r>
    </w:p>
    <w:p w14:paraId="3F2F3D26" w14:textId="637146A8" w:rsidR="00FF3ACF" w:rsidRDefault="008D28B3" w:rsidP="00895858">
      <w:pPr>
        <w:spacing w:line="360" w:lineRule="auto"/>
        <w:jc w:val="both"/>
        <w:rPr>
          <w:rFonts w:ascii="Times New Roman" w:hAnsi="Times New Roman" w:cs="Times New Roman"/>
          <w:b/>
          <w:bCs/>
          <w:sz w:val="24"/>
          <w:szCs w:val="24"/>
        </w:rPr>
      </w:pPr>
      <w:r w:rsidRPr="00107ED5">
        <w:rPr>
          <w:rFonts w:ascii="Times New Roman" w:hAnsi="Times New Roman" w:cs="Times New Roman"/>
          <w:b/>
          <w:bCs/>
          <w:sz w:val="24"/>
          <w:szCs w:val="24"/>
        </w:rPr>
        <w:lastRenderedPageBreak/>
        <w:t>ÍNDICE DE ANEXOS</w:t>
      </w:r>
    </w:p>
    <w:p w14:paraId="7D9EE07A" w14:textId="130174A8" w:rsidR="00864733" w:rsidRDefault="00864733" w:rsidP="0088284D">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No. 1. Ubicación de</w:t>
      </w:r>
      <w:r w:rsidR="009166BE">
        <w:rPr>
          <w:rFonts w:ascii="Times New Roman" w:hAnsi="Times New Roman" w:cs="Times New Roman"/>
          <w:b/>
          <w:bCs/>
          <w:sz w:val="24"/>
          <w:szCs w:val="24"/>
        </w:rPr>
        <w:t xml:space="preserve"> </w:t>
      </w:r>
      <w:r>
        <w:rPr>
          <w:rFonts w:ascii="Times New Roman" w:hAnsi="Times New Roman" w:cs="Times New Roman"/>
          <w:b/>
          <w:bCs/>
          <w:sz w:val="24"/>
          <w:szCs w:val="24"/>
        </w:rPr>
        <w:t>l</w:t>
      </w:r>
      <w:r w:rsidR="009166BE">
        <w:rPr>
          <w:rFonts w:ascii="Times New Roman" w:hAnsi="Times New Roman" w:cs="Times New Roman"/>
          <w:b/>
          <w:bCs/>
          <w:sz w:val="24"/>
          <w:szCs w:val="24"/>
        </w:rPr>
        <w:t>os</w:t>
      </w:r>
      <w:r>
        <w:rPr>
          <w:rFonts w:ascii="Times New Roman" w:hAnsi="Times New Roman" w:cs="Times New Roman"/>
          <w:b/>
          <w:bCs/>
          <w:sz w:val="24"/>
          <w:szCs w:val="24"/>
        </w:rPr>
        <w:t xml:space="preserve"> ensayo</w:t>
      </w:r>
      <w:r w:rsidR="009166BE">
        <w:rPr>
          <w:rFonts w:ascii="Times New Roman" w:hAnsi="Times New Roman" w:cs="Times New Roman"/>
          <w:b/>
          <w:bCs/>
          <w:sz w:val="24"/>
          <w:szCs w:val="24"/>
        </w:rPr>
        <w:t>s</w:t>
      </w:r>
      <w:r>
        <w:rPr>
          <w:rFonts w:ascii="Times New Roman" w:hAnsi="Times New Roman" w:cs="Times New Roman"/>
          <w:b/>
          <w:bCs/>
          <w:sz w:val="24"/>
          <w:szCs w:val="24"/>
        </w:rPr>
        <w:t>.</w:t>
      </w:r>
    </w:p>
    <w:p w14:paraId="2EACFAE8" w14:textId="185554F9" w:rsidR="00864733" w:rsidRDefault="00864733" w:rsidP="0088284D">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No. 2. Base completa de datos </w:t>
      </w:r>
      <w:r w:rsidR="00B330C9">
        <w:rPr>
          <w:rFonts w:ascii="Times New Roman" w:hAnsi="Times New Roman" w:cs="Times New Roman"/>
          <w:b/>
          <w:bCs/>
          <w:sz w:val="24"/>
          <w:szCs w:val="24"/>
        </w:rPr>
        <w:t>por localidad</w:t>
      </w:r>
      <w:r>
        <w:rPr>
          <w:rFonts w:ascii="Times New Roman" w:hAnsi="Times New Roman" w:cs="Times New Roman"/>
          <w:b/>
          <w:bCs/>
          <w:sz w:val="24"/>
          <w:szCs w:val="24"/>
        </w:rPr>
        <w:t>.</w:t>
      </w:r>
    </w:p>
    <w:p w14:paraId="029C6FF9" w14:textId="3A013930" w:rsidR="00864733" w:rsidRDefault="00864733" w:rsidP="0088284D">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No. 3. Resultados del análisis químico del suelo</w:t>
      </w:r>
    </w:p>
    <w:p w14:paraId="54E75493" w14:textId="7C4AEB11" w:rsidR="00864733" w:rsidRDefault="00864733" w:rsidP="0088284D">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No. 4. Fotografías de la instalación, seguimiento y evaluación de</w:t>
      </w:r>
      <w:r w:rsidR="009166BE">
        <w:rPr>
          <w:rFonts w:ascii="Times New Roman" w:hAnsi="Times New Roman" w:cs="Times New Roman"/>
          <w:b/>
          <w:bCs/>
          <w:sz w:val="24"/>
          <w:szCs w:val="24"/>
        </w:rPr>
        <w:t xml:space="preserve"> </w:t>
      </w:r>
      <w:r>
        <w:rPr>
          <w:rFonts w:ascii="Times New Roman" w:hAnsi="Times New Roman" w:cs="Times New Roman"/>
          <w:b/>
          <w:bCs/>
          <w:sz w:val="24"/>
          <w:szCs w:val="24"/>
        </w:rPr>
        <w:t>l</w:t>
      </w:r>
      <w:r w:rsidR="009166BE">
        <w:rPr>
          <w:rFonts w:ascii="Times New Roman" w:hAnsi="Times New Roman" w:cs="Times New Roman"/>
          <w:b/>
          <w:bCs/>
          <w:sz w:val="24"/>
          <w:szCs w:val="24"/>
        </w:rPr>
        <w:t>os</w:t>
      </w:r>
      <w:r>
        <w:rPr>
          <w:rFonts w:ascii="Times New Roman" w:hAnsi="Times New Roman" w:cs="Times New Roman"/>
          <w:b/>
          <w:bCs/>
          <w:sz w:val="24"/>
          <w:szCs w:val="24"/>
        </w:rPr>
        <w:t xml:space="preserve"> ensayo</w:t>
      </w:r>
      <w:r w:rsidR="009166BE">
        <w:rPr>
          <w:rFonts w:ascii="Times New Roman" w:hAnsi="Times New Roman" w:cs="Times New Roman"/>
          <w:b/>
          <w:bCs/>
          <w:sz w:val="24"/>
          <w:szCs w:val="24"/>
        </w:rPr>
        <w:t>s</w:t>
      </w:r>
      <w:r>
        <w:rPr>
          <w:rFonts w:ascii="Times New Roman" w:hAnsi="Times New Roman" w:cs="Times New Roman"/>
          <w:b/>
          <w:bCs/>
          <w:sz w:val="24"/>
          <w:szCs w:val="24"/>
        </w:rPr>
        <w:t>.</w:t>
      </w:r>
    </w:p>
    <w:p w14:paraId="0BB094CB" w14:textId="37C39FC7" w:rsidR="00FF3ACF" w:rsidRDefault="00864733" w:rsidP="0088284D">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No. 5. </w:t>
      </w:r>
      <w:r w:rsidR="00D0224D">
        <w:rPr>
          <w:rFonts w:ascii="Times New Roman" w:hAnsi="Times New Roman" w:cs="Times New Roman"/>
          <w:b/>
          <w:bCs/>
          <w:sz w:val="24"/>
          <w:szCs w:val="24"/>
        </w:rPr>
        <w:t xml:space="preserve">Registro de la precipitación (mm) durante el ciclo de cultivo en Laguacoto </w:t>
      </w:r>
      <w:r>
        <w:rPr>
          <w:rFonts w:ascii="Times New Roman" w:hAnsi="Times New Roman" w:cs="Times New Roman"/>
          <w:b/>
          <w:bCs/>
          <w:sz w:val="24"/>
          <w:szCs w:val="24"/>
        </w:rPr>
        <w:t xml:space="preserve">No. 6. </w:t>
      </w:r>
      <w:r w:rsidR="00D0224D">
        <w:rPr>
          <w:rFonts w:ascii="Times New Roman" w:hAnsi="Times New Roman" w:cs="Times New Roman"/>
          <w:b/>
          <w:bCs/>
          <w:sz w:val="24"/>
          <w:szCs w:val="24"/>
        </w:rPr>
        <w:t>Glosario de términos técnicos.</w:t>
      </w:r>
      <w:r w:rsidR="00FF3ACF">
        <w:rPr>
          <w:rFonts w:ascii="Times New Roman" w:hAnsi="Times New Roman" w:cs="Times New Roman"/>
          <w:b/>
          <w:bCs/>
          <w:sz w:val="24"/>
          <w:szCs w:val="24"/>
        </w:rPr>
        <w:br w:type="page"/>
      </w:r>
    </w:p>
    <w:p w14:paraId="1048E998" w14:textId="77777777" w:rsidR="00FF3ACF" w:rsidRPr="0057260E" w:rsidRDefault="00FF3ACF" w:rsidP="00FF3ACF">
      <w:pPr>
        <w:spacing w:line="259" w:lineRule="auto"/>
        <w:ind w:left="-170"/>
        <w:rPr>
          <w:rFonts w:ascii="Times New Roman" w:eastAsiaTheme="majorEastAsia" w:hAnsi="Times New Roman" w:cs="Times New Roman"/>
          <w:b/>
          <w:sz w:val="28"/>
          <w:szCs w:val="28"/>
        </w:rPr>
      </w:pPr>
      <w:r w:rsidRPr="0057260E">
        <w:rPr>
          <w:rFonts w:ascii="Times New Roman" w:eastAsiaTheme="majorEastAsia" w:hAnsi="Times New Roman" w:cs="Times New Roman"/>
          <w:b/>
          <w:sz w:val="28"/>
          <w:szCs w:val="28"/>
        </w:rPr>
        <w:lastRenderedPageBreak/>
        <w:t>RESUMEN Y SUMMARY</w:t>
      </w:r>
    </w:p>
    <w:p w14:paraId="58362863" w14:textId="77777777" w:rsidR="00FF3ACF" w:rsidRDefault="00FF3ACF" w:rsidP="00FF3ACF">
      <w:pPr>
        <w:spacing w:line="259" w:lineRule="auto"/>
        <w:ind w:left="-170"/>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Resumen</w:t>
      </w:r>
    </w:p>
    <w:p w14:paraId="30B83256" w14:textId="77777777" w:rsidR="00FF3ACF" w:rsidRDefault="00FF3ACF" w:rsidP="00FF3ACF">
      <w:pPr>
        <w:pStyle w:val="Prrafodelista"/>
        <w:autoSpaceDE w:val="0"/>
        <w:autoSpaceDN w:val="0"/>
        <w:adjustRightInd w:val="0"/>
        <w:spacing w:after="0" w:line="259" w:lineRule="auto"/>
        <w:ind w:left="-170"/>
        <w:jc w:val="both"/>
        <w:rPr>
          <w:rFonts w:ascii="Times New Roman" w:hAnsi="Times New Roman" w:cs="Times New Roman"/>
          <w:color w:val="000000"/>
          <w:sz w:val="24"/>
          <w:szCs w:val="24"/>
          <w:lang w:val="es-EC"/>
        </w:rPr>
      </w:pPr>
      <w:r w:rsidRPr="005F24E2">
        <w:rPr>
          <w:rFonts w:ascii="Times New Roman" w:eastAsiaTheme="majorEastAsia" w:hAnsi="Times New Roman" w:cs="Times New Roman"/>
          <w:bCs/>
          <w:sz w:val="24"/>
          <w:szCs w:val="24"/>
        </w:rPr>
        <w:t>El cultivo de maíz a nivel mundial, es uno de los principales alimentos</w:t>
      </w:r>
      <w:r>
        <w:rPr>
          <w:rFonts w:ascii="Times New Roman" w:eastAsiaTheme="majorEastAsia" w:hAnsi="Times New Roman" w:cs="Times New Roman"/>
          <w:bCs/>
          <w:sz w:val="24"/>
          <w:szCs w:val="24"/>
        </w:rPr>
        <w:t xml:space="preserve"> como fuente energética de calorías</w:t>
      </w:r>
      <w:r w:rsidRPr="005F24E2">
        <w:rPr>
          <w:rFonts w:ascii="Times New Roman" w:eastAsiaTheme="majorEastAsia" w:hAnsi="Times New Roman" w:cs="Times New Roman"/>
          <w:bCs/>
          <w:sz w:val="24"/>
          <w:szCs w:val="24"/>
        </w:rPr>
        <w:t xml:space="preserve"> y contribuye decididamente a la seguridad y soberanía alimentaria. En la Zona Andina la gran diversidad de </w:t>
      </w:r>
      <w:r>
        <w:rPr>
          <w:rFonts w:ascii="Times New Roman" w:eastAsiaTheme="majorEastAsia" w:hAnsi="Times New Roman" w:cs="Times New Roman"/>
          <w:bCs/>
          <w:sz w:val="24"/>
          <w:szCs w:val="24"/>
        </w:rPr>
        <w:t>Feno</w:t>
      </w:r>
      <w:r w:rsidRPr="005F24E2">
        <w:rPr>
          <w:rFonts w:ascii="Times New Roman" w:eastAsiaTheme="majorEastAsia" w:hAnsi="Times New Roman" w:cs="Times New Roman"/>
          <w:bCs/>
          <w:sz w:val="24"/>
          <w:szCs w:val="24"/>
        </w:rPr>
        <w:t xml:space="preserve">tipos de maíz, forman parte importante de los diferentes segmentos de la </w:t>
      </w:r>
      <w:r>
        <w:rPr>
          <w:rFonts w:ascii="Times New Roman" w:eastAsiaTheme="majorEastAsia" w:hAnsi="Times New Roman" w:cs="Times New Roman"/>
          <w:bCs/>
          <w:sz w:val="24"/>
          <w:szCs w:val="24"/>
        </w:rPr>
        <w:t>C</w:t>
      </w:r>
      <w:r w:rsidRPr="005F24E2">
        <w:rPr>
          <w:rFonts w:ascii="Times New Roman" w:eastAsiaTheme="majorEastAsia" w:hAnsi="Times New Roman" w:cs="Times New Roman"/>
          <w:bCs/>
          <w:sz w:val="24"/>
          <w:szCs w:val="24"/>
        </w:rPr>
        <w:t xml:space="preserve">adena de Valor del </w:t>
      </w:r>
      <w:r>
        <w:rPr>
          <w:rFonts w:ascii="Times New Roman" w:eastAsiaTheme="majorEastAsia" w:hAnsi="Times New Roman" w:cs="Times New Roman"/>
          <w:bCs/>
          <w:sz w:val="24"/>
          <w:szCs w:val="24"/>
        </w:rPr>
        <w:t>M</w:t>
      </w:r>
      <w:r w:rsidRPr="005F24E2">
        <w:rPr>
          <w:rFonts w:ascii="Times New Roman" w:eastAsiaTheme="majorEastAsia" w:hAnsi="Times New Roman" w:cs="Times New Roman"/>
          <w:bCs/>
          <w:sz w:val="24"/>
          <w:szCs w:val="24"/>
        </w:rPr>
        <w:t xml:space="preserve">aíz (CVM). En la Sierra de Ecuador, el cultivo de maíz es el componente más importante de los principales sistemas de producción y en la provincia Bolívar contribuye </w:t>
      </w:r>
      <w:r>
        <w:rPr>
          <w:rFonts w:ascii="Times New Roman" w:eastAsiaTheme="majorEastAsia" w:hAnsi="Times New Roman" w:cs="Times New Roman"/>
          <w:bCs/>
          <w:sz w:val="24"/>
          <w:szCs w:val="24"/>
        </w:rPr>
        <w:t xml:space="preserve">hasta </w:t>
      </w:r>
      <w:r w:rsidRPr="005F24E2">
        <w:rPr>
          <w:rFonts w:ascii="Times New Roman" w:eastAsiaTheme="majorEastAsia" w:hAnsi="Times New Roman" w:cs="Times New Roman"/>
          <w:bCs/>
          <w:sz w:val="24"/>
          <w:szCs w:val="24"/>
        </w:rPr>
        <w:t xml:space="preserve">con el 60% de ingresos de la Unidad de </w:t>
      </w:r>
      <w:r>
        <w:rPr>
          <w:rFonts w:ascii="Times New Roman" w:eastAsiaTheme="majorEastAsia" w:hAnsi="Times New Roman" w:cs="Times New Roman"/>
          <w:bCs/>
          <w:sz w:val="24"/>
          <w:szCs w:val="24"/>
        </w:rPr>
        <w:t>P</w:t>
      </w:r>
      <w:r w:rsidRPr="005F24E2">
        <w:rPr>
          <w:rFonts w:ascii="Times New Roman" w:eastAsiaTheme="majorEastAsia" w:hAnsi="Times New Roman" w:cs="Times New Roman"/>
          <w:bCs/>
          <w:sz w:val="24"/>
          <w:szCs w:val="24"/>
        </w:rPr>
        <w:t>roducción Agrícola</w:t>
      </w:r>
      <w:r>
        <w:rPr>
          <w:rFonts w:ascii="Times New Roman" w:eastAsiaTheme="majorEastAsia" w:hAnsi="Times New Roman" w:cs="Times New Roman"/>
          <w:bCs/>
          <w:sz w:val="24"/>
          <w:szCs w:val="24"/>
        </w:rPr>
        <w:t xml:space="preserve"> (UPA)</w:t>
      </w:r>
      <w:r w:rsidRPr="005F24E2">
        <w:rPr>
          <w:rFonts w:ascii="Times New Roman" w:eastAsiaTheme="majorEastAsia" w:hAnsi="Times New Roman" w:cs="Times New Roman"/>
          <w:bCs/>
          <w:sz w:val="24"/>
          <w:szCs w:val="24"/>
        </w:rPr>
        <w:t>. Debido al proceso de la erosión genética, y el cambio climático, son muy importantes los procesos de colección, caracterización, conservación y usos del maíz. Esta investigación, se realizó en la localidad de Laguacoto III y en Chillanes, pertenecientes a los cantones Guaranda y Chil</w:t>
      </w:r>
      <w:r>
        <w:rPr>
          <w:rFonts w:ascii="Times New Roman" w:eastAsiaTheme="majorEastAsia" w:hAnsi="Times New Roman" w:cs="Times New Roman"/>
          <w:bCs/>
          <w:sz w:val="24"/>
          <w:szCs w:val="24"/>
        </w:rPr>
        <w:t>l</w:t>
      </w:r>
      <w:r w:rsidRPr="005F24E2">
        <w:rPr>
          <w:rFonts w:ascii="Times New Roman" w:eastAsiaTheme="majorEastAsia" w:hAnsi="Times New Roman" w:cs="Times New Roman"/>
          <w:bCs/>
          <w:sz w:val="24"/>
          <w:szCs w:val="24"/>
        </w:rPr>
        <w:t xml:space="preserve">anes de la provincia Bolívar. Los objetivos planteados fueron: i) </w:t>
      </w:r>
      <w:r w:rsidRPr="005F24E2">
        <w:rPr>
          <w:rFonts w:ascii="Times New Roman" w:hAnsi="Times New Roman" w:cs="Times New Roman"/>
          <w:color w:val="000000"/>
          <w:sz w:val="24"/>
          <w:szCs w:val="24"/>
          <w:lang w:val="es-EC"/>
        </w:rPr>
        <w:t xml:space="preserve">Evaluar los principales componentes agronómicos de 17 colectas de maíz en dos localidades. ii) Determinar la severidad de manchas foliares en el cultivo de maíz y iii) Seleccionar las mejores colectas de maíz suave y duro, para cada zona agroecológica en función de sus atributos agronómicos y </w:t>
      </w:r>
      <w:r>
        <w:rPr>
          <w:rFonts w:ascii="Times New Roman" w:hAnsi="Times New Roman" w:cs="Times New Roman"/>
          <w:color w:val="000000"/>
          <w:sz w:val="24"/>
          <w:szCs w:val="24"/>
          <w:lang w:val="es-EC"/>
        </w:rPr>
        <w:t>la demanda d</w:t>
      </w:r>
      <w:r w:rsidRPr="005F24E2">
        <w:rPr>
          <w:rFonts w:ascii="Times New Roman" w:hAnsi="Times New Roman" w:cs="Times New Roman"/>
          <w:color w:val="000000"/>
          <w:sz w:val="24"/>
          <w:szCs w:val="24"/>
          <w:lang w:val="es-EC"/>
        </w:rPr>
        <w:t>el mercado</w:t>
      </w:r>
      <w:r>
        <w:rPr>
          <w:rFonts w:ascii="Times New Roman" w:hAnsi="Times New Roman" w:cs="Times New Roman"/>
          <w:color w:val="000000"/>
          <w:sz w:val="24"/>
          <w:szCs w:val="24"/>
          <w:lang w:val="es-EC"/>
        </w:rPr>
        <w:t>. Se aplicó el modelo matemático del Diseño de Bloques Completos Al Azar con 17 Accesiones de maíz, tres repeticiones y dos localidades. Se evaluaron los principales componentes agronómicos del rendimiento en la etapa vegetativa, reproductiva y en postcosecha. Se realizaron análisis de varianza sencillos por localidad y para el rendimiento combinado por dos localidades, prueba de Tukey al 5% para comparar los promedios de los tratamientos, efecto principal para localidades, correlación y regresión lineal. De acuerdo a los resultados, se evidenció gran variabilidad de los tratamientos dentro y entre las localidades, lo cual confirma la fuerte interacción genotipo ambiente. La mayor variabilidad de los resultados se dio entre las localidades, tolerancia al complejo de las manchas foliares y la pudrición de la mazorca. El Fenotipo maíz Chazo en Laguacoto III y las variedades mejoradas en las dos localidades mostraron una mejor adaptación agronómica al clima y suelo y por su tolerancia a las enfermedades foliares y al ser medianamente precoces escaparon a los períodos de estrés de sequía en Laguacoto y en Chillanes a la mayor severidad de enfermedades. Dentro del germoplasma evaluado, se determinó una gran variabilidad en el ciclo de cultivo, tipo de grano (suave, semi duro y duro), color (blanco, amarillo y negro) y los componentes altura de planta e inserción de la mazorca, porcentaje de plantas con mazorca, longitud y diámetro de la mazorca y el rendimiento de grano. Se definieron tres grupos principales de maíz: suave, semiduro y duro.  Finalmente, este estudio permitió seleccionar variedades mejoradas y Fenotipos criollos para cada zona agroecológica en función de los diferentes segmentos de la Cadena de Valor del Maíz.</w:t>
      </w:r>
    </w:p>
    <w:p w14:paraId="256FD4F3" w14:textId="77777777" w:rsidR="00FF3ACF" w:rsidRDefault="00FF3ACF" w:rsidP="00FF3ACF">
      <w:pPr>
        <w:pStyle w:val="Prrafodelista"/>
        <w:autoSpaceDE w:val="0"/>
        <w:autoSpaceDN w:val="0"/>
        <w:adjustRightInd w:val="0"/>
        <w:spacing w:after="0" w:line="259" w:lineRule="auto"/>
        <w:ind w:left="-170"/>
        <w:jc w:val="both"/>
        <w:rPr>
          <w:rFonts w:ascii="Times New Roman" w:hAnsi="Times New Roman" w:cs="Times New Roman"/>
          <w:color w:val="000000"/>
          <w:sz w:val="24"/>
          <w:szCs w:val="24"/>
          <w:lang w:val="es-EC"/>
        </w:rPr>
      </w:pPr>
      <w:r w:rsidRPr="00612BA5">
        <w:rPr>
          <w:rFonts w:ascii="Times New Roman" w:hAnsi="Times New Roman" w:cs="Times New Roman"/>
          <w:b/>
          <w:bCs/>
          <w:color w:val="000000"/>
          <w:sz w:val="24"/>
          <w:szCs w:val="24"/>
          <w:lang w:val="es-EC"/>
        </w:rPr>
        <w:t>Palabras clave:</w:t>
      </w:r>
      <w:r>
        <w:rPr>
          <w:rFonts w:ascii="Times New Roman" w:hAnsi="Times New Roman" w:cs="Times New Roman"/>
          <w:color w:val="000000"/>
          <w:sz w:val="24"/>
          <w:szCs w:val="24"/>
          <w:lang w:val="es-EC"/>
        </w:rPr>
        <w:t xml:space="preserve"> Accesiones, Descriptores, Diversidad genética, Fenotipo, Genotipo, Rendimiento y Variedad.</w:t>
      </w:r>
    </w:p>
    <w:p w14:paraId="4E494199" w14:textId="77777777" w:rsidR="00FF3ACF" w:rsidRDefault="00FF3ACF" w:rsidP="00FF3ACF">
      <w:pPr>
        <w:pStyle w:val="Prrafodelista"/>
        <w:autoSpaceDE w:val="0"/>
        <w:autoSpaceDN w:val="0"/>
        <w:adjustRightInd w:val="0"/>
        <w:spacing w:after="0" w:line="259" w:lineRule="auto"/>
        <w:ind w:left="-170"/>
        <w:jc w:val="both"/>
        <w:rPr>
          <w:rFonts w:ascii="Times New Roman" w:eastAsiaTheme="majorEastAsia" w:hAnsi="Times New Roman" w:cs="Times New Roman"/>
          <w:bCs/>
          <w:sz w:val="24"/>
          <w:szCs w:val="24"/>
        </w:rPr>
      </w:pPr>
    </w:p>
    <w:p w14:paraId="6B6663D2" w14:textId="77777777" w:rsidR="00FF3ACF" w:rsidRPr="00305107" w:rsidRDefault="00FF3ACF" w:rsidP="00FF3ACF">
      <w:pPr>
        <w:pStyle w:val="Prrafodelista"/>
        <w:autoSpaceDE w:val="0"/>
        <w:autoSpaceDN w:val="0"/>
        <w:adjustRightInd w:val="0"/>
        <w:spacing w:after="0" w:line="259" w:lineRule="auto"/>
        <w:ind w:left="-170"/>
        <w:jc w:val="both"/>
        <w:rPr>
          <w:rFonts w:ascii="Times New Roman" w:eastAsiaTheme="majorEastAsia" w:hAnsi="Times New Roman" w:cs="Times New Roman"/>
          <w:b/>
          <w:sz w:val="24"/>
          <w:szCs w:val="24"/>
          <w:lang w:val="en-US"/>
        </w:rPr>
      </w:pPr>
      <w:r w:rsidRPr="00305107">
        <w:rPr>
          <w:rFonts w:ascii="Times New Roman" w:eastAsiaTheme="majorEastAsia" w:hAnsi="Times New Roman" w:cs="Times New Roman"/>
          <w:b/>
          <w:sz w:val="24"/>
          <w:szCs w:val="24"/>
          <w:lang w:val="en-US"/>
        </w:rPr>
        <w:lastRenderedPageBreak/>
        <w:t>Summary</w:t>
      </w:r>
    </w:p>
    <w:p w14:paraId="39512D62" w14:textId="77777777" w:rsidR="00C74712" w:rsidRDefault="00C74712" w:rsidP="00FF3ACF">
      <w:pPr>
        <w:pStyle w:val="Prrafodelista"/>
        <w:autoSpaceDE w:val="0"/>
        <w:autoSpaceDN w:val="0"/>
        <w:adjustRightInd w:val="0"/>
        <w:spacing w:after="0" w:line="259" w:lineRule="auto"/>
        <w:ind w:left="-170"/>
        <w:jc w:val="both"/>
        <w:rPr>
          <w:rFonts w:ascii="Times New Roman" w:hAnsi="Times New Roman" w:cs="Times New Roman"/>
          <w:bCs/>
          <w:sz w:val="24"/>
          <w:szCs w:val="24"/>
          <w:lang w:val="en"/>
        </w:rPr>
      </w:pPr>
    </w:p>
    <w:p w14:paraId="521055F1" w14:textId="3D6DD355" w:rsidR="00FF3ACF" w:rsidRPr="00305107" w:rsidRDefault="00FF3ACF" w:rsidP="00FF3ACF">
      <w:pPr>
        <w:pStyle w:val="Prrafodelista"/>
        <w:autoSpaceDE w:val="0"/>
        <w:autoSpaceDN w:val="0"/>
        <w:adjustRightInd w:val="0"/>
        <w:spacing w:after="0" w:line="259" w:lineRule="auto"/>
        <w:ind w:left="-170"/>
        <w:jc w:val="both"/>
        <w:rPr>
          <w:rFonts w:ascii="Times New Roman" w:hAnsi="Times New Roman" w:cs="Times New Roman"/>
          <w:color w:val="000000"/>
          <w:sz w:val="24"/>
          <w:szCs w:val="24"/>
          <w:lang w:val="en-US"/>
        </w:rPr>
      </w:pPr>
      <w:r w:rsidRPr="00305107">
        <w:rPr>
          <w:rFonts w:ascii="Times New Roman" w:hAnsi="Times New Roman" w:cs="Times New Roman"/>
          <w:bCs/>
          <w:sz w:val="24"/>
          <w:szCs w:val="24"/>
          <w:lang w:val="en"/>
        </w:rPr>
        <w:t>The cultivation of maize worldwide is one of the main foods as an energy source of calories</w:t>
      </w:r>
      <w:r w:rsidRPr="00305107">
        <w:rPr>
          <w:rFonts w:ascii="Times New Roman" w:hAnsi="Times New Roman" w:cs="Times New Roman"/>
          <w:sz w:val="24"/>
          <w:szCs w:val="24"/>
          <w:lang w:val="en"/>
        </w:rPr>
        <w:t xml:space="preserve"> and contributes</w:t>
      </w:r>
      <w:r w:rsidRPr="00305107">
        <w:rPr>
          <w:rFonts w:ascii="Times New Roman" w:hAnsi="Times New Roman" w:cs="Times New Roman"/>
          <w:bCs/>
          <w:sz w:val="24"/>
          <w:szCs w:val="24"/>
          <w:lang w:val="en"/>
        </w:rPr>
        <w:t xml:space="preserve"> decisively to food security and sovereignty. In the Andean Zone the great diversity of </w:t>
      </w:r>
      <w:r w:rsidRPr="00305107">
        <w:rPr>
          <w:rFonts w:ascii="Times New Roman" w:hAnsi="Times New Roman" w:cs="Times New Roman"/>
          <w:sz w:val="24"/>
          <w:szCs w:val="24"/>
          <w:lang w:val="en"/>
        </w:rPr>
        <w:t>Phenotypes</w:t>
      </w:r>
      <w:r w:rsidRPr="00305107">
        <w:rPr>
          <w:rFonts w:ascii="Times New Roman" w:hAnsi="Times New Roman" w:cs="Times New Roman"/>
          <w:bCs/>
          <w:sz w:val="24"/>
          <w:szCs w:val="24"/>
          <w:lang w:val="en"/>
        </w:rPr>
        <w:t xml:space="preserve"> of corn, are an important part of the different segments of the </w:t>
      </w:r>
      <w:r>
        <w:rPr>
          <w:rFonts w:ascii="Times New Roman" w:hAnsi="Times New Roman" w:cs="Times New Roman"/>
          <w:bCs/>
          <w:sz w:val="24"/>
          <w:szCs w:val="24"/>
          <w:lang w:val="en"/>
        </w:rPr>
        <w:t xml:space="preserve">Maize </w:t>
      </w:r>
      <w:r w:rsidRPr="00305107">
        <w:rPr>
          <w:rFonts w:ascii="Times New Roman" w:hAnsi="Times New Roman" w:cs="Times New Roman"/>
          <w:color w:val="000000"/>
          <w:sz w:val="24"/>
          <w:szCs w:val="24"/>
          <w:lang w:val="en"/>
        </w:rPr>
        <w:t>Value Chain</w:t>
      </w:r>
      <w:r w:rsidRPr="00305107">
        <w:rPr>
          <w:rFonts w:ascii="Times New Roman" w:hAnsi="Times New Roman" w:cs="Times New Roman"/>
          <w:bCs/>
          <w:sz w:val="24"/>
          <w:szCs w:val="24"/>
          <w:lang w:val="en"/>
        </w:rPr>
        <w:t xml:space="preserve"> (</w:t>
      </w:r>
      <w:r>
        <w:rPr>
          <w:rFonts w:ascii="Times New Roman" w:hAnsi="Times New Roman" w:cs="Times New Roman"/>
          <w:bCs/>
          <w:sz w:val="24"/>
          <w:szCs w:val="24"/>
          <w:lang w:val="en"/>
        </w:rPr>
        <w:t>M</w:t>
      </w:r>
      <w:r w:rsidRPr="00305107">
        <w:rPr>
          <w:rFonts w:ascii="Times New Roman" w:hAnsi="Times New Roman" w:cs="Times New Roman"/>
          <w:bCs/>
          <w:sz w:val="24"/>
          <w:szCs w:val="24"/>
          <w:lang w:val="en"/>
        </w:rPr>
        <w:t>V</w:t>
      </w:r>
      <w:r>
        <w:rPr>
          <w:rFonts w:ascii="Times New Roman" w:hAnsi="Times New Roman" w:cs="Times New Roman"/>
          <w:bCs/>
          <w:sz w:val="24"/>
          <w:szCs w:val="24"/>
          <w:lang w:val="en"/>
        </w:rPr>
        <w:t>C</w:t>
      </w:r>
      <w:r w:rsidRPr="00305107">
        <w:rPr>
          <w:rFonts w:ascii="Times New Roman" w:hAnsi="Times New Roman" w:cs="Times New Roman"/>
          <w:bCs/>
          <w:sz w:val="24"/>
          <w:szCs w:val="24"/>
          <w:lang w:val="en"/>
        </w:rPr>
        <w:t xml:space="preserve">). In the </w:t>
      </w:r>
      <w:r>
        <w:rPr>
          <w:rFonts w:ascii="Times New Roman" w:hAnsi="Times New Roman" w:cs="Times New Roman"/>
          <w:bCs/>
          <w:sz w:val="24"/>
          <w:szCs w:val="24"/>
          <w:lang w:val="en"/>
        </w:rPr>
        <w:t>high land of</w:t>
      </w:r>
      <w:r w:rsidRPr="00305107">
        <w:rPr>
          <w:rFonts w:ascii="Times New Roman" w:hAnsi="Times New Roman" w:cs="Times New Roman"/>
          <w:bCs/>
          <w:sz w:val="24"/>
          <w:szCs w:val="24"/>
          <w:lang w:val="en"/>
        </w:rPr>
        <w:t xml:space="preserve"> Ecuador, the cultivation of maize is the most important component of the main production systems and in the province of Bolivar contributes </w:t>
      </w:r>
      <w:r w:rsidRPr="00305107">
        <w:rPr>
          <w:rFonts w:ascii="Times New Roman" w:hAnsi="Times New Roman" w:cs="Times New Roman"/>
          <w:sz w:val="24"/>
          <w:szCs w:val="24"/>
          <w:lang w:val="en"/>
        </w:rPr>
        <w:t>up</w:t>
      </w:r>
      <w:r w:rsidRPr="00305107">
        <w:rPr>
          <w:rFonts w:ascii="Times New Roman" w:hAnsi="Times New Roman" w:cs="Times New Roman"/>
          <w:bCs/>
          <w:sz w:val="24"/>
          <w:szCs w:val="24"/>
          <w:lang w:val="en"/>
        </w:rPr>
        <w:t xml:space="preserve"> to </w:t>
      </w:r>
      <w:r w:rsidRPr="00305107">
        <w:rPr>
          <w:rFonts w:ascii="Times New Roman" w:hAnsi="Times New Roman" w:cs="Times New Roman"/>
          <w:sz w:val="24"/>
          <w:szCs w:val="24"/>
          <w:lang w:val="en"/>
        </w:rPr>
        <w:t>60</w:t>
      </w:r>
      <w:r w:rsidRPr="00305107">
        <w:rPr>
          <w:rFonts w:ascii="Times New Roman" w:hAnsi="Times New Roman" w:cs="Times New Roman"/>
          <w:bCs/>
          <w:sz w:val="24"/>
          <w:szCs w:val="24"/>
          <w:lang w:val="en"/>
        </w:rPr>
        <w:t xml:space="preserve">% of the income of the </w:t>
      </w:r>
      <w:r w:rsidRPr="00305107">
        <w:rPr>
          <w:rFonts w:ascii="Times New Roman" w:hAnsi="Times New Roman" w:cs="Times New Roman"/>
          <w:sz w:val="24"/>
          <w:szCs w:val="24"/>
          <w:lang w:val="en"/>
        </w:rPr>
        <w:t>Agricultural</w:t>
      </w:r>
      <w:r w:rsidRPr="00305107">
        <w:rPr>
          <w:rFonts w:ascii="Times New Roman" w:hAnsi="Times New Roman" w:cs="Times New Roman"/>
          <w:bCs/>
          <w:sz w:val="24"/>
          <w:szCs w:val="24"/>
          <w:lang w:val="en"/>
        </w:rPr>
        <w:t xml:space="preserve"> Production</w:t>
      </w:r>
      <w:r w:rsidRPr="00305107">
        <w:rPr>
          <w:rFonts w:ascii="Times New Roman" w:hAnsi="Times New Roman" w:cs="Times New Roman"/>
          <w:sz w:val="24"/>
          <w:szCs w:val="24"/>
          <w:lang w:val="en"/>
        </w:rPr>
        <w:t xml:space="preserve"> Unit</w:t>
      </w:r>
      <w:r w:rsidRPr="00305107">
        <w:rPr>
          <w:rFonts w:ascii="Times New Roman" w:hAnsi="Times New Roman" w:cs="Times New Roman"/>
          <w:bCs/>
          <w:sz w:val="24"/>
          <w:szCs w:val="24"/>
          <w:lang w:val="en"/>
        </w:rPr>
        <w:t xml:space="preserve"> (UPA). Due to the process of genetic erosion, and climate change, the processes of collection, characterization, conservation and uses of corn are very important. This research was carried out in the </w:t>
      </w:r>
      <w:r>
        <w:rPr>
          <w:rFonts w:ascii="Times New Roman" w:hAnsi="Times New Roman" w:cs="Times New Roman"/>
          <w:bCs/>
          <w:sz w:val="24"/>
          <w:szCs w:val="24"/>
          <w:lang w:val="en"/>
        </w:rPr>
        <w:t xml:space="preserve">locations </w:t>
      </w:r>
      <w:r w:rsidRPr="00305107">
        <w:rPr>
          <w:rFonts w:ascii="Times New Roman" w:hAnsi="Times New Roman" w:cs="Times New Roman"/>
          <w:bCs/>
          <w:sz w:val="24"/>
          <w:szCs w:val="24"/>
          <w:lang w:val="en"/>
        </w:rPr>
        <w:t xml:space="preserve">of Laguacoto III and in Chillanes, belonging to the Guaranda and Chillanes cantons of Bolivar province. The objectives were: i) </w:t>
      </w:r>
      <w:r w:rsidRPr="00305107">
        <w:rPr>
          <w:rFonts w:ascii="Times New Roman" w:hAnsi="Times New Roman" w:cs="Times New Roman"/>
          <w:sz w:val="24"/>
          <w:szCs w:val="24"/>
          <w:lang w:val="en"/>
        </w:rPr>
        <w:t>To</w:t>
      </w:r>
      <w:r w:rsidRPr="00305107">
        <w:rPr>
          <w:rFonts w:ascii="Times New Roman" w:hAnsi="Times New Roman" w:cs="Times New Roman"/>
          <w:color w:val="000000"/>
          <w:sz w:val="24"/>
          <w:szCs w:val="24"/>
          <w:lang w:val="en"/>
        </w:rPr>
        <w:t xml:space="preserve"> evaluate the main agronomic components of 17 maize collections in two localities. ii) To determine the severity of leaf spots in the maize crop and iii) To select the best collections of soft and hard maize for each agroecological </w:t>
      </w:r>
      <w:r>
        <w:rPr>
          <w:rFonts w:ascii="Times New Roman" w:hAnsi="Times New Roman" w:cs="Times New Roman"/>
          <w:color w:val="000000"/>
          <w:sz w:val="24"/>
          <w:szCs w:val="24"/>
          <w:lang w:val="en"/>
        </w:rPr>
        <w:t>zone</w:t>
      </w:r>
      <w:r w:rsidRPr="00305107">
        <w:rPr>
          <w:rFonts w:ascii="Times New Roman" w:hAnsi="Times New Roman" w:cs="Times New Roman"/>
          <w:color w:val="000000"/>
          <w:sz w:val="24"/>
          <w:szCs w:val="24"/>
          <w:lang w:val="en"/>
        </w:rPr>
        <w:t xml:space="preserve"> according to their agronomic attributes and market</w:t>
      </w:r>
      <w:r w:rsidRPr="00305107">
        <w:rPr>
          <w:rFonts w:ascii="Times New Roman" w:hAnsi="Times New Roman" w:cs="Times New Roman"/>
          <w:sz w:val="24"/>
          <w:szCs w:val="24"/>
          <w:lang w:val="en"/>
        </w:rPr>
        <w:t xml:space="preserve"> </w:t>
      </w:r>
      <w:r w:rsidRPr="00305107">
        <w:rPr>
          <w:rFonts w:ascii="Times New Roman" w:hAnsi="Times New Roman" w:cs="Times New Roman"/>
          <w:color w:val="000000"/>
          <w:sz w:val="24"/>
          <w:szCs w:val="24"/>
          <w:lang w:val="en"/>
        </w:rPr>
        <w:t xml:space="preserve">demand. The mathematical model of random Complete Block Design was applied with 17 </w:t>
      </w:r>
      <w:r>
        <w:rPr>
          <w:rFonts w:ascii="Times New Roman" w:hAnsi="Times New Roman" w:cs="Times New Roman"/>
          <w:color w:val="000000"/>
          <w:sz w:val="24"/>
          <w:szCs w:val="24"/>
          <w:lang w:val="en"/>
        </w:rPr>
        <w:t>c</w:t>
      </w:r>
      <w:r w:rsidRPr="00305107">
        <w:rPr>
          <w:rFonts w:ascii="Times New Roman" w:hAnsi="Times New Roman" w:cs="Times New Roman"/>
          <w:color w:val="000000"/>
          <w:sz w:val="24"/>
          <w:szCs w:val="24"/>
          <w:lang w:val="en"/>
        </w:rPr>
        <w:t xml:space="preserve">orn Accessions, three repetitions and two locations. The main agronomic components of yield in the vegetative, reproductive and postharvest stages were evaluated. Simple analyses of variance were performed by locality and for the combined performance by two localities, Tukey's test at 5% to compare the mean treatments, main effect for localities, correlation and linear regression. According to the results, there was great variability of treatments within and between the localities, which confirms the strong environmental genotype interaction. The greatest variability of the results occurred between the localities, tolerance to the complex of the leaf spots and the rot of the cob. The Chazo maize </w:t>
      </w:r>
      <w:r>
        <w:rPr>
          <w:rFonts w:ascii="Times New Roman" w:hAnsi="Times New Roman" w:cs="Times New Roman"/>
          <w:color w:val="000000"/>
          <w:sz w:val="24"/>
          <w:szCs w:val="24"/>
          <w:lang w:val="en"/>
        </w:rPr>
        <w:t>P</w:t>
      </w:r>
      <w:r w:rsidRPr="00305107">
        <w:rPr>
          <w:rFonts w:ascii="Times New Roman" w:hAnsi="Times New Roman" w:cs="Times New Roman"/>
          <w:color w:val="000000"/>
          <w:sz w:val="24"/>
          <w:szCs w:val="24"/>
          <w:lang w:val="en"/>
        </w:rPr>
        <w:t>henotype in Laguacoto III and the improved varieties in the two localities showed a better agronomic adaptation to the climate and soil and due to their tolerance to foliar diseases and being moderately early they escaped the periods of drought stress in Laguacoto and Chillanes to the greater severity of diseases. Within the evaluated germplasm, a great variability was determined in the crop cycle, type of grain (soft, semi-hard and hard), color (white, yellow and black) and the components plant height and insertion of the cob, percentage of plants with cob, length and diameter of the cob and grain yield. Three main groups of maize were defined: soft, semi-hard and hard.  Finally, this study allowed to select improved varieties and native Phenotypes for each agroecological zone according to the different segments of the Corn Value Chain.</w:t>
      </w:r>
    </w:p>
    <w:p w14:paraId="57BDD2B2" w14:textId="77777777" w:rsidR="006F708F" w:rsidRDefault="00FF3ACF" w:rsidP="00FF3ACF">
      <w:pPr>
        <w:pStyle w:val="Prrafodelista"/>
        <w:autoSpaceDE w:val="0"/>
        <w:autoSpaceDN w:val="0"/>
        <w:adjustRightInd w:val="0"/>
        <w:spacing w:after="0" w:line="259" w:lineRule="auto"/>
        <w:ind w:left="-170"/>
        <w:jc w:val="both"/>
        <w:rPr>
          <w:rFonts w:ascii="Times New Roman" w:hAnsi="Times New Roman" w:cs="Times New Roman"/>
          <w:color w:val="000000"/>
          <w:sz w:val="24"/>
          <w:szCs w:val="24"/>
          <w:lang w:val="en"/>
        </w:rPr>
      </w:pPr>
      <w:r w:rsidRPr="00305107">
        <w:rPr>
          <w:rFonts w:ascii="Times New Roman" w:hAnsi="Times New Roman" w:cs="Times New Roman"/>
          <w:b/>
          <w:color w:val="000000"/>
          <w:sz w:val="24"/>
          <w:szCs w:val="24"/>
          <w:lang w:val="en"/>
        </w:rPr>
        <w:t>Keywords:</w:t>
      </w:r>
      <w:r w:rsidRPr="00305107">
        <w:rPr>
          <w:rFonts w:ascii="Times New Roman" w:hAnsi="Times New Roman" w:cs="Times New Roman"/>
          <w:color w:val="000000"/>
          <w:sz w:val="24"/>
          <w:szCs w:val="24"/>
          <w:lang w:val="en"/>
        </w:rPr>
        <w:t xml:space="preserve"> Accessions, Descriptors, Genetic diversity, Phenotype, Genotype, Yield and Variety.</w:t>
      </w:r>
      <w:r w:rsidR="006F708F">
        <w:rPr>
          <w:rFonts w:ascii="Times New Roman" w:hAnsi="Times New Roman" w:cs="Times New Roman"/>
          <w:color w:val="000000"/>
          <w:sz w:val="24"/>
          <w:szCs w:val="24"/>
          <w:lang w:val="en"/>
        </w:rPr>
        <w:br w:type="page"/>
      </w:r>
    </w:p>
    <w:p w14:paraId="34BEA42A" w14:textId="77777777" w:rsidR="00CA742E" w:rsidRPr="00CE2746" w:rsidRDefault="00CA742E" w:rsidP="00B047FC">
      <w:pPr>
        <w:spacing w:line="360" w:lineRule="auto"/>
        <w:rPr>
          <w:rFonts w:ascii="Times New Roman" w:hAnsi="Times New Roman" w:cs="Times New Roman"/>
          <w:lang w:val="en"/>
        </w:rPr>
        <w:sectPr w:rsidR="00CA742E" w:rsidRPr="00CE2746" w:rsidSect="008C4E6C">
          <w:pgSz w:w="12242" w:h="15842" w:code="1"/>
          <w:pgMar w:top="1701" w:right="1701" w:bottom="1701" w:left="2268" w:header="709" w:footer="709" w:gutter="0"/>
          <w:pgNumType w:fmt="upperRoman"/>
          <w:cols w:space="708"/>
          <w:titlePg/>
          <w:docGrid w:linePitch="360"/>
        </w:sectPr>
      </w:pPr>
    </w:p>
    <w:p w14:paraId="71B8F270" w14:textId="77777777" w:rsidR="000B7D83" w:rsidRPr="00442B6C" w:rsidRDefault="007F4528" w:rsidP="007B04A0">
      <w:pPr>
        <w:pStyle w:val="Ttulo2"/>
        <w:numPr>
          <w:ilvl w:val="0"/>
          <w:numId w:val="43"/>
        </w:numPr>
        <w:rPr>
          <w:rFonts w:cs="Times New Roman"/>
          <w:bCs/>
          <w:sz w:val="28"/>
          <w:szCs w:val="28"/>
        </w:rPr>
      </w:pPr>
      <w:bookmarkStart w:id="0" w:name="_Toc9455618"/>
      <w:bookmarkStart w:id="1" w:name="_Toc46247156"/>
      <w:bookmarkStart w:id="2" w:name="_Toc81724263"/>
      <w:r w:rsidRPr="00442B6C">
        <w:rPr>
          <w:rFonts w:cs="Times New Roman"/>
          <w:bCs/>
          <w:sz w:val="28"/>
          <w:szCs w:val="28"/>
        </w:rPr>
        <w:lastRenderedPageBreak/>
        <w:t>INTRODUCCIÓN</w:t>
      </w:r>
      <w:bookmarkEnd w:id="0"/>
      <w:bookmarkEnd w:id="1"/>
      <w:bookmarkEnd w:id="2"/>
    </w:p>
    <w:p w14:paraId="5F39973D" w14:textId="33FF7A6B" w:rsidR="00CF6AEF" w:rsidRPr="00ED4025" w:rsidRDefault="00FC0239" w:rsidP="00B047FC">
      <w:pPr>
        <w:spacing w:before="480" w:after="480" w:line="360" w:lineRule="auto"/>
        <w:jc w:val="both"/>
        <w:rPr>
          <w:rFonts w:ascii="Times New Roman" w:hAnsi="Times New Roman" w:cs="Times New Roman"/>
          <w:sz w:val="24"/>
          <w:szCs w:val="24"/>
        </w:rPr>
      </w:pPr>
      <w:r w:rsidRPr="00ED4025">
        <w:rPr>
          <w:rFonts w:ascii="Times New Roman" w:hAnsi="Times New Roman" w:cs="Times New Roman"/>
          <w:sz w:val="24"/>
          <w:szCs w:val="24"/>
        </w:rPr>
        <w:t>El maíz</w:t>
      </w:r>
      <w:r w:rsidR="00967455" w:rsidRPr="00ED4025">
        <w:rPr>
          <w:rFonts w:ascii="Times New Roman" w:hAnsi="Times New Roman" w:cs="Times New Roman"/>
          <w:sz w:val="24"/>
          <w:szCs w:val="24"/>
        </w:rPr>
        <w:t xml:space="preserve"> </w:t>
      </w:r>
      <w:r w:rsidR="00B242C0" w:rsidRPr="00ED4025">
        <w:rPr>
          <w:rFonts w:ascii="Times New Roman" w:hAnsi="Times New Roman" w:cs="Times New Roman"/>
          <w:sz w:val="24"/>
          <w:szCs w:val="24"/>
        </w:rPr>
        <w:t xml:space="preserve">duro </w:t>
      </w:r>
      <w:r w:rsidRPr="00ED4025">
        <w:rPr>
          <w:rFonts w:ascii="Times New Roman" w:hAnsi="Times New Roman" w:cs="Times New Roman"/>
          <w:sz w:val="24"/>
          <w:szCs w:val="24"/>
        </w:rPr>
        <w:t>ocupa el tercer</w:t>
      </w:r>
      <w:r w:rsidR="009730AE" w:rsidRPr="00ED4025">
        <w:rPr>
          <w:rFonts w:ascii="Times New Roman" w:hAnsi="Times New Roman" w:cs="Times New Roman"/>
          <w:sz w:val="24"/>
          <w:szCs w:val="24"/>
        </w:rPr>
        <w:t xml:space="preserve"> lugar </w:t>
      </w:r>
      <w:r w:rsidR="00BD2694" w:rsidRPr="00ED4025">
        <w:rPr>
          <w:rFonts w:ascii="Times New Roman" w:hAnsi="Times New Roman" w:cs="Times New Roman"/>
          <w:sz w:val="24"/>
          <w:szCs w:val="24"/>
        </w:rPr>
        <w:t>en la producción a nivel mundial, después del trigo y del arroz</w:t>
      </w:r>
      <w:r w:rsidR="00967455" w:rsidRPr="00ED4025">
        <w:rPr>
          <w:rFonts w:ascii="Times New Roman" w:hAnsi="Times New Roman" w:cs="Times New Roman"/>
          <w:sz w:val="24"/>
          <w:szCs w:val="24"/>
        </w:rPr>
        <w:t xml:space="preserve">, </w:t>
      </w:r>
      <w:r w:rsidR="0007251B">
        <w:rPr>
          <w:rFonts w:ascii="Times New Roman" w:hAnsi="Times New Roman" w:cs="Times New Roman"/>
          <w:sz w:val="24"/>
          <w:szCs w:val="24"/>
        </w:rPr>
        <w:t xml:space="preserve">con </w:t>
      </w:r>
      <w:r w:rsidR="00BD2694" w:rsidRPr="00ED4025">
        <w:rPr>
          <w:rFonts w:ascii="Times New Roman" w:hAnsi="Times New Roman" w:cs="Times New Roman"/>
          <w:sz w:val="24"/>
          <w:szCs w:val="24"/>
        </w:rPr>
        <w:t xml:space="preserve">una superficie </w:t>
      </w:r>
      <w:r w:rsidR="00967455" w:rsidRPr="00ED4025">
        <w:rPr>
          <w:rFonts w:ascii="Times New Roman" w:hAnsi="Times New Roman" w:cs="Times New Roman"/>
          <w:sz w:val="24"/>
          <w:szCs w:val="24"/>
        </w:rPr>
        <w:t>total de 106 millones de hectáreas, con un rendimiento de 215 millones de toneladas, lo que representa un promedio de dos toneladas por hectárea; se adapta ampliamente a varias condiciones ecológicas y edáficas, por eso se cultiva en casi todo el mundo.</w:t>
      </w:r>
      <w:r w:rsidR="003A1EB3">
        <w:rPr>
          <w:rFonts w:ascii="Times New Roman" w:hAnsi="Times New Roman" w:cs="Times New Roman"/>
          <w:sz w:val="24"/>
          <w:szCs w:val="24"/>
        </w:rPr>
        <w:t xml:space="preserve"> </w:t>
      </w:r>
      <w:r w:rsidR="003A1EB3" w:rsidRPr="003A1EB3">
        <w:rPr>
          <w:rFonts w:ascii="Times New Roman" w:hAnsi="Times New Roman" w:cs="Times New Roman"/>
          <w:noProof/>
          <w:sz w:val="24"/>
          <w:szCs w:val="24"/>
        </w:rPr>
        <w:t>Instituto Nacional Estadistica y Censos</w:t>
      </w:r>
      <w:r w:rsidR="00967455" w:rsidRPr="00ED4025">
        <w:rPr>
          <w:rFonts w:ascii="Times New Roman" w:hAnsi="Times New Roman" w:cs="Times New Roman"/>
          <w:sz w:val="24"/>
          <w:szCs w:val="24"/>
        </w:rPr>
        <w:t xml:space="preserve"> </w:t>
      </w:r>
      <w:sdt>
        <w:sdtPr>
          <w:rPr>
            <w:rFonts w:ascii="Times New Roman" w:hAnsi="Times New Roman" w:cs="Times New Roman"/>
            <w:sz w:val="24"/>
            <w:szCs w:val="24"/>
          </w:rPr>
          <w:id w:val="-154378988"/>
          <w:citation/>
        </w:sdtPr>
        <w:sdtEndPr/>
        <w:sdtContent>
          <w:r w:rsidR="00967455" w:rsidRPr="003A1EB3">
            <w:rPr>
              <w:rFonts w:ascii="Times New Roman" w:hAnsi="Times New Roman" w:cs="Times New Roman"/>
              <w:sz w:val="24"/>
              <w:szCs w:val="24"/>
            </w:rPr>
            <w:fldChar w:fldCharType="begin"/>
          </w:r>
          <w:r w:rsidR="003A1EB3">
            <w:rPr>
              <w:rFonts w:ascii="Times New Roman" w:hAnsi="Times New Roman" w:cs="Times New Roman"/>
              <w:sz w:val="24"/>
              <w:szCs w:val="24"/>
            </w:rPr>
            <w:instrText xml:space="preserve">CITATION INE12 \l 3082 </w:instrText>
          </w:r>
          <w:r w:rsidR="00967455" w:rsidRPr="003A1EB3">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(INEC, 2012)</w:t>
          </w:r>
          <w:r w:rsidR="00967455" w:rsidRPr="003A1EB3">
            <w:rPr>
              <w:rFonts w:ascii="Times New Roman" w:hAnsi="Times New Roman" w:cs="Times New Roman"/>
              <w:sz w:val="24"/>
              <w:szCs w:val="24"/>
            </w:rPr>
            <w:fldChar w:fldCharType="end"/>
          </w:r>
        </w:sdtContent>
      </w:sdt>
      <w:r w:rsidR="006A55A4" w:rsidRPr="003A1EB3">
        <w:rPr>
          <w:rFonts w:ascii="Times New Roman" w:hAnsi="Times New Roman" w:cs="Times New Roman"/>
          <w:sz w:val="24"/>
          <w:szCs w:val="24"/>
        </w:rPr>
        <w:t xml:space="preserve"> </w:t>
      </w:r>
    </w:p>
    <w:p w14:paraId="2A9EA915" w14:textId="1B63645C" w:rsidR="00B242C0" w:rsidRPr="00ED4025" w:rsidRDefault="00B242C0" w:rsidP="00C50344">
      <w:pPr>
        <w:pStyle w:val="NormalWeb"/>
        <w:shd w:val="clear" w:color="auto" w:fill="FFFFFF"/>
        <w:spacing w:before="0" w:beforeAutospacing="0" w:after="150" w:afterAutospacing="0" w:line="360" w:lineRule="auto"/>
        <w:jc w:val="both"/>
      </w:pPr>
      <w:r w:rsidRPr="00ED4025">
        <w:t xml:space="preserve">El maíz suave ocupa el primer lugar a nivel mundial </w:t>
      </w:r>
      <w:r w:rsidR="008E3F46" w:rsidRPr="00ED4025">
        <w:t xml:space="preserve">con </w:t>
      </w:r>
      <w:r w:rsidRPr="00ED4025">
        <w:t xml:space="preserve">168 países que cultivan y 51 los que obtuvieron más de un millón de toneladas </w:t>
      </w:r>
      <w:r w:rsidR="00AE64B5">
        <w:t xml:space="preserve">y </w:t>
      </w:r>
      <w:r w:rsidRPr="00ED4025">
        <w:t>en el promedi</w:t>
      </w:r>
      <w:r w:rsidR="008E3F46" w:rsidRPr="00ED4025">
        <w:t xml:space="preserve">o </w:t>
      </w:r>
      <w:r w:rsidRPr="00ED4025">
        <w:t xml:space="preserve">se estima que se llegará a </w:t>
      </w:r>
      <w:r w:rsidR="008E3F46" w:rsidRPr="00ED4025">
        <w:t>los 845 millones</w:t>
      </w:r>
      <w:r w:rsidRPr="00ED4025">
        <w:t xml:space="preserve"> de toneladas mundiales. </w:t>
      </w:r>
      <w:r w:rsidR="00AE64B5" w:rsidRPr="00ED4025">
        <w:t xml:space="preserve"> </w:t>
      </w:r>
      <w:sdt>
        <w:sdtPr>
          <w:id w:val="-56093117"/>
          <w:citation/>
        </w:sdtPr>
        <w:sdtEndPr/>
        <w:sdtContent>
          <w:r w:rsidR="00AE64B5" w:rsidRPr="00ED4025">
            <w:fldChar w:fldCharType="begin"/>
          </w:r>
          <w:r w:rsidR="003A1EB3">
            <w:instrText xml:space="preserve">CITATION INE12 \l 3082 </w:instrText>
          </w:r>
          <w:r w:rsidR="00AE64B5" w:rsidRPr="00ED4025">
            <w:fldChar w:fldCharType="separate"/>
          </w:r>
          <w:r w:rsidR="00680942" w:rsidRPr="00680942">
            <w:rPr>
              <w:noProof/>
            </w:rPr>
            <w:t>(INEC, 2012)</w:t>
          </w:r>
          <w:r w:rsidR="00AE64B5" w:rsidRPr="00ED4025">
            <w:fldChar w:fldCharType="end"/>
          </w:r>
        </w:sdtContent>
      </w:sdt>
    </w:p>
    <w:p w14:paraId="3F6BF65F" w14:textId="4A8323B4" w:rsidR="00CF6AEF" w:rsidRDefault="00B242C0" w:rsidP="001E13DD">
      <w:pPr>
        <w:spacing w:after="0" w:line="360" w:lineRule="auto"/>
        <w:jc w:val="both"/>
        <w:rPr>
          <w:rFonts w:ascii="Times New Roman" w:hAnsi="Times New Roman" w:cs="Times New Roman"/>
          <w:sz w:val="24"/>
          <w:szCs w:val="24"/>
        </w:rPr>
      </w:pPr>
      <w:r w:rsidRPr="00ED4025">
        <w:rPr>
          <w:rFonts w:ascii="Times New Roman" w:hAnsi="Times New Roman" w:cs="Times New Roman"/>
          <w:sz w:val="24"/>
          <w:szCs w:val="24"/>
        </w:rPr>
        <w:t xml:space="preserve"> </w:t>
      </w:r>
      <w:r w:rsidR="00FC0239" w:rsidRPr="00ED4025">
        <w:rPr>
          <w:rFonts w:ascii="Times New Roman" w:hAnsi="Times New Roman" w:cs="Times New Roman"/>
          <w:sz w:val="24"/>
          <w:szCs w:val="24"/>
        </w:rPr>
        <w:t>La producción mundial del</w:t>
      </w:r>
      <w:r w:rsidR="006D5F13" w:rsidRPr="00ED4025">
        <w:rPr>
          <w:rFonts w:ascii="Times New Roman" w:hAnsi="Times New Roman" w:cs="Times New Roman"/>
          <w:sz w:val="24"/>
          <w:szCs w:val="24"/>
        </w:rPr>
        <w:t xml:space="preserve"> </w:t>
      </w:r>
      <w:r w:rsidR="00BD2694" w:rsidRPr="00ED4025">
        <w:rPr>
          <w:rFonts w:ascii="Times New Roman" w:hAnsi="Times New Roman" w:cs="Times New Roman"/>
          <w:sz w:val="24"/>
          <w:szCs w:val="24"/>
        </w:rPr>
        <w:t>maíz</w:t>
      </w:r>
      <w:r w:rsidR="00FC0239" w:rsidRPr="00ED4025">
        <w:rPr>
          <w:rFonts w:ascii="Times New Roman" w:hAnsi="Times New Roman" w:cs="Times New Roman"/>
          <w:sz w:val="24"/>
          <w:szCs w:val="24"/>
        </w:rPr>
        <w:t xml:space="preserve"> se estima en 9,76 millones de </w:t>
      </w:r>
      <w:r w:rsidR="006D5F13" w:rsidRPr="00ED4025">
        <w:rPr>
          <w:rFonts w:ascii="Times New Roman" w:hAnsi="Times New Roman" w:cs="Times New Roman"/>
          <w:sz w:val="24"/>
          <w:szCs w:val="24"/>
        </w:rPr>
        <w:t xml:space="preserve">toneladas </w:t>
      </w:r>
      <w:r w:rsidR="0010207F" w:rsidRPr="00ED4025">
        <w:rPr>
          <w:rFonts w:ascii="Times New Roman" w:hAnsi="Times New Roman" w:cs="Times New Roman"/>
          <w:sz w:val="24"/>
          <w:szCs w:val="24"/>
        </w:rPr>
        <w:t xml:space="preserve">alrededor del 50% de la producción </w:t>
      </w:r>
      <w:r w:rsidR="00BD2694" w:rsidRPr="00ED4025">
        <w:rPr>
          <w:rFonts w:ascii="Times New Roman" w:hAnsi="Times New Roman" w:cs="Times New Roman"/>
          <w:sz w:val="24"/>
          <w:szCs w:val="24"/>
        </w:rPr>
        <w:t xml:space="preserve">se encuentra en dos países de América del Norte:  Estados Unidos </w:t>
      </w:r>
      <w:r w:rsidR="006D5F13" w:rsidRPr="00ED4025">
        <w:rPr>
          <w:rFonts w:ascii="Times New Roman" w:hAnsi="Times New Roman" w:cs="Times New Roman"/>
          <w:sz w:val="24"/>
          <w:szCs w:val="24"/>
        </w:rPr>
        <w:t>4,10 y México 0,77 millones de toneladas seguido por Nigeria, Indonesia   y   Hungría   que   en   conjunto representan el   17%   de   la producción mundial. El restante 33% lo comparten 45 países del orbe</w:t>
      </w:r>
      <w:r w:rsidR="00AE64B5">
        <w:rPr>
          <w:rFonts w:ascii="Times New Roman" w:hAnsi="Times New Roman" w:cs="Times New Roman"/>
          <w:sz w:val="24"/>
          <w:szCs w:val="24"/>
        </w:rPr>
        <w:t xml:space="preserve"> </w:t>
      </w:r>
      <w:r w:rsidR="006D5F13" w:rsidRPr="00ED4025">
        <w:rPr>
          <w:rFonts w:ascii="Times New Roman" w:hAnsi="Times New Roman" w:cs="Times New Roman"/>
          <w:sz w:val="24"/>
          <w:szCs w:val="24"/>
        </w:rPr>
        <w:t>y entre ellos están la Zona Andina.</w:t>
      </w:r>
      <w:r w:rsidR="003A1EB3">
        <w:rPr>
          <w:rFonts w:ascii="Times New Roman" w:hAnsi="Times New Roman" w:cs="Times New Roman"/>
          <w:sz w:val="24"/>
          <w:szCs w:val="24"/>
        </w:rPr>
        <w:t xml:space="preserve"> Ministerio Agricultura Ganadería Acuacultura y Pesca</w:t>
      </w:r>
      <w:r w:rsidR="006D5F13" w:rsidRPr="00ED4025">
        <w:rPr>
          <w:rFonts w:ascii="Times New Roman" w:hAnsi="Times New Roman" w:cs="Times New Roman"/>
          <w:sz w:val="24"/>
          <w:szCs w:val="24"/>
        </w:rPr>
        <w:t xml:space="preserve"> </w:t>
      </w:r>
      <w:sdt>
        <w:sdtPr>
          <w:rPr>
            <w:rFonts w:ascii="Times New Roman" w:hAnsi="Times New Roman" w:cs="Times New Roman"/>
            <w:sz w:val="24"/>
            <w:szCs w:val="24"/>
          </w:rPr>
          <w:id w:val="500089763"/>
          <w:citation/>
        </w:sdtPr>
        <w:sdtEndPr/>
        <w:sdtContent>
          <w:r w:rsidR="006D5F13" w:rsidRPr="003A1EB3">
            <w:rPr>
              <w:rFonts w:ascii="Times New Roman" w:hAnsi="Times New Roman" w:cs="Times New Roman"/>
              <w:sz w:val="24"/>
              <w:szCs w:val="24"/>
            </w:rPr>
            <w:fldChar w:fldCharType="begin"/>
          </w:r>
          <w:r w:rsidR="000769BA" w:rsidRPr="003A1EB3">
            <w:rPr>
              <w:rFonts w:ascii="Times New Roman" w:hAnsi="Times New Roman" w:cs="Times New Roman"/>
              <w:sz w:val="24"/>
              <w:szCs w:val="24"/>
            </w:rPr>
            <w:instrText xml:space="preserve">CITATION Min \l 3082 </w:instrText>
          </w:r>
          <w:r w:rsidR="006D5F13" w:rsidRPr="003A1EB3">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(MAGAP, Maiz suave choclo, 2013)</w:t>
          </w:r>
          <w:r w:rsidR="006D5F13" w:rsidRPr="003A1EB3">
            <w:rPr>
              <w:rFonts w:ascii="Times New Roman" w:hAnsi="Times New Roman" w:cs="Times New Roman"/>
              <w:sz w:val="24"/>
              <w:szCs w:val="24"/>
            </w:rPr>
            <w:fldChar w:fldCharType="end"/>
          </w:r>
        </w:sdtContent>
      </w:sdt>
    </w:p>
    <w:p w14:paraId="1C6D6102" w14:textId="77777777" w:rsidR="001E13DD" w:rsidRPr="00ED4025" w:rsidRDefault="001E13DD" w:rsidP="001E13DD">
      <w:pPr>
        <w:spacing w:after="0" w:line="360" w:lineRule="auto"/>
        <w:jc w:val="both"/>
        <w:rPr>
          <w:rFonts w:ascii="Times New Roman" w:hAnsi="Times New Roman" w:cs="Times New Roman"/>
          <w:sz w:val="24"/>
          <w:szCs w:val="24"/>
        </w:rPr>
      </w:pPr>
    </w:p>
    <w:p w14:paraId="2BD773FA" w14:textId="0E93008D" w:rsidR="000B7D83" w:rsidRPr="00ED4025" w:rsidRDefault="006A3AED" w:rsidP="001E13DD">
      <w:pPr>
        <w:spacing w:after="0" w:line="360" w:lineRule="auto"/>
        <w:contextualSpacing/>
        <w:jc w:val="both"/>
        <w:rPr>
          <w:rFonts w:ascii="Times New Roman" w:hAnsi="Times New Roman" w:cs="Times New Roman"/>
          <w:sz w:val="24"/>
          <w:szCs w:val="24"/>
        </w:rPr>
      </w:pPr>
      <w:r w:rsidRPr="00ED4025">
        <w:rPr>
          <w:rFonts w:ascii="Times New Roman" w:hAnsi="Times New Roman" w:cs="Times New Roman"/>
          <w:sz w:val="24"/>
          <w:szCs w:val="24"/>
        </w:rPr>
        <w:t>La producción nacional de m</w:t>
      </w:r>
      <w:r w:rsidR="00BD2694" w:rsidRPr="00ED4025">
        <w:rPr>
          <w:rFonts w:ascii="Times New Roman" w:hAnsi="Times New Roman" w:cs="Times New Roman"/>
          <w:sz w:val="24"/>
          <w:szCs w:val="24"/>
        </w:rPr>
        <w:t xml:space="preserve">aíz </w:t>
      </w:r>
      <w:r w:rsidRPr="00ED4025">
        <w:rPr>
          <w:rFonts w:ascii="Times New Roman" w:hAnsi="Times New Roman" w:cs="Times New Roman"/>
          <w:sz w:val="24"/>
          <w:szCs w:val="24"/>
        </w:rPr>
        <w:t xml:space="preserve">durante el año 2015 presentó una disminución en 1.8% comparado al año anterior, a pesar que se reportó un incremento en un 0.4% de la superficie cosechada. En cuanto al comercio exterior tanto como las importaciones como las exportaciones disminuyeron durante este año. </w:t>
      </w:r>
      <w:sdt>
        <w:sdtPr>
          <w:rPr>
            <w:rFonts w:ascii="Times New Roman" w:hAnsi="Times New Roman" w:cs="Times New Roman"/>
            <w:sz w:val="24"/>
            <w:szCs w:val="24"/>
          </w:rPr>
          <w:id w:val="-633793146"/>
          <w:citation/>
        </w:sdtPr>
        <w:sdtEndPr/>
        <w:sdtContent>
          <w:r w:rsidR="00397850" w:rsidRPr="00ED4025">
            <w:rPr>
              <w:rFonts w:ascii="Times New Roman" w:hAnsi="Times New Roman" w:cs="Times New Roman"/>
              <w:sz w:val="24"/>
              <w:szCs w:val="24"/>
            </w:rPr>
            <w:fldChar w:fldCharType="begin"/>
          </w:r>
          <w:r w:rsidR="00397850" w:rsidRPr="00ED4025">
            <w:rPr>
              <w:rFonts w:ascii="Times New Roman" w:hAnsi="Times New Roman" w:cs="Times New Roman"/>
              <w:sz w:val="24"/>
              <w:szCs w:val="24"/>
            </w:rPr>
            <w:instrText xml:space="preserve">CITATION SIN15 \l 3082 </w:instrText>
          </w:r>
          <w:r w:rsidR="00397850" w:rsidRPr="00ED4025">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(SINAGAP, 2015)</w:t>
          </w:r>
          <w:r w:rsidR="00397850" w:rsidRPr="00ED4025">
            <w:rPr>
              <w:rFonts w:ascii="Times New Roman" w:hAnsi="Times New Roman" w:cs="Times New Roman"/>
              <w:sz w:val="24"/>
              <w:szCs w:val="24"/>
            </w:rPr>
            <w:fldChar w:fldCharType="end"/>
          </w:r>
        </w:sdtContent>
      </w:sdt>
    </w:p>
    <w:p w14:paraId="03891305" w14:textId="77777777" w:rsidR="00377754" w:rsidRPr="00ED4025" w:rsidRDefault="00377754" w:rsidP="001E13DD">
      <w:pPr>
        <w:spacing w:after="0" w:line="360" w:lineRule="auto"/>
        <w:contextualSpacing/>
        <w:jc w:val="both"/>
        <w:rPr>
          <w:rFonts w:ascii="Times New Roman" w:hAnsi="Times New Roman" w:cs="Times New Roman"/>
          <w:sz w:val="24"/>
          <w:szCs w:val="24"/>
        </w:rPr>
      </w:pPr>
    </w:p>
    <w:p w14:paraId="5EF2DD32" w14:textId="17638237" w:rsidR="009E1BE9" w:rsidRPr="009E1BE9" w:rsidRDefault="009E1BE9" w:rsidP="00B047FC">
      <w:pPr>
        <w:spacing w:line="360" w:lineRule="auto"/>
        <w:jc w:val="both"/>
        <w:rPr>
          <w:rFonts w:ascii="Times New Roman" w:hAnsi="Times New Roman" w:cs="Times New Roman"/>
          <w:sz w:val="24"/>
          <w:szCs w:val="24"/>
        </w:rPr>
      </w:pPr>
      <w:r w:rsidRPr="009E1BE9">
        <w:rPr>
          <w:rFonts w:ascii="Times New Roman" w:hAnsi="Times New Roman" w:cs="Times New Roman"/>
          <w:sz w:val="24"/>
          <w:szCs w:val="24"/>
        </w:rPr>
        <w:t xml:space="preserve">El maíz suave, cultivado en la sierra de la Provincia Bolívar es de gran aceptación en sus diversas formas de consumo humano: choclo, mote, tostado, harina, y </w:t>
      </w:r>
      <w:r w:rsidR="004E4314">
        <w:rPr>
          <w:rFonts w:ascii="Times New Roman" w:hAnsi="Times New Roman" w:cs="Times New Roman"/>
          <w:sz w:val="24"/>
          <w:szCs w:val="24"/>
        </w:rPr>
        <w:t xml:space="preserve">entre </w:t>
      </w:r>
      <w:r w:rsidRPr="009E1BE9">
        <w:rPr>
          <w:rFonts w:ascii="Times New Roman" w:hAnsi="Times New Roman" w:cs="Times New Roman"/>
          <w:sz w:val="24"/>
          <w:szCs w:val="24"/>
        </w:rPr>
        <w:t>otros. En el periodo 2018 se estimó una superficie aproximada de 38000 hectáreas sembradas, de las cuales un 80 % llegaron hasta la cosecha, con una productividad para grano seco en promedio de 3 t/ha y 250 sacos de choclo</w:t>
      </w:r>
      <w:r w:rsidR="004E4314">
        <w:rPr>
          <w:rFonts w:ascii="Times New Roman" w:hAnsi="Times New Roman" w:cs="Times New Roman"/>
          <w:sz w:val="24"/>
          <w:szCs w:val="24"/>
        </w:rPr>
        <w:t>/ha</w:t>
      </w:r>
      <w:r w:rsidR="00D0224D">
        <w:rPr>
          <w:rFonts w:ascii="Times New Roman" w:hAnsi="Times New Roman" w:cs="Times New Roman"/>
          <w:sz w:val="24"/>
          <w:szCs w:val="24"/>
        </w:rPr>
        <w:t xml:space="preserve"> </w:t>
      </w:r>
      <w:sdt>
        <w:sdtPr>
          <w:rPr>
            <w:rFonts w:ascii="Times New Roman" w:hAnsi="Times New Roman" w:cs="Times New Roman"/>
            <w:sz w:val="24"/>
            <w:szCs w:val="24"/>
          </w:rPr>
          <w:id w:val="315458734"/>
          <w:citation/>
        </w:sdtPr>
        <w:sdtEndPr/>
        <w:sdtContent>
          <w:r w:rsidR="00D0224D">
            <w:rPr>
              <w:rFonts w:ascii="Times New Roman" w:hAnsi="Times New Roman" w:cs="Times New Roman"/>
              <w:sz w:val="24"/>
              <w:szCs w:val="24"/>
            </w:rPr>
            <w:fldChar w:fldCharType="begin"/>
          </w:r>
          <w:r w:rsidR="00D0224D">
            <w:rPr>
              <w:rFonts w:ascii="Times New Roman" w:hAnsi="Times New Roman" w:cs="Times New Roman"/>
              <w:sz w:val="24"/>
              <w:szCs w:val="24"/>
              <w:lang w:val="es-EC"/>
            </w:rPr>
            <w:instrText xml:space="preserve"> CITATION MAG18 \l 12298 </w:instrText>
          </w:r>
          <w:r w:rsidR="00D0224D">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lang w:val="es-EC"/>
            </w:rPr>
            <w:t>(MAGAP, 2018)</w:t>
          </w:r>
          <w:r w:rsidR="00D0224D">
            <w:rPr>
              <w:rFonts w:ascii="Times New Roman" w:hAnsi="Times New Roman" w:cs="Times New Roman"/>
              <w:sz w:val="24"/>
              <w:szCs w:val="24"/>
            </w:rPr>
            <w:fldChar w:fldCharType="end"/>
          </w:r>
        </w:sdtContent>
      </w:sdt>
    </w:p>
    <w:p w14:paraId="3CAB4816" w14:textId="593D40C5" w:rsidR="00BD2694" w:rsidRPr="00ED4025" w:rsidRDefault="00BD2694" w:rsidP="001E13DD">
      <w:pPr>
        <w:spacing w:after="0" w:line="360" w:lineRule="auto"/>
        <w:jc w:val="both"/>
        <w:rPr>
          <w:rFonts w:ascii="Times New Roman" w:hAnsi="Times New Roman" w:cs="Times New Roman"/>
          <w:sz w:val="24"/>
          <w:szCs w:val="24"/>
        </w:rPr>
      </w:pPr>
      <w:r w:rsidRPr="00ED4025">
        <w:rPr>
          <w:rFonts w:ascii="Times New Roman" w:hAnsi="Times New Roman" w:cs="Times New Roman"/>
          <w:sz w:val="24"/>
          <w:szCs w:val="24"/>
        </w:rPr>
        <w:lastRenderedPageBreak/>
        <w:t xml:space="preserve">Entre los cantones en orden de importancia del </w:t>
      </w:r>
      <w:r w:rsidR="008E3F46" w:rsidRPr="00ED4025">
        <w:rPr>
          <w:rFonts w:ascii="Times New Roman" w:hAnsi="Times New Roman" w:cs="Times New Roman"/>
          <w:sz w:val="24"/>
          <w:szCs w:val="24"/>
        </w:rPr>
        <w:t>cultivo se</w:t>
      </w:r>
      <w:r w:rsidRPr="00ED4025">
        <w:rPr>
          <w:rFonts w:ascii="Times New Roman" w:hAnsi="Times New Roman" w:cs="Times New Roman"/>
          <w:sz w:val="24"/>
          <w:szCs w:val="24"/>
        </w:rPr>
        <w:t xml:space="preserve"> encuentra</w:t>
      </w:r>
      <w:r w:rsidR="004E4314">
        <w:rPr>
          <w:rFonts w:ascii="Times New Roman" w:hAnsi="Times New Roman" w:cs="Times New Roman"/>
          <w:sz w:val="24"/>
          <w:szCs w:val="24"/>
        </w:rPr>
        <w:t>n</w:t>
      </w:r>
      <w:r w:rsidRPr="00ED4025">
        <w:rPr>
          <w:rFonts w:ascii="Times New Roman" w:hAnsi="Times New Roman" w:cs="Times New Roman"/>
          <w:sz w:val="24"/>
          <w:szCs w:val="24"/>
        </w:rPr>
        <w:t xml:space="preserve"> San Miguel, Chillanes, </w:t>
      </w:r>
      <w:r w:rsidR="008E3F46" w:rsidRPr="00ED4025">
        <w:rPr>
          <w:rFonts w:ascii="Times New Roman" w:hAnsi="Times New Roman" w:cs="Times New Roman"/>
          <w:sz w:val="24"/>
          <w:szCs w:val="24"/>
        </w:rPr>
        <w:t>Guaranda y Chimbo</w:t>
      </w:r>
      <w:r w:rsidRPr="00ED4025">
        <w:rPr>
          <w:rFonts w:ascii="Times New Roman" w:hAnsi="Times New Roman" w:cs="Times New Roman"/>
          <w:sz w:val="24"/>
          <w:szCs w:val="24"/>
        </w:rPr>
        <w:t xml:space="preserve">. </w:t>
      </w:r>
      <w:r w:rsidR="003F625A" w:rsidRPr="00ED4025">
        <w:rPr>
          <w:rFonts w:ascii="Times New Roman" w:hAnsi="Times New Roman" w:cs="Times New Roman"/>
          <w:sz w:val="24"/>
          <w:szCs w:val="24"/>
        </w:rPr>
        <w:t xml:space="preserve">Las zonas de producción en </w:t>
      </w:r>
      <w:r w:rsidR="004E4314">
        <w:rPr>
          <w:rFonts w:ascii="Times New Roman" w:hAnsi="Times New Roman" w:cs="Times New Roman"/>
          <w:sz w:val="24"/>
          <w:szCs w:val="24"/>
        </w:rPr>
        <w:t xml:space="preserve">la provincia </w:t>
      </w:r>
      <w:r w:rsidR="003F625A" w:rsidRPr="00ED4025">
        <w:rPr>
          <w:rFonts w:ascii="Times New Roman" w:hAnsi="Times New Roman" w:cs="Times New Roman"/>
          <w:sz w:val="24"/>
          <w:szCs w:val="24"/>
        </w:rPr>
        <w:t xml:space="preserve">Bolívar </w:t>
      </w:r>
      <w:r w:rsidR="00B22AD1" w:rsidRPr="00ED4025">
        <w:rPr>
          <w:rFonts w:ascii="Times New Roman" w:hAnsi="Times New Roman" w:cs="Times New Roman"/>
          <w:sz w:val="24"/>
          <w:szCs w:val="24"/>
        </w:rPr>
        <w:t xml:space="preserve">se desarrollan </w:t>
      </w:r>
      <w:r w:rsidR="004E4314">
        <w:rPr>
          <w:rFonts w:ascii="Times New Roman" w:hAnsi="Times New Roman" w:cs="Times New Roman"/>
          <w:sz w:val="24"/>
          <w:szCs w:val="24"/>
        </w:rPr>
        <w:t>principalmente en</w:t>
      </w:r>
      <w:r w:rsidRPr="00ED4025">
        <w:rPr>
          <w:rFonts w:ascii="Times New Roman" w:hAnsi="Times New Roman" w:cs="Times New Roman"/>
          <w:sz w:val="24"/>
          <w:szCs w:val="24"/>
        </w:rPr>
        <w:t xml:space="preserve"> dos tipos de clima, el ecuatorial de alta montaña y el ecuatorial meso térmico </w:t>
      </w:r>
      <w:r w:rsidR="008E3F46" w:rsidRPr="00ED4025">
        <w:rPr>
          <w:rFonts w:ascii="Times New Roman" w:hAnsi="Times New Roman" w:cs="Times New Roman"/>
          <w:sz w:val="24"/>
          <w:szCs w:val="24"/>
        </w:rPr>
        <w:t>semihúmedo</w:t>
      </w:r>
      <w:r w:rsidR="004E4314">
        <w:rPr>
          <w:rFonts w:ascii="Times New Roman" w:hAnsi="Times New Roman" w:cs="Times New Roman"/>
          <w:sz w:val="24"/>
          <w:szCs w:val="24"/>
        </w:rPr>
        <w:t>. E</w:t>
      </w:r>
      <w:r w:rsidRPr="00ED4025">
        <w:rPr>
          <w:rFonts w:ascii="Times New Roman" w:hAnsi="Times New Roman" w:cs="Times New Roman"/>
          <w:sz w:val="24"/>
          <w:szCs w:val="24"/>
        </w:rPr>
        <w:t>n el primero la temperatura media anual varía entre los 8 a 12 °C, con un régimen de precipitación que fluctúa entre los 750 a 1250 mm; esto mientras en el segundo la temperatura me</w:t>
      </w:r>
      <w:r w:rsidR="000A6BA5">
        <w:rPr>
          <w:rFonts w:ascii="Times New Roman" w:hAnsi="Times New Roman" w:cs="Times New Roman"/>
          <w:sz w:val="24"/>
          <w:szCs w:val="24"/>
        </w:rPr>
        <w:t xml:space="preserve">dia anual varía entre los 12 a </w:t>
      </w:r>
      <w:r w:rsidR="000A6BA5" w:rsidRPr="00ED4025">
        <w:rPr>
          <w:rFonts w:ascii="Times New Roman" w:hAnsi="Times New Roman" w:cs="Times New Roman"/>
          <w:sz w:val="24"/>
          <w:szCs w:val="24"/>
        </w:rPr>
        <w:t>16 °C, con un régimen</w:t>
      </w:r>
      <w:r w:rsidRPr="00ED4025">
        <w:rPr>
          <w:rFonts w:ascii="Times New Roman" w:hAnsi="Times New Roman" w:cs="Times New Roman"/>
          <w:sz w:val="24"/>
          <w:szCs w:val="24"/>
        </w:rPr>
        <w:t xml:space="preserve"> de precipitación que </w:t>
      </w:r>
      <w:r w:rsidR="000A6BA5" w:rsidRPr="00ED4025">
        <w:rPr>
          <w:rFonts w:ascii="Times New Roman" w:hAnsi="Times New Roman" w:cs="Times New Roman"/>
          <w:sz w:val="24"/>
          <w:szCs w:val="24"/>
        </w:rPr>
        <w:t>fluctúa entre los 1250 a 1500 mm.</w:t>
      </w:r>
      <w:r w:rsidRPr="00ED4025">
        <w:rPr>
          <w:rFonts w:ascii="Times New Roman" w:hAnsi="Times New Roman" w:cs="Times New Roman"/>
          <w:sz w:val="24"/>
          <w:szCs w:val="24"/>
        </w:rPr>
        <w:t xml:space="preserve">  Estos rangos de temperatura y humedad </w:t>
      </w:r>
      <w:r w:rsidR="008E3F46" w:rsidRPr="00ED4025">
        <w:rPr>
          <w:rFonts w:ascii="Times New Roman" w:hAnsi="Times New Roman" w:cs="Times New Roman"/>
          <w:sz w:val="24"/>
          <w:szCs w:val="24"/>
        </w:rPr>
        <w:t>favorecen el desarrollo de enfermedades</w:t>
      </w:r>
      <w:r w:rsidRPr="00ED4025">
        <w:rPr>
          <w:rFonts w:ascii="Times New Roman" w:hAnsi="Times New Roman" w:cs="Times New Roman"/>
          <w:sz w:val="24"/>
          <w:szCs w:val="24"/>
        </w:rPr>
        <w:t xml:space="preserve"> foliares en el cultivo de maíz. En los últimos años la presencia del </w:t>
      </w:r>
      <w:r w:rsidR="00AE64B5">
        <w:rPr>
          <w:rFonts w:ascii="Times New Roman" w:hAnsi="Times New Roman" w:cs="Times New Roman"/>
          <w:sz w:val="24"/>
          <w:szCs w:val="24"/>
        </w:rPr>
        <w:t>C</w:t>
      </w:r>
      <w:r w:rsidRPr="00ED4025">
        <w:rPr>
          <w:rFonts w:ascii="Times New Roman" w:hAnsi="Times New Roman" w:cs="Times New Roman"/>
          <w:sz w:val="24"/>
          <w:szCs w:val="24"/>
        </w:rPr>
        <w:t xml:space="preserve">omplejo de la </w:t>
      </w:r>
      <w:r w:rsidR="00AE64B5">
        <w:rPr>
          <w:rFonts w:ascii="Times New Roman" w:hAnsi="Times New Roman" w:cs="Times New Roman"/>
          <w:sz w:val="24"/>
          <w:szCs w:val="24"/>
        </w:rPr>
        <w:t>M</w:t>
      </w:r>
      <w:r w:rsidRPr="00ED4025">
        <w:rPr>
          <w:rFonts w:ascii="Times New Roman" w:hAnsi="Times New Roman" w:cs="Times New Roman"/>
          <w:sz w:val="24"/>
          <w:szCs w:val="24"/>
        </w:rPr>
        <w:t xml:space="preserve">ancha de </w:t>
      </w:r>
      <w:r w:rsidR="004E4314">
        <w:rPr>
          <w:rFonts w:ascii="Times New Roman" w:hAnsi="Times New Roman" w:cs="Times New Roman"/>
          <w:sz w:val="24"/>
          <w:szCs w:val="24"/>
        </w:rPr>
        <w:t>A</w:t>
      </w:r>
      <w:r w:rsidR="004E4314" w:rsidRPr="00ED4025">
        <w:rPr>
          <w:rFonts w:ascii="Times New Roman" w:hAnsi="Times New Roman" w:cs="Times New Roman"/>
          <w:sz w:val="24"/>
          <w:szCs w:val="24"/>
        </w:rPr>
        <w:t xml:space="preserve">sfalto </w:t>
      </w:r>
      <w:r w:rsidR="004E4314">
        <w:rPr>
          <w:rFonts w:ascii="Times New Roman" w:hAnsi="Times New Roman" w:cs="Times New Roman"/>
          <w:sz w:val="24"/>
          <w:szCs w:val="24"/>
        </w:rPr>
        <w:t>(</w:t>
      </w:r>
      <w:r w:rsidR="00AE64B5">
        <w:rPr>
          <w:rFonts w:ascii="Times New Roman" w:hAnsi="Times New Roman" w:cs="Times New Roman"/>
          <w:sz w:val="24"/>
          <w:szCs w:val="24"/>
        </w:rPr>
        <w:t xml:space="preserve">CMA) </w:t>
      </w:r>
      <w:r w:rsidRPr="00ED4025">
        <w:rPr>
          <w:rFonts w:ascii="Times New Roman" w:hAnsi="Times New Roman" w:cs="Times New Roman"/>
          <w:sz w:val="24"/>
          <w:szCs w:val="24"/>
        </w:rPr>
        <w:t xml:space="preserve">en </w:t>
      </w:r>
      <w:r w:rsidR="004E4314">
        <w:rPr>
          <w:rFonts w:ascii="Times New Roman" w:hAnsi="Times New Roman" w:cs="Times New Roman"/>
          <w:sz w:val="24"/>
          <w:szCs w:val="24"/>
        </w:rPr>
        <w:t xml:space="preserve">las </w:t>
      </w:r>
      <w:r w:rsidRPr="00ED4025">
        <w:rPr>
          <w:rFonts w:ascii="Times New Roman" w:hAnsi="Times New Roman" w:cs="Times New Roman"/>
          <w:sz w:val="24"/>
          <w:szCs w:val="24"/>
        </w:rPr>
        <w:t xml:space="preserve">zonas productoras de maíz en </w:t>
      </w:r>
      <w:r w:rsidR="009166BE">
        <w:rPr>
          <w:rFonts w:ascii="Times New Roman" w:hAnsi="Times New Roman" w:cs="Times New Roman"/>
          <w:sz w:val="24"/>
          <w:szCs w:val="24"/>
        </w:rPr>
        <w:t xml:space="preserve">la provincia </w:t>
      </w:r>
      <w:r w:rsidRPr="00ED4025">
        <w:rPr>
          <w:rFonts w:ascii="Times New Roman" w:hAnsi="Times New Roman" w:cs="Times New Roman"/>
          <w:sz w:val="24"/>
          <w:szCs w:val="24"/>
        </w:rPr>
        <w:t>Bolívar es más recurrente debido al monocultivo</w:t>
      </w:r>
      <w:r w:rsidR="009166BE">
        <w:rPr>
          <w:rFonts w:ascii="Times New Roman" w:hAnsi="Times New Roman" w:cs="Times New Roman"/>
          <w:sz w:val="24"/>
          <w:szCs w:val="24"/>
        </w:rPr>
        <w:t xml:space="preserve"> intensivo con siembras escalonadas</w:t>
      </w:r>
      <w:r w:rsidR="004E4314">
        <w:rPr>
          <w:rFonts w:ascii="Times New Roman" w:hAnsi="Times New Roman" w:cs="Times New Roman"/>
          <w:sz w:val="24"/>
          <w:szCs w:val="24"/>
        </w:rPr>
        <w:t xml:space="preserve"> y al cambio climático con pérdidas reportadas de entre el 40 y el 80%.</w:t>
      </w:r>
      <w:r w:rsidRPr="00ED4025">
        <w:rPr>
          <w:rFonts w:ascii="Times New Roman" w:hAnsi="Times New Roman" w:cs="Times New Roman"/>
          <w:sz w:val="24"/>
          <w:szCs w:val="24"/>
        </w:rPr>
        <w:t xml:space="preserve"> </w:t>
      </w:r>
      <w:sdt>
        <w:sdtPr>
          <w:rPr>
            <w:rFonts w:ascii="Times New Roman" w:hAnsi="Times New Roman" w:cs="Times New Roman"/>
            <w:sz w:val="24"/>
            <w:szCs w:val="24"/>
            <w:lang w:val="es-EC"/>
          </w:rPr>
          <w:id w:val="936872703"/>
          <w:citation/>
        </w:sdtPr>
        <w:sdtEndPr/>
        <w:sdtContent>
          <w:r w:rsidRPr="00ED4025">
            <w:rPr>
              <w:rFonts w:ascii="Times New Roman" w:hAnsi="Times New Roman" w:cs="Times New Roman"/>
              <w:sz w:val="24"/>
              <w:szCs w:val="24"/>
              <w:lang w:val="es-EC"/>
            </w:rPr>
            <w:fldChar w:fldCharType="begin"/>
          </w:r>
          <w:r w:rsidRPr="00ED4025">
            <w:rPr>
              <w:rFonts w:ascii="Times New Roman" w:hAnsi="Times New Roman" w:cs="Times New Roman"/>
              <w:sz w:val="24"/>
              <w:szCs w:val="24"/>
              <w:lang w:val="es-EC"/>
            </w:rPr>
            <w:instrText xml:space="preserve"> CITATION Rom17 \l 12298 </w:instrText>
          </w:r>
          <w:r w:rsidRPr="00ED4025">
            <w:rPr>
              <w:rFonts w:ascii="Times New Roman" w:hAnsi="Times New Roman" w:cs="Times New Roman"/>
              <w:sz w:val="24"/>
              <w:szCs w:val="24"/>
              <w:lang w:val="es-EC"/>
            </w:rPr>
            <w:fldChar w:fldCharType="separate"/>
          </w:r>
          <w:r w:rsidR="00680942" w:rsidRPr="00680942">
            <w:rPr>
              <w:rFonts w:ascii="Times New Roman" w:hAnsi="Times New Roman" w:cs="Times New Roman"/>
              <w:noProof/>
              <w:sz w:val="24"/>
              <w:szCs w:val="24"/>
              <w:lang w:val="es-EC"/>
            </w:rPr>
            <w:t>(Roman; et al, 2017)</w:t>
          </w:r>
          <w:r w:rsidRPr="00ED4025">
            <w:rPr>
              <w:rFonts w:ascii="Times New Roman" w:hAnsi="Times New Roman" w:cs="Times New Roman"/>
              <w:sz w:val="24"/>
              <w:szCs w:val="24"/>
              <w:lang w:val="es-EC"/>
            </w:rPr>
            <w:fldChar w:fldCharType="end"/>
          </w:r>
        </w:sdtContent>
      </w:sdt>
    </w:p>
    <w:p w14:paraId="0D7AFC17" w14:textId="77777777" w:rsidR="004E4314" w:rsidRDefault="004E4314" w:rsidP="001E13DD">
      <w:pPr>
        <w:spacing w:after="0" w:line="360" w:lineRule="auto"/>
        <w:jc w:val="both"/>
        <w:rPr>
          <w:rFonts w:ascii="Times New Roman" w:hAnsi="Times New Roman" w:cs="Times New Roman"/>
          <w:sz w:val="24"/>
          <w:szCs w:val="24"/>
        </w:rPr>
      </w:pPr>
    </w:p>
    <w:p w14:paraId="11F94059" w14:textId="58B5AF05" w:rsidR="00BD2694" w:rsidRDefault="00BD2694" w:rsidP="00B047FC">
      <w:pPr>
        <w:spacing w:line="360" w:lineRule="auto"/>
        <w:jc w:val="both"/>
        <w:rPr>
          <w:rFonts w:ascii="Times New Roman" w:hAnsi="Times New Roman" w:cs="Times New Roman"/>
          <w:sz w:val="24"/>
          <w:szCs w:val="24"/>
        </w:rPr>
      </w:pPr>
      <w:r w:rsidRPr="00ED4025">
        <w:rPr>
          <w:rFonts w:ascii="Times New Roman" w:hAnsi="Times New Roman" w:cs="Times New Roman"/>
          <w:sz w:val="24"/>
          <w:szCs w:val="24"/>
        </w:rPr>
        <w:t xml:space="preserve">El </w:t>
      </w:r>
      <w:r w:rsidR="00AE64B5">
        <w:rPr>
          <w:rFonts w:ascii="Times New Roman" w:hAnsi="Times New Roman" w:cs="Times New Roman"/>
          <w:sz w:val="24"/>
          <w:szCs w:val="24"/>
        </w:rPr>
        <w:t>CMA</w:t>
      </w:r>
      <w:r w:rsidRPr="00ED4025">
        <w:rPr>
          <w:rFonts w:ascii="Times New Roman" w:hAnsi="Times New Roman" w:cs="Times New Roman"/>
          <w:sz w:val="24"/>
          <w:szCs w:val="24"/>
        </w:rPr>
        <w:t xml:space="preserve"> del maíz es una enfermedad provocada por la interacción sinérgica</w:t>
      </w:r>
      <w:r w:rsidR="004E4314">
        <w:rPr>
          <w:rFonts w:ascii="Times New Roman" w:hAnsi="Times New Roman" w:cs="Times New Roman"/>
          <w:sz w:val="24"/>
          <w:szCs w:val="24"/>
        </w:rPr>
        <w:t xml:space="preserve"> </w:t>
      </w:r>
      <w:r w:rsidRPr="00ED4025">
        <w:rPr>
          <w:rFonts w:ascii="Times New Roman" w:hAnsi="Times New Roman" w:cs="Times New Roman"/>
          <w:sz w:val="24"/>
          <w:szCs w:val="24"/>
        </w:rPr>
        <w:t xml:space="preserve">de los hongos </w:t>
      </w:r>
      <w:r w:rsidRPr="00ED4025">
        <w:rPr>
          <w:rFonts w:ascii="Times New Roman" w:hAnsi="Times New Roman" w:cs="Times New Roman"/>
          <w:b/>
          <w:i/>
          <w:sz w:val="24"/>
          <w:szCs w:val="24"/>
        </w:rPr>
        <w:t>Phyllachora maydis Maubl. y Monographella maydis Müller &amp; Samuels</w:t>
      </w:r>
      <w:r w:rsidRPr="00ED4025">
        <w:rPr>
          <w:rFonts w:ascii="Times New Roman" w:hAnsi="Times New Roman" w:cs="Times New Roman"/>
          <w:sz w:val="24"/>
          <w:szCs w:val="24"/>
        </w:rPr>
        <w:t xml:space="preserve">, así como la presencia de </w:t>
      </w:r>
      <w:r w:rsidRPr="00ED4025">
        <w:rPr>
          <w:rFonts w:ascii="Times New Roman" w:hAnsi="Times New Roman" w:cs="Times New Roman"/>
          <w:b/>
          <w:i/>
          <w:sz w:val="24"/>
          <w:szCs w:val="24"/>
        </w:rPr>
        <w:t>Coniothyrium phyllachorae Maubl</w:t>
      </w:r>
      <w:r w:rsidRPr="00ED4025">
        <w:rPr>
          <w:rFonts w:ascii="Times New Roman" w:hAnsi="Times New Roman" w:cs="Times New Roman"/>
          <w:sz w:val="24"/>
          <w:szCs w:val="24"/>
        </w:rPr>
        <w:t xml:space="preserve">, probable hiperparásito de </w:t>
      </w:r>
      <w:r w:rsidRPr="00ED4025">
        <w:rPr>
          <w:rFonts w:ascii="Times New Roman" w:hAnsi="Times New Roman" w:cs="Times New Roman"/>
          <w:b/>
          <w:i/>
          <w:sz w:val="24"/>
          <w:szCs w:val="24"/>
        </w:rPr>
        <w:t>P. maydis.</w:t>
      </w:r>
      <w:r w:rsidRPr="00ED4025">
        <w:rPr>
          <w:rFonts w:ascii="Times New Roman" w:hAnsi="Times New Roman" w:cs="Times New Roman"/>
          <w:sz w:val="24"/>
          <w:szCs w:val="24"/>
        </w:rPr>
        <w:t xml:space="preserve"> Esta enfermedad es común en áreas montañosas subtropicales, tropicales húmedas y con clima fresco moderado. Cuando las condiciones son propicias para su desarrollo, la planta puede secarse por completo de 8 a 14 días después de la infección. Si la enfermedad aparece en etapa temprana (floración) pueden ocurrir pérdidas en</w:t>
      </w:r>
      <w:r w:rsidR="00623422">
        <w:rPr>
          <w:rFonts w:ascii="Times New Roman" w:hAnsi="Times New Roman" w:cs="Times New Roman"/>
          <w:sz w:val="24"/>
          <w:szCs w:val="24"/>
        </w:rPr>
        <w:t xml:space="preserve"> el</w:t>
      </w:r>
      <w:r w:rsidRPr="00ED4025">
        <w:rPr>
          <w:rFonts w:ascii="Times New Roman" w:hAnsi="Times New Roman" w:cs="Times New Roman"/>
          <w:sz w:val="24"/>
          <w:szCs w:val="24"/>
        </w:rPr>
        <w:t xml:space="preserve"> rendimiento </w:t>
      </w:r>
      <w:r w:rsidR="00623422">
        <w:rPr>
          <w:rFonts w:ascii="Times New Roman" w:hAnsi="Times New Roman" w:cs="Times New Roman"/>
          <w:sz w:val="24"/>
          <w:szCs w:val="24"/>
        </w:rPr>
        <w:t>de entre el 30 y 100%</w:t>
      </w:r>
      <w:r w:rsidRPr="00ED4025">
        <w:rPr>
          <w:rFonts w:ascii="Times New Roman" w:hAnsi="Times New Roman" w:cs="Times New Roman"/>
          <w:sz w:val="24"/>
          <w:szCs w:val="24"/>
        </w:rPr>
        <w:t xml:space="preserve">. </w:t>
      </w:r>
      <w:sdt>
        <w:sdtPr>
          <w:rPr>
            <w:rFonts w:ascii="Times New Roman" w:hAnsi="Times New Roman" w:cs="Times New Roman"/>
            <w:sz w:val="24"/>
            <w:szCs w:val="24"/>
          </w:rPr>
          <w:id w:val="-1392639669"/>
          <w:citation/>
        </w:sdtPr>
        <w:sdtEndPr/>
        <w:sdtContent>
          <w:r w:rsidRPr="00ED4025">
            <w:rPr>
              <w:rFonts w:ascii="Times New Roman" w:hAnsi="Times New Roman" w:cs="Times New Roman"/>
              <w:sz w:val="24"/>
              <w:szCs w:val="24"/>
            </w:rPr>
            <w:fldChar w:fldCharType="begin"/>
          </w:r>
          <w:r w:rsidRPr="00ED4025">
            <w:rPr>
              <w:rFonts w:ascii="Times New Roman" w:hAnsi="Times New Roman" w:cs="Times New Roman"/>
              <w:sz w:val="24"/>
              <w:szCs w:val="24"/>
            </w:rPr>
            <w:instrText xml:space="preserve">CITATION Gar18 \l 3082 </w:instrText>
          </w:r>
          <w:r w:rsidRPr="00ED4025">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(Garrigo &amp; al, 2018)</w:t>
          </w:r>
          <w:r w:rsidRPr="00ED4025">
            <w:rPr>
              <w:rFonts w:ascii="Times New Roman" w:hAnsi="Times New Roman" w:cs="Times New Roman"/>
              <w:sz w:val="24"/>
              <w:szCs w:val="24"/>
            </w:rPr>
            <w:fldChar w:fldCharType="end"/>
          </w:r>
        </w:sdtContent>
      </w:sdt>
    </w:p>
    <w:p w14:paraId="4E62C487" w14:textId="4340BE8C" w:rsidR="001E13DD" w:rsidRDefault="001E13DD" w:rsidP="00B047FC">
      <w:pPr>
        <w:spacing w:line="360" w:lineRule="auto"/>
        <w:jc w:val="both"/>
        <w:rPr>
          <w:rFonts w:ascii="Times New Roman" w:hAnsi="Times New Roman" w:cs="Times New Roman"/>
          <w:sz w:val="24"/>
          <w:szCs w:val="24"/>
        </w:rPr>
      </w:pPr>
      <w:r>
        <w:rPr>
          <w:rFonts w:ascii="Times New Roman" w:hAnsi="Times New Roman" w:cs="Times New Roman"/>
          <w:sz w:val="24"/>
          <w:szCs w:val="24"/>
        </w:rPr>
        <w:t>Por lo tanto, es fundamental fortalecer los procesos de colección, caracterización morfoagronómica y molecular de germoplasma tolerante o resistente al complejo de enfermedades foliares y de buena calidad para dar respuestas apropiadas a los diferentes segmentos de la Cadena de Valor del Maíz (CVM).</w:t>
      </w:r>
    </w:p>
    <w:p w14:paraId="6B7ECBE0" w14:textId="066E6977" w:rsidR="00CA742E" w:rsidRDefault="00CA742E" w:rsidP="00F831B4">
      <w:pPr>
        <w:spacing w:after="0" w:line="240" w:lineRule="auto"/>
        <w:jc w:val="both"/>
        <w:rPr>
          <w:rFonts w:ascii="Times New Roman" w:hAnsi="Times New Roman" w:cs="Times New Roman"/>
          <w:sz w:val="24"/>
          <w:szCs w:val="24"/>
        </w:rPr>
      </w:pPr>
      <w:r w:rsidRPr="00F831B4">
        <w:rPr>
          <w:rFonts w:ascii="Times New Roman" w:hAnsi="Times New Roman" w:cs="Times New Roman"/>
          <w:sz w:val="24"/>
          <w:szCs w:val="24"/>
        </w:rPr>
        <w:t xml:space="preserve">Esta investigación, planteó los siguientes objetivos </w:t>
      </w:r>
      <w:r w:rsidRPr="00A00884">
        <w:rPr>
          <w:rFonts w:ascii="Times New Roman" w:hAnsi="Times New Roman" w:cs="Times New Roman"/>
          <w:sz w:val="24"/>
          <w:szCs w:val="24"/>
        </w:rPr>
        <w:t>específicos:</w:t>
      </w:r>
    </w:p>
    <w:p w14:paraId="54D0B5CC" w14:textId="77777777" w:rsidR="00F831B4" w:rsidRPr="00F831B4" w:rsidRDefault="00F831B4" w:rsidP="00F831B4">
      <w:pPr>
        <w:spacing w:after="0" w:line="240" w:lineRule="auto"/>
        <w:jc w:val="both"/>
        <w:rPr>
          <w:rFonts w:ascii="Times New Roman" w:hAnsi="Times New Roman" w:cs="Times New Roman"/>
          <w:sz w:val="24"/>
          <w:szCs w:val="24"/>
        </w:rPr>
      </w:pPr>
    </w:p>
    <w:p w14:paraId="0930C9C0" w14:textId="577B5971" w:rsidR="00CA742E" w:rsidRDefault="00CA742E" w:rsidP="00F831B4">
      <w:pPr>
        <w:pStyle w:val="Prrafodelista"/>
        <w:numPr>
          <w:ilvl w:val="0"/>
          <w:numId w:val="10"/>
        </w:num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Evaluar l</w:t>
      </w:r>
      <w:r w:rsidR="00F831B4">
        <w:rPr>
          <w:rFonts w:ascii="Times New Roman" w:hAnsi="Times New Roman" w:cs="Times New Roman"/>
          <w:color w:val="000000"/>
          <w:sz w:val="24"/>
          <w:szCs w:val="24"/>
          <w:lang w:val="es-EC"/>
        </w:rPr>
        <w:t xml:space="preserve">os principales componentes agronómicos de 17 colectas </w:t>
      </w:r>
      <w:r w:rsidR="00F831B4" w:rsidRPr="00377754">
        <w:rPr>
          <w:rFonts w:ascii="Times New Roman" w:hAnsi="Times New Roman" w:cs="Times New Roman"/>
          <w:color w:val="000000"/>
          <w:sz w:val="24"/>
          <w:szCs w:val="24"/>
          <w:lang w:val="es-EC"/>
        </w:rPr>
        <w:t>de</w:t>
      </w:r>
      <w:r w:rsidRPr="00377754">
        <w:rPr>
          <w:rFonts w:ascii="Times New Roman" w:hAnsi="Times New Roman" w:cs="Times New Roman"/>
          <w:color w:val="000000"/>
          <w:sz w:val="24"/>
          <w:szCs w:val="24"/>
          <w:lang w:val="es-EC"/>
        </w:rPr>
        <w:t xml:space="preserve"> maíz suave y duro</w:t>
      </w:r>
      <w:r w:rsidR="00F831B4">
        <w:rPr>
          <w:rFonts w:ascii="Times New Roman" w:hAnsi="Times New Roman" w:cs="Times New Roman"/>
          <w:color w:val="000000"/>
          <w:sz w:val="24"/>
          <w:szCs w:val="24"/>
          <w:lang w:val="es-EC"/>
        </w:rPr>
        <w:t xml:space="preserve"> en dos localidades: Laguacoto III y Chillanes.</w:t>
      </w:r>
    </w:p>
    <w:p w14:paraId="2FB87A7B" w14:textId="746BD858" w:rsidR="00CA742E" w:rsidRDefault="00CA742E" w:rsidP="00F831B4">
      <w:pPr>
        <w:pStyle w:val="Prrafodelista"/>
        <w:numPr>
          <w:ilvl w:val="0"/>
          <w:numId w:val="10"/>
        </w:numPr>
        <w:autoSpaceDE w:val="0"/>
        <w:autoSpaceDN w:val="0"/>
        <w:adjustRightInd w:val="0"/>
        <w:spacing w:after="0" w:line="360" w:lineRule="auto"/>
        <w:jc w:val="both"/>
        <w:rPr>
          <w:rFonts w:ascii="Times New Roman" w:hAnsi="Times New Roman" w:cs="Times New Roman"/>
          <w:color w:val="000000"/>
          <w:sz w:val="24"/>
          <w:szCs w:val="24"/>
          <w:lang w:val="es-EC"/>
        </w:rPr>
      </w:pPr>
      <w:r w:rsidRPr="003052C4">
        <w:rPr>
          <w:rFonts w:ascii="Times New Roman" w:hAnsi="Times New Roman" w:cs="Times New Roman"/>
          <w:color w:val="000000"/>
          <w:sz w:val="24"/>
          <w:szCs w:val="24"/>
          <w:lang w:val="es-EC"/>
        </w:rPr>
        <w:t>Determinar la severidad de manchas foliares en el cultivo de maíz</w:t>
      </w:r>
      <w:r>
        <w:rPr>
          <w:rFonts w:ascii="Times New Roman" w:hAnsi="Times New Roman" w:cs="Times New Roman"/>
          <w:color w:val="000000"/>
          <w:sz w:val="24"/>
          <w:szCs w:val="24"/>
          <w:lang w:val="es-EC"/>
        </w:rPr>
        <w:t>.</w:t>
      </w:r>
    </w:p>
    <w:p w14:paraId="533F8F35" w14:textId="02D4D76B" w:rsidR="00CA742E" w:rsidRPr="003052C4" w:rsidRDefault="00CA742E" w:rsidP="00F831B4">
      <w:pPr>
        <w:pStyle w:val="Prrafodelista"/>
        <w:numPr>
          <w:ilvl w:val="0"/>
          <w:numId w:val="10"/>
        </w:numPr>
        <w:autoSpaceDE w:val="0"/>
        <w:autoSpaceDN w:val="0"/>
        <w:adjustRightInd w:val="0"/>
        <w:spacing w:after="0" w:line="360" w:lineRule="auto"/>
        <w:jc w:val="both"/>
        <w:rPr>
          <w:rFonts w:ascii="Times New Roman" w:hAnsi="Times New Roman" w:cs="Times New Roman"/>
          <w:color w:val="000000"/>
          <w:sz w:val="24"/>
          <w:szCs w:val="24"/>
          <w:lang w:val="es-EC"/>
        </w:rPr>
      </w:pPr>
      <w:r w:rsidRPr="003052C4">
        <w:rPr>
          <w:rFonts w:ascii="Times New Roman" w:hAnsi="Times New Roman" w:cs="Times New Roman"/>
          <w:color w:val="000000"/>
          <w:sz w:val="24"/>
          <w:szCs w:val="24"/>
          <w:lang w:val="es-EC"/>
        </w:rPr>
        <w:lastRenderedPageBreak/>
        <w:t xml:space="preserve">Seleccionar las mejores </w:t>
      </w:r>
      <w:r w:rsidR="00F831B4">
        <w:rPr>
          <w:rFonts w:ascii="Times New Roman" w:hAnsi="Times New Roman" w:cs="Times New Roman"/>
          <w:color w:val="000000"/>
          <w:sz w:val="24"/>
          <w:szCs w:val="24"/>
          <w:lang w:val="es-EC"/>
        </w:rPr>
        <w:t>colectas</w:t>
      </w:r>
      <w:r w:rsidRPr="003052C4">
        <w:rPr>
          <w:rFonts w:ascii="Times New Roman" w:hAnsi="Times New Roman" w:cs="Times New Roman"/>
          <w:color w:val="000000"/>
          <w:sz w:val="24"/>
          <w:szCs w:val="24"/>
          <w:lang w:val="es-EC"/>
        </w:rPr>
        <w:t xml:space="preserve"> de maíz suave y duro, para </w:t>
      </w:r>
      <w:r w:rsidR="00F831B4">
        <w:rPr>
          <w:rFonts w:ascii="Times New Roman" w:hAnsi="Times New Roman" w:cs="Times New Roman"/>
          <w:color w:val="000000"/>
          <w:sz w:val="24"/>
          <w:szCs w:val="24"/>
          <w:lang w:val="es-EC"/>
        </w:rPr>
        <w:t>cada zona agroecológica en función de sus atributos agronómicos</w:t>
      </w:r>
      <w:r w:rsidR="00623422">
        <w:rPr>
          <w:rFonts w:ascii="Times New Roman" w:hAnsi="Times New Roman" w:cs="Times New Roman"/>
          <w:color w:val="000000"/>
          <w:sz w:val="24"/>
          <w:szCs w:val="24"/>
          <w:lang w:val="es-EC"/>
        </w:rPr>
        <w:t xml:space="preserve"> y el mercado.</w:t>
      </w:r>
    </w:p>
    <w:p w14:paraId="4D81F3BF" w14:textId="77777777" w:rsidR="009479F2" w:rsidRDefault="009479F2">
      <w:pPr>
        <w:spacing w:line="259" w:lineRule="auto"/>
        <w:rPr>
          <w:rFonts w:ascii="Times New Roman" w:eastAsiaTheme="majorEastAsia" w:hAnsi="Times New Roman" w:cs="Times New Roman"/>
          <w:b/>
          <w:bCs/>
          <w:sz w:val="28"/>
          <w:szCs w:val="28"/>
        </w:rPr>
      </w:pPr>
      <w:bookmarkStart w:id="3" w:name="_Toc46247157"/>
      <w:bookmarkStart w:id="4" w:name="_Toc81724264"/>
      <w:r>
        <w:rPr>
          <w:rFonts w:cs="Times New Roman"/>
          <w:bCs/>
          <w:sz w:val="28"/>
          <w:szCs w:val="28"/>
        </w:rPr>
        <w:br w:type="page"/>
      </w:r>
    </w:p>
    <w:p w14:paraId="4D91876B" w14:textId="33C2A6B3" w:rsidR="000B7D83" w:rsidRPr="00442B6C" w:rsidRDefault="007F4528" w:rsidP="007B04A0">
      <w:pPr>
        <w:pStyle w:val="Ttulo2"/>
        <w:numPr>
          <w:ilvl w:val="0"/>
          <w:numId w:val="43"/>
        </w:numPr>
        <w:rPr>
          <w:rFonts w:cs="Times New Roman"/>
          <w:bCs/>
          <w:sz w:val="28"/>
          <w:szCs w:val="28"/>
        </w:rPr>
      </w:pPr>
      <w:r w:rsidRPr="00442B6C">
        <w:rPr>
          <w:rFonts w:cs="Times New Roman"/>
          <w:bCs/>
          <w:sz w:val="28"/>
          <w:szCs w:val="28"/>
        </w:rPr>
        <w:lastRenderedPageBreak/>
        <w:t>PROBLEMA</w:t>
      </w:r>
      <w:bookmarkEnd w:id="3"/>
      <w:bookmarkEnd w:id="4"/>
      <w:r w:rsidRPr="00442B6C">
        <w:rPr>
          <w:rFonts w:cs="Times New Roman"/>
          <w:bCs/>
          <w:sz w:val="28"/>
          <w:szCs w:val="28"/>
        </w:rPr>
        <w:t xml:space="preserve"> </w:t>
      </w:r>
    </w:p>
    <w:p w14:paraId="1EF3734A" w14:textId="77777777" w:rsidR="006A3FE1" w:rsidRDefault="006A3FE1" w:rsidP="006A3FE1">
      <w:pPr>
        <w:spacing w:after="0" w:line="240" w:lineRule="auto"/>
        <w:jc w:val="both"/>
        <w:rPr>
          <w:rFonts w:ascii="Times New Roman" w:hAnsi="Times New Roman" w:cs="Times New Roman"/>
          <w:sz w:val="24"/>
          <w:szCs w:val="24"/>
        </w:rPr>
      </w:pPr>
    </w:p>
    <w:p w14:paraId="6304F68D" w14:textId="51996A87" w:rsidR="007F4528" w:rsidRPr="00377754" w:rsidRDefault="007F4528" w:rsidP="00A4201C">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En los últimos años el cultivo de </w:t>
      </w:r>
      <w:r w:rsidR="006C35B0" w:rsidRPr="00377754">
        <w:rPr>
          <w:rFonts w:ascii="Times New Roman" w:hAnsi="Times New Roman" w:cs="Times New Roman"/>
          <w:sz w:val="24"/>
          <w:szCs w:val="24"/>
        </w:rPr>
        <w:t>maíz</w:t>
      </w:r>
      <w:r w:rsidR="008657FE">
        <w:rPr>
          <w:rFonts w:ascii="Times New Roman" w:hAnsi="Times New Roman" w:cs="Times New Roman"/>
          <w:sz w:val="24"/>
          <w:szCs w:val="24"/>
        </w:rPr>
        <w:t>, mismo que</w:t>
      </w:r>
      <w:r w:rsidR="00881695">
        <w:rPr>
          <w:rFonts w:ascii="Times New Roman" w:hAnsi="Times New Roman" w:cs="Times New Roman"/>
          <w:sz w:val="24"/>
          <w:szCs w:val="24"/>
        </w:rPr>
        <w:t xml:space="preserve"> es el sustento básico </w:t>
      </w:r>
      <w:r w:rsidR="006C35B0" w:rsidRPr="00377754">
        <w:rPr>
          <w:rFonts w:ascii="Times New Roman" w:hAnsi="Times New Roman" w:cs="Times New Roman"/>
          <w:sz w:val="24"/>
          <w:szCs w:val="24"/>
        </w:rPr>
        <w:t>en</w:t>
      </w:r>
      <w:r w:rsidRPr="00377754">
        <w:rPr>
          <w:rFonts w:ascii="Times New Roman" w:hAnsi="Times New Roman" w:cs="Times New Roman"/>
          <w:sz w:val="24"/>
          <w:szCs w:val="24"/>
        </w:rPr>
        <w:t xml:space="preserve"> la provincia Bolívar </w:t>
      </w:r>
      <w:r w:rsidR="00881695">
        <w:rPr>
          <w:rFonts w:ascii="Times New Roman" w:hAnsi="Times New Roman" w:cs="Times New Roman"/>
          <w:sz w:val="24"/>
          <w:szCs w:val="24"/>
        </w:rPr>
        <w:t>tiene serios problemas bióticos y abióticos que están poniendo en grave riesgo la seguridad y soberanía alimentaria de la población.</w:t>
      </w:r>
      <w:r w:rsidRPr="00377754">
        <w:rPr>
          <w:rFonts w:ascii="Times New Roman" w:hAnsi="Times New Roman" w:cs="Times New Roman"/>
          <w:sz w:val="24"/>
          <w:szCs w:val="24"/>
        </w:rPr>
        <w:t xml:space="preserve"> </w:t>
      </w:r>
    </w:p>
    <w:p w14:paraId="2176B060" w14:textId="77777777" w:rsidR="00A4201C" w:rsidRDefault="00A4201C" w:rsidP="00A4201C">
      <w:pPr>
        <w:spacing w:after="0" w:line="360" w:lineRule="auto"/>
        <w:jc w:val="both"/>
        <w:rPr>
          <w:rFonts w:ascii="Times New Roman" w:hAnsi="Times New Roman" w:cs="Times New Roman"/>
          <w:sz w:val="24"/>
          <w:szCs w:val="24"/>
        </w:rPr>
      </w:pPr>
    </w:p>
    <w:p w14:paraId="50736187" w14:textId="2C5A5B8B" w:rsidR="006C35B0" w:rsidRPr="00377754" w:rsidRDefault="006C35B0" w:rsidP="00A4201C">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En la provincia Bolívar las siembras continuas de maíz </w:t>
      </w:r>
      <w:r w:rsidR="00881695">
        <w:rPr>
          <w:rFonts w:ascii="Times New Roman" w:hAnsi="Times New Roman" w:cs="Times New Roman"/>
          <w:sz w:val="24"/>
          <w:szCs w:val="24"/>
        </w:rPr>
        <w:t>en unicultivo</w:t>
      </w:r>
      <w:r w:rsidR="008657FE">
        <w:rPr>
          <w:rFonts w:ascii="Times New Roman" w:hAnsi="Times New Roman" w:cs="Times New Roman"/>
          <w:sz w:val="24"/>
          <w:szCs w:val="24"/>
        </w:rPr>
        <w:t>,</w:t>
      </w:r>
      <w:r w:rsidR="00881695">
        <w:rPr>
          <w:rFonts w:ascii="Times New Roman" w:hAnsi="Times New Roman" w:cs="Times New Roman"/>
          <w:sz w:val="24"/>
          <w:szCs w:val="24"/>
        </w:rPr>
        <w:t xml:space="preserve"> </w:t>
      </w:r>
      <w:r w:rsidRPr="00377754">
        <w:rPr>
          <w:rFonts w:ascii="Times New Roman" w:hAnsi="Times New Roman" w:cs="Times New Roman"/>
          <w:sz w:val="24"/>
          <w:szCs w:val="24"/>
        </w:rPr>
        <w:t xml:space="preserve">han incrementado la cantidad de inóculo de varios patógenos (hongos) que producen </w:t>
      </w:r>
      <w:r w:rsidR="00881695">
        <w:rPr>
          <w:rFonts w:ascii="Times New Roman" w:hAnsi="Times New Roman" w:cs="Times New Roman"/>
          <w:sz w:val="24"/>
          <w:szCs w:val="24"/>
        </w:rPr>
        <w:t xml:space="preserve">el </w:t>
      </w:r>
      <w:r w:rsidR="008657FE">
        <w:rPr>
          <w:rFonts w:ascii="Times New Roman" w:hAnsi="Times New Roman" w:cs="Times New Roman"/>
          <w:sz w:val="24"/>
          <w:szCs w:val="24"/>
        </w:rPr>
        <w:t>C</w:t>
      </w:r>
      <w:r w:rsidR="00881695">
        <w:rPr>
          <w:rFonts w:ascii="Times New Roman" w:hAnsi="Times New Roman" w:cs="Times New Roman"/>
          <w:sz w:val="24"/>
          <w:szCs w:val="24"/>
        </w:rPr>
        <w:t xml:space="preserve">omplejo de </w:t>
      </w:r>
      <w:r w:rsidR="008657FE">
        <w:rPr>
          <w:rFonts w:ascii="Times New Roman" w:hAnsi="Times New Roman" w:cs="Times New Roman"/>
          <w:sz w:val="24"/>
          <w:szCs w:val="24"/>
        </w:rPr>
        <w:t>M</w:t>
      </w:r>
      <w:r w:rsidRPr="00377754">
        <w:rPr>
          <w:rFonts w:ascii="Times New Roman" w:hAnsi="Times New Roman" w:cs="Times New Roman"/>
          <w:sz w:val="24"/>
          <w:szCs w:val="24"/>
        </w:rPr>
        <w:t xml:space="preserve">anchas </w:t>
      </w:r>
      <w:r w:rsidR="008657FE">
        <w:rPr>
          <w:rFonts w:ascii="Times New Roman" w:hAnsi="Times New Roman" w:cs="Times New Roman"/>
          <w:sz w:val="24"/>
          <w:szCs w:val="24"/>
        </w:rPr>
        <w:t>F</w:t>
      </w:r>
      <w:r w:rsidRPr="00377754">
        <w:rPr>
          <w:rFonts w:ascii="Times New Roman" w:hAnsi="Times New Roman" w:cs="Times New Roman"/>
          <w:sz w:val="24"/>
          <w:szCs w:val="24"/>
        </w:rPr>
        <w:t>oliares</w:t>
      </w:r>
      <w:r w:rsidR="008657FE">
        <w:rPr>
          <w:rFonts w:ascii="Times New Roman" w:hAnsi="Times New Roman" w:cs="Times New Roman"/>
          <w:sz w:val="24"/>
          <w:szCs w:val="24"/>
        </w:rPr>
        <w:t xml:space="preserve"> (CMF)</w:t>
      </w:r>
      <w:r w:rsidRPr="00377754">
        <w:rPr>
          <w:rFonts w:ascii="Times New Roman" w:hAnsi="Times New Roman" w:cs="Times New Roman"/>
          <w:sz w:val="24"/>
          <w:szCs w:val="24"/>
        </w:rPr>
        <w:t>. En algunas zonas el daño causado ha reducido significativamente los rendimientos e incluso ha ocasionado la pérdida total del cultivo, relacionado particularmente a condiciones de</w:t>
      </w:r>
      <w:r w:rsidR="000A6BA5">
        <w:rPr>
          <w:rFonts w:ascii="Times New Roman" w:hAnsi="Times New Roman" w:cs="Times New Roman"/>
          <w:sz w:val="24"/>
          <w:szCs w:val="24"/>
        </w:rPr>
        <w:t xml:space="preserve"> alta humedad</w:t>
      </w:r>
      <w:r w:rsidR="00881695">
        <w:rPr>
          <w:rFonts w:ascii="Times New Roman" w:hAnsi="Times New Roman" w:cs="Times New Roman"/>
          <w:sz w:val="24"/>
          <w:szCs w:val="24"/>
        </w:rPr>
        <w:t>, erosión genética de Fenotipos locales</w:t>
      </w:r>
      <w:r w:rsidR="000A6BA5">
        <w:rPr>
          <w:rFonts w:ascii="Times New Roman" w:hAnsi="Times New Roman" w:cs="Times New Roman"/>
          <w:sz w:val="24"/>
          <w:szCs w:val="24"/>
        </w:rPr>
        <w:t xml:space="preserve"> y </w:t>
      </w:r>
      <w:r w:rsidR="00881695">
        <w:rPr>
          <w:rFonts w:ascii="Times New Roman" w:hAnsi="Times New Roman" w:cs="Times New Roman"/>
          <w:sz w:val="24"/>
          <w:szCs w:val="24"/>
        </w:rPr>
        <w:t xml:space="preserve">por el </w:t>
      </w:r>
      <w:r w:rsidR="00881695" w:rsidRPr="00377754">
        <w:rPr>
          <w:rFonts w:ascii="Times New Roman" w:hAnsi="Times New Roman" w:cs="Times New Roman"/>
          <w:sz w:val="24"/>
          <w:szCs w:val="24"/>
        </w:rPr>
        <w:t>Cambio</w:t>
      </w:r>
      <w:r w:rsidRPr="00377754">
        <w:rPr>
          <w:rFonts w:ascii="Times New Roman" w:hAnsi="Times New Roman" w:cs="Times New Roman"/>
          <w:sz w:val="24"/>
          <w:szCs w:val="24"/>
        </w:rPr>
        <w:t xml:space="preserve"> Climático (CC).</w:t>
      </w:r>
    </w:p>
    <w:p w14:paraId="22E98AED" w14:textId="77777777" w:rsidR="00A4201C" w:rsidRDefault="00A4201C" w:rsidP="00A4201C">
      <w:pPr>
        <w:spacing w:after="0" w:line="360" w:lineRule="auto"/>
        <w:jc w:val="both"/>
        <w:rPr>
          <w:rFonts w:ascii="Times New Roman" w:hAnsi="Times New Roman" w:cs="Times New Roman"/>
          <w:sz w:val="24"/>
          <w:szCs w:val="24"/>
        </w:rPr>
      </w:pPr>
    </w:p>
    <w:p w14:paraId="75715DDE" w14:textId="24AD2ECF" w:rsidR="006C35B0" w:rsidRPr="00377754" w:rsidRDefault="00DE378C" w:rsidP="00A4201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Otr</w:t>
      </w:r>
      <w:r w:rsidR="006C35B0" w:rsidRPr="00377754">
        <w:rPr>
          <w:rFonts w:ascii="Times New Roman" w:hAnsi="Times New Roman" w:cs="Times New Roman"/>
          <w:sz w:val="24"/>
          <w:szCs w:val="24"/>
        </w:rPr>
        <w:t xml:space="preserve">os </w:t>
      </w:r>
      <w:r w:rsidR="00F97AEC">
        <w:rPr>
          <w:rFonts w:ascii="Times New Roman" w:hAnsi="Times New Roman" w:cs="Times New Roman"/>
          <w:sz w:val="24"/>
          <w:szCs w:val="24"/>
        </w:rPr>
        <w:t>problemas</w:t>
      </w:r>
      <w:r w:rsidR="006C35B0" w:rsidRPr="00377754">
        <w:rPr>
          <w:rFonts w:ascii="Times New Roman" w:hAnsi="Times New Roman" w:cs="Times New Roman"/>
          <w:sz w:val="24"/>
          <w:szCs w:val="24"/>
        </w:rPr>
        <w:t xml:space="preserve"> </w:t>
      </w:r>
      <w:r w:rsidR="00F97AEC">
        <w:rPr>
          <w:rFonts w:ascii="Times New Roman" w:hAnsi="Times New Roman" w:cs="Times New Roman"/>
          <w:sz w:val="24"/>
          <w:szCs w:val="24"/>
        </w:rPr>
        <w:t xml:space="preserve">que </w:t>
      </w:r>
      <w:r>
        <w:rPr>
          <w:rFonts w:ascii="Times New Roman" w:hAnsi="Times New Roman" w:cs="Times New Roman"/>
          <w:sz w:val="24"/>
          <w:szCs w:val="24"/>
        </w:rPr>
        <w:t>se</w:t>
      </w:r>
      <w:r w:rsidR="00F97AEC">
        <w:rPr>
          <w:rFonts w:ascii="Times New Roman" w:hAnsi="Times New Roman" w:cs="Times New Roman"/>
          <w:sz w:val="24"/>
          <w:szCs w:val="24"/>
        </w:rPr>
        <w:t xml:space="preserve"> </w:t>
      </w:r>
      <w:r>
        <w:rPr>
          <w:rFonts w:ascii="Times New Roman" w:hAnsi="Times New Roman" w:cs="Times New Roman"/>
          <w:sz w:val="24"/>
          <w:szCs w:val="24"/>
        </w:rPr>
        <w:t>da</w:t>
      </w:r>
      <w:r w:rsidR="00F97AEC">
        <w:rPr>
          <w:rFonts w:ascii="Times New Roman" w:hAnsi="Times New Roman" w:cs="Times New Roman"/>
          <w:sz w:val="24"/>
          <w:szCs w:val="24"/>
        </w:rPr>
        <w:t>n</w:t>
      </w:r>
      <w:r>
        <w:rPr>
          <w:rFonts w:ascii="Times New Roman" w:hAnsi="Times New Roman" w:cs="Times New Roman"/>
          <w:sz w:val="24"/>
          <w:szCs w:val="24"/>
        </w:rPr>
        <w:t xml:space="preserve"> </w:t>
      </w:r>
      <w:r w:rsidR="006C35B0" w:rsidRPr="00377754">
        <w:rPr>
          <w:rFonts w:ascii="Times New Roman" w:hAnsi="Times New Roman" w:cs="Times New Roman"/>
          <w:sz w:val="24"/>
          <w:szCs w:val="24"/>
        </w:rPr>
        <w:t>al momento de planificar o ejecutar controles fitosanitarios par</w:t>
      </w:r>
      <w:r w:rsidR="00500EFE">
        <w:rPr>
          <w:rFonts w:ascii="Times New Roman" w:hAnsi="Times New Roman" w:cs="Times New Roman"/>
          <w:sz w:val="24"/>
          <w:szCs w:val="24"/>
        </w:rPr>
        <w:t xml:space="preserve">a </w:t>
      </w:r>
      <w:r w:rsidR="00F97AEC">
        <w:rPr>
          <w:rFonts w:ascii="Times New Roman" w:hAnsi="Times New Roman" w:cs="Times New Roman"/>
          <w:sz w:val="24"/>
          <w:szCs w:val="24"/>
        </w:rPr>
        <w:t xml:space="preserve">el </w:t>
      </w:r>
      <w:r w:rsidR="008657FE">
        <w:rPr>
          <w:rFonts w:ascii="Times New Roman" w:hAnsi="Times New Roman" w:cs="Times New Roman"/>
          <w:sz w:val="24"/>
          <w:szCs w:val="24"/>
        </w:rPr>
        <w:t>CMF</w:t>
      </w:r>
      <w:r w:rsidR="00500EFE">
        <w:rPr>
          <w:rFonts w:ascii="Times New Roman" w:hAnsi="Times New Roman" w:cs="Times New Roman"/>
          <w:sz w:val="24"/>
          <w:szCs w:val="24"/>
        </w:rPr>
        <w:t xml:space="preserve"> en maíz</w:t>
      </w:r>
      <w:r w:rsidR="007C1D7C" w:rsidRPr="00377754">
        <w:rPr>
          <w:rFonts w:ascii="Times New Roman" w:hAnsi="Times New Roman" w:cs="Times New Roman"/>
          <w:sz w:val="24"/>
          <w:szCs w:val="24"/>
        </w:rPr>
        <w:t>,</w:t>
      </w:r>
      <w:r w:rsidR="006C35B0" w:rsidRPr="00377754">
        <w:rPr>
          <w:rFonts w:ascii="Times New Roman" w:hAnsi="Times New Roman" w:cs="Times New Roman"/>
          <w:sz w:val="24"/>
          <w:szCs w:val="24"/>
        </w:rPr>
        <w:t xml:space="preserve"> es el desconocimiento del ciclo p</w:t>
      </w:r>
      <w:r w:rsidR="00500EFE">
        <w:rPr>
          <w:rFonts w:ascii="Times New Roman" w:hAnsi="Times New Roman" w:cs="Times New Roman"/>
          <w:sz w:val="24"/>
          <w:szCs w:val="24"/>
        </w:rPr>
        <w:t>atológico de la enfermedad</w:t>
      </w:r>
      <w:r w:rsidR="00881695">
        <w:rPr>
          <w:rFonts w:ascii="Times New Roman" w:hAnsi="Times New Roman" w:cs="Times New Roman"/>
          <w:sz w:val="24"/>
          <w:szCs w:val="24"/>
        </w:rPr>
        <w:t xml:space="preserve"> y el deficiente manejo y uso</w:t>
      </w:r>
      <w:r w:rsidR="008657FE">
        <w:rPr>
          <w:rFonts w:ascii="Times New Roman" w:hAnsi="Times New Roman" w:cs="Times New Roman"/>
          <w:sz w:val="24"/>
          <w:szCs w:val="24"/>
        </w:rPr>
        <w:t xml:space="preserve"> intensivo </w:t>
      </w:r>
      <w:r w:rsidR="00F97AEC">
        <w:rPr>
          <w:rFonts w:ascii="Times New Roman" w:hAnsi="Times New Roman" w:cs="Times New Roman"/>
          <w:sz w:val="24"/>
          <w:szCs w:val="24"/>
        </w:rPr>
        <w:t>de plaguicidas</w:t>
      </w:r>
      <w:r w:rsidR="008657FE">
        <w:rPr>
          <w:rFonts w:ascii="Times New Roman" w:hAnsi="Times New Roman" w:cs="Times New Roman"/>
          <w:sz w:val="24"/>
          <w:szCs w:val="24"/>
        </w:rPr>
        <w:t>,</w:t>
      </w:r>
      <w:r w:rsidR="00D274F6">
        <w:rPr>
          <w:rFonts w:ascii="Times New Roman" w:hAnsi="Times New Roman" w:cs="Times New Roman"/>
          <w:sz w:val="24"/>
          <w:szCs w:val="24"/>
        </w:rPr>
        <w:t xml:space="preserve"> lo que están causando </w:t>
      </w:r>
      <w:r w:rsidR="008657FE">
        <w:rPr>
          <w:rFonts w:ascii="Times New Roman" w:hAnsi="Times New Roman" w:cs="Times New Roman"/>
          <w:sz w:val="24"/>
          <w:szCs w:val="24"/>
        </w:rPr>
        <w:t xml:space="preserve">resistencia de los patógenos y </w:t>
      </w:r>
      <w:r w:rsidR="00D274F6">
        <w:rPr>
          <w:rFonts w:ascii="Times New Roman" w:hAnsi="Times New Roman" w:cs="Times New Roman"/>
          <w:sz w:val="24"/>
          <w:szCs w:val="24"/>
        </w:rPr>
        <w:t xml:space="preserve">la contaminación </w:t>
      </w:r>
      <w:r w:rsidR="00B348D7">
        <w:rPr>
          <w:rFonts w:ascii="Times New Roman" w:hAnsi="Times New Roman" w:cs="Times New Roman"/>
          <w:sz w:val="24"/>
          <w:szCs w:val="24"/>
        </w:rPr>
        <w:t>al</w:t>
      </w:r>
      <w:r w:rsidR="00D274F6">
        <w:rPr>
          <w:rFonts w:ascii="Times New Roman" w:hAnsi="Times New Roman" w:cs="Times New Roman"/>
          <w:sz w:val="24"/>
          <w:szCs w:val="24"/>
        </w:rPr>
        <w:t xml:space="preserve"> </w:t>
      </w:r>
      <w:r w:rsidR="008657FE">
        <w:rPr>
          <w:rFonts w:ascii="Times New Roman" w:hAnsi="Times New Roman" w:cs="Times New Roman"/>
          <w:sz w:val="24"/>
          <w:szCs w:val="24"/>
        </w:rPr>
        <w:t xml:space="preserve">medio </w:t>
      </w:r>
      <w:r w:rsidR="00D274F6">
        <w:rPr>
          <w:rFonts w:ascii="Times New Roman" w:hAnsi="Times New Roman" w:cs="Times New Roman"/>
          <w:sz w:val="24"/>
          <w:szCs w:val="24"/>
        </w:rPr>
        <w:t>ambiente</w:t>
      </w:r>
      <w:r w:rsidR="008657FE">
        <w:rPr>
          <w:rFonts w:ascii="Times New Roman" w:hAnsi="Times New Roman" w:cs="Times New Roman"/>
          <w:sz w:val="24"/>
          <w:szCs w:val="24"/>
        </w:rPr>
        <w:t>.</w:t>
      </w:r>
      <w:r w:rsidR="00500EFE">
        <w:rPr>
          <w:rFonts w:ascii="Times New Roman" w:hAnsi="Times New Roman" w:cs="Times New Roman"/>
          <w:sz w:val="24"/>
          <w:szCs w:val="24"/>
        </w:rPr>
        <w:t xml:space="preserve">   </w:t>
      </w:r>
    </w:p>
    <w:p w14:paraId="6F971C7C" w14:textId="77777777" w:rsidR="00A4201C" w:rsidRDefault="00A4201C" w:rsidP="00B047FC">
      <w:pPr>
        <w:spacing w:line="360" w:lineRule="auto"/>
        <w:jc w:val="both"/>
        <w:rPr>
          <w:rFonts w:ascii="Times New Roman" w:hAnsi="Times New Roman" w:cs="Times New Roman"/>
          <w:sz w:val="24"/>
          <w:szCs w:val="24"/>
        </w:rPr>
      </w:pPr>
    </w:p>
    <w:p w14:paraId="35469F76" w14:textId="0942A07F" w:rsidR="006D5415" w:rsidRPr="00377754" w:rsidRDefault="006C35B0" w:rsidP="00A4201C">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Los sistemas de producción de la provincia Bolívar, que incluye</w:t>
      </w:r>
      <w:r w:rsidR="00B348D7">
        <w:rPr>
          <w:rFonts w:ascii="Times New Roman" w:hAnsi="Times New Roman" w:cs="Times New Roman"/>
          <w:sz w:val="24"/>
          <w:szCs w:val="24"/>
        </w:rPr>
        <w:t>n</w:t>
      </w:r>
      <w:r w:rsidRPr="00377754">
        <w:rPr>
          <w:rFonts w:ascii="Times New Roman" w:hAnsi="Times New Roman" w:cs="Times New Roman"/>
          <w:sz w:val="24"/>
          <w:szCs w:val="24"/>
        </w:rPr>
        <w:t xml:space="preserve"> dentro de sus com</w:t>
      </w:r>
      <w:r w:rsidR="007C1D7C" w:rsidRPr="00377754">
        <w:rPr>
          <w:rFonts w:ascii="Times New Roman" w:hAnsi="Times New Roman" w:cs="Times New Roman"/>
          <w:sz w:val="24"/>
          <w:szCs w:val="24"/>
        </w:rPr>
        <w:t>ponentes el rubro del maíz</w:t>
      </w:r>
      <w:r w:rsidR="006D5415">
        <w:rPr>
          <w:rFonts w:ascii="Times New Roman" w:hAnsi="Times New Roman" w:cs="Times New Roman"/>
          <w:sz w:val="24"/>
          <w:szCs w:val="24"/>
        </w:rPr>
        <w:t xml:space="preserve"> suave y duro</w:t>
      </w:r>
      <w:r w:rsidRPr="00377754">
        <w:rPr>
          <w:rFonts w:ascii="Times New Roman" w:hAnsi="Times New Roman" w:cs="Times New Roman"/>
          <w:sz w:val="24"/>
          <w:szCs w:val="24"/>
        </w:rPr>
        <w:t xml:space="preserve">, se han visto condicionados en la última década por el aparecimiento de un complejo de patógenos como </w:t>
      </w:r>
      <w:r w:rsidRPr="00377754">
        <w:rPr>
          <w:rFonts w:ascii="Times New Roman" w:hAnsi="Times New Roman" w:cs="Times New Roman"/>
          <w:b/>
          <w:i/>
          <w:sz w:val="24"/>
          <w:szCs w:val="24"/>
        </w:rPr>
        <w:t>Phyllachora maydis, Monographella maydis</w:t>
      </w:r>
      <w:r w:rsidR="00D274F6">
        <w:rPr>
          <w:rFonts w:ascii="Times New Roman" w:hAnsi="Times New Roman" w:cs="Times New Roman"/>
          <w:b/>
          <w:i/>
          <w:sz w:val="24"/>
          <w:szCs w:val="24"/>
        </w:rPr>
        <w:t>,</w:t>
      </w:r>
      <w:r w:rsidRPr="00377754">
        <w:rPr>
          <w:rFonts w:ascii="Times New Roman" w:hAnsi="Times New Roman" w:cs="Times New Roman"/>
          <w:b/>
          <w:i/>
          <w:sz w:val="24"/>
          <w:szCs w:val="24"/>
        </w:rPr>
        <w:t xml:space="preserve"> Coniothyrium phyllachorae</w:t>
      </w:r>
      <w:r w:rsidR="00D274F6">
        <w:rPr>
          <w:rFonts w:ascii="Times New Roman" w:hAnsi="Times New Roman" w:cs="Times New Roman"/>
          <w:b/>
          <w:i/>
          <w:sz w:val="24"/>
          <w:szCs w:val="24"/>
        </w:rPr>
        <w:t>, Helminthosporium maydis e H. turcicum</w:t>
      </w:r>
      <w:r w:rsidR="006D5415">
        <w:rPr>
          <w:rFonts w:ascii="Times New Roman" w:hAnsi="Times New Roman" w:cs="Times New Roman"/>
          <w:b/>
          <w:i/>
          <w:sz w:val="24"/>
          <w:szCs w:val="24"/>
        </w:rPr>
        <w:t>,</w:t>
      </w:r>
      <w:r w:rsidRPr="00377754">
        <w:rPr>
          <w:rFonts w:ascii="Times New Roman" w:hAnsi="Times New Roman" w:cs="Times New Roman"/>
          <w:sz w:val="24"/>
          <w:szCs w:val="24"/>
        </w:rPr>
        <w:t xml:space="preserve"> que han originado numerosos síntomas </w:t>
      </w:r>
      <w:r w:rsidR="008657FE">
        <w:rPr>
          <w:rFonts w:ascii="Times New Roman" w:hAnsi="Times New Roman" w:cs="Times New Roman"/>
          <w:sz w:val="24"/>
          <w:szCs w:val="24"/>
        </w:rPr>
        <w:t xml:space="preserve">y signos </w:t>
      </w:r>
      <w:r w:rsidRPr="00377754">
        <w:rPr>
          <w:rFonts w:ascii="Times New Roman" w:hAnsi="Times New Roman" w:cs="Times New Roman"/>
          <w:sz w:val="24"/>
          <w:szCs w:val="24"/>
        </w:rPr>
        <w:t>de manchas foliares, aspectos que hasta la actualidad no ha</w:t>
      </w:r>
      <w:r w:rsidR="00D274F6">
        <w:rPr>
          <w:rFonts w:ascii="Times New Roman" w:hAnsi="Times New Roman" w:cs="Times New Roman"/>
          <w:sz w:val="24"/>
          <w:szCs w:val="24"/>
        </w:rPr>
        <w:t>n</w:t>
      </w:r>
      <w:r w:rsidRPr="00377754">
        <w:rPr>
          <w:rFonts w:ascii="Times New Roman" w:hAnsi="Times New Roman" w:cs="Times New Roman"/>
          <w:sz w:val="24"/>
          <w:szCs w:val="24"/>
        </w:rPr>
        <w:t xml:space="preserve"> recibido un tratamiento técnico basado en diagnósticos científicos, lo que está repercutiendo </w:t>
      </w:r>
      <w:r w:rsidR="00A4201C">
        <w:rPr>
          <w:rFonts w:ascii="Times New Roman" w:hAnsi="Times New Roman" w:cs="Times New Roman"/>
          <w:sz w:val="24"/>
          <w:szCs w:val="24"/>
        </w:rPr>
        <w:t xml:space="preserve">rápidamente </w:t>
      </w:r>
      <w:r w:rsidRPr="00377754">
        <w:rPr>
          <w:rFonts w:ascii="Times New Roman" w:hAnsi="Times New Roman" w:cs="Times New Roman"/>
          <w:sz w:val="24"/>
          <w:szCs w:val="24"/>
        </w:rPr>
        <w:t>en la baja productividad y la reducción de ingresos para las Unidades de Producción Agrícola</w:t>
      </w:r>
      <w:r w:rsidR="00A4201C">
        <w:rPr>
          <w:rFonts w:ascii="Times New Roman" w:hAnsi="Times New Roman" w:cs="Times New Roman"/>
          <w:sz w:val="24"/>
          <w:szCs w:val="24"/>
        </w:rPr>
        <w:t>s</w:t>
      </w:r>
      <w:r w:rsidRPr="00377754">
        <w:rPr>
          <w:rFonts w:ascii="Times New Roman" w:hAnsi="Times New Roman" w:cs="Times New Roman"/>
          <w:sz w:val="24"/>
          <w:szCs w:val="24"/>
        </w:rPr>
        <w:t xml:space="preserve"> (UPA)</w:t>
      </w:r>
      <w:r w:rsidR="007C1D7C" w:rsidRPr="00377754">
        <w:rPr>
          <w:rFonts w:ascii="Times New Roman" w:hAnsi="Times New Roman" w:cs="Times New Roman"/>
          <w:sz w:val="24"/>
          <w:szCs w:val="24"/>
        </w:rPr>
        <w:t>.</w:t>
      </w:r>
      <w:r w:rsidR="00A4201C">
        <w:rPr>
          <w:rFonts w:ascii="Times New Roman" w:hAnsi="Times New Roman" w:cs="Times New Roman"/>
          <w:sz w:val="24"/>
          <w:szCs w:val="24"/>
        </w:rPr>
        <w:t xml:space="preserve"> </w:t>
      </w:r>
      <w:r w:rsidR="006D5415">
        <w:rPr>
          <w:rFonts w:ascii="Times New Roman" w:hAnsi="Times New Roman" w:cs="Times New Roman"/>
          <w:sz w:val="24"/>
          <w:szCs w:val="24"/>
        </w:rPr>
        <w:t xml:space="preserve">Por lo tanto, esta investigación propone validar germoplasma mejorado y criollo de maíz suave y duro en dos zonas agroecológicas para determinar la tolerancia </w:t>
      </w:r>
      <w:r w:rsidR="008657FE">
        <w:rPr>
          <w:rFonts w:ascii="Times New Roman" w:hAnsi="Times New Roman" w:cs="Times New Roman"/>
          <w:sz w:val="24"/>
          <w:szCs w:val="24"/>
        </w:rPr>
        <w:t xml:space="preserve">o resistencia </w:t>
      </w:r>
      <w:r w:rsidR="006D5415">
        <w:rPr>
          <w:rFonts w:ascii="Times New Roman" w:hAnsi="Times New Roman" w:cs="Times New Roman"/>
          <w:sz w:val="24"/>
          <w:szCs w:val="24"/>
        </w:rPr>
        <w:t xml:space="preserve">al </w:t>
      </w:r>
      <w:r w:rsidR="008657FE">
        <w:rPr>
          <w:rFonts w:ascii="Times New Roman" w:hAnsi="Times New Roman" w:cs="Times New Roman"/>
          <w:sz w:val="24"/>
          <w:szCs w:val="24"/>
        </w:rPr>
        <w:t>C</w:t>
      </w:r>
      <w:r w:rsidR="006D5415">
        <w:rPr>
          <w:rFonts w:ascii="Times New Roman" w:hAnsi="Times New Roman" w:cs="Times New Roman"/>
          <w:sz w:val="24"/>
          <w:szCs w:val="24"/>
        </w:rPr>
        <w:t xml:space="preserve">omplejo de </w:t>
      </w:r>
      <w:r w:rsidR="008657FE">
        <w:rPr>
          <w:rFonts w:ascii="Times New Roman" w:hAnsi="Times New Roman" w:cs="Times New Roman"/>
          <w:sz w:val="24"/>
          <w:szCs w:val="24"/>
        </w:rPr>
        <w:t>M</w:t>
      </w:r>
      <w:r w:rsidR="006D5415">
        <w:rPr>
          <w:rFonts w:ascii="Times New Roman" w:hAnsi="Times New Roman" w:cs="Times New Roman"/>
          <w:sz w:val="24"/>
          <w:szCs w:val="24"/>
        </w:rPr>
        <w:t xml:space="preserve">anchas </w:t>
      </w:r>
      <w:r w:rsidR="008657FE">
        <w:rPr>
          <w:rFonts w:ascii="Times New Roman" w:hAnsi="Times New Roman" w:cs="Times New Roman"/>
          <w:sz w:val="24"/>
          <w:szCs w:val="24"/>
        </w:rPr>
        <w:t>F</w:t>
      </w:r>
      <w:r w:rsidR="006D5415">
        <w:rPr>
          <w:rFonts w:ascii="Times New Roman" w:hAnsi="Times New Roman" w:cs="Times New Roman"/>
          <w:sz w:val="24"/>
          <w:szCs w:val="24"/>
        </w:rPr>
        <w:t>oliares, para reducir el uso de plaguicidas</w:t>
      </w:r>
      <w:r w:rsidR="00A4201C">
        <w:rPr>
          <w:rFonts w:ascii="Times New Roman" w:hAnsi="Times New Roman" w:cs="Times New Roman"/>
          <w:sz w:val="24"/>
          <w:szCs w:val="24"/>
        </w:rPr>
        <w:t xml:space="preserve"> y contribuir a la implementación de sistemas de producción más sostenibles.</w:t>
      </w:r>
    </w:p>
    <w:p w14:paraId="0E6BEFF3" w14:textId="2934F115" w:rsidR="0082367B" w:rsidRPr="00442B6C" w:rsidRDefault="0060579A" w:rsidP="001C088A">
      <w:pPr>
        <w:pStyle w:val="Ttulo2"/>
        <w:numPr>
          <w:ilvl w:val="0"/>
          <w:numId w:val="43"/>
        </w:numPr>
        <w:spacing w:line="360" w:lineRule="auto"/>
        <w:jc w:val="both"/>
        <w:rPr>
          <w:rFonts w:cs="Times New Roman"/>
          <w:bCs/>
          <w:sz w:val="28"/>
          <w:szCs w:val="28"/>
        </w:rPr>
      </w:pPr>
      <w:bookmarkStart w:id="5" w:name="_Toc9455624"/>
      <w:bookmarkStart w:id="6" w:name="_Toc46247162"/>
      <w:bookmarkStart w:id="7" w:name="_Toc81724265"/>
      <w:r w:rsidRPr="00442B6C">
        <w:rPr>
          <w:rFonts w:cs="Times New Roman"/>
          <w:bCs/>
          <w:sz w:val="28"/>
          <w:szCs w:val="28"/>
        </w:rPr>
        <w:lastRenderedPageBreak/>
        <w:t>MARCO TEÓRICO</w:t>
      </w:r>
      <w:bookmarkEnd w:id="5"/>
      <w:bookmarkEnd w:id="6"/>
      <w:bookmarkEnd w:id="7"/>
      <w:r w:rsidRPr="00442B6C">
        <w:rPr>
          <w:rFonts w:cs="Times New Roman"/>
          <w:bCs/>
          <w:sz w:val="28"/>
          <w:szCs w:val="28"/>
        </w:rPr>
        <w:t xml:space="preserve"> </w:t>
      </w:r>
    </w:p>
    <w:p w14:paraId="6F118845" w14:textId="77777777" w:rsidR="00D02E30" w:rsidRPr="00D02E30" w:rsidRDefault="00D02E30" w:rsidP="001C088A">
      <w:pPr>
        <w:spacing w:after="0" w:line="360" w:lineRule="auto"/>
        <w:jc w:val="both"/>
      </w:pPr>
    </w:p>
    <w:p w14:paraId="22355E18" w14:textId="25FEDFF0" w:rsidR="00CF176D" w:rsidRPr="00623164" w:rsidRDefault="00AC20C7" w:rsidP="001C088A">
      <w:pPr>
        <w:pStyle w:val="Ttulo2"/>
        <w:spacing w:before="0" w:line="360" w:lineRule="auto"/>
        <w:jc w:val="both"/>
        <w:rPr>
          <w:rFonts w:cs="Times New Roman"/>
          <w:bCs/>
          <w:szCs w:val="24"/>
        </w:rPr>
      </w:pPr>
      <w:bookmarkStart w:id="8" w:name="_Toc5711110"/>
      <w:bookmarkStart w:id="9" w:name="_Toc5711591"/>
      <w:bookmarkStart w:id="10" w:name="_Toc5711860"/>
      <w:bookmarkStart w:id="11" w:name="_Toc5714342"/>
      <w:bookmarkStart w:id="12" w:name="_Toc5720704"/>
      <w:bookmarkStart w:id="13" w:name="_Toc5731563"/>
      <w:bookmarkStart w:id="14" w:name="_Toc5731828"/>
      <w:bookmarkStart w:id="15" w:name="_Toc8073922"/>
      <w:bookmarkStart w:id="16" w:name="_Toc8074043"/>
      <w:bookmarkStart w:id="17" w:name="_Toc8074164"/>
      <w:bookmarkStart w:id="18" w:name="_Toc8074567"/>
      <w:bookmarkStart w:id="19" w:name="_Toc8074687"/>
      <w:bookmarkStart w:id="20" w:name="_Toc8074895"/>
      <w:bookmarkStart w:id="21" w:name="_Toc8075270"/>
      <w:bookmarkStart w:id="22" w:name="_Toc8075417"/>
      <w:bookmarkStart w:id="23" w:name="_Toc8075547"/>
      <w:bookmarkStart w:id="24" w:name="_Toc8075862"/>
      <w:bookmarkStart w:id="25" w:name="_Toc8075986"/>
      <w:bookmarkStart w:id="26" w:name="_Toc8076110"/>
      <w:bookmarkStart w:id="27" w:name="_Toc9455232"/>
      <w:bookmarkStart w:id="28" w:name="_Toc9455360"/>
      <w:bookmarkStart w:id="29" w:name="_Toc9455488"/>
      <w:bookmarkStart w:id="30" w:name="_Toc9455625"/>
      <w:bookmarkStart w:id="31" w:name="_Toc5711111"/>
      <w:bookmarkStart w:id="32" w:name="_Toc5711592"/>
      <w:bookmarkStart w:id="33" w:name="_Toc5711861"/>
      <w:bookmarkStart w:id="34" w:name="_Toc5714343"/>
      <w:bookmarkStart w:id="35" w:name="_Toc5720705"/>
      <w:bookmarkStart w:id="36" w:name="_Toc5731564"/>
      <w:bookmarkStart w:id="37" w:name="_Toc5731829"/>
      <w:bookmarkStart w:id="38" w:name="_Toc8073923"/>
      <w:bookmarkStart w:id="39" w:name="_Toc8074044"/>
      <w:bookmarkStart w:id="40" w:name="_Toc8074165"/>
      <w:bookmarkStart w:id="41" w:name="_Toc8074568"/>
      <w:bookmarkStart w:id="42" w:name="_Toc8074688"/>
      <w:bookmarkStart w:id="43" w:name="_Toc8074896"/>
      <w:bookmarkStart w:id="44" w:name="_Toc8075271"/>
      <w:bookmarkStart w:id="45" w:name="_Toc8075418"/>
      <w:bookmarkStart w:id="46" w:name="_Toc8075548"/>
      <w:bookmarkStart w:id="47" w:name="_Toc8075863"/>
      <w:bookmarkStart w:id="48" w:name="_Toc8075987"/>
      <w:bookmarkStart w:id="49" w:name="_Toc8076111"/>
      <w:bookmarkStart w:id="50" w:name="_Toc9455233"/>
      <w:bookmarkStart w:id="51" w:name="_Toc9455361"/>
      <w:bookmarkStart w:id="52" w:name="_Toc9455489"/>
      <w:bookmarkStart w:id="53" w:name="_Toc9455626"/>
      <w:bookmarkStart w:id="54" w:name="_Toc5711112"/>
      <w:bookmarkStart w:id="55" w:name="_Toc5711593"/>
      <w:bookmarkStart w:id="56" w:name="_Toc5711862"/>
      <w:bookmarkStart w:id="57" w:name="_Toc5714344"/>
      <w:bookmarkStart w:id="58" w:name="_Toc5720706"/>
      <w:bookmarkStart w:id="59" w:name="_Toc5731565"/>
      <w:bookmarkStart w:id="60" w:name="_Toc5731830"/>
      <w:bookmarkStart w:id="61" w:name="_Toc8073924"/>
      <w:bookmarkStart w:id="62" w:name="_Toc8074045"/>
      <w:bookmarkStart w:id="63" w:name="_Toc8074166"/>
      <w:bookmarkStart w:id="64" w:name="_Toc8074569"/>
      <w:bookmarkStart w:id="65" w:name="_Toc8074689"/>
      <w:bookmarkStart w:id="66" w:name="_Toc8074897"/>
      <w:bookmarkStart w:id="67" w:name="_Toc8075272"/>
      <w:bookmarkStart w:id="68" w:name="_Toc8075419"/>
      <w:bookmarkStart w:id="69" w:name="_Toc8075549"/>
      <w:bookmarkStart w:id="70" w:name="_Toc8075864"/>
      <w:bookmarkStart w:id="71" w:name="_Toc8075988"/>
      <w:bookmarkStart w:id="72" w:name="_Toc8076112"/>
      <w:bookmarkStart w:id="73" w:name="_Toc9455234"/>
      <w:bookmarkStart w:id="74" w:name="_Toc9455362"/>
      <w:bookmarkStart w:id="75" w:name="_Toc9455490"/>
      <w:bookmarkStart w:id="76" w:name="_Toc9455627"/>
      <w:bookmarkStart w:id="77" w:name="_Toc5711113"/>
      <w:bookmarkStart w:id="78" w:name="_Toc5711594"/>
      <w:bookmarkStart w:id="79" w:name="_Toc5711863"/>
      <w:bookmarkStart w:id="80" w:name="_Toc5714345"/>
      <w:bookmarkStart w:id="81" w:name="_Toc5720707"/>
      <w:bookmarkStart w:id="82" w:name="_Toc5731566"/>
      <w:bookmarkStart w:id="83" w:name="_Toc5731831"/>
      <w:bookmarkStart w:id="84" w:name="_Toc8073925"/>
      <w:bookmarkStart w:id="85" w:name="_Toc8074046"/>
      <w:bookmarkStart w:id="86" w:name="_Toc8074167"/>
      <w:bookmarkStart w:id="87" w:name="_Toc8074570"/>
      <w:bookmarkStart w:id="88" w:name="_Toc8074690"/>
      <w:bookmarkStart w:id="89" w:name="_Toc8074898"/>
      <w:bookmarkStart w:id="90" w:name="_Toc8075273"/>
      <w:bookmarkStart w:id="91" w:name="_Toc8075420"/>
      <w:bookmarkStart w:id="92" w:name="_Toc8075550"/>
      <w:bookmarkStart w:id="93" w:name="_Toc8075865"/>
      <w:bookmarkStart w:id="94" w:name="_Toc8075989"/>
      <w:bookmarkStart w:id="95" w:name="_Toc8076113"/>
      <w:bookmarkStart w:id="96" w:name="_Toc9455235"/>
      <w:bookmarkStart w:id="97" w:name="_Toc9455363"/>
      <w:bookmarkStart w:id="98" w:name="_Toc9455491"/>
      <w:bookmarkStart w:id="99" w:name="_Toc9455628"/>
      <w:bookmarkStart w:id="100" w:name="_Toc5711114"/>
      <w:bookmarkStart w:id="101" w:name="_Toc5711595"/>
      <w:bookmarkStart w:id="102" w:name="_Toc5711864"/>
      <w:bookmarkStart w:id="103" w:name="_Toc5714346"/>
      <w:bookmarkStart w:id="104" w:name="_Toc5720708"/>
      <w:bookmarkStart w:id="105" w:name="_Toc5731567"/>
      <w:bookmarkStart w:id="106" w:name="_Toc5731832"/>
      <w:bookmarkStart w:id="107" w:name="_Toc8073926"/>
      <w:bookmarkStart w:id="108" w:name="_Toc8074047"/>
      <w:bookmarkStart w:id="109" w:name="_Toc8074168"/>
      <w:bookmarkStart w:id="110" w:name="_Toc8074571"/>
      <w:bookmarkStart w:id="111" w:name="_Toc8074691"/>
      <w:bookmarkStart w:id="112" w:name="_Toc8074899"/>
      <w:bookmarkStart w:id="113" w:name="_Toc8075274"/>
      <w:bookmarkStart w:id="114" w:name="_Toc8075421"/>
      <w:bookmarkStart w:id="115" w:name="_Toc8075551"/>
      <w:bookmarkStart w:id="116" w:name="_Toc8075866"/>
      <w:bookmarkStart w:id="117" w:name="_Toc8075990"/>
      <w:bookmarkStart w:id="118" w:name="_Toc8076114"/>
      <w:bookmarkStart w:id="119" w:name="_Toc9455236"/>
      <w:bookmarkStart w:id="120" w:name="_Toc9455364"/>
      <w:bookmarkStart w:id="121" w:name="_Toc9455492"/>
      <w:bookmarkStart w:id="122" w:name="_Toc9455629"/>
      <w:bookmarkStart w:id="123" w:name="_Toc9455631"/>
      <w:bookmarkStart w:id="124" w:name="_Toc46247163"/>
      <w:bookmarkStart w:id="125" w:name="_Toc81724266"/>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r w:rsidRPr="00623164">
        <w:rPr>
          <w:rFonts w:cs="Times New Roman"/>
          <w:bCs/>
          <w:szCs w:val="24"/>
          <w:lang w:val="es-EC"/>
        </w:rPr>
        <w:t>3</w:t>
      </w:r>
      <w:r w:rsidR="005003CE" w:rsidRPr="00623164">
        <w:rPr>
          <w:rFonts w:cs="Times New Roman"/>
          <w:bCs/>
          <w:szCs w:val="24"/>
          <w:lang w:val="es-EC"/>
        </w:rPr>
        <w:t>.1</w:t>
      </w:r>
      <w:r w:rsidRPr="00623164">
        <w:rPr>
          <w:rFonts w:cs="Times New Roman"/>
          <w:bCs/>
          <w:szCs w:val="24"/>
          <w:lang w:val="es-EC"/>
        </w:rPr>
        <w:t>.</w:t>
      </w:r>
      <w:r w:rsidR="005003CE" w:rsidRPr="00623164">
        <w:rPr>
          <w:rFonts w:cs="Times New Roman"/>
          <w:bCs/>
          <w:szCs w:val="24"/>
          <w:lang w:val="es-EC"/>
        </w:rPr>
        <w:t xml:space="preserve"> </w:t>
      </w:r>
      <w:r w:rsidR="0082367B" w:rsidRPr="00623164">
        <w:rPr>
          <w:rFonts w:cs="Times New Roman"/>
          <w:bCs/>
          <w:szCs w:val="24"/>
          <w:lang w:val="es-EC"/>
        </w:rPr>
        <w:t>Origen</w:t>
      </w:r>
      <w:bookmarkEnd w:id="123"/>
      <w:bookmarkEnd w:id="124"/>
      <w:bookmarkEnd w:id="125"/>
      <w:r w:rsidR="0082367B" w:rsidRPr="00623164">
        <w:rPr>
          <w:rFonts w:cs="Times New Roman"/>
          <w:bCs/>
          <w:szCs w:val="24"/>
          <w:lang w:val="es-EC"/>
        </w:rPr>
        <w:t xml:space="preserve"> </w:t>
      </w:r>
      <w:bookmarkStart w:id="126" w:name="_Toc530387841"/>
    </w:p>
    <w:p w14:paraId="74678DB1" w14:textId="77777777" w:rsidR="003E0295" w:rsidRPr="00377754" w:rsidRDefault="003E0295" w:rsidP="001C088A">
      <w:pPr>
        <w:pStyle w:val="Prrafodelista"/>
        <w:spacing w:after="0" w:line="360" w:lineRule="auto"/>
        <w:ind w:left="0"/>
        <w:jc w:val="both"/>
        <w:outlineLvl w:val="0"/>
        <w:rPr>
          <w:rFonts w:ascii="Times New Roman" w:hAnsi="Times New Roman" w:cs="Times New Roman"/>
          <w:b/>
          <w:sz w:val="24"/>
          <w:szCs w:val="24"/>
          <w:lang w:val="es-EC"/>
        </w:rPr>
      </w:pPr>
    </w:p>
    <w:p w14:paraId="43B3AA60" w14:textId="490EF8CA" w:rsidR="003E0295" w:rsidRPr="009479F2" w:rsidRDefault="003E0295" w:rsidP="001C088A">
      <w:pPr>
        <w:spacing w:line="360" w:lineRule="auto"/>
        <w:jc w:val="both"/>
        <w:rPr>
          <w:rFonts w:ascii="Times New Roman" w:hAnsi="Times New Roman" w:cs="Times New Roman"/>
          <w:color w:val="FF0000"/>
          <w:sz w:val="24"/>
          <w:szCs w:val="24"/>
        </w:rPr>
      </w:pPr>
      <w:r w:rsidRPr="00377754">
        <w:rPr>
          <w:rFonts w:ascii="Times New Roman" w:hAnsi="Times New Roman" w:cs="Times New Roman"/>
          <w:sz w:val="24"/>
          <w:szCs w:val="24"/>
        </w:rPr>
        <w:t>El maíz</w:t>
      </w:r>
      <w:r w:rsidR="00A102E0">
        <w:rPr>
          <w:rFonts w:ascii="Times New Roman" w:hAnsi="Times New Roman" w:cs="Times New Roman"/>
          <w:sz w:val="24"/>
          <w:szCs w:val="24"/>
        </w:rPr>
        <w:t xml:space="preserve"> </w:t>
      </w:r>
      <w:r w:rsidR="00A102E0" w:rsidRPr="004829D0">
        <w:rPr>
          <w:rFonts w:ascii="Times New Roman" w:hAnsi="Times New Roman" w:cs="Times New Roman"/>
          <w:b/>
          <w:sz w:val="24"/>
          <w:szCs w:val="24"/>
          <w:lang w:val="es-EC"/>
        </w:rPr>
        <w:t>(</w:t>
      </w:r>
      <w:r w:rsidR="00A102E0" w:rsidRPr="004829D0">
        <w:rPr>
          <w:rFonts w:ascii="Times New Roman" w:hAnsi="Times New Roman" w:cs="Times New Roman"/>
          <w:b/>
          <w:i/>
          <w:sz w:val="24"/>
          <w:szCs w:val="24"/>
          <w:lang w:val="es-EC"/>
        </w:rPr>
        <w:t>Zea mays L.)</w:t>
      </w:r>
      <w:r w:rsidR="00A102E0">
        <w:rPr>
          <w:rFonts w:ascii="Times New Roman" w:hAnsi="Times New Roman" w:cs="Times New Roman"/>
          <w:b/>
          <w:i/>
          <w:sz w:val="24"/>
          <w:szCs w:val="24"/>
          <w:lang w:val="es-EC"/>
        </w:rPr>
        <w:t xml:space="preserve"> </w:t>
      </w:r>
      <w:r w:rsidRPr="00377754">
        <w:rPr>
          <w:rFonts w:ascii="Times New Roman" w:hAnsi="Times New Roman" w:cs="Times New Roman"/>
          <w:sz w:val="24"/>
          <w:szCs w:val="24"/>
        </w:rPr>
        <w:t xml:space="preserve">se originó en una parte restringida de México y los tipos más desarrollados emigraron posteriormente hacia otros sitios de América. El maíz surgió aproximadamente entre los años 8000 y 600 AC en Mesoamérica (México y Guatemala), probablemente a lo largo del acantilado occidental de México Central o del Sur, a 500 km de la Ciudad de México. </w:t>
      </w:r>
      <w:r w:rsidR="003B4AA5" w:rsidRPr="00680942">
        <w:rPr>
          <w:rFonts w:ascii="Times New Roman" w:hAnsi="Times New Roman" w:cs="Times New Roman"/>
          <w:noProof/>
          <w:sz w:val="24"/>
          <w:szCs w:val="24"/>
        </w:rPr>
        <w:t>(Acosta</w:t>
      </w:r>
      <w:r w:rsidR="003B4AA5">
        <w:rPr>
          <w:rFonts w:ascii="Times New Roman" w:hAnsi="Times New Roman" w:cs="Times New Roman"/>
          <w:noProof/>
          <w:sz w:val="24"/>
          <w:szCs w:val="24"/>
        </w:rPr>
        <w:t>, R.</w:t>
      </w:r>
      <w:r w:rsidR="003B4AA5" w:rsidRPr="00680942">
        <w:rPr>
          <w:rFonts w:ascii="Times New Roman" w:hAnsi="Times New Roman" w:cs="Times New Roman"/>
          <w:noProof/>
          <w:sz w:val="24"/>
          <w:szCs w:val="24"/>
        </w:rPr>
        <w:t xml:space="preserve"> 2009)</w:t>
      </w:r>
    </w:p>
    <w:p w14:paraId="5E9BEE14" w14:textId="77777777" w:rsidR="00CF176D" w:rsidRPr="00377754" w:rsidRDefault="00CF176D" w:rsidP="001C088A">
      <w:pPr>
        <w:spacing w:after="0" w:line="360" w:lineRule="auto"/>
        <w:jc w:val="both"/>
        <w:rPr>
          <w:rFonts w:ascii="Times New Roman" w:hAnsi="Times New Roman" w:cs="Times New Roman"/>
          <w:sz w:val="24"/>
          <w:szCs w:val="24"/>
        </w:rPr>
      </w:pPr>
    </w:p>
    <w:p w14:paraId="1F0960DD" w14:textId="72E02ED5" w:rsidR="00CF176D" w:rsidRPr="00377754" w:rsidRDefault="00CF176D"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rPr>
        <w:t xml:space="preserve">El cultivo de maíz tuvo su origen, en América Central, ha sido parte de la alimentación de los pueblos desde las civilizaciones tan antiguas de América como los Olmecas y Teotihuacanos, hasta los Incas y </w:t>
      </w:r>
      <w:r w:rsidR="00A94E0E">
        <w:rPr>
          <w:rFonts w:ascii="Times New Roman" w:hAnsi="Times New Roman" w:cs="Times New Roman"/>
          <w:sz w:val="24"/>
          <w:szCs w:val="24"/>
        </w:rPr>
        <w:t>quechuas</w:t>
      </w:r>
      <w:r w:rsidRPr="00377754">
        <w:rPr>
          <w:rFonts w:ascii="Times New Roman" w:hAnsi="Times New Roman" w:cs="Times New Roman"/>
          <w:sz w:val="24"/>
          <w:szCs w:val="24"/>
        </w:rPr>
        <w:t>. El maíz al igual que otras 49 especies más, está ubicado en el centro - sur de México hasta l</w:t>
      </w:r>
      <w:r w:rsidR="008C4EDA">
        <w:rPr>
          <w:rFonts w:ascii="Times New Roman" w:hAnsi="Times New Roman" w:cs="Times New Roman"/>
          <w:sz w:val="24"/>
          <w:szCs w:val="24"/>
        </w:rPr>
        <w:t>a región media de Centroamérica</w:t>
      </w:r>
      <w:r w:rsidRPr="00377754">
        <w:rPr>
          <w:rFonts w:ascii="Times New Roman" w:hAnsi="Times New Roman" w:cs="Times New Roman"/>
          <w:sz w:val="24"/>
          <w:szCs w:val="24"/>
        </w:rPr>
        <w:t xml:space="preserve">. </w:t>
      </w:r>
      <w:r w:rsidR="003B4AA5" w:rsidRPr="00680942">
        <w:rPr>
          <w:rFonts w:ascii="Times New Roman" w:hAnsi="Times New Roman" w:cs="Times New Roman"/>
          <w:noProof/>
          <w:sz w:val="24"/>
          <w:szCs w:val="24"/>
        </w:rPr>
        <w:t>(Serratos</w:t>
      </w:r>
      <w:r w:rsidR="003B4AA5">
        <w:rPr>
          <w:rFonts w:ascii="Times New Roman" w:hAnsi="Times New Roman" w:cs="Times New Roman"/>
          <w:noProof/>
          <w:sz w:val="24"/>
          <w:szCs w:val="24"/>
        </w:rPr>
        <w:t>, J.</w:t>
      </w:r>
      <w:r w:rsidR="003B4AA5" w:rsidRPr="00680942">
        <w:rPr>
          <w:rFonts w:ascii="Times New Roman" w:hAnsi="Times New Roman" w:cs="Times New Roman"/>
          <w:noProof/>
          <w:sz w:val="24"/>
          <w:szCs w:val="24"/>
        </w:rPr>
        <w:t xml:space="preserve"> 2012)</w:t>
      </w:r>
    </w:p>
    <w:p w14:paraId="36DFA029" w14:textId="77777777" w:rsidR="00984E1C" w:rsidRPr="00377754" w:rsidRDefault="00984E1C" w:rsidP="001C088A">
      <w:pPr>
        <w:spacing w:after="0" w:line="360" w:lineRule="auto"/>
        <w:jc w:val="both"/>
        <w:rPr>
          <w:rFonts w:ascii="Times New Roman" w:hAnsi="Times New Roman" w:cs="Times New Roman"/>
          <w:sz w:val="24"/>
          <w:szCs w:val="24"/>
          <w:lang w:val="es-EC"/>
        </w:rPr>
      </w:pPr>
    </w:p>
    <w:p w14:paraId="3C101F2F" w14:textId="4133A501" w:rsidR="00CF176D" w:rsidRPr="00377754" w:rsidRDefault="00CF176D"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En Ecuador se dice que el cultivo de maíz se desarrolló hace 6500 años, pues investigaciones realizadas a partir de </w:t>
      </w:r>
      <w:r w:rsidR="008C4EDA" w:rsidRPr="00377754">
        <w:rPr>
          <w:rFonts w:ascii="Times New Roman" w:hAnsi="Times New Roman" w:cs="Times New Roman"/>
          <w:sz w:val="24"/>
          <w:szCs w:val="24"/>
          <w:lang w:val="es-EC"/>
        </w:rPr>
        <w:t>fitolitas</w:t>
      </w:r>
      <w:r w:rsidRPr="00377754">
        <w:rPr>
          <w:rFonts w:ascii="Times New Roman" w:hAnsi="Times New Roman" w:cs="Times New Roman"/>
          <w:sz w:val="24"/>
          <w:szCs w:val="24"/>
          <w:lang w:val="es-EC"/>
        </w:rPr>
        <w:t xml:space="preserve"> en muestras de tierra, revelan que en la Península de Santa Elena (Provincia de Santa Elena), los antiguos habitantes de la cultura “Las Vegas” ya empezaron a cultivar esta gramínea desarrollando de esta manera el inicio de una incipiente horticultura.</w:t>
      </w:r>
      <w:r w:rsidR="003B4AA5">
        <w:rPr>
          <w:rFonts w:ascii="Times New Roman" w:hAnsi="Times New Roman" w:cs="Times New Roman"/>
          <w:noProof/>
          <w:sz w:val="24"/>
          <w:szCs w:val="24"/>
          <w:lang w:val="es-EC"/>
        </w:rPr>
        <w:t xml:space="preserve"> </w:t>
      </w:r>
      <w:r w:rsidR="003B4AA5" w:rsidRPr="00680942">
        <w:rPr>
          <w:rFonts w:ascii="Times New Roman" w:hAnsi="Times New Roman" w:cs="Times New Roman"/>
          <w:noProof/>
          <w:sz w:val="24"/>
          <w:szCs w:val="24"/>
          <w:lang w:val="es-EC"/>
        </w:rPr>
        <w:t>(Yánez</w:t>
      </w:r>
      <w:r w:rsidR="003B4AA5">
        <w:rPr>
          <w:rFonts w:ascii="Times New Roman" w:hAnsi="Times New Roman" w:cs="Times New Roman"/>
          <w:noProof/>
          <w:sz w:val="24"/>
          <w:szCs w:val="24"/>
          <w:lang w:val="es-EC"/>
        </w:rPr>
        <w:t>, C.;</w:t>
      </w:r>
      <w:r w:rsidR="003B4AA5" w:rsidRPr="00680942">
        <w:rPr>
          <w:rFonts w:ascii="Times New Roman" w:hAnsi="Times New Roman" w:cs="Times New Roman"/>
          <w:noProof/>
          <w:sz w:val="24"/>
          <w:szCs w:val="24"/>
          <w:lang w:val="es-EC"/>
        </w:rPr>
        <w:t xml:space="preserve"> Zambrano</w:t>
      </w:r>
      <w:r w:rsidR="003B4AA5">
        <w:rPr>
          <w:rFonts w:ascii="Times New Roman" w:hAnsi="Times New Roman" w:cs="Times New Roman"/>
          <w:noProof/>
          <w:sz w:val="24"/>
          <w:szCs w:val="24"/>
          <w:lang w:val="es-EC"/>
        </w:rPr>
        <w:t xml:space="preserve">, J.; Caicedo,M. </w:t>
      </w:r>
      <w:r w:rsidR="003B4AA5" w:rsidRPr="00680942">
        <w:rPr>
          <w:rFonts w:ascii="Times New Roman" w:hAnsi="Times New Roman" w:cs="Times New Roman"/>
          <w:noProof/>
          <w:sz w:val="24"/>
          <w:szCs w:val="24"/>
          <w:lang w:val="es-EC"/>
        </w:rPr>
        <w:t>&amp; Heredia</w:t>
      </w:r>
      <w:r w:rsidR="003B4AA5">
        <w:rPr>
          <w:rFonts w:ascii="Times New Roman" w:hAnsi="Times New Roman" w:cs="Times New Roman"/>
          <w:noProof/>
          <w:sz w:val="24"/>
          <w:szCs w:val="24"/>
          <w:lang w:val="es-EC"/>
        </w:rPr>
        <w:t>, J.</w:t>
      </w:r>
      <w:r w:rsidR="003B4AA5" w:rsidRPr="00680942">
        <w:rPr>
          <w:rFonts w:ascii="Times New Roman" w:hAnsi="Times New Roman" w:cs="Times New Roman"/>
          <w:noProof/>
          <w:sz w:val="24"/>
          <w:szCs w:val="24"/>
          <w:lang w:val="es-EC"/>
        </w:rPr>
        <w:t xml:space="preserve"> 2010)</w:t>
      </w:r>
    </w:p>
    <w:p w14:paraId="0FE55CA6" w14:textId="77777777" w:rsidR="005003CE" w:rsidRDefault="005003CE" w:rsidP="001C088A">
      <w:pPr>
        <w:pStyle w:val="Prrafodelista"/>
        <w:spacing w:after="0" w:line="360" w:lineRule="auto"/>
        <w:ind w:left="0"/>
        <w:jc w:val="both"/>
        <w:outlineLvl w:val="0"/>
        <w:rPr>
          <w:rFonts w:ascii="Times New Roman" w:hAnsi="Times New Roman" w:cs="Times New Roman"/>
          <w:b/>
          <w:sz w:val="24"/>
          <w:szCs w:val="24"/>
          <w:lang w:val="es-EC"/>
        </w:rPr>
      </w:pPr>
      <w:bookmarkStart w:id="127" w:name="_Toc9455632"/>
    </w:p>
    <w:p w14:paraId="7D1CC45D" w14:textId="3DE1C33E" w:rsidR="00CF176D" w:rsidRPr="00623164" w:rsidRDefault="00AC20C7" w:rsidP="001C088A">
      <w:pPr>
        <w:pStyle w:val="Ttulo2"/>
        <w:spacing w:before="0" w:line="360" w:lineRule="auto"/>
        <w:jc w:val="both"/>
        <w:rPr>
          <w:rFonts w:cs="Times New Roman"/>
          <w:bCs/>
          <w:szCs w:val="24"/>
        </w:rPr>
      </w:pPr>
      <w:bookmarkStart w:id="128" w:name="_Toc46247164"/>
      <w:bookmarkStart w:id="129" w:name="_Toc81724267"/>
      <w:r w:rsidRPr="00623164">
        <w:rPr>
          <w:rFonts w:cs="Times New Roman"/>
          <w:bCs/>
          <w:szCs w:val="24"/>
          <w:lang w:val="es-EC"/>
        </w:rPr>
        <w:t>3</w:t>
      </w:r>
      <w:r w:rsidR="005003CE" w:rsidRPr="00623164">
        <w:rPr>
          <w:rFonts w:cs="Times New Roman"/>
          <w:bCs/>
          <w:szCs w:val="24"/>
          <w:lang w:val="es-EC"/>
        </w:rPr>
        <w:t>.2</w:t>
      </w:r>
      <w:r w:rsidRPr="00623164">
        <w:rPr>
          <w:rFonts w:cs="Times New Roman"/>
          <w:bCs/>
          <w:szCs w:val="24"/>
          <w:lang w:val="es-EC"/>
        </w:rPr>
        <w:t>.</w:t>
      </w:r>
      <w:r w:rsidR="005003CE" w:rsidRPr="00623164">
        <w:rPr>
          <w:rFonts w:cs="Times New Roman"/>
          <w:bCs/>
          <w:szCs w:val="24"/>
          <w:lang w:val="es-EC"/>
        </w:rPr>
        <w:t xml:space="preserve"> </w:t>
      </w:r>
      <w:r w:rsidR="0082367B" w:rsidRPr="00623164">
        <w:rPr>
          <w:rFonts w:cs="Times New Roman"/>
          <w:bCs/>
          <w:szCs w:val="24"/>
          <w:lang w:val="es-EC"/>
        </w:rPr>
        <w:t>Clasificación taxonómica del maíz</w:t>
      </w:r>
      <w:bookmarkStart w:id="130" w:name="_Toc530387842"/>
      <w:bookmarkEnd w:id="126"/>
      <w:bookmarkEnd w:id="127"/>
      <w:bookmarkEnd w:id="128"/>
      <w:bookmarkEnd w:id="129"/>
    </w:p>
    <w:p w14:paraId="53A61B72" w14:textId="77777777" w:rsidR="00984E1C" w:rsidRPr="00377754" w:rsidRDefault="00984E1C" w:rsidP="001C088A">
      <w:pPr>
        <w:spacing w:after="0" w:line="360" w:lineRule="auto"/>
        <w:jc w:val="both"/>
        <w:rPr>
          <w:rFonts w:ascii="Times New Roman" w:hAnsi="Times New Roman" w:cs="Times New Roman"/>
          <w:sz w:val="24"/>
          <w:szCs w:val="24"/>
        </w:rPr>
      </w:pPr>
    </w:p>
    <w:p w14:paraId="2677C167" w14:textId="77777777" w:rsidR="00CF176D" w:rsidRPr="00377754" w:rsidRDefault="00CF176D" w:rsidP="001C088A">
      <w:pPr>
        <w:pStyle w:val="Default"/>
        <w:spacing w:line="360" w:lineRule="auto"/>
        <w:jc w:val="both"/>
      </w:pPr>
      <w:r w:rsidRPr="00377754">
        <w:rPr>
          <w:b/>
          <w:bCs/>
        </w:rPr>
        <w:t xml:space="preserve">Reino: </w:t>
      </w:r>
      <w:r w:rsidRPr="00377754">
        <w:t xml:space="preserve">Plantae </w:t>
      </w:r>
    </w:p>
    <w:p w14:paraId="5B434FDA" w14:textId="77777777" w:rsidR="00CF176D" w:rsidRPr="00377754" w:rsidRDefault="00CF176D" w:rsidP="001C088A">
      <w:pPr>
        <w:pStyle w:val="Default"/>
        <w:spacing w:line="360" w:lineRule="auto"/>
        <w:jc w:val="both"/>
      </w:pPr>
      <w:r w:rsidRPr="00377754">
        <w:rPr>
          <w:b/>
          <w:bCs/>
        </w:rPr>
        <w:t xml:space="preserve">Clase: </w:t>
      </w:r>
      <w:r w:rsidRPr="00377754">
        <w:t xml:space="preserve">Magnoliophita </w:t>
      </w:r>
    </w:p>
    <w:p w14:paraId="405B4A51" w14:textId="77777777" w:rsidR="00CF176D" w:rsidRPr="00377754" w:rsidRDefault="00CF176D" w:rsidP="001C088A">
      <w:pPr>
        <w:pStyle w:val="Default"/>
        <w:spacing w:line="360" w:lineRule="auto"/>
        <w:jc w:val="both"/>
      </w:pPr>
      <w:r w:rsidRPr="00377754">
        <w:rPr>
          <w:b/>
          <w:bCs/>
        </w:rPr>
        <w:t xml:space="preserve">Subclase: </w:t>
      </w:r>
      <w:r w:rsidRPr="00377754">
        <w:t xml:space="preserve">Commelinidae </w:t>
      </w:r>
    </w:p>
    <w:p w14:paraId="093EE364" w14:textId="77777777" w:rsidR="00CF176D" w:rsidRPr="00377754" w:rsidRDefault="00CF176D" w:rsidP="001C088A">
      <w:pPr>
        <w:pStyle w:val="Default"/>
        <w:spacing w:line="360" w:lineRule="auto"/>
        <w:jc w:val="both"/>
      </w:pPr>
      <w:r w:rsidRPr="00377754">
        <w:rPr>
          <w:b/>
          <w:bCs/>
        </w:rPr>
        <w:t xml:space="preserve">Orden: </w:t>
      </w:r>
      <w:r w:rsidRPr="00377754">
        <w:t xml:space="preserve">Poales </w:t>
      </w:r>
    </w:p>
    <w:p w14:paraId="4CA61E43" w14:textId="77777777" w:rsidR="00CF176D" w:rsidRPr="00377754" w:rsidRDefault="00CF176D" w:rsidP="001C088A">
      <w:pPr>
        <w:pStyle w:val="Default"/>
        <w:spacing w:line="360" w:lineRule="auto"/>
        <w:jc w:val="both"/>
      </w:pPr>
      <w:r w:rsidRPr="00377754">
        <w:rPr>
          <w:b/>
          <w:bCs/>
        </w:rPr>
        <w:lastRenderedPageBreak/>
        <w:t xml:space="preserve">Familia: </w:t>
      </w:r>
      <w:r w:rsidRPr="00377754">
        <w:t xml:space="preserve">Poaceae </w:t>
      </w:r>
    </w:p>
    <w:p w14:paraId="1BE3CD41" w14:textId="77777777" w:rsidR="00CF176D" w:rsidRPr="00377754" w:rsidRDefault="00CF176D" w:rsidP="001C088A">
      <w:pPr>
        <w:pStyle w:val="Default"/>
        <w:spacing w:line="360" w:lineRule="auto"/>
        <w:jc w:val="both"/>
      </w:pPr>
      <w:r w:rsidRPr="00377754">
        <w:rPr>
          <w:b/>
          <w:bCs/>
        </w:rPr>
        <w:t xml:space="preserve">Género: </w:t>
      </w:r>
      <w:r w:rsidRPr="00377754">
        <w:rPr>
          <w:i/>
          <w:iCs/>
        </w:rPr>
        <w:t xml:space="preserve">Zea </w:t>
      </w:r>
    </w:p>
    <w:p w14:paraId="0D45F315" w14:textId="77777777" w:rsidR="00CF176D" w:rsidRPr="00377754" w:rsidRDefault="00CF176D" w:rsidP="001C088A">
      <w:pPr>
        <w:pStyle w:val="Default"/>
        <w:spacing w:line="360" w:lineRule="auto"/>
        <w:jc w:val="both"/>
      </w:pPr>
      <w:r w:rsidRPr="00377754">
        <w:rPr>
          <w:b/>
          <w:bCs/>
        </w:rPr>
        <w:t xml:space="preserve">Especie: </w:t>
      </w:r>
      <w:r w:rsidRPr="00377754">
        <w:rPr>
          <w:i/>
          <w:iCs/>
        </w:rPr>
        <w:t xml:space="preserve">mays </w:t>
      </w:r>
    </w:p>
    <w:p w14:paraId="4F8B3682" w14:textId="7028565B" w:rsidR="00CF176D" w:rsidRPr="00377754" w:rsidRDefault="00CF176D" w:rsidP="001C088A">
      <w:pPr>
        <w:pStyle w:val="Default"/>
        <w:spacing w:line="360" w:lineRule="auto"/>
        <w:jc w:val="both"/>
      </w:pPr>
      <w:r w:rsidRPr="00377754">
        <w:rPr>
          <w:b/>
          <w:bCs/>
        </w:rPr>
        <w:t>Nombre común</w:t>
      </w:r>
      <w:r w:rsidRPr="00377754">
        <w:rPr>
          <w:b/>
          <w:bCs/>
          <w:i/>
          <w:iCs/>
        </w:rPr>
        <w:t xml:space="preserve">: </w:t>
      </w:r>
      <w:r w:rsidRPr="00377754">
        <w:t xml:space="preserve">Maíz, </w:t>
      </w:r>
      <w:r w:rsidR="00247F0B">
        <w:t>C</w:t>
      </w:r>
      <w:r w:rsidRPr="00377754">
        <w:t xml:space="preserve">hoclo, </w:t>
      </w:r>
      <w:r w:rsidR="00247F0B">
        <w:t>M</w:t>
      </w:r>
      <w:r w:rsidRPr="00377754">
        <w:t>illo</w:t>
      </w:r>
      <w:r w:rsidR="00247F0B">
        <w:t>, Sara.</w:t>
      </w:r>
      <w:r w:rsidRPr="00377754">
        <w:t xml:space="preserve"> </w:t>
      </w:r>
    </w:p>
    <w:p w14:paraId="1598A938" w14:textId="77777777" w:rsidR="00A102E0" w:rsidRDefault="00CF176D" w:rsidP="001C088A">
      <w:pPr>
        <w:spacing w:after="0" w:line="360" w:lineRule="auto"/>
        <w:jc w:val="both"/>
        <w:rPr>
          <w:rFonts w:ascii="Times New Roman" w:hAnsi="Times New Roman" w:cs="Times New Roman"/>
          <w:b/>
          <w:bCs/>
          <w:sz w:val="24"/>
          <w:szCs w:val="24"/>
        </w:rPr>
      </w:pPr>
      <w:r w:rsidRPr="00377754">
        <w:rPr>
          <w:rFonts w:ascii="Times New Roman" w:hAnsi="Times New Roman" w:cs="Times New Roman"/>
          <w:b/>
          <w:bCs/>
          <w:sz w:val="24"/>
          <w:szCs w:val="24"/>
        </w:rPr>
        <w:t>Nombre científico (</w:t>
      </w:r>
      <w:r w:rsidRPr="00377754">
        <w:rPr>
          <w:rFonts w:ascii="Times New Roman" w:hAnsi="Times New Roman" w:cs="Times New Roman"/>
          <w:b/>
          <w:bCs/>
          <w:i/>
          <w:iCs/>
          <w:sz w:val="24"/>
          <w:szCs w:val="24"/>
        </w:rPr>
        <w:t>Zea mays L</w:t>
      </w:r>
      <w:r w:rsidRPr="00377754">
        <w:rPr>
          <w:rFonts w:ascii="Times New Roman" w:hAnsi="Times New Roman" w:cs="Times New Roman"/>
          <w:b/>
          <w:bCs/>
          <w:sz w:val="24"/>
          <w:szCs w:val="24"/>
        </w:rPr>
        <w:t>.)</w:t>
      </w:r>
    </w:p>
    <w:p w14:paraId="2AB6F6D0" w14:textId="6DBA6F41" w:rsidR="00CF176D" w:rsidRPr="00377754" w:rsidRDefault="00CF176D"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bCs/>
          <w:sz w:val="24"/>
          <w:szCs w:val="24"/>
        </w:rPr>
        <w:t xml:space="preserve"> </w:t>
      </w:r>
      <w:sdt>
        <w:sdtPr>
          <w:rPr>
            <w:rFonts w:ascii="Times New Roman" w:hAnsi="Times New Roman" w:cs="Times New Roman"/>
            <w:b/>
            <w:sz w:val="24"/>
            <w:szCs w:val="24"/>
            <w:lang w:val="es-EC"/>
          </w:rPr>
          <w:id w:val="502483656"/>
          <w:citation/>
        </w:sdtPr>
        <w:sdtEndPr/>
        <w:sdtContent>
          <w:r w:rsidRPr="00377754">
            <w:rPr>
              <w:rFonts w:ascii="Times New Roman" w:hAnsi="Times New Roman" w:cs="Times New Roman"/>
              <w:b/>
              <w:sz w:val="24"/>
              <w:szCs w:val="24"/>
              <w:lang w:val="es-EC"/>
            </w:rPr>
            <w:fldChar w:fldCharType="begin"/>
          </w:r>
          <w:r w:rsidRPr="00377754">
            <w:rPr>
              <w:rFonts w:ascii="Times New Roman" w:hAnsi="Times New Roman" w:cs="Times New Roman"/>
              <w:sz w:val="24"/>
              <w:szCs w:val="24"/>
            </w:rPr>
            <w:instrText xml:space="preserve"> CITATION htt3 \l 3082 </w:instrText>
          </w:r>
          <w:r w:rsidRPr="00377754">
            <w:rPr>
              <w:rFonts w:ascii="Times New Roman" w:hAnsi="Times New Roman" w:cs="Times New Roman"/>
              <w:b/>
              <w:sz w:val="24"/>
              <w:szCs w:val="24"/>
              <w:lang w:val="es-EC"/>
            </w:rPr>
            <w:fldChar w:fldCharType="separate"/>
          </w:r>
          <w:r w:rsidR="00680942" w:rsidRPr="00680942">
            <w:rPr>
              <w:rFonts w:ascii="Times New Roman" w:hAnsi="Times New Roman" w:cs="Times New Roman"/>
              <w:noProof/>
              <w:sz w:val="24"/>
              <w:szCs w:val="24"/>
            </w:rPr>
            <w:t>(https://es.wikipedia.org/wiki/Zea_mays)</w:t>
          </w:r>
          <w:r w:rsidRPr="00377754">
            <w:rPr>
              <w:rFonts w:ascii="Times New Roman" w:hAnsi="Times New Roman" w:cs="Times New Roman"/>
              <w:b/>
              <w:sz w:val="24"/>
              <w:szCs w:val="24"/>
              <w:lang w:val="es-EC"/>
            </w:rPr>
            <w:fldChar w:fldCharType="end"/>
          </w:r>
        </w:sdtContent>
      </w:sdt>
    </w:p>
    <w:p w14:paraId="4EA642F5" w14:textId="77777777" w:rsidR="00A102E0" w:rsidRDefault="00A102E0" w:rsidP="001C088A">
      <w:pPr>
        <w:spacing w:after="0" w:line="360" w:lineRule="auto"/>
        <w:jc w:val="both"/>
        <w:outlineLvl w:val="0"/>
        <w:rPr>
          <w:rFonts w:ascii="Times New Roman" w:hAnsi="Times New Roman" w:cs="Times New Roman"/>
          <w:b/>
          <w:sz w:val="24"/>
          <w:szCs w:val="24"/>
          <w:lang w:val="es-EC"/>
        </w:rPr>
      </w:pPr>
      <w:bookmarkStart w:id="131" w:name="_Toc9455633"/>
    </w:p>
    <w:p w14:paraId="48275E62" w14:textId="190BFF30" w:rsidR="00FD2386" w:rsidRPr="006D543A" w:rsidRDefault="00AC20C7" w:rsidP="001C088A">
      <w:pPr>
        <w:pStyle w:val="Ttulo2"/>
        <w:spacing w:line="360" w:lineRule="auto"/>
        <w:jc w:val="both"/>
        <w:rPr>
          <w:rFonts w:cs="Times New Roman"/>
          <w:bCs/>
          <w:szCs w:val="24"/>
          <w:lang w:val="es-EC"/>
        </w:rPr>
      </w:pPr>
      <w:bookmarkStart w:id="132" w:name="_Toc46247165"/>
      <w:bookmarkStart w:id="133" w:name="_Toc81724268"/>
      <w:r w:rsidRPr="006D543A">
        <w:rPr>
          <w:rFonts w:cs="Times New Roman"/>
          <w:bCs/>
          <w:szCs w:val="24"/>
          <w:lang w:val="es-EC"/>
        </w:rPr>
        <w:t>3</w:t>
      </w:r>
      <w:r w:rsidR="005003CE" w:rsidRPr="006D543A">
        <w:rPr>
          <w:rFonts w:cs="Times New Roman"/>
          <w:bCs/>
          <w:szCs w:val="24"/>
          <w:lang w:val="es-EC"/>
        </w:rPr>
        <w:t>.3</w:t>
      </w:r>
      <w:r w:rsidRPr="006D543A">
        <w:rPr>
          <w:rFonts w:cs="Times New Roman"/>
          <w:bCs/>
          <w:szCs w:val="24"/>
          <w:lang w:val="es-EC"/>
        </w:rPr>
        <w:t>.</w:t>
      </w:r>
      <w:r w:rsidR="005003CE" w:rsidRPr="006D543A">
        <w:rPr>
          <w:rFonts w:cs="Times New Roman"/>
          <w:bCs/>
          <w:szCs w:val="24"/>
          <w:lang w:val="es-EC"/>
        </w:rPr>
        <w:t xml:space="preserve"> </w:t>
      </w:r>
      <w:r w:rsidR="0082367B" w:rsidRPr="006D543A">
        <w:rPr>
          <w:rFonts w:cs="Times New Roman"/>
          <w:bCs/>
          <w:szCs w:val="24"/>
          <w:lang w:val="es-EC"/>
        </w:rPr>
        <w:t>Descripción botánica</w:t>
      </w:r>
      <w:bookmarkEnd w:id="130"/>
      <w:bookmarkEnd w:id="131"/>
      <w:bookmarkEnd w:id="132"/>
      <w:bookmarkEnd w:id="133"/>
    </w:p>
    <w:p w14:paraId="7EDAC120" w14:textId="77777777" w:rsidR="005003CE" w:rsidRPr="00EF4786" w:rsidRDefault="005003CE" w:rsidP="001C088A">
      <w:pPr>
        <w:pStyle w:val="Ttulo2"/>
        <w:spacing w:before="0" w:line="360" w:lineRule="auto"/>
        <w:jc w:val="both"/>
        <w:rPr>
          <w:rFonts w:cs="Times New Roman"/>
          <w:b w:val="0"/>
          <w:szCs w:val="24"/>
        </w:rPr>
      </w:pPr>
    </w:p>
    <w:p w14:paraId="6DC28910" w14:textId="7C4989DC" w:rsidR="00FD2386" w:rsidRPr="006D543A" w:rsidRDefault="00AC20C7" w:rsidP="001C088A">
      <w:pPr>
        <w:pStyle w:val="Ttulo2"/>
        <w:spacing w:before="0" w:line="360" w:lineRule="auto"/>
        <w:jc w:val="both"/>
        <w:rPr>
          <w:rFonts w:cs="Times New Roman"/>
          <w:bCs/>
          <w:szCs w:val="24"/>
        </w:rPr>
      </w:pPr>
      <w:bookmarkStart w:id="134" w:name="_Toc46247166"/>
      <w:bookmarkStart w:id="135" w:name="_Toc81724269"/>
      <w:r w:rsidRPr="006D543A">
        <w:rPr>
          <w:rFonts w:cs="Times New Roman"/>
          <w:bCs/>
          <w:szCs w:val="24"/>
        </w:rPr>
        <w:t>3</w:t>
      </w:r>
      <w:r w:rsidR="005003CE" w:rsidRPr="006D543A">
        <w:rPr>
          <w:rFonts w:cs="Times New Roman"/>
          <w:bCs/>
          <w:szCs w:val="24"/>
        </w:rPr>
        <w:t>.3.1</w:t>
      </w:r>
      <w:r w:rsidRPr="006D543A">
        <w:rPr>
          <w:rFonts w:cs="Times New Roman"/>
          <w:bCs/>
          <w:szCs w:val="24"/>
        </w:rPr>
        <w:t>.</w:t>
      </w:r>
      <w:r w:rsidR="005003CE" w:rsidRPr="006D543A">
        <w:rPr>
          <w:rFonts w:cs="Times New Roman"/>
          <w:bCs/>
          <w:szCs w:val="24"/>
        </w:rPr>
        <w:t xml:space="preserve"> </w:t>
      </w:r>
      <w:r w:rsidR="00FD2386" w:rsidRPr="006D543A">
        <w:rPr>
          <w:rFonts w:cs="Times New Roman"/>
          <w:bCs/>
          <w:szCs w:val="24"/>
        </w:rPr>
        <w:t>Planta</w:t>
      </w:r>
      <w:bookmarkEnd w:id="134"/>
      <w:bookmarkEnd w:id="135"/>
      <w:r w:rsidR="00FD2386" w:rsidRPr="006D543A">
        <w:rPr>
          <w:rFonts w:cs="Times New Roman"/>
          <w:bCs/>
          <w:szCs w:val="24"/>
        </w:rPr>
        <w:t xml:space="preserve"> </w:t>
      </w:r>
    </w:p>
    <w:p w14:paraId="4B57DFC8" w14:textId="77777777" w:rsidR="005003CE" w:rsidRPr="00A102E0" w:rsidRDefault="005003CE" w:rsidP="001C088A">
      <w:pPr>
        <w:pStyle w:val="Default"/>
        <w:spacing w:line="360" w:lineRule="auto"/>
        <w:jc w:val="both"/>
        <w:rPr>
          <w:b/>
        </w:rPr>
      </w:pPr>
    </w:p>
    <w:p w14:paraId="207475A4" w14:textId="0E13DD7B" w:rsidR="00984E1C" w:rsidRDefault="00FD2386"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Es una gramínea monocotiledónea, su ciclo de cultivo anual, de porte robusto y con tallo largo y hojas lanceoladas puntiagudas. Se siembra en los meses de noviembre o diciembre y se cosecha en agosto a septiembre dependiendo del estado de madurez fisiológica.</w:t>
      </w:r>
      <w:r w:rsidR="00247F0B">
        <w:rPr>
          <w:rFonts w:ascii="Times New Roman" w:hAnsi="Times New Roman" w:cs="Times New Roman"/>
          <w:sz w:val="24"/>
          <w:szCs w:val="24"/>
        </w:rPr>
        <w:t xml:space="preserve"> En la provincia Bolívar las siembras se inician desde el mes de octubre y concluyen en marzo.</w:t>
      </w:r>
      <w:r w:rsidRPr="00377754">
        <w:rPr>
          <w:rFonts w:ascii="Times New Roman" w:hAnsi="Times New Roman" w:cs="Times New Roman"/>
          <w:sz w:val="24"/>
          <w:szCs w:val="24"/>
        </w:rPr>
        <w:t xml:space="preserve"> </w:t>
      </w:r>
      <w:r w:rsidR="003B4AA5" w:rsidRPr="00680942">
        <w:rPr>
          <w:rFonts w:ascii="Times New Roman" w:hAnsi="Times New Roman" w:cs="Times New Roman"/>
          <w:noProof/>
          <w:sz w:val="24"/>
          <w:szCs w:val="24"/>
        </w:rPr>
        <w:t>(Orta</w:t>
      </w:r>
      <w:r w:rsidR="003B4AA5">
        <w:rPr>
          <w:rFonts w:ascii="Times New Roman" w:hAnsi="Times New Roman" w:cs="Times New Roman"/>
          <w:noProof/>
          <w:sz w:val="24"/>
          <w:szCs w:val="24"/>
        </w:rPr>
        <w:t>, L.</w:t>
      </w:r>
      <w:r w:rsidR="003B4AA5" w:rsidRPr="00680942">
        <w:rPr>
          <w:rFonts w:ascii="Times New Roman" w:hAnsi="Times New Roman" w:cs="Times New Roman"/>
          <w:noProof/>
          <w:sz w:val="24"/>
          <w:szCs w:val="24"/>
        </w:rPr>
        <w:t xml:space="preserve"> 2008)</w:t>
      </w:r>
    </w:p>
    <w:p w14:paraId="286AE8C2" w14:textId="77777777" w:rsidR="005003CE" w:rsidRPr="00377754" w:rsidRDefault="005003CE" w:rsidP="001C088A">
      <w:pPr>
        <w:spacing w:after="0" w:line="360" w:lineRule="auto"/>
        <w:jc w:val="both"/>
        <w:rPr>
          <w:rFonts w:ascii="Times New Roman" w:hAnsi="Times New Roman" w:cs="Times New Roman"/>
          <w:sz w:val="24"/>
          <w:szCs w:val="24"/>
        </w:rPr>
      </w:pPr>
    </w:p>
    <w:p w14:paraId="73A40AC6" w14:textId="2C3AAA52" w:rsidR="00FD2386" w:rsidRPr="006D543A" w:rsidRDefault="00AC20C7" w:rsidP="001C088A">
      <w:pPr>
        <w:pStyle w:val="Ttulo2"/>
        <w:spacing w:line="360" w:lineRule="auto"/>
        <w:jc w:val="both"/>
        <w:rPr>
          <w:rFonts w:cs="Times New Roman"/>
          <w:bCs/>
          <w:szCs w:val="24"/>
          <w:lang w:val="es-EC"/>
        </w:rPr>
      </w:pPr>
      <w:bookmarkStart w:id="136" w:name="_Toc46247167"/>
      <w:bookmarkStart w:id="137" w:name="_Toc81724270"/>
      <w:r w:rsidRPr="006D543A">
        <w:rPr>
          <w:rFonts w:cs="Times New Roman"/>
          <w:bCs/>
          <w:szCs w:val="24"/>
          <w:lang w:val="es-EC"/>
        </w:rPr>
        <w:t>3</w:t>
      </w:r>
      <w:r w:rsidR="005003CE" w:rsidRPr="006D543A">
        <w:rPr>
          <w:rFonts w:cs="Times New Roman"/>
          <w:bCs/>
          <w:szCs w:val="24"/>
          <w:lang w:val="es-EC"/>
        </w:rPr>
        <w:t>.3.2</w:t>
      </w:r>
      <w:r w:rsidRPr="006D543A">
        <w:rPr>
          <w:rFonts w:cs="Times New Roman"/>
          <w:bCs/>
          <w:szCs w:val="24"/>
          <w:lang w:val="es-EC"/>
        </w:rPr>
        <w:t>.</w:t>
      </w:r>
      <w:r w:rsidR="005003CE" w:rsidRPr="006D543A">
        <w:rPr>
          <w:rFonts w:cs="Times New Roman"/>
          <w:bCs/>
          <w:szCs w:val="24"/>
          <w:lang w:val="es-EC"/>
        </w:rPr>
        <w:t xml:space="preserve"> </w:t>
      </w:r>
      <w:r w:rsidR="00FD2386" w:rsidRPr="006D543A">
        <w:rPr>
          <w:rFonts w:cs="Times New Roman"/>
          <w:bCs/>
          <w:szCs w:val="24"/>
          <w:lang w:val="es-EC"/>
        </w:rPr>
        <w:t>Raíces</w:t>
      </w:r>
      <w:bookmarkEnd w:id="136"/>
      <w:bookmarkEnd w:id="137"/>
    </w:p>
    <w:p w14:paraId="3350BAAC" w14:textId="77777777" w:rsidR="005003CE" w:rsidRPr="006F5DDB" w:rsidRDefault="005003CE" w:rsidP="001C088A">
      <w:pPr>
        <w:spacing w:after="0" w:line="360" w:lineRule="auto"/>
        <w:jc w:val="both"/>
        <w:rPr>
          <w:rFonts w:ascii="Times New Roman" w:hAnsi="Times New Roman" w:cs="Times New Roman"/>
          <w:b/>
          <w:sz w:val="24"/>
          <w:szCs w:val="24"/>
          <w:lang w:val="es-EC"/>
        </w:rPr>
      </w:pPr>
    </w:p>
    <w:p w14:paraId="74E02D00" w14:textId="1FE4DA4B" w:rsidR="00F36B6C" w:rsidRDefault="00FD2386"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La raíz de una planta de maíz es fasciculada con un potente desarrollo. Tienen tres tipos de raíces que son los siguientes: Seminales: Nacen en la semilla después de la radícula para afirmar la planta, no son permanentes. Permanentes: En este grupo están incluidas las principales y secundarias</w:t>
      </w:r>
      <w:r w:rsidR="00247F0B">
        <w:rPr>
          <w:rFonts w:ascii="Times New Roman" w:hAnsi="Times New Roman" w:cs="Times New Roman"/>
          <w:sz w:val="24"/>
          <w:szCs w:val="24"/>
        </w:rPr>
        <w:t xml:space="preserve"> y éstas</w:t>
      </w:r>
      <w:r w:rsidRPr="00377754">
        <w:rPr>
          <w:rFonts w:ascii="Times New Roman" w:hAnsi="Times New Roman" w:cs="Times New Roman"/>
          <w:sz w:val="24"/>
          <w:szCs w:val="24"/>
        </w:rPr>
        <w:t xml:space="preserve"> nacen por encima de las primeras raicillas en una zona llamada corona, este grupo constituye el llamado sistema radicular principal. Adventicias: Nacen de los nudos inferiores del tallo y actúan de sostén en las últimas etapas del crecimiento, absorbiendo a la vez agua y sustancias nutritivas. </w:t>
      </w:r>
      <w:r w:rsidR="003B4AA5" w:rsidRPr="00680942">
        <w:rPr>
          <w:rFonts w:ascii="Times New Roman" w:hAnsi="Times New Roman" w:cs="Times New Roman"/>
          <w:noProof/>
          <w:sz w:val="24"/>
          <w:szCs w:val="24"/>
        </w:rPr>
        <w:t>(Oñate</w:t>
      </w:r>
      <w:r w:rsidR="003B4AA5">
        <w:rPr>
          <w:rFonts w:ascii="Times New Roman" w:hAnsi="Times New Roman" w:cs="Times New Roman"/>
          <w:noProof/>
          <w:sz w:val="24"/>
          <w:szCs w:val="24"/>
        </w:rPr>
        <w:t>, L.</w:t>
      </w:r>
      <w:r w:rsidR="003B4AA5" w:rsidRPr="00680942">
        <w:rPr>
          <w:rFonts w:ascii="Times New Roman" w:hAnsi="Times New Roman" w:cs="Times New Roman"/>
          <w:noProof/>
          <w:sz w:val="24"/>
          <w:szCs w:val="24"/>
        </w:rPr>
        <w:t xml:space="preserve"> 2016)</w:t>
      </w:r>
    </w:p>
    <w:p w14:paraId="29972858" w14:textId="77777777" w:rsidR="003B4AA5" w:rsidRPr="00377754" w:rsidRDefault="003B4AA5" w:rsidP="001C088A">
      <w:pPr>
        <w:spacing w:after="0" w:line="360" w:lineRule="auto"/>
        <w:jc w:val="both"/>
        <w:rPr>
          <w:rFonts w:ascii="Times New Roman" w:hAnsi="Times New Roman" w:cs="Times New Roman"/>
          <w:sz w:val="24"/>
          <w:szCs w:val="24"/>
        </w:rPr>
      </w:pPr>
    </w:p>
    <w:p w14:paraId="2C8A5D33" w14:textId="77777777" w:rsidR="000218EA" w:rsidRPr="00377754" w:rsidRDefault="000218EA" w:rsidP="001C088A">
      <w:pPr>
        <w:spacing w:after="0" w:line="360" w:lineRule="auto"/>
        <w:jc w:val="both"/>
        <w:rPr>
          <w:rFonts w:ascii="Times New Roman" w:hAnsi="Times New Roman" w:cs="Times New Roman"/>
          <w:sz w:val="24"/>
          <w:szCs w:val="24"/>
        </w:rPr>
      </w:pPr>
    </w:p>
    <w:p w14:paraId="532642DF" w14:textId="3E122EB8" w:rsidR="00FD2386" w:rsidRPr="006D543A" w:rsidRDefault="00AC20C7" w:rsidP="001C088A">
      <w:pPr>
        <w:pStyle w:val="Ttulo2"/>
        <w:spacing w:line="360" w:lineRule="auto"/>
        <w:jc w:val="both"/>
        <w:rPr>
          <w:rFonts w:cs="Times New Roman"/>
          <w:bCs/>
          <w:szCs w:val="24"/>
          <w:lang w:val="es-EC"/>
        </w:rPr>
      </w:pPr>
      <w:bookmarkStart w:id="138" w:name="_Toc46247168"/>
      <w:bookmarkStart w:id="139" w:name="_Toc81724271"/>
      <w:r w:rsidRPr="006D543A">
        <w:rPr>
          <w:rFonts w:cs="Times New Roman"/>
          <w:bCs/>
          <w:szCs w:val="24"/>
          <w:lang w:val="es-EC"/>
        </w:rPr>
        <w:lastRenderedPageBreak/>
        <w:t>3</w:t>
      </w:r>
      <w:r w:rsidR="005003CE" w:rsidRPr="006D543A">
        <w:rPr>
          <w:rFonts w:cs="Times New Roman"/>
          <w:bCs/>
          <w:szCs w:val="24"/>
          <w:lang w:val="es-EC"/>
        </w:rPr>
        <w:t>.3.3</w:t>
      </w:r>
      <w:r w:rsidRPr="006D543A">
        <w:rPr>
          <w:rFonts w:cs="Times New Roman"/>
          <w:bCs/>
          <w:szCs w:val="24"/>
          <w:lang w:val="es-EC"/>
        </w:rPr>
        <w:t>.</w:t>
      </w:r>
      <w:r w:rsidR="005003CE" w:rsidRPr="006D543A">
        <w:rPr>
          <w:rFonts w:cs="Times New Roman"/>
          <w:bCs/>
          <w:szCs w:val="24"/>
          <w:lang w:val="es-EC"/>
        </w:rPr>
        <w:t xml:space="preserve"> </w:t>
      </w:r>
      <w:r w:rsidR="00FD2386" w:rsidRPr="006D543A">
        <w:rPr>
          <w:rFonts w:cs="Times New Roman"/>
          <w:bCs/>
          <w:szCs w:val="24"/>
          <w:lang w:val="es-EC"/>
        </w:rPr>
        <w:t>Tallo</w:t>
      </w:r>
      <w:bookmarkEnd w:id="138"/>
      <w:bookmarkEnd w:id="139"/>
      <w:r w:rsidR="009479F2">
        <w:rPr>
          <w:rFonts w:cs="Times New Roman"/>
          <w:bCs/>
          <w:szCs w:val="24"/>
          <w:lang w:val="es-EC"/>
        </w:rPr>
        <w:t xml:space="preserve"> </w:t>
      </w:r>
    </w:p>
    <w:p w14:paraId="7DE03A94" w14:textId="77777777" w:rsidR="00FD2386" w:rsidRPr="00377754" w:rsidRDefault="00FD2386" w:rsidP="001C088A">
      <w:pPr>
        <w:spacing w:after="0" w:line="360" w:lineRule="auto"/>
        <w:jc w:val="both"/>
        <w:rPr>
          <w:rFonts w:ascii="Times New Roman" w:hAnsi="Times New Roman" w:cs="Times New Roman"/>
          <w:sz w:val="24"/>
          <w:szCs w:val="24"/>
          <w:lang w:val="es-EC"/>
        </w:rPr>
      </w:pPr>
    </w:p>
    <w:p w14:paraId="1E342A3E" w14:textId="5887BEF0" w:rsidR="00FD2386" w:rsidRDefault="00FD2386"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Está constituido por nudos y entrenudos de número y longitud variable. La parte inferior y subterránea del tallo, la corona, poseen entrenudos de los cuales salen los tallos laterales y las raíces principales. En los entrenudos siguientes en especial en las plantas jóvenes existe una zona de crecimiento activo </w:t>
      </w:r>
      <w:r w:rsidR="00247F0B" w:rsidRPr="00377754">
        <w:rPr>
          <w:rFonts w:ascii="Times New Roman" w:hAnsi="Times New Roman" w:cs="Times New Roman"/>
          <w:sz w:val="24"/>
          <w:szCs w:val="24"/>
        </w:rPr>
        <w:t>o</w:t>
      </w:r>
      <w:r w:rsidRPr="00377754">
        <w:rPr>
          <w:rFonts w:ascii="Times New Roman" w:hAnsi="Times New Roman" w:cs="Times New Roman"/>
          <w:sz w:val="24"/>
          <w:szCs w:val="24"/>
        </w:rPr>
        <w:t xml:space="preserve"> intercalar ubicada en la parte inferior del entrenudo, y una longitud menor a 0,5 mm de ancho en la que se producen tejidos nuevos. </w:t>
      </w:r>
      <w:r w:rsidR="003B4AA5" w:rsidRPr="00680942">
        <w:rPr>
          <w:rFonts w:ascii="Times New Roman" w:hAnsi="Times New Roman" w:cs="Times New Roman"/>
          <w:noProof/>
          <w:sz w:val="24"/>
          <w:szCs w:val="24"/>
        </w:rPr>
        <w:t>(Ospina</w:t>
      </w:r>
      <w:r w:rsidR="003B4AA5">
        <w:rPr>
          <w:rFonts w:ascii="Times New Roman" w:hAnsi="Times New Roman" w:cs="Times New Roman"/>
          <w:noProof/>
          <w:sz w:val="24"/>
          <w:szCs w:val="24"/>
        </w:rPr>
        <w:t>,</w:t>
      </w:r>
      <w:r w:rsidR="003B4AA5" w:rsidRPr="00680942">
        <w:rPr>
          <w:rFonts w:ascii="Times New Roman" w:hAnsi="Times New Roman" w:cs="Times New Roman"/>
          <w:noProof/>
          <w:sz w:val="24"/>
          <w:szCs w:val="24"/>
        </w:rPr>
        <w:t xml:space="preserve"> J</w:t>
      </w:r>
      <w:r w:rsidR="003B4AA5">
        <w:rPr>
          <w:rFonts w:ascii="Times New Roman" w:hAnsi="Times New Roman" w:cs="Times New Roman"/>
          <w:noProof/>
          <w:sz w:val="24"/>
          <w:szCs w:val="24"/>
        </w:rPr>
        <w:t>.</w:t>
      </w:r>
      <w:r w:rsidR="003B4AA5" w:rsidRPr="00680942">
        <w:rPr>
          <w:rFonts w:ascii="Times New Roman" w:hAnsi="Times New Roman" w:cs="Times New Roman"/>
          <w:noProof/>
          <w:sz w:val="24"/>
          <w:szCs w:val="24"/>
        </w:rPr>
        <w:t xml:space="preserve"> &amp; Aldan</w:t>
      </w:r>
      <w:r w:rsidR="003B4AA5">
        <w:rPr>
          <w:rFonts w:ascii="Times New Roman" w:hAnsi="Times New Roman" w:cs="Times New Roman"/>
          <w:noProof/>
          <w:sz w:val="24"/>
          <w:szCs w:val="24"/>
        </w:rPr>
        <w:t>, H.</w:t>
      </w:r>
      <w:r w:rsidR="003B4AA5" w:rsidRPr="00680942">
        <w:rPr>
          <w:rFonts w:ascii="Times New Roman" w:hAnsi="Times New Roman" w:cs="Times New Roman"/>
          <w:noProof/>
          <w:sz w:val="24"/>
          <w:szCs w:val="24"/>
        </w:rPr>
        <w:t xml:space="preserve"> 1995)</w:t>
      </w:r>
    </w:p>
    <w:p w14:paraId="7C297854" w14:textId="77777777" w:rsidR="000F7255" w:rsidRPr="00377754" w:rsidRDefault="000F7255" w:rsidP="001C088A">
      <w:pPr>
        <w:spacing w:after="0" w:line="360" w:lineRule="auto"/>
        <w:jc w:val="both"/>
        <w:rPr>
          <w:rFonts w:ascii="Times New Roman" w:hAnsi="Times New Roman" w:cs="Times New Roman"/>
          <w:sz w:val="24"/>
          <w:szCs w:val="24"/>
        </w:rPr>
      </w:pPr>
    </w:p>
    <w:p w14:paraId="465BCA2C" w14:textId="0969D872" w:rsidR="00FD2386" w:rsidRPr="006D543A" w:rsidRDefault="00AC20C7" w:rsidP="001C088A">
      <w:pPr>
        <w:pStyle w:val="Ttulo2"/>
        <w:spacing w:before="0" w:line="360" w:lineRule="auto"/>
        <w:jc w:val="both"/>
        <w:rPr>
          <w:rFonts w:cs="Times New Roman"/>
          <w:bCs/>
          <w:szCs w:val="24"/>
          <w:lang w:val="es-EC"/>
        </w:rPr>
      </w:pPr>
      <w:bookmarkStart w:id="140" w:name="_Toc46247169"/>
      <w:bookmarkStart w:id="141" w:name="_Toc81724272"/>
      <w:r w:rsidRPr="006D543A">
        <w:rPr>
          <w:rFonts w:cs="Times New Roman"/>
          <w:bCs/>
          <w:szCs w:val="24"/>
          <w:lang w:val="es-EC"/>
        </w:rPr>
        <w:t>3</w:t>
      </w:r>
      <w:r w:rsidR="005003CE" w:rsidRPr="006D543A">
        <w:rPr>
          <w:rFonts w:cs="Times New Roman"/>
          <w:bCs/>
          <w:szCs w:val="24"/>
          <w:lang w:val="es-EC"/>
        </w:rPr>
        <w:t>.3.4</w:t>
      </w:r>
      <w:r w:rsidRPr="006D543A">
        <w:rPr>
          <w:rFonts w:cs="Times New Roman"/>
          <w:bCs/>
          <w:szCs w:val="24"/>
          <w:lang w:val="es-EC"/>
        </w:rPr>
        <w:t>.</w:t>
      </w:r>
      <w:r w:rsidR="005003CE" w:rsidRPr="006D543A">
        <w:rPr>
          <w:rFonts w:cs="Times New Roman"/>
          <w:bCs/>
          <w:szCs w:val="24"/>
          <w:lang w:val="es-EC"/>
        </w:rPr>
        <w:t xml:space="preserve"> </w:t>
      </w:r>
      <w:r w:rsidR="00FD2386" w:rsidRPr="006D543A">
        <w:rPr>
          <w:rFonts w:cs="Times New Roman"/>
          <w:bCs/>
          <w:szCs w:val="24"/>
          <w:lang w:val="es-EC"/>
        </w:rPr>
        <w:t>Hojas</w:t>
      </w:r>
      <w:bookmarkEnd w:id="140"/>
      <w:bookmarkEnd w:id="141"/>
      <w:r w:rsidR="00FD2386" w:rsidRPr="006D543A">
        <w:rPr>
          <w:rFonts w:cs="Times New Roman"/>
          <w:bCs/>
          <w:szCs w:val="24"/>
          <w:lang w:val="es-EC"/>
        </w:rPr>
        <w:t xml:space="preserve"> </w:t>
      </w:r>
    </w:p>
    <w:p w14:paraId="12AD6C35" w14:textId="77777777" w:rsidR="00AC20C7" w:rsidRDefault="00AC20C7" w:rsidP="001C088A">
      <w:pPr>
        <w:spacing w:after="0" w:line="360" w:lineRule="auto"/>
        <w:jc w:val="both"/>
        <w:rPr>
          <w:rFonts w:ascii="Times New Roman" w:hAnsi="Times New Roman" w:cs="Times New Roman"/>
          <w:sz w:val="24"/>
          <w:szCs w:val="24"/>
        </w:rPr>
      </w:pPr>
    </w:p>
    <w:p w14:paraId="4A67CA88" w14:textId="0843ECBF" w:rsidR="00FD2386" w:rsidRPr="004829D0" w:rsidRDefault="00FD2386"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Las hojas son largas, de gran tamaño, lanceoladas, alternas, paralelinervias. Se encuentran abrazadas al tallo y por el haz presenta vellosidades. Los extremos de las hojas son muy afilados y cortantes, de la cual nacen las espigas o mazorcas. </w:t>
      </w:r>
      <w:r w:rsidR="003B4AA5" w:rsidRPr="00680942">
        <w:rPr>
          <w:rFonts w:ascii="Times New Roman" w:hAnsi="Times New Roman" w:cs="Times New Roman"/>
          <w:noProof/>
          <w:sz w:val="24"/>
          <w:szCs w:val="24"/>
        </w:rPr>
        <w:t>( Tocagni</w:t>
      </w:r>
      <w:r w:rsidR="003B4AA5">
        <w:rPr>
          <w:rFonts w:ascii="Times New Roman" w:hAnsi="Times New Roman" w:cs="Times New Roman"/>
          <w:noProof/>
          <w:sz w:val="24"/>
          <w:szCs w:val="24"/>
        </w:rPr>
        <w:t>, H.</w:t>
      </w:r>
      <w:r w:rsidR="003B4AA5" w:rsidRPr="00680942">
        <w:rPr>
          <w:rFonts w:ascii="Times New Roman" w:hAnsi="Times New Roman" w:cs="Times New Roman"/>
          <w:noProof/>
          <w:sz w:val="24"/>
          <w:szCs w:val="24"/>
        </w:rPr>
        <w:t xml:space="preserve"> 1982)</w:t>
      </w:r>
    </w:p>
    <w:p w14:paraId="0AD1A75D" w14:textId="77777777" w:rsidR="00FD2386" w:rsidRPr="00377754" w:rsidRDefault="00FD2386" w:rsidP="001C088A">
      <w:pPr>
        <w:spacing w:after="0" w:line="360" w:lineRule="auto"/>
        <w:jc w:val="both"/>
        <w:rPr>
          <w:rFonts w:ascii="Times New Roman" w:hAnsi="Times New Roman" w:cs="Times New Roman"/>
          <w:sz w:val="24"/>
          <w:szCs w:val="24"/>
          <w:lang w:val="es-EC"/>
        </w:rPr>
      </w:pPr>
    </w:p>
    <w:p w14:paraId="280E5A1A" w14:textId="221CF21D" w:rsidR="00FD2386" w:rsidRPr="006D543A" w:rsidRDefault="00AC20C7" w:rsidP="001C088A">
      <w:pPr>
        <w:pStyle w:val="Ttulo2"/>
        <w:spacing w:line="360" w:lineRule="auto"/>
        <w:jc w:val="both"/>
        <w:rPr>
          <w:rFonts w:cs="Times New Roman"/>
          <w:bCs/>
          <w:szCs w:val="24"/>
          <w:lang w:val="es-EC"/>
        </w:rPr>
      </w:pPr>
      <w:bookmarkStart w:id="142" w:name="_Toc46247170"/>
      <w:bookmarkStart w:id="143" w:name="_Toc81724273"/>
      <w:r w:rsidRPr="006D543A">
        <w:rPr>
          <w:rFonts w:cs="Times New Roman"/>
          <w:bCs/>
          <w:szCs w:val="24"/>
          <w:lang w:val="es-EC"/>
        </w:rPr>
        <w:t>3</w:t>
      </w:r>
      <w:r w:rsidR="005003CE" w:rsidRPr="006D543A">
        <w:rPr>
          <w:rFonts w:cs="Times New Roman"/>
          <w:bCs/>
          <w:szCs w:val="24"/>
          <w:lang w:val="es-EC"/>
        </w:rPr>
        <w:t>.3.5</w:t>
      </w:r>
      <w:r w:rsidRPr="006D543A">
        <w:rPr>
          <w:rFonts w:cs="Times New Roman"/>
          <w:bCs/>
          <w:szCs w:val="24"/>
          <w:lang w:val="es-EC"/>
        </w:rPr>
        <w:t>.</w:t>
      </w:r>
      <w:r w:rsidR="005003CE" w:rsidRPr="006D543A">
        <w:rPr>
          <w:rFonts w:cs="Times New Roman"/>
          <w:bCs/>
          <w:szCs w:val="24"/>
          <w:lang w:val="es-EC"/>
        </w:rPr>
        <w:t xml:space="preserve"> </w:t>
      </w:r>
      <w:r w:rsidR="00FD2386" w:rsidRPr="006D543A">
        <w:rPr>
          <w:rFonts w:cs="Times New Roman"/>
          <w:bCs/>
          <w:szCs w:val="24"/>
          <w:lang w:val="es-EC"/>
        </w:rPr>
        <w:t>Inflorescencia</w:t>
      </w:r>
      <w:bookmarkEnd w:id="142"/>
      <w:bookmarkEnd w:id="143"/>
      <w:r w:rsidR="00FD2386" w:rsidRPr="006D543A">
        <w:rPr>
          <w:rFonts w:cs="Times New Roman"/>
          <w:bCs/>
          <w:szCs w:val="24"/>
          <w:lang w:val="es-EC"/>
        </w:rPr>
        <w:t xml:space="preserve"> </w:t>
      </w:r>
    </w:p>
    <w:p w14:paraId="49A35D94" w14:textId="77777777" w:rsidR="00984E1C" w:rsidRPr="00377754" w:rsidRDefault="00984E1C" w:rsidP="001C088A">
      <w:pPr>
        <w:spacing w:after="0" w:line="360" w:lineRule="auto"/>
        <w:jc w:val="both"/>
        <w:rPr>
          <w:rFonts w:ascii="Times New Roman" w:hAnsi="Times New Roman" w:cs="Times New Roman"/>
          <w:sz w:val="24"/>
          <w:szCs w:val="24"/>
          <w:lang w:val="es-EC"/>
        </w:rPr>
      </w:pPr>
    </w:p>
    <w:p w14:paraId="1B49D135" w14:textId="52F67CF4" w:rsidR="00FD2386" w:rsidRDefault="00FD2386"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El maíz es de inflorescencia monoica con flores masculina y femenina separada dentro de la misma planta. En cuanto a la inflorescencia masculina presenta una panícula (vulgarmente denominadas espigón</w:t>
      </w:r>
      <w:r w:rsidR="00247F0B">
        <w:rPr>
          <w:rFonts w:ascii="Times New Roman" w:hAnsi="Times New Roman" w:cs="Times New Roman"/>
          <w:sz w:val="24"/>
          <w:szCs w:val="24"/>
        </w:rPr>
        <w:t>,</w:t>
      </w:r>
      <w:r w:rsidRPr="00377754">
        <w:rPr>
          <w:rFonts w:ascii="Times New Roman" w:hAnsi="Times New Roman" w:cs="Times New Roman"/>
          <w:sz w:val="24"/>
          <w:szCs w:val="24"/>
        </w:rPr>
        <w:t xml:space="preserve"> penacho</w:t>
      </w:r>
      <w:r w:rsidR="00247F0B">
        <w:rPr>
          <w:rFonts w:ascii="Times New Roman" w:hAnsi="Times New Roman" w:cs="Times New Roman"/>
          <w:sz w:val="24"/>
          <w:szCs w:val="24"/>
        </w:rPr>
        <w:t xml:space="preserve"> o tocto</w:t>
      </w:r>
      <w:r w:rsidRPr="00377754">
        <w:rPr>
          <w:rFonts w:ascii="Times New Roman" w:hAnsi="Times New Roman" w:cs="Times New Roman"/>
          <w:sz w:val="24"/>
          <w:szCs w:val="24"/>
        </w:rPr>
        <w:t xml:space="preserve">) de coloración amarilla que posee una cantidad muy elevada de polen en el orden de 20 a 25 millones. En cada florecilla que compone la panícula se presentan tres estambres donde se desarrolla el polen. En cambio, la inflorescencia femenina marca un menor contenido en ovarios, alrededor de los 800 o 1000 y se forman en unas estructuras vegetativas denominadas tuza que se disponen de forma lateral. </w:t>
      </w:r>
      <w:r w:rsidR="003B4AA5" w:rsidRPr="00680942">
        <w:rPr>
          <w:rFonts w:ascii="Times New Roman" w:hAnsi="Times New Roman" w:cs="Times New Roman"/>
          <w:noProof/>
          <w:sz w:val="24"/>
          <w:szCs w:val="24"/>
        </w:rPr>
        <w:t>(Bustamante</w:t>
      </w:r>
      <w:r w:rsidR="003B4AA5">
        <w:rPr>
          <w:rFonts w:ascii="Times New Roman" w:hAnsi="Times New Roman" w:cs="Times New Roman"/>
          <w:noProof/>
          <w:sz w:val="24"/>
          <w:szCs w:val="24"/>
        </w:rPr>
        <w:t>, A.</w:t>
      </w:r>
      <w:r w:rsidR="003B4AA5" w:rsidRPr="00680942">
        <w:rPr>
          <w:rFonts w:ascii="Times New Roman" w:hAnsi="Times New Roman" w:cs="Times New Roman"/>
          <w:noProof/>
          <w:sz w:val="24"/>
          <w:szCs w:val="24"/>
        </w:rPr>
        <w:t xml:space="preserve"> 2010)</w:t>
      </w:r>
    </w:p>
    <w:p w14:paraId="0F17EE96" w14:textId="507A7D81" w:rsidR="005B56F6" w:rsidRDefault="005B56F6" w:rsidP="001C088A">
      <w:pPr>
        <w:spacing w:after="0" w:line="360" w:lineRule="auto"/>
        <w:jc w:val="both"/>
        <w:rPr>
          <w:rFonts w:ascii="Times New Roman" w:hAnsi="Times New Roman" w:cs="Times New Roman"/>
          <w:sz w:val="24"/>
          <w:szCs w:val="24"/>
        </w:rPr>
      </w:pPr>
    </w:p>
    <w:p w14:paraId="062DAF62" w14:textId="3F8C2D15" w:rsidR="00A00884" w:rsidRDefault="00A00884" w:rsidP="001C088A">
      <w:pPr>
        <w:spacing w:after="0" w:line="360" w:lineRule="auto"/>
        <w:jc w:val="both"/>
        <w:rPr>
          <w:rFonts w:ascii="Times New Roman" w:hAnsi="Times New Roman" w:cs="Times New Roman"/>
          <w:sz w:val="24"/>
          <w:szCs w:val="24"/>
        </w:rPr>
      </w:pPr>
    </w:p>
    <w:p w14:paraId="7FAA49A1" w14:textId="4C0060E1" w:rsidR="00A00884" w:rsidRDefault="00A00884" w:rsidP="001C088A">
      <w:pPr>
        <w:spacing w:after="0" w:line="360" w:lineRule="auto"/>
        <w:jc w:val="both"/>
        <w:rPr>
          <w:rFonts w:ascii="Times New Roman" w:hAnsi="Times New Roman" w:cs="Times New Roman"/>
          <w:sz w:val="24"/>
          <w:szCs w:val="24"/>
        </w:rPr>
      </w:pPr>
    </w:p>
    <w:p w14:paraId="4591789F" w14:textId="77777777" w:rsidR="00A00884" w:rsidRPr="00377754" w:rsidRDefault="00A00884" w:rsidP="001C088A">
      <w:pPr>
        <w:spacing w:after="0" w:line="360" w:lineRule="auto"/>
        <w:jc w:val="both"/>
        <w:rPr>
          <w:rFonts w:ascii="Times New Roman" w:hAnsi="Times New Roman" w:cs="Times New Roman"/>
          <w:sz w:val="24"/>
          <w:szCs w:val="24"/>
        </w:rPr>
      </w:pPr>
    </w:p>
    <w:p w14:paraId="79EB9AF1" w14:textId="4B81199A" w:rsidR="00FD2386" w:rsidRPr="006D543A" w:rsidRDefault="00AC20C7" w:rsidP="001C088A">
      <w:pPr>
        <w:pStyle w:val="Ttulo2"/>
        <w:spacing w:line="360" w:lineRule="auto"/>
        <w:jc w:val="both"/>
        <w:rPr>
          <w:rFonts w:cs="Times New Roman"/>
          <w:bCs/>
          <w:szCs w:val="24"/>
          <w:lang w:val="es-EC"/>
        </w:rPr>
      </w:pPr>
      <w:bookmarkStart w:id="144" w:name="_Toc46247171"/>
      <w:bookmarkStart w:id="145" w:name="_Toc81724274"/>
      <w:r w:rsidRPr="006D543A">
        <w:rPr>
          <w:rFonts w:cs="Times New Roman"/>
          <w:bCs/>
          <w:szCs w:val="24"/>
          <w:lang w:val="es-EC"/>
        </w:rPr>
        <w:lastRenderedPageBreak/>
        <w:t>3</w:t>
      </w:r>
      <w:r w:rsidR="005003CE" w:rsidRPr="006D543A">
        <w:rPr>
          <w:rFonts w:cs="Times New Roman"/>
          <w:bCs/>
          <w:szCs w:val="24"/>
          <w:lang w:val="es-EC"/>
        </w:rPr>
        <w:t>.3.6</w:t>
      </w:r>
      <w:r w:rsidRPr="006D543A">
        <w:rPr>
          <w:rFonts w:cs="Times New Roman"/>
          <w:bCs/>
          <w:szCs w:val="24"/>
          <w:lang w:val="es-EC"/>
        </w:rPr>
        <w:t>.</w:t>
      </w:r>
      <w:r w:rsidR="005003CE" w:rsidRPr="006D543A">
        <w:rPr>
          <w:rFonts w:cs="Times New Roman"/>
          <w:bCs/>
          <w:szCs w:val="24"/>
          <w:lang w:val="es-EC"/>
        </w:rPr>
        <w:t xml:space="preserve"> </w:t>
      </w:r>
      <w:r w:rsidR="00FD2386" w:rsidRPr="006D543A">
        <w:rPr>
          <w:rFonts w:cs="Times New Roman"/>
          <w:bCs/>
          <w:szCs w:val="24"/>
          <w:lang w:val="es-EC"/>
        </w:rPr>
        <w:t>Fruto</w:t>
      </w:r>
      <w:bookmarkEnd w:id="144"/>
      <w:bookmarkEnd w:id="145"/>
    </w:p>
    <w:p w14:paraId="2ABCB479" w14:textId="77777777" w:rsidR="005B56F6" w:rsidRPr="005B56F6" w:rsidRDefault="005B56F6" w:rsidP="001C088A">
      <w:pPr>
        <w:spacing w:line="360" w:lineRule="auto"/>
        <w:jc w:val="both"/>
        <w:rPr>
          <w:lang w:val="es-EC"/>
        </w:rPr>
      </w:pPr>
    </w:p>
    <w:p w14:paraId="61A80D1A" w14:textId="408A19CB" w:rsidR="006F5DDB" w:rsidRDefault="00FD2386"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La mazorca o fruto, está formado por una parte central llamado zuro</w:t>
      </w:r>
      <w:r w:rsidR="00247F0B">
        <w:rPr>
          <w:rFonts w:ascii="Times New Roman" w:hAnsi="Times New Roman" w:cs="Times New Roman"/>
          <w:sz w:val="24"/>
          <w:szCs w:val="24"/>
          <w:lang w:val="es-EC"/>
        </w:rPr>
        <w:t xml:space="preserve"> o tuza</w:t>
      </w:r>
      <w:r w:rsidRPr="00377754">
        <w:rPr>
          <w:rFonts w:ascii="Times New Roman" w:hAnsi="Times New Roman" w:cs="Times New Roman"/>
          <w:sz w:val="24"/>
          <w:szCs w:val="24"/>
          <w:lang w:val="es-EC"/>
        </w:rPr>
        <w:t>, donde se adhieren los granos de maíz en número de varias decenas por cada mazorca. El 46% del peso total de la mazorca corresponde al peso de las brácteas y el 54% restante al raquis y a los granos, del cual el 29% es materia comestible. El fruto y la semilla forman un solo cuerpo que tienen la forma de un cariópside brillante, de color amarillo, rojo, morado, blanco y que se los denomina vulgarmente corno granos dentro del fruto que es el ovario maduro, la semilla está compuesta de la cubierta o pericarpio, el endospermo amiláceo y el embrión o germen, pesa aproximadamente 0,3 gramos.</w:t>
      </w:r>
      <w:bookmarkStart w:id="146" w:name="_Toc10813201"/>
      <w:bookmarkStart w:id="147" w:name="_Toc20147401"/>
      <w:r w:rsidR="003B4AA5">
        <w:rPr>
          <w:rFonts w:ascii="Times New Roman" w:hAnsi="Times New Roman" w:cs="Times New Roman"/>
          <w:noProof/>
          <w:sz w:val="24"/>
          <w:szCs w:val="24"/>
        </w:rPr>
        <w:t xml:space="preserve"> </w:t>
      </w:r>
      <w:r w:rsidR="003B4AA5" w:rsidRPr="00680942">
        <w:rPr>
          <w:rFonts w:ascii="Times New Roman" w:hAnsi="Times New Roman" w:cs="Times New Roman"/>
          <w:noProof/>
          <w:sz w:val="24"/>
          <w:szCs w:val="24"/>
        </w:rPr>
        <w:t>(Sánchez</w:t>
      </w:r>
      <w:r w:rsidR="003B4AA5">
        <w:rPr>
          <w:rFonts w:ascii="Times New Roman" w:hAnsi="Times New Roman" w:cs="Times New Roman"/>
          <w:noProof/>
          <w:sz w:val="24"/>
          <w:szCs w:val="24"/>
        </w:rPr>
        <w:t>,</w:t>
      </w:r>
      <w:r w:rsidR="003B4AA5" w:rsidRPr="00680942">
        <w:rPr>
          <w:rFonts w:ascii="Times New Roman" w:hAnsi="Times New Roman" w:cs="Times New Roman"/>
          <w:noProof/>
          <w:sz w:val="24"/>
          <w:szCs w:val="24"/>
        </w:rPr>
        <w:t xml:space="preserve"> G</w:t>
      </w:r>
      <w:r w:rsidR="003B4AA5">
        <w:rPr>
          <w:rFonts w:ascii="Times New Roman" w:hAnsi="Times New Roman" w:cs="Times New Roman"/>
          <w:noProof/>
          <w:sz w:val="24"/>
          <w:szCs w:val="24"/>
        </w:rPr>
        <w:t>.</w:t>
      </w:r>
      <w:r w:rsidR="003B4AA5" w:rsidRPr="00680942">
        <w:rPr>
          <w:rFonts w:ascii="Times New Roman" w:hAnsi="Times New Roman" w:cs="Times New Roman"/>
          <w:noProof/>
          <w:sz w:val="24"/>
          <w:szCs w:val="24"/>
        </w:rPr>
        <w:t xml:space="preserve"> &amp; Villamizar</w:t>
      </w:r>
      <w:r w:rsidR="003B4AA5">
        <w:rPr>
          <w:rFonts w:ascii="Times New Roman" w:hAnsi="Times New Roman" w:cs="Times New Roman"/>
          <w:noProof/>
          <w:sz w:val="24"/>
          <w:szCs w:val="24"/>
        </w:rPr>
        <w:t>, H.</w:t>
      </w:r>
      <w:r w:rsidR="003B4AA5" w:rsidRPr="00680942">
        <w:rPr>
          <w:rFonts w:ascii="Times New Roman" w:hAnsi="Times New Roman" w:cs="Times New Roman"/>
          <w:noProof/>
          <w:sz w:val="24"/>
          <w:szCs w:val="24"/>
        </w:rPr>
        <w:t xml:space="preserve"> 2003)</w:t>
      </w:r>
    </w:p>
    <w:p w14:paraId="62622887" w14:textId="77777777" w:rsidR="006F5DDB" w:rsidRDefault="006F5DDB" w:rsidP="001C088A">
      <w:pPr>
        <w:spacing w:after="0" w:line="360" w:lineRule="auto"/>
        <w:jc w:val="both"/>
        <w:rPr>
          <w:rFonts w:ascii="Times New Roman" w:hAnsi="Times New Roman" w:cs="Times New Roman"/>
          <w:sz w:val="24"/>
          <w:szCs w:val="24"/>
          <w:lang w:val="es-EC"/>
        </w:rPr>
      </w:pPr>
    </w:p>
    <w:p w14:paraId="0FB66524" w14:textId="70DB3EA3" w:rsidR="005003CE" w:rsidRPr="006D543A" w:rsidRDefault="00AC20C7" w:rsidP="001C088A">
      <w:pPr>
        <w:pStyle w:val="Ttulo2"/>
        <w:spacing w:line="360" w:lineRule="auto"/>
        <w:jc w:val="both"/>
        <w:rPr>
          <w:rFonts w:cs="Times New Roman"/>
          <w:bCs/>
          <w:szCs w:val="24"/>
        </w:rPr>
      </w:pPr>
      <w:bookmarkStart w:id="148" w:name="_Toc46247172"/>
      <w:bookmarkStart w:id="149" w:name="_Toc81724275"/>
      <w:r w:rsidRPr="006D543A">
        <w:rPr>
          <w:rFonts w:cs="Times New Roman"/>
          <w:bCs/>
          <w:szCs w:val="24"/>
        </w:rPr>
        <w:t>3</w:t>
      </w:r>
      <w:r w:rsidR="005003CE" w:rsidRPr="006D543A">
        <w:rPr>
          <w:rFonts w:cs="Times New Roman"/>
          <w:bCs/>
          <w:szCs w:val="24"/>
        </w:rPr>
        <w:t>.4</w:t>
      </w:r>
      <w:r w:rsidRPr="006D543A">
        <w:rPr>
          <w:rFonts w:cs="Times New Roman"/>
          <w:bCs/>
          <w:szCs w:val="24"/>
        </w:rPr>
        <w:t>.</w:t>
      </w:r>
      <w:r w:rsidR="00A07214" w:rsidRPr="006D543A">
        <w:rPr>
          <w:rFonts w:cs="Times New Roman"/>
          <w:bCs/>
          <w:szCs w:val="24"/>
        </w:rPr>
        <w:t xml:space="preserve"> </w:t>
      </w:r>
      <w:r w:rsidRPr="006D543A">
        <w:rPr>
          <w:rFonts w:cs="Times New Roman"/>
          <w:bCs/>
          <w:szCs w:val="24"/>
        </w:rPr>
        <w:t>Ciclo del cultivo</w:t>
      </w:r>
      <w:bookmarkEnd w:id="146"/>
      <w:bookmarkEnd w:id="147"/>
      <w:bookmarkEnd w:id="148"/>
      <w:bookmarkEnd w:id="149"/>
    </w:p>
    <w:p w14:paraId="57BAE853" w14:textId="71DEE9A5" w:rsidR="00A07214" w:rsidRPr="006F5DDB" w:rsidRDefault="00A0721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b/>
          <w:sz w:val="24"/>
          <w:szCs w:val="24"/>
        </w:rPr>
        <w:t xml:space="preserve"> </w:t>
      </w:r>
    </w:p>
    <w:p w14:paraId="386F9510" w14:textId="6043791B" w:rsidR="00A07214" w:rsidRPr="00377754" w:rsidRDefault="00A07214" w:rsidP="001C088A">
      <w:pPr>
        <w:spacing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Todas las plantas de maíz se desarrollan de la misma manera. Sin embargo, el tiempo entre etapas de crecimiento puede variar dependiendo del tipo de maíz, sus fechas de siembra, su localización, la altitud a la que se encuentra el maíz, etc. Normalmente, los maíces de altura tienen un ciclo de cultivo de 215 a 270 días desde la siembra hasta la cosecha. </w:t>
      </w:r>
      <w:sdt>
        <w:sdtPr>
          <w:rPr>
            <w:rFonts w:ascii="Times New Roman" w:hAnsi="Times New Roman" w:cs="Times New Roman"/>
            <w:sz w:val="24"/>
            <w:szCs w:val="24"/>
          </w:rPr>
          <w:id w:val="-374473614"/>
          <w:citation/>
        </w:sdtPr>
        <w:sdtEndPr/>
        <w:sdtContent>
          <w:r w:rsidRPr="00377754">
            <w:rPr>
              <w:rFonts w:ascii="Times New Roman" w:hAnsi="Times New Roman" w:cs="Times New Roman"/>
              <w:sz w:val="24"/>
              <w:szCs w:val="24"/>
            </w:rPr>
            <w:fldChar w:fldCharType="begin"/>
          </w:r>
          <w:r w:rsidR="00B22472">
            <w:rPr>
              <w:rFonts w:ascii="Times New Roman" w:hAnsi="Times New Roman" w:cs="Times New Roman"/>
              <w:sz w:val="24"/>
              <w:szCs w:val="24"/>
            </w:rPr>
            <w:instrText xml:space="preserve">CITATION MarcadorDePosición4 \l 3082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(Yánez; et al, 2013)</w:t>
          </w:r>
          <w:r w:rsidRPr="00377754">
            <w:rPr>
              <w:rFonts w:ascii="Times New Roman" w:hAnsi="Times New Roman" w:cs="Times New Roman"/>
              <w:sz w:val="24"/>
              <w:szCs w:val="24"/>
            </w:rPr>
            <w:fldChar w:fldCharType="end"/>
          </w:r>
        </w:sdtContent>
      </w:sdt>
    </w:p>
    <w:p w14:paraId="2BB669A5" w14:textId="77777777" w:rsidR="00A07214" w:rsidRPr="00377754" w:rsidRDefault="00A07214" w:rsidP="001C088A">
      <w:pPr>
        <w:pStyle w:val="Prrafodelista"/>
        <w:keepNext/>
        <w:spacing w:line="360" w:lineRule="auto"/>
        <w:jc w:val="both"/>
        <w:rPr>
          <w:rFonts w:ascii="Times New Roman" w:hAnsi="Times New Roman" w:cs="Times New Roman"/>
          <w:sz w:val="24"/>
          <w:szCs w:val="24"/>
        </w:rPr>
      </w:pPr>
      <w:r w:rsidRPr="00377754">
        <w:rPr>
          <w:rFonts w:ascii="Times New Roman" w:hAnsi="Times New Roman" w:cs="Times New Roman"/>
          <w:noProof/>
          <w:sz w:val="24"/>
          <w:szCs w:val="24"/>
          <w:lang w:val="es-EC" w:eastAsia="es-EC"/>
        </w:rPr>
        <w:drawing>
          <wp:inline distT="0" distB="0" distL="0" distR="0" wp14:anchorId="3D5E7290" wp14:editId="6B5DC5DE">
            <wp:extent cx="5129096" cy="1694330"/>
            <wp:effectExtent l="0" t="0" r="0"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3796" t="25549" r="36122" b="29068"/>
                    <a:stretch/>
                  </pic:blipFill>
                  <pic:spPr bwMode="auto">
                    <a:xfrm>
                      <a:off x="0" y="0"/>
                      <a:ext cx="5175265" cy="1709581"/>
                    </a:xfrm>
                    <a:prstGeom prst="rect">
                      <a:avLst/>
                    </a:prstGeom>
                    <a:ln>
                      <a:noFill/>
                    </a:ln>
                    <a:extLst>
                      <a:ext uri="{53640926-AAD7-44D8-BBD7-CCE9431645EC}">
                        <a14:shadowObscured xmlns:a14="http://schemas.microsoft.com/office/drawing/2010/main"/>
                      </a:ext>
                    </a:extLst>
                  </pic:spPr>
                </pic:pic>
              </a:graphicData>
            </a:graphic>
          </wp:inline>
        </w:drawing>
      </w:r>
    </w:p>
    <w:p w14:paraId="2661C4A8" w14:textId="51DF9A67" w:rsidR="004C38A2" w:rsidRPr="001522AB" w:rsidRDefault="00282231" w:rsidP="001C088A">
      <w:pPr>
        <w:pStyle w:val="Descripcin"/>
        <w:spacing w:after="0" w:line="360" w:lineRule="auto"/>
        <w:jc w:val="both"/>
        <w:rPr>
          <w:rFonts w:cs="Times New Roman"/>
          <w:color w:val="000000" w:themeColor="text1"/>
          <w:sz w:val="24"/>
          <w:szCs w:val="24"/>
        </w:rPr>
      </w:pPr>
      <w:bookmarkStart w:id="150" w:name="_Toc15493902"/>
      <w:r>
        <w:rPr>
          <w:rFonts w:cs="Times New Roman"/>
          <w:b/>
          <w:color w:val="000000" w:themeColor="text1"/>
          <w:sz w:val="24"/>
          <w:szCs w:val="24"/>
        </w:rPr>
        <w:t xml:space="preserve">                                </w:t>
      </w:r>
      <w:r w:rsidR="005B56F6">
        <w:rPr>
          <w:rFonts w:cs="Times New Roman"/>
          <w:b/>
          <w:color w:val="000000" w:themeColor="text1"/>
          <w:sz w:val="24"/>
          <w:szCs w:val="24"/>
        </w:rPr>
        <w:t xml:space="preserve">           </w:t>
      </w:r>
      <w:r>
        <w:rPr>
          <w:rFonts w:cs="Times New Roman"/>
          <w:b/>
          <w:color w:val="000000" w:themeColor="text1"/>
          <w:sz w:val="24"/>
          <w:szCs w:val="24"/>
        </w:rPr>
        <w:t xml:space="preserve">  </w:t>
      </w:r>
      <w:r w:rsidR="008E3AED" w:rsidRPr="00377754">
        <w:rPr>
          <w:rFonts w:cs="Times New Roman"/>
          <w:b/>
          <w:color w:val="000000" w:themeColor="text1"/>
          <w:sz w:val="24"/>
          <w:szCs w:val="24"/>
        </w:rPr>
        <w:t>Gráfico</w:t>
      </w:r>
      <w:r w:rsidR="00A07214" w:rsidRPr="00377754">
        <w:rPr>
          <w:rFonts w:cs="Times New Roman"/>
          <w:b/>
          <w:color w:val="000000" w:themeColor="text1"/>
          <w:sz w:val="24"/>
          <w:szCs w:val="24"/>
        </w:rPr>
        <w:t xml:space="preserve"> </w:t>
      </w:r>
      <w:r w:rsidR="00A07214" w:rsidRPr="00377754">
        <w:rPr>
          <w:rFonts w:cs="Times New Roman"/>
          <w:b/>
          <w:color w:val="000000" w:themeColor="text1"/>
          <w:sz w:val="24"/>
          <w:szCs w:val="24"/>
        </w:rPr>
        <w:fldChar w:fldCharType="begin"/>
      </w:r>
      <w:r w:rsidR="00A07214" w:rsidRPr="00377754">
        <w:rPr>
          <w:rFonts w:cs="Times New Roman"/>
          <w:b/>
          <w:color w:val="000000" w:themeColor="text1"/>
          <w:sz w:val="24"/>
          <w:szCs w:val="24"/>
        </w:rPr>
        <w:instrText xml:space="preserve"> SEQ Grafico \* ARABIC </w:instrText>
      </w:r>
      <w:r w:rsidR="00A07214" w:rsidRPr="00377754">
        <w:rPr>
          <w:rFonts w:cs="Times New Roman"/>
          <w:b/>
          <w:color w:val="000000" w:themeColor="text1"/>
          <w:sz w:val="24"/>
          <w:szCs w:val="24"/>
        </w:rPr>
        <w:fldChar w:fldCharType="separate"/>
      </w:r>
      <w:r w:rsidR="000B3C09">
        <w:rPr>
          <w:rFonts w:cs="Times New Roman"/>
          <w:b/>
          <w:noProof/>
          <w:color w:val="000000" w:themeColor="text1"/>
          <w:sz w:val="24"/>
          <w:szCs w:val="24"/>
        </w:rPr>
        <w:t>1</w:t>
      </w:r>
      <w:r w:rsidR="00A07214" w:rsidRPr="00377754">
        <w:rPr>
          <w:rFonts w:cs="Times New Roman"/>
          <w:b/>
          <w:color w:val="000000" w:themeColor="text1"/>
          <w:sz w:val="24"/>
          <w:szCs w:val="24"/>
        </w:rPr>
        <w:fldChar w:fldCharType="end"/>
      </w:r>
      <w:r w:rsidR="00A07214" w:rsidRPr="00377754">
        <w:rPr>
          <w:rFonts w:cs="Times New Roman"/>
          <w:b/>
          <w:color w:val="000000" w:themeColor="text1"/>
          <w:sz w:val="24"/>
          <w:szCs w:val="24"/>
        </w:rPr>
        <w:t>:</w:t>
      </w:r>
      <w:r w:rsidR="00A07214" w:rsidRPr="00377754">
        <w:rPr>
          <w:rFonts w:cs="Times New Roman"/>
          <w:color w:val="000000" w:themeColor="text1"/>
          <w:sz w:val="24"/>
          <w:szCs w:val="24"/>
        </w:rPr>
        <w:t xml:space="preserve"> Ciclo del cultiv</w:t>
      </w:r>
      <w:bookmarkEnd w:id="150"/>
      <w:r w:rsidR="008E3AED">
        <w:rPr>
          <w:rFonts w:cs="Times New Roman"/>
          <w:color w:val="000000" w:themeColor="text1"/>
          <w:sz w:val="24"/>
          <w:szCs w:val="24"/>
        </w:rPr>
        <w:t>o. (Peñaherrera, 2011)</w:t>
      </w:r>
      <w:r>
        <w:rPr>
          <w:rFonts w:cs="Times New Roman"/>
          <w:b/>
          <w:i w:val="0"/>
          <w:color w:val="000000" w:themeColor="text1"/>
          <w:sz w:val="24"/>
          <w:szCs w:val="24"/>
        </w:rPr>
        <w:t xml:space="preserve">                      </w:t>
      </w:r>
      <w:r w:rsidR="005B56F6">
        <w:rPr>
          <w:rFonts w:cs="Times New Roman"/>
          <w:b/>
          <w:i w:val="0"/>
          <w:color w:val="000000" w:themeColor="text1"/>
          <w:sz w:val="24"/>
          <w:szCs w:val="24"/>
        </w:rPr>
        <w:t xml:space="preserve">           </w:t>
      </w:r>
    </w:p>
    <w:p w14:paraId="2E99A86F" w14:textId="53B21B86" w:rsidR="004C38A2" w:rsidRPr="006D543A" w:rsidRDefault="00AC20C7" w:rsidP="001C088A">
      <w:pPr>
        <w:pStyle w:val="Ttulo2"/>
        <w:spacing w:line="360" w:lineRule="auto"/>
        <w:jc w:val="both"/>
        <w:rPr>
          <w:rFonts w:cs="Times New Roman"/>
          <w:bCs/>
          <w:szCs w:val="24"/>
        </w:rPr>
      </w:pPr>
      <w:bookmarkStart w:id="151" w:name="_Toc81724276"/>
      <w:r w:rsidRPr="006D543A">
        <w:rPr>
          <w:rFonts w:cs="Times New Roman"/>
          <w:bCs/>
          <w:szCs w:val="24"/>
        </w:rPr>
        <w:lastRenderedPageBreak/>
        <w:t>3</w:t>
      </w:r>
      <w:r w:rsidR="007118B2" w:rsidRPr="006D543A">
        <w:rPr>
          <w:rFonts w:cs="Times New Roman"/>
          <w:bCs/>
          <w:szCs w:val="24"/>
        </w:rPr>
        <w:t>.5</w:t>
      </w:r>
      <w:r w:rsidRPr="006D543A">
        <w:rPr>
          <w:rFonts w:cs="Times New Roman"/>
          <w:bCs/>
          <w:szCs w:val="24"/>
        </w:rPr>
        <w:t>.</w:t>
      </w:r>
      <w:r w:rsidR="007118B2" w:rsidRPr="006D543A">
        <w:rPr>
          <w:rFonts w:cs="Times New Roman"/>
          <w:bCs/>
          <w:szCs w:val="24"/>
        </w:rPr>
        <w:t xml:space="preserve"> </w:t>
      </w:r>
      <w:r w:rsidRPr="006D543A">
        <w:rPr>
          <w:rFonts w:cs="Times New Roman"/>
          <w:bCs/>
          <w:szCs w:val="24"/>
        </w:rPr>
        <w:t>Enfatización sobre el monocultivo</w:t>
      </w:r>
      <w:bookmarkEnd w:id="151"/>
      <w:r w:rsidRPr="006D543A">
        <w:rPr>
          <w:rFonts w:cs="Times New Roman"/>
          <w:bCs/>
          <w:szCs w:val="24"/>
        </w:rPr>
        <w:t xml:space="preserve">  </w:t>
      </w:r>
    </w:p>
    <w:p w14:paraId="4EC6F21F" w14:textId="77777777" w:rsidR="00DB4806" w:rsidRPr="00EF4786" w:rsidRDefault="00DB4806" w:rsidP="001C088A">
      <w:pPr>
        <w:pStyle w:val="Ttulo2"/>
        <w:spacing w:line="360" w:lineRule="auto"/>
        <w:jc w:val="both"/>
        <w:rPr>
          <w:rFonts w:cs="Times New Roman"/>
          <w:b w:val="0"/>
          <w:szCs w:val="24"/>
        </w:rPr>
      </w:pPr>
    </w:p>
    <w:p w14:paraId="656C1805" w14:textId="7D154F17" w:rsidR="004C38A2" w:rsidRPr="006D543A" w:rsidRDefault="00AC20C7" w:rsidP="001C088A">
      <w:pPr>
        <w:pStyle w:val="Ttulo2"/>
        <w:spacing w:line="360" w:lineRule="auto"/>
        <w:jc w:val="both"/>
        <w:rPr>
          <w:rFonts w:cs="Times New Roman"/>
          <w:bCs/>
          <w:szCs w:val="24"/>
        </w:rPr>
      </w:pPr>
      <w:bookmarkStart w:id="152" w:name="_Toc81724277"/>
      <w:r w:rsidRPr="006D543A">
        <w:rPr>
          <w:rFonts w:cs="Times New Roman"/>
          <w:bCs/>
          <w:szCs w:val="24"/>
        </w:rPr>
        <w:t>3</w:t>
      </w:r>
      <w:r w:rsidR="007118B2" w:rsidRPr="006D543A">
        <w:rPr>
          <w:rFonts w:cs="Times New Roman"/>
          <w:bCs/>
          <w:szCs w:val="24"/>
        </w:rPr>
        <w:t>.5.1</w:t>
      </w:r>
      <w:r w:rsidRPr="006D543A">
        <w:rPr>
          <w:rFonts w:cs="Times New Roman"/>
          <w:bCs/>
          <w:szCs w:val="24"/>
        </w:rPr>
        <w:t>.</w:t>
      </w:r>
      <w:r w:rsidR="007118B2" w:rsidRPr="006D543A">
        <w:rPr>
          <w:rFonts w:cs="Times New Roman"/>
          <w:bCs/>
          <w:szCs w:val="24"/>
        </w:rPr>
        <w:t xml:space="preserve"> </w:t>
      </w:r>
      <w:r w:rsidR="008E718B" w:rsidRPr="006D543A">
        <w:rPr>
          <w:rFonts w:cs="Times New Roman"/>
          <w:bCs/>
          <w:szCs w:val="24"/>
        </w:rPr>
        <w:t xml:space="preserve">Suelo, </w:t>
      </w:r>
      <w:r w:rsidR="008E3AED" w:rsidRPr="006D543A">
        <w:rPr>
          <w:rFonts w:cs="Times New Roman"/>
          <w:bCs/>
          <w:szCs w:val="24"/>
        </w:rPr>
        <w:t xml:space="preserve">pH y </w:t>
      </w:r>
      <w:r w:rsidR="008E718B" w:rsidRPr="006D543A">
        <w:rPr>
          <w:rFonts w:cs="Times New Roman"/>
          <w:bCs/>
          <w:szCs w:val="24"/>
        </w:rPr>
        <w:t>hongos</w:t>
      </w:r>
      <w:bookmarkEnd w:id="152"/>
      <w:r w:rsidR="008E718B" w:rsidRPr="006D543A">
        <w:rPr>
          <w:rFonts w:cs="Times New Roman"/>
          <w:bCs/>
          <w:szCs w:val="24"/>
        </w:rPr>
        <w:t xml:space="preserve"> </w:t>
      </w:r>
    </w:p>
    <w:p w14:paraId="4D49D23F" w14:textId="77777777" w:rsidR="00DB4806" w:rsidRPr="00DB4806" w:rsidRDefault="00DB4806" w:rsidP="001C088A">
      <w:pPr>
        <w:spacing w:after="0" w:line="360" w:lineRule="auto"/>
        <w:jc w:val="both"/>
        <w:rPr>
          <w:rFonts w:ascii="Times New Roman" w:hAnsi="Times New Roman" w:cs="Times New Roman"/>
          <w:b/>
          <w:sz w:val="24"/>
          <w:szCs w:val="24"/>
        </w:rPr>
      </w:pPr>
    </w:p>
    <w:p w14:paraId="26FECACB" w14:textId="5DEA59E6" w:rsidR="004C38A2" w:rsidRPr="00DB4806" w:rsidRDefault="004C38A2" w:rsidP="001C088A">
      <w:pPr>
        <w:autoSpaceDE w:val="0"/>
        <w:autoSpaceDN w:val="0"/>
        <w:adjustRightInd w:val="0"/>
        <w:spacing w:after="0" w:line="360" w:lineRule="auto"/>
        <w:jc w:val="both"/>
        <w:rPr>
          <w:rFonts w:ascii="Times New Roman" w:hAnsi="Times New Roman" w:cs="Times New Roman"/>
          <w:sz w:val="24"/>
          <w:szCs w:val="24"/>
          <w:lang w:val="es-EC"/>
        </w:rPr>
      </w:pPr>
      <w:r w:rsidRPr="00DB4806">
        <w:rPr>
          <w:rFonts w:ascii="Times New Roman" w:hAnsi="Times New Roman" w:cs="Times New Roman"/>
          <w:sz w:val="24"/>
          <w:szCs w:val="24"/>
          <w:lang w:val="es-EC"/>
        </w:rPr>
        <w:t>En la actualidad, la agricultura global tiene que enfrentar grandes desafíos para transitar hacia su sostenibilidad. En las últimas dos décadas el modelo de producción basado en la artificialización y homogeneización de los sistemas productivos, también llamado “monocultivo”, está siendo duramente cuestionado por un amplio sector de la sociedad, por sus graves impactos sociales, ambientales y económicos.</w:t>
      </w:r>
      <w:r w:rsidR="00797FF2" w:rsidRPr="00DB4806">
        <w:rPr>
          <w:rFonts w:ascii="Times New Roman" w:hAnsi="Times New Roman" w:cs="Times New Roman"/>
          <w:sz w:val="24"/>
          <w:szCs w:val="24"/>
          <w:lang w:val="es-EC"/>
        </w:rPr>
        <w:t xml:space="preserve"> </w:t>
      </w:r>
      <w:r w:rsidR="003B4AA5" w:rsidRPr="00680942">
        <w:rPr>
          <w:rFonts w:ascii="Times New Roman" w:hAnsi="Times New Roman" w:cs="Times New Roman"/>
          <w:noProof/>
          <w:sz w:val="24"/>
          <w:szCs w:val="24"/>
          <w:lang w:val="es-EC"/>
        </w:rPr>
        <w:t>(Gomero</w:t>
      </w:r>
      <w:r w:rsidR="003B4AA5">
        <w:rPr>
          <w:rFonts w:ascii="Times New Roman" w:hAnsi="Times New Roman" w:cs="Times New Roman"/>
          <w:noProof/>
          <w:sz w:val="24"/>
          <w:szCs w:val="24"/>
          <w:lang w:val="es-EC"/>
        </w:rPr>
        <w:t>, L.</w:t>
      </w:r>
      <w:r w:rsidR="003B4AA5" w:rsidRPr="00680942">
        <w:rPr>
          <w:rFonts w:ascii="Times New Roman" w:hAnsi="Times New Roman" w:cs="Times New Roman"/>
          <w:noProof/>
          <w:sz w:val="24"/>
          <w:szCs w:val="24"/>
          <w:lang w:val="es-EC"/>
        </w:rPr>
        <w:t xml:space="preserve"> 2001)</w:t>
      </w:r>
    </w:p>
    <w:p w14:paraId="4326337E" w14:textId="0B55D1FD" w:rsidR="00797FF2" w:rsidRPr="00DB4806" w:rsidRDefault="00797FF2" w:rsidP="001C088A">
      <w:pPr>
        <w:pStyle w:val="bodytext"/>
        <w:spacing w:after="0" w:afterAutospacing="0" w:line="360" w:lineRule="auto"/>
        <w:jc w:val="both"/>
        <w:rPr>
          <w:lang w:val="es-EC"/>
        </w:rPr>
      </w:pPr>
      <w:r w:rsidRPr="00DB4806">
        <w:rPr>
          <w:lang w:val="es-EC"/>
        </w:rPr>
        <w:t xml:space="preserve">El pH (potencial de </w:t>
      </w:r>
      <w:r w:rsidR="00426EF3">
        <w:rPr>
          <w:lang w:val="es-EC"/>
        </w:rPr>
        <w:t>H</w:t>
      </w:r>
      <w:r w:rsidRPr="00DB4806">
        <w:rPr>
          <w:lang w:val="es-EC"/>
        </w:rPr>
        <w:t>idrógeno) determina el grado de adsorción de iones (H</w:t>
      </w:r>
      <w:r w:rsidRPr="00DB4806">
        <w:rPr>
          <w:vertAlign w:val="superscript"/>
          <w:lang w:val="es-EC"/>
        </w:rPr>
        <w:t>+</w:t>
      </w:r>
      <w:r w:rsidRPr="00DB4806">
        <w:rPr>
          <w:lang w:val="es-EC"/>
        </w:rPr>
        <w:t xml:space="preserve">) por las partículas del suelo e indica si un suelo está </w:t>
      </w:r>
      <w:r w:rsidR="00426EF3">
        <w:rPr>
          <w:lang w:val="es-EC"/>
        </w:rPr>
        <w:t>á</w:t>
      </w:r>
      <w:r w:rsidRPr="00DB4806">
        <w:rPr>
          <w:lang w:val="es-EC"/>
        </w:rPr>
        <w:t xml:space="preserve">cido o alcalino. Es el indicador principal en la disponibilidad de nutrientes para las plantas, influyendo en la solubilidad, movilidad, disponibilidad y de otros constituyentes y contaminantes inorgánicos presentes en el suelo.  El valor del pH en el suelo </w:t>
      </w:r>
      <w:r w:rsidRPr="00426EF3">
        <w:rPr>
          <w:lang w:val="es-EC"/>
        </w:rPr>
        <w:t>oscila entre 3,5 (muy ácido) a 9,5</w:t>
      </w:r>
      <w:r w:rsidRPr="00DB4806">
        <w:rPr>
          <w:lang w:val="es-EC"/>
        </w:rPr>
        <w:t xml:space="preserve"> (muy alcalino</w:t>
      </w:r>
      <w:r w:rsidR="00F43611" w:rsidRPr="00DB4806">
        <w:rPr>
          <w:lang w:val="es-EC"/>
        </w:rPr>
        <w:t>).</w:t>
      </w:r>
      <w:r w:rsidR="00F43611" w:rsidRPr="00DB4806">
        <w:rPr>
          <w:b/>
          <w:bCs/>
          <w:lang w:val="es-EC"/>
        </w:rPr>
        <w:t xml:space="preserve"> </w:t>
      </w:r>
      <w:r w:rsidR="00F43611" w:rsidRPr="00426EF3">
        <w:rPr>
          <w:lang w:val="es-EC"/>
        </w:rPr>
        <w:t>Los</w:t>
      </w:r>
      <w:r w:rsidRPr="00426EF3">
        <w:rPr>
          <w:lang w:val="es-EC"/>
        </w:rPr>
        <w:t xml:space="preserve"> suelos muy ácidos (&lt;5,5) tienden </w:t>
      </w:r>
      <w:r w:rsidR="00426EF3" w:rsidRPr="00426EF3">
        <w:rPr>
          <w:lang w:val="es-EC"/>
        </w:rPr>
        <w:t xml:space="preserve">a </w:t>
      </w:r>
      <w:r w:rsidRPr="00426EF3">
        <w:rPr>
          <w:lang w:val="es-EC"/>
        </w:rPr>
        <w:t>presentar cantidades elevadas y tóxicas de aluminio y manganeso. Los suelos muy alcalinos (&gt;8,5) tienden a dispersarse.</w:t>
      </w:r>
      <w:r w:rsidR="00F43611" w:rsidRPr="00426EF3">
        <w:rPr>
          <w:lang w:val="es-EC"/>
        </w:rPr>
        <w:t xml:space="preserve"> </w:t>
      </w:r>
      <w:r w:rsidRPr="00426EF3">
        <w:rPr>
          <w:lang w:val="es-EC"/>
        </w:rPr>
        <w:t>La actividad</w:t>
      </w:r>
      <w:r w:rsidRPr="00DB4806">
        <w:rPr>
          <w:lang w:val="es-EC"/>
        </w:rPr>
        <w:t xml:space="preserve"> de los organismos del suelo es inhibida en suelos muy ácidos y para los cultivos agrícolas el valor del pH ideal se encuentra en 6,5.</w:t>
      </w:r>
      <w:r w:rsidR="007D25B8" w:rsidRPr="00DB4806">
        <w:rPr>
          <w:lang w:val="es-EC"/>
        </w:rPr>
        <w:t xml:space="preserve"> </w:t>
      </w:r>
      <w:sdt>
        <w:sdtPr>
          <w:rPr>
            <w:lang w:val="es-EC"/>
          </w:rPr>
          <w:id w:val="255567499"/>
          <w:citation/>
        </w:sdtPr>
        <w:sdtEndPr/>
        <w:sdtContent>
          <w:r w:rsidR="007D25B8" w:rsidRPr="00855ED3">
            <w:rPr>
              <w:lang w:val="es-EC"/>
            </w:rPr>
            <w:fldChar w:fldCharType="begin"/>
          </w:r>
          <w:r w:rsidR="00A94E0E" w:rsidRPr="00855ED3">
            <w:rPr>
              <w:lang w:val="es-EC"/>
            </w:rPr>
            <w:instrText xml:space="preserve">CITATION FAO16 \l 12298 </w:instrText>
          </w:r>
          <w:r w:rsidR="007D25B8" w:rsidRPr="00855ED3">
            <w:rPr>
              <w:lang w:val="es-EC"/>
            </w:rPr>
            <w:fldChar w:fldCharType="separate"/>
          </w:r>
          <w:r w:rsidR="00680942">
            <w:rPr>
              <w:noProof/>
              <w:lang w:val="es-EC"/>
            </w:rPr>
            <w:t>(FAO, 2016)</w:t>
          </w:r>
          <w:r w:rsidR="007D25B8" w:rsidRPr="00855ED3">
            <w:rPr>
              <w:lang w:val="es-EC"/>
            </w:rPr>
            <w:fldChar w:fldCharType="end"/>
          </w:r>
        </w:sdtContent>
      </w:sdt>
    </w:p>
    <w:p w14:paraId="694D0CF2" w14:textId="77777777" w:rsidR="00797FF2" w:rsidRPr="00DB4806" w:rsidRDefault="00797FF2" w:rsidP="001C088A">
      <w:pPr>
        <w:autoSpaceDE w:val="0"/>
        <w:autoSpaceDN w:val="0"/>
        <w:adjustRightInd w:val="0"/>
        <w:spacing w:after="0" w:line="360" w:lineRule="auto"/>
        <w:jc w:val="both"/>
        <w:rPr>
          <w:rFonts w:ascii="Times New Roman" w:hAnsi="Times New Roman" w:cs="Times New Roman"/>
          <w:sz w:val="24"/>
          <w:szCs w:val="24"/>
          <w:lang w:val="es-EC"/>
        </w:rPr>
      </w:pPr>
    </w:p>
    <w:p w14:paraId="6A2BE148" w14:textId="60DA43A6" w:rsidR="003D43E9" w:rsidRPr="00DB4806" w:rsidRDefault="003D43E9" w:rsidP="001C088A">
      <w:pPr>
        <w:pStyle w:val="Textoindependiente"/>
        <w:spacing w:line="360" w:lineRule="auto"/>
        <w:ind w:left="101" w:right="108"/>
        <w:jc w:val="both"/>
        <w:rPr>
          <w:sz w:val="24"/>
          <w:szCs w:val="24"/>
        </w:rPr>
      </w:pPr>
      <w:r w:rsidRPr="00DB4806">
        <w:rPr>
          <w:sz w:val="24"/>
          <w:szCs w:val="24"/>
        </w:rPr>
        <w:t xml:space="preserve">En relación al suelo, el manejo irracional causa desequilibrios en sus propiedades físicas, químicas y biológicas. No se puede hablar de un suelo de calidad (fértil) sino se considera además de los componentes químico y físico, el componente biológico. Los tres componentes interactúan de manera </w:t>
      </w:r>
      <w:r w:rsidR="007F3DFA" w:rsidRPr="00DB4806">
        <w:rPr>
          <w:sz w:val="24"/>
          <w:szCs w:val="24"/>
        </w:rPr>
        <w:t>cinegético</w:t>
      </w:r>
      <w:r w:rsidRPr="00DB4806">
        <w:rPr>
          <w:sz w:val="24"/>
          <w:szCs w:val="24"/>
        </w:rPr>
        <w:t xml:space="preserve"> para generar un suelo de calidad en el cual la producción agrícola se vea favorecida y el medio ambiente protegido, especialmente los recursos naturales suelo y agua.</w:t>
      </w:r>
    </w:p>
    <w:p w14:paraId="4F46FC5E" w14:textId="77777777" w:rsidR="003D43E9" w:rsidRPr="00DB4806" w:rsidRDefault="003D43E9" w:rsidP="001C088A">
      <w:pPr>
        <w:pStyle w:val="Textoindependiente"/>
        <w:spacing w:line="360" w:lineRule="auto"/>
        <w:ind w:left="101" w:right="108"/>
        <w:jc w:val="both"/>
        <w:rPr>
          <w:sz w:val="24"/>
          <w:szCs w:val="24"/>
        </w:rPr>
      </w:pPr>
    </w:p>
    <w:p w14:paraId="7EC69DC3" w14:textId="0DF6FDAE" w:rsidR="003D43E9" w:rsidRPr="00DB4806" w:rsidRDefault="003D43E9" w:rsidP="001C088A">
      <w:pPr>
        <w:pStyle w:val="Textoindependiente"/>
        <w:spacing w:line="360" w:lineRule="auto"/>
        <w:ind w:left="101" w:right="110"/>
        <w:jc w:val="both"/>
        <w:rPr>
          <w:sz w:val="24"/>
          <w:szCs w:val="24"/>
        </w:rPr>
      </w:pPr>
      <w:r w:rsidRPr="00DB4806">
        <w:rPr>
          <w:sz w:val="24"/>
          <w:szCs w:val="24"/>
        </w:rPr>
        <w:t xml:space="preserve">Los microorganismos del suelo desempeñan un rol vital en diferentes procesos del suelo. Así, por ejemplo, en la mineralización (ej. bacterias), inmovilización (ej. hongos </w:t>
      </w:r>
      <w:r w:rsidR="00107ED5" w:rsidRPr="00DB4806">
        <w:rPr>
          <w:sz w:val="24"/>
          <w:szCs w:val="24"/>
        </w:rPr>
        <w:t>micorrícicos</w:t>
      </w:r>
      <w:r w:rsidRPr="00DB4806">
        <w:rPr>
          <w:sz w:val="24"/>
          <w:szCs w:val="24"/>
        </w:rPr>
        <w:t xml:space="preserve">), eficiencia del ciclo de nutrientes, descomposición (y síntesis) </w:t>
      </w:r>
      <w:r w:rsidRPr="00DB4806">
        <w:rPr>
          <w:sz w:val="24"/>
          <w:szCs w:val="24"/>
        </w:rPr>
        <w:lastRenderedPageBreak/>
        <w:t xml:space="preserve">de </w:t>
      </w:r>
      <w:r w:rsidR="00426EF3">
        <w:rPr>
          <w:sz w:val="24"/>
          <w:szCs w:val="24"/>
        </w:rPr>
        <w:t>M</w:t>
      </w:r>
      <w:r w:rsidRPr="00DB4806">
        <w:rPr>
          <w:sz w:val="24"/>
          <w:szCs w:val="24"/>
        </w:rPr>
        <w:t xml:space="preserve">ateria </w:t>
      </w:r>
      <w:r w:rsidR="00426EF3">
        <w:rPr>
          <w:sz w:val="24"/>
          <w:szCs w:val="24"/>
        </w:rPr>
        <w:t>O</w:t>
      </w:r>
      <w:r w:rsidRPr="00DB4806">
        <w:rPr>
          <w:sz w:val="24"/>
          <w:szCs w:val="24"/>
        </w:rPr>
        <w:t xml:space="preserve">rgánica (MO), en la </w:t>
      </w:r>
      <w:r w:rsidR="00426EF3">
        <w:rPr>
          <w:sz w:val="24"/>
          <w:szCs w:val="24"/>
        </w:rPr>
        <w:t>C</w:t>
      </w:r>
      <w:r w:rsidRPr="00DB4806">
        <w:rPr>
          <w:sz w:val="24"/>
          <w:szCs w:val="24"/>
        </w:rPr>
        <w:t xml:space="preserve">apacidad de </w:t>
      </w:r>
      <w:r w:rsidR="00426EF3">
        <w:rPr>
          <w:sz w:val="24"/>
          <w:szCs w:val="24"/>
        </w:rPr>
        <w:t>I</w:t>
      </w:r>
      <w:r w:rsidRPr="00DB4806">
        <w:rPr>
          <w:sz w:val="24"/>
          <w:szCs w:val="24"/>
        </w:rPr>
        <w:t xml:space="preserve">ntercambio </w:t>
      </w:r>
      <w:r w:rsidR="00426EF3">
        <w:rPr>
          <w:sz w:val="24"/>
          <w:szCs w:val="24"/>
        </w:rPr>
        <w:t>C</w:t>
      </w:r>
      <w:r w:rsidRPr="00DB4806">
        <w:rPr>
          <w:sz w:val="24"/>
          <w:szCs w:val="24"/>
        </w:rPr>
        <w:t>atiónico</w:t>
      </w:r>
      <w:r w:rsidR="00426EF3">
        <w:rPr>
          <w:sz w:val="24"/>
          <w:szCs w:val="24"/>
        </w:rPr>
        <w:t xml:space="preserve"> (CIC)</w:t>
      </w:r>
      <w:r w:rsidRPr="00DB4806">
        <w:rPr>
          <w:sz w:val="24"/>
          <w:szCs w:val="24"/>
        </w:rPr>
        <w:t>, en las reservas de nitrógeno (N), azufre (S), fósforo (P), en la acidez, en la toxicidad, en la capacidad de retención de humedad, en la agregación (estructura) a través de los exudados microbianos, en el régimen de agua,</w:t>
      </w:r>
      <w:r w:rsidRPr="00DB4806">
        <w:rPr>
          <w:spacing w:val="-5"/>
          <w:sz w:val="24"/>
          <w:szCs w:val="24"/>
        </w:rPr>
        <w:t xml:space="preserve"> </w:t>
      </w:r>
      <w:r w:rsidRPr="00DB4806">
        <w:rPr>
          <w:sz w:val="24"/>
          <w:szCs w:val="24"/>
        </w:rPr>
        <w:t>etc.</w:t>
      </w:r>
      <w:r w:rsidR="00D7519B">
        <w:rPr>
          <w:noProof/>
          <w:sz w:val="24"/>
          <w:szCs w:val="24"/>
          <w:lang w:val="es-EC"/>
        </w:rPr>
        <w:t xml:space="preserve"> </w:t>
      </w:r>
      <w:r w:rsidR="00D7519B" w:rsidRPr="00680942">
        <w:rPr>
          <w:noProof/>
          <w:sz w:val="24"/>
          <w:szCs w:val="24"/>
          <w:lang w:val="es-EC"/>
        </w:rPr>
        <w:t>(Gomez</w:t>
      </w:r>
      <w:r w:rsidR="00D7519B">
        <w:rPr>
          <w:noProof/>
          <w:sz w:val="24"/>
          <w:szCs w:val="24"/>
          <w:lang w:val="es-EC"/>
        </w:rPr>
        <w:t>, G.</w:t>
      </w:r>
      <w:r w:rsidR="00D7519B" w:rsidRPr="00680942">
        <w:rPr>
          <w:noProof/>
          <w:sz w:val="24"/>
          <w:szCs w:val="24"/>
          <w:lang w:val="es-EC"/>
        </w:rPr>
        <w:t xml:space="preserve"> 2016)</w:t>
      </w:r>
    </w:p>
    <w:p w14:paraId="19D00A03" w14:textId="70651EAE" w:rsidR="00496A68" w:rsidRPr="004C38A2" w:rsidRDefault="00496A68" w:rsidP="001C088A">
      <w:pPr>
        <w:spacing w:line="360" w:lineRule="auto"/>
        <w:jc w:val="both"/>
      </w:pPr>
    </w:p>
    <w:p w14:paraId="35AA2F32" w14:textId="6E0DF65B" w:rsidR="00A07214" w:rsidRPr="006D543A" w:rsidRDefault="00AC20C7" w:rsidP="001C088A">
      <w:pPr>
        <w:pStyle w:val="Ttulo2"/>
        <w:spacing w:line="360" w:lineRule="auto"/>
        <w:jc w:val="both"/>
        <w:rPr>
          <w:rFonts w:cs="Times New Roman"/>
          <w:bCs/>
          <w:szCs w:val="24"/>
        </w:rPr>
      </w:pPr>
      <w:bookmarkStart w:id="153" w:name="_Toc10813203"/>
      <w:bookmarkStart w:id="154" w:name="_Toc20147402"/>
      <w:bookmarkStart w:id="155" w:name="_Toc46247173"/>
      <w:bookmarkStart w:id="156" w:name="_Toc81724278"/>
      <w:r w:rsidRPr="006D543A">
        <w:rPr>
          <w:rFonts w:cs="Times New Roman"/>
          <w:bCs/>
          <w:szCs w:val="24"/>
        </w:rPr>
        <w:t>3</w:t>
      </w:r>
      <w:r w:rsidR="007118B2" w:rsidRPr="006D543A">
        <w:rPr>
          <w:rFonts w:cs="Times New Roman"/>
          <w:bCs/>
          <w:szCs w:val="24"/>
        </w:rPr>
        <w:t>.6</w:t>
      </w:r>
      <w:r w:rsidRPr="006D543A">
        <w:rPr>
          <w:rFonts w:cs="Times New Roman"/>
          <w:bCs/>
          <w:szCs w:val="24"/>
        </w:rPr>
        <w:t>.</w:t>
      </w:r>
      <w:r w:rsidR="005003CE" w:rsidRPr="006D543A">
        <w:rPr>
          <w:rFonts w:cs="Times New Roman"/>
          <w:bCs/>
          <w:szCs w:val="24"/>
        </w:rPr>
        <w:t xml:space="preserve"> </w:t>
      </w:r>
      <w:r w:rsidRPr="006D543A">
        <w:rPr>
          <w:rFonts w:cs="Times New Roman"/>
          <w:bCs/>
          <w:szCs w:val="24"/>
        </w:rPr>
        <w:t>Condiciones edafoclimáticas</w:t>
      </w:r>
      <w:bookmarkEnd w:id="153"/>
      <w:bookmarkEnd w:id="154"/>
      <w:bookmarkEnd w:id="155"/>
      <w:bookmarkEnd w:id="156"/>
      <w:r w:rsidRPr="006D543A">
        <w:rPr>
          <w:rFonts w:cs="Times New Roman"/>
          <w:bCs/>
          <w:szCs w:val="24"/>
        </w:rPr>
        <w:t xml:space="preserve"> </w:t>
      </w:r>
    </w:p>
    <w:p w14:paraId="6515C340" w14:textId="77777777" w:rsidR="00FA730A" w:rsidRPr="00EF4786" w:rsidRDefault="00FA730A" w:rsidP="001C088A">
      <w:pPr>
        <w:pStyle w:val="Ttulo2"/>
        <w:spacing w:before="0" w:line="360" w:lineRule="auto"/>
        <w:jc w:val="both"/>
        <w:rPr>
          <w:rFonts w:cs="Times New Roman"/>
          <w:b w:val="0"/>
          <w:szCs w:val="24"/>
        </w:rPr>
      </w:pPr>
    </w:p>
    <w:p w14:paraId="5CE15C51" w14:textId="5903D825" w:rsidR="00A07214" w:rsidRPr="006D543A" w:rsidRDefault="00AC20C7" w:rsidP="001C088A">
      <w:pPr>
        <w:pStyle w:val="Ttulo2"/>
        <w:spacing w:before="0" w:line="360" w:lineRule="auto"/>
        <w:jc w:val="both"/>
        <w:rPr>
          <w:rFonts w:cs="Times New Roman"/>
          <w:bCs/>
          <w:szCs w:val="24"/>
        </w:rPr>
      </w:pPr>
      <w:bookmarkStart w:id="157" w:name="_Toc10813204"/>
      <w:bookmarkStart w:id="158" w:name="_Toc20147403"/>
      <w:bookmarkStart w:id="159" w:name="_Toc46247174"/>
      <w:bookmarkStart w:id="160" w:name="_Toc81724279"/>
      <w:r w:rsidRPr="006D543A">
        <w:rPr>
          <w:rFonts w:cs="Times New Roman"/>
          <w:bCs/>
          <w:szCs w:val="24"/>
        </w:rPr>
        <w:t>3</w:t>
      </w:r>
      <w:r w:rsidR="007118B2" w:rsidRPr="006D543A">
        <w:rPr>
          <w:rFonts w:cs="Times New Roman"/>
          <w:bCs/>
          <w:szCs w:val="24"/>
        </w:rPr>
        <w:t>.6</w:t>
      </w:r>
      <w:r w:rsidR="005003CE" w:rsidRPr="006D543A">
        <w:rPr>
          <w:rFonts w:cs="Times New Roman"/>
          <w:bCs/>
          <w:szCs w:val="24"/>
        </w:rPr>
        <w:t>.1</w:t>
      </w:r>
      <w:r w:rsidRPr="006D543A">
        <w:rPr>
          <w:rFonts w:cs="Times New Roman"/>
          <w:bCs/>
          <w:szCs w:val="24"/>
        </w:rPr>
        <w:t>.</w:t>
      </w:r>
      <w:r w:rsidR="005003CE" w:rsidRPr="006D543A">
        <w:rPr>
          <w:rFonts w:cs="Times New Roman"/>
          <w:bCs/>
          <w:szCs w:val="24"/>
        </w:rPr>
        <w:t xml:space="preserve"> </w:t>
      </w:r>
      <w:r w:rsidR="00A07214" w:rsidRPr="006D543A">
        <w:rPr>
          <w:rFonts w:cs="Times New Roman"/>
          <w:bCs/>
          <w:szCs w:val="24"/>
        </w:rPr>
        <w:t>pH</w:t>
      </w:r>
      <w:bookmarkEnd w:id="157"/>
      <w:bookmarkEnd w:id="158"/>
      <w:bookmarkEnd w:id="159"/>
      <w:bookmarkEnd w:id="160"/>
    </w:p>
    <w:p w14:paraId="17D7040B" w14:textId="77777777" w:rsidR="00FA730A" w:rsidRPr="00FA730A" w:rsidRDefault="00FA730A" w:rsidP="001C088A">
      <w:pPr>
        <w:spacing w:line="360" w:lineRule="auto"/>
        <w:jc w:val="both"/>
      </w:pPr>
    </w:p>
    <w:p w14:paraId="4C9F7062" w14:textId="6C2F8B41" w:rsidR="00A07214" w:rsidRDefault="00A07214"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El maíz, en general, crece bien en suelos con pH entre 5.5 y 7.8.  Fuera de estos límites suele aumentar o disminuir la disponibilidad de ciertos elementos y se produce toxicidad o carencia. Cuando el pH es inferior a 5.5 a menudo hay problemas de toxicidad por aluminio y manganeso, además de carencia de fósforo y magnesio; con un pH superior a 8 (o superior a 7 en suelos calcáreos), tiende a   presentarse carencia de hierro, manganeso y zinc.  Los síntomas en el campo, de un pH inadecuado, en general se asemejan a los problemas de micro nutrimentos. </w:t>
      </w:r>
      <w:r w:rsidR="00D7519B" w:rsidRPr="00680942">
        <w:rPr>
          <w:rFonts w:ascii="Times New Roman" w:hAnsi="Times New Roman" w:cs="Times New Roman"/>
          <w:noProof/>
          <w:sz w:val="24"/>
          <w:szCs w:val="24"/>
        </w:rPr>
        <w:t>(Deras</w:t>
      </w:r>
      <w:r w:rsidR="00D7519B">
        <w:rPr>
          <w:rFonts w:ascii="Times New Roman" w:hAnsi="Times New Roman" w:cs="Times New Roman"/>
          <w:noProof/>
          <w:sz w:val="24"/>
          <w:szCs w:val="24"/>
        </w:rPr>
        <w:t xml:space="preserve">, H. </w:t>
      </w:r>
      <w:r w:rsidR="00D7519B" w:rsidRPr="00680942">
        <w:rPr>
          <w:rFonts w:ascii="Times New Roman" w:hAnsi="Times New Roman" w:cs="Times New Roman"/>
          <w:noProof/>
          <w:sz w:val="24"/>
          <w:szCs w:val="24"/>
        </w:rPr>
        <w:t>2011)</w:t>
      </w:r>
    </w:p>
    <w:p w14:paraId="097F48C6" w14:textId="77777777" w:rsidR="000F7255" w:rsidRPr="00377754" w:rsidRDefault="000F7255" w:rsidP="001C088A">
      <w:pPr>
        <w:spacing w:after="0" w:line="360" w:lineRule="auto"/>
        <w:jc w:val="both"/>
        <w:rPr>
          <w:rFonts w:ascii="Times New Roman" w:hAnsi="Times New Roman" w:cs="Times New Roman"/>
          <w:sz w:val="24"/>
          <w:szCs w:val="24"/>
        </w:rPr>
      </w:pPr>
    </w:p>
    <w:p w14:paraId="1BA73B17" w14:textId="605A4F71" w:rsidR="00A07214" w:rsidRPr="006D543A" w:rsidRDefault="00AC20C7" w:rsidP="001C088A">
      <w:pPr>
        <w:pStyle w:val="Ttulo2"/>
        <w:spacing w:line="360" w:lineRule="auto"/>
        <w:jc w:val="both"/>
        <w:rPr>
          <w:rFonts w:cs="Times New Roman"/>
          <w:bCs/>
          <w:szCs w:val="24"/>
        </w:rPr>
      </w:pPr>
      <w:bookmarkStart w:id="161" w:name="_Toc10813205"/>
      <w:bookmarkStart w:id="162" w:name="_Toc20147404"/>
      <w:bookmarkStart w:id="163" w:name="_Toc46247175"/>
      <w:bookmarkStart w:id="164" w:name="_Toc81724280"/>
      <w:r w:rsidRPr="006D543A">
        <w:rPr>
          <w:rFonts w:cs="Times New Roman"/>
          <w:bCs/>
          <w:szCs w:val="24"/>
        </w:rPr>
        <w:t>3</w:t>
      </w:r>
      <w:r w:rsidR="007118B2" w:rsidRPr="006D543A">
        <w:rPr>
          <w:rFonts w:cs="Times New Roman"/>
          <w:bCs/>
          <w:szCs w:val="24"/>
        </w:rPr>
        <w:t>.6</w:t>
      </w:r>
      <w:r w:rsidR="005003CE" w:rsidRPr="006D543A">
        <w:rPr>
          <w:rFonts w:cs="Times New Roman"/>
          <w:bCs/>
          <w:szCs w:val="24"/>
        </w:rPr>
        <w:t>.2</w:t>
      </w:r>
      <w:r w:rsidRPr="006D543A">
        <w:rPr>
          <w:rFonts w:cs="Times New Roman"/>
          <w:bCs/>
          <w:szCs w:val="24"/>
        </w:rPr>
        <w:t>.</w:t>
      </w:r>
      <w:r w:rsidR="005003CE" w:rsidRPr="006D543A">
        <w:rPr>
          <w:rFonts w:cs="Times New Roman"/>
          <w:bCs/>
          <w:szCs w:val="24"/>
        </w:rPr>
        <w:t xml:space="preserve"> </w:t>
      </w:r>
      <w:r w:rsidR="00A07214" w:rsidRPr="006D543A">
        <w:rPr>
          <w:rFonts w:cs="Times New Roman"/>
          <w:bCs/>
          <w:szCs w:val="24"/>
        </w:rPr>
        <w:t>Suelo</w:t>
      </w:r>
      <w:bookmarkEnd w:id="161"/>
      <w:bookmarkEnd w:id="162"/>
      <w:bookmarkEnd w:id="163"/>
      <w:bookmarkEnd w:id="164"/>
    </w:p>
    <w:p w14:paraId="735BC6FC" w14:textId="77777777" w:rsidR="00FA730A" w:rsidRPr="00FA730A" w:rsidRDefault="00FA730A" w:rsidP="001C088A">
      <w:pPr>
        <w:spacing w:line="360" w:lineRule="auto"/>
        <w:jc w:val="both"/>
      </w:pPr>
    </w:p>
    <w:p w14:paraId="7992B2E0" w14:textId="5002E672" w:rsidR="00A07214" w:rsidRDefault="00A07214" w:rsidP="001C088A">
      <w:pPr>
        <w:tabs>
          <w:tab w:val="left" w:pos="3255"/>
        </w:tabs>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El cultivo de maíz necesita suelos profundos, fértiles, permeables, de textura franca, estructura granular, de buena capacidad de retención de agua, libre de inundaciones y encharcamientos, de alto contenido de materia orgánica. Otros aspectos relacionados con el suelo que pueden reducir la expresión del potencial productivo son la falta de cobertura, la pendiente del terreno y las condiciones químicas (salinidad, acidez) y físicas (capas endurecidas, infiltración, escorrentía). </w:t>
      </w:r>
      <w:r w:rsidR="00D7519B" w:rsidRPr="00C201DB">
        <w:rPr>
          <w:rFonts w:ascii="Times New Roman" w:hAnsi="Times New Roman" w:cs="Times New Roman"/>
          <w:noProof/>
          <w:sz w:val="24"/>
          <w:szCs w:val="24"/>
        </w:rPr>
        <w:t>(Ospina</w:t>
      </w:r>
      <w:r w:rsidR="00D7519B">
        <w:rPr>
          <w:rFonts w:ascii="Times New Roman" w:hAnsi="Times New Roman" w:cs="Times New Roman"/>
          <w:noProof/>
          <w:sz w:val="24"/>
          <w:szCs w:val="24"/>
        </w:rPr>
        <w:t>, J.</w:t>
      </w:r>
      <w:r w:rsidR="00D7519B" w:rsidRPr="00C201DB">
        <w:rPr>
          <w:rFonts w:ascii="Times New Roman" w:hAnsi="Times New Roman" w:cs="Times New Roman"/>
          <w:noProof/>
          <w:sz w:val="24"/>
          <w:szCs w:val="24"/>
        </w:rPr>
        <w:t xml:space="preserve"> 2015)</w:t>
      </w:r>
    </w:p>
    <w:p w14:paraId="71D8F486" w14:textId="77777777" w:rsidR="001522AB" w:rsidRDefault="001522AB" w:rsidP="001C088A">
      <w:pPr>
        <w:tabs>
          <w:tab w:val="left" w:pos="3255"/>
        </w:tabs>
        <w:spacing w:after="0" w:line="360" w:lineRule="auto"/>
        <w:jc w:val="both"/>
        <w:rPr>
          <w:rFonts w:ascii="Times New Roman" w:hAnsi="Times New Roman" w:cs="Times New Roman"/>
          <w:sz w:val="24"/>
          <w:szCs w:val="24"/>
        </w:rPr>
      </w:pPr>
    </w:p>
    <w:p w14:paraId="508DD7BE" w14:textId="77777777" w:rsidR="00D7351E" w:rsidRDefault="00D7351E" w:rsidP="001C088A">
      <w:pPr>
        <w:tabs>
          <w:tab w:val="left" w:pos="3255"/>
        </w:tabs>
        <w:spacing w:after="0" w:line="360" w:lineRule="auto"/>
        <w:jc w:val="both"/>
        <w:rPr>
          <w:rFonts w:ascii="Times New Roman" w:hAnsi="Times New Roman" w:cs="Times New Roman"/>
          <w:sz w:val="24"/>
          <w:szCs w:val="24"/>
        </w:rPr>
      </w:pPr>
    </w:p>
    <w:p w14:paraId="01AC9D50" w14:textId="77777777" w:rsidR="001522AB" w:rsidRDefault="001522AB" w:rsidP="001C088A">
      <w:pPr>
        <w:pStyle w:val="Ttulo2"/>
        <w:spacing w:before="0" w:line="360" w:lineRule="auto"/>
        <w:jc w:val="both"/>
        <w:rPr>
          <w:rFonts w:eastAsiaTheme="minorHAnsi" w:cs="Times New Roman"/>
          <w:b w:val="0"/>
          <w:szCs w:val="24"/>
        </w:rPr>
      </w:pPr>
      <w:bookmarkStart w:id="165" w:name="_Toc10813206"/>
      <w:bookmarkStart w:id="166" w:name="_Toc20147405"/>
      <w:bookmarkStart w:id="167" w:name="_Toc46247176"/>
      <w:bookmarkStart w:id="168" w:name="_Toc81724281"/>
    </w:p>
    <w:p w14:paraId="6FDCA373" w14:textId="77777777" w:rsidR="001522AB" w:rsidRDefault="001522AB">
      <w:pPr>
        <w:spacing w:line="259" w:lineRule="auto"/>
        <w:rPr>
          <w:rFonts w:ascii="Times New Roman" w:hAnsi="Times New Roman" w:cs="Times New Roman"/>
          <w:sz w:val="24"/>
          <w:szCs w:val="24"/>
        </w:rPr>
      </w:pPr>
      <w:r>
        <w:rPr>
          <w:rFonts w:cs="Times New Roman"/>
          <w:b/>
          <w:szCs w:val="24"/>
        </w:rPr>
        <w:br w:type="page"/>
      </w:r>
    </w:p>
    <w:p w14:paraId="0BE52D32" w14:textId="0884F5F6" w:rsidR="00A07214" w:rsidRPr="006D543A" w:rsidRDefault="00AC20C7" w:rsidP="001C088A">
      <w:pPr>
        <w:pStyle w:val="Ttulo2"/>
        <w:spacing w:before="0" w:line="360" w:lineRule="auto"/>
        <w:jc w:val="both"/>
        <w:rPr>
          <w:rFonts w:cs="Times New Roman"/>
          <w:bCs/>
          <w:szCs w:val="24"/>
        </w:rPr>
      </w:pPr>
      <w:r w:rsidRPr="006D543A">
        <w:rPr>
          <w:rFonts w:cs="Times New Roman"/>
          <w:bCs/>
          <w:szCs w:val="24"/>
        </w:rPr>
        <w:lastRenderedPageBreak/>
        <w:t>3</w:t>
      </w:r>
      <w:r w:rsidR="007118B2" w:rsidRPr="006D543A">
        <w:rPr>
          <w:rFonts w:cs="Times New Roman"/>
          <w:bCs/>
          <w:szCs w:val="24"/>
        </w:rPr>
        <w:t>.6</w:t>
      </w:r>
      <w:r w:rsidR="005003CE" w:rsidRPr="006D543A">
        <w:rPr>
          <w:rFonts w:cs="Times New Roman"/>
          <w:bCs/>
          <w:szCs w:val="24"/>
        </w:rPr>
        <w:t>.3</w:t>
      </w:r>
      <w:r w:rsidRPr="006D543A">
        <w:rPr>
          <w:rFonts w:cs="Times New Roman"/>
          <w:bCs/>
          <w:szCs w:val="24"/>
        </w:rPr>
        <w:t>.</w:t>
      </w:r>
      <w:r w:rsidR="005003CE" w:rsidRPr="006D543A">
        <w:rPr>
          <w:rFonts w:cs="Times New Roman"/>
          <w:bCs/>
          <w:szCs w:val="24"/>
        </w:rPr>
        <w:t xml:space="preserve"> </w:t>
      </w:r>
      <w:r w:rsidR="00A07214" w:rsidRPr="006D543A">
        <w:rPr>
          <w:rFonts w:cs="Times New Roman"/>
          <w:bCs/>
          <w:szCs w:val="24"/>
        </w:rPr>
        <w:t>Altitud</w:t>
      </w:r>
      <w:bookmarkEnd w:id="165"/>
      <w:bookmarkEnd w:id="166"/>
      <w:bookmarkEnd w:id="167"/>
      <w:bookmarkEnd w:id="168"/>
      <w:r w:rsidR="00A07214" w:rsidRPr="006D543A">
        <w:rPr>
          <w:rFonts w:cs="Times New Roman"/>
          <w:bCs/>
          <w:szCs w:val="24"/>
        </w:rPr>
        <w:t xml:space="preserve"> </w:t>
      </w:r>
    </w:p>
    <w:p w14:paraId="7B3C535B" w14:textId="77777777" w:rsidR="00FA730A" w:rsidRPr="00FA730A" w:rsidRDefault="00FA730A" w:rsidP="001C088A">
      <w:pPr>
        <w:spacing w:line="360" w:lineRule="auto"/>
        <w:jc w:val="both"/>
      </w:pPr>
    </w:p>
    <w:p w14:paraId="72038757" w14:textId="479EA24E" w:rsidR="00A07214" w:rsidRDefault="00A07214" w:rsidP="001C088A">
      <w:pPr>
        <w:tabs>
          <w:tab w:val="left" w:pos="3255"/>
        </w:tabs>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Existe</w:t>
      </w:r>
      <w:r w:rsidR="00426EF3">
        <w:rPr>
          <w:rFonts w:ascii="Times New Roman" w:hAnsi="Times New Roman" w:cs="Times New Roman"/>
          <w:sz w:val="24"/>
          <w:szCs w:val="24"/>
        </w:rPr>
        <w:t xml:space="preserve">n </w:t>
      </w:r>
      <w:r w:rsidRPr="00377754">
        <w:rPr>
          <w:rFonts w:ascii="Times New Roman" w:hAnsi="Times New Roman" w:cs="Times New Roman"/>
          <w:sz w:val="24"/>
          <w:szCs w:val="24"/>
        </w:rPr>
        <w:t>variedades de maíz adaptadas a diferentes altitudes, generalmente el maíz</w:t>
      </w:r>
      <w:r w:rsidR="00716F3A">
        <w:rPr>
          <w:rFonts w:ascii="Times New Roman" w:hAnsi="Times New Roman" w:cs="Times New Roman"/>
          <w:sz w:val="24"/>
          <w:szCs w:val="24"/>
        </w:rPr>
        <w:t xml:space="preserve"> </w:t>
      </w:r>
      <w:r w:rsidR="00107ED5">
        <w:rPr>
          <w:rFonts w:ascii="Times New Roman" w:hAnsi="Times New Roman" w:cs="Times New Roman"/>
          <w:sz w:val="24"/>
          <w:szCs w:val="24"/>
        </w:rPr>
        <w:t xml:space="preserve">suave </w:t>
      </w:r>
      <w:r w:rsidR="00107ED5" w:rsidRPr="00377754">
        <w:rPr>
          <w:rFonts w:ascii="Times New Roman" w:hAnsi="Times New Roman" w:cs="Times New Roman"/>
          <w:sz w:val="24"/>
          <w:szCs w:val="24"/>
        </w:rPr>
        <w:t>se</w:t>
      </w:r>
      <w:r w:rsidRPr="00377754">
        <w:rPr>
          <w:rFonts w:ascii="Times New Roman" w:hAnsi="Times New Roman" w:cs="Times New Roman"/>
          <w:sz w:val="24"/>
          <w:szCs w:val="24"/>
        </w:rPr>
        <w:t xml:space="preserve"> cultiva a una altura entre los 2200 a 3100 m.s.n.m. </w:t>
      </w:r>
      <w:r w:rsidR="00D7519B" w:rsidRPr="00680942">
        <w:rPr>
          <w:rFonts w:ascii="Times New Roman" w:hAnsi="Times New Roman" w:cs="Times New Roman"/>
          <w:noProof/>
          <w:sz w:val="24"/>
          <w:szCs w:val="24"/>
        </w:rPr>
        <w:t>(Peñaherrera</w:t>
      </w:r>
      <w:r w:rsidR="00D7519B">
        <w:rPr>
          <w:rFonts w:ascii="Times New Roman" w:hAnsi="Times New Roman" w:cs="Times New Roman"/>
          <w:noProof/>
          <w:sz w:val="24"/>
          <w:szCs w:val="24"/>
        </w:rPr>
        <w:t>, D.</w:t>
      </w:r>
      <w:r w:rsidR="00D7519B" w:rsidRPr="00680942">
        <w:rPr>
          <w:rFonts w:ascii="Times New Roman" w:hAnsi="Times New Roman" w:cs="Times New Roman"/>
          <w:noProof/>
          <w:sz w:val="24"/>
          <w:szCs w:val="24"/>
        </w:rPr>
        <w:t xml:space="preserve"> 2011)</w:t>
      </w:r>
    </w:p>
    <w:p w14:paraId="049ECC8F" w14:textId="77777777" w:rsidR="000F7255" w:rsidRPr="00377754" w:rsidRDefault="000F7255" w:rsidP="001C088A">
      <w:pPr>
        <w:tabs>
          <w:tab w:val="left" w:pos="3255"/>
        </w:tabs>
        <w:spacing w:after="0" w:line="360" w:lineRule="auto"/>
        <w:jc w:val="both"/>
        <w:rPr>
          <w:rFonts w:ascii="Times New Roman" w:hAnsi="Times New Roman" w:cs="Times New Roman"/>
          <w:sz w:val="24"/>
          <w:szCs w:val="24"/>
        </w:rPr>
      </w:pPr>
    </w:p>
    <w:p w14:paraId="0C6C0CF2" w14:textId="6B71101E" w:rsidR="00A07214" w:rsidRPr="006D543A" w:rsidRDefault="00AC20C7" w:rsidP="001C088A">
      <w:pPr>
        <w:pStyle w:val="Ttulo2"/>
        <w:spacing w:before="0" w:line="360" w:lineRule="auto"/>
        <w:jc w:val="both"/>
        <w:rPr>
          <w:rFonts w:cs="Times New Roman"/>
          <w:bCs/>
          <w:szCs w:val="24"/>
        </w:rPr>
      </w:pPr>
      <w:bookmarkStart w:id="169" w:name="_Toc10813207"/>
      <w:bookmarkStart w:id="170" w:name="_Toc20147406"/>
      <w:bookmarkStart w:id="171" w:name="_Toc46247177"/>
      <w:bookmarkStart w:id="172" w:name="_Toc81724282"/>
      <w:r w:rsidRPr="006D543A">
        <w:rPr>
          <w:rFonts w:cs="Times New Roman"/>
          <w:bCs/>
          <w:szCs w:val="24"/>
        </w:rPr>
        <w:t>3</w:t>
      </w:r>
      <w:r w:rsidR="007118B2" w:rsidRPr="006D543A">
        <w:rPr>
          <w:rFonts w:cs="Times New Roman"/>
          <w:bCs/>
          <w:szCs w:val="24"/>
        </w:rPr>
        <w:t>.6</w:t>
      </w:r>
      <w:r w:rsidR="005003CE" w:rsidRPr="006D543A">
        <w:rPr>
          <w:rFonts w:cs="Times New Roman"/>
          <w:bCs/>
          <w:szCs w:val="24"/>
        </w:rPr>
        <w:t>.4</w:t>
      </w:r>
      <w:r w:rsidRPr="006D543A">
        <w:rPr>
          <w:rFonts w:cs="Times New Roman"/>
          <w:bCs/>
          <w:szCs w:val="24"/>
        </w:rPr>
        <w:t>.</w:t>
      </w:r>
      <w:r w:rsidR="005003CE" w:rsidRPr="006D543A">
        <w:rPr>
          <w:rFonts w:cs="Times New Roman"/>
          <w:bCs/>
          <w:szCs w:val="24"/>
        </w:rPr>
        <w:t xml:space="preserve"> </w:t>
      </w:r>
      <w:r w:rsidR="00A07214" w:rsidRPr="006D543A">
        <w:rPr>
          <w:rFonts w:cs="Times New Roman"/>
          <w:bCs/>
          <w:szCs w:val="24"/>
        </w:rPr>
        <w:t>Latitud</w:t>
      </w:r>
      <w:bookmarkEnd w:id="169"/>
      <w:bookmarkEnd w:id="170"/>
      <w:bookmarkEnd w:id="171"/>
      <w:bookmarkEnd w:id="172"/>
      <w:r w:rsidR="00A07214" w:rsidRPr="006D543A">
        <w:rPr>
          <w:rFonts w:cs="Times New Roman"/>
          <w:bCs/>
          <w:szCs w:val="24"/>
        </w:rPr>
        <w:t xml:space="preserve"> </w:t>
      </w:r>
    </w:p>
    <w:p w14:paraId="2C1F39D0" w14:textId="77777777" w:rsidR="00FA730A" w:rsidRPr="00FA730A" w:rsidRDefault="00FA730A" w:rsidP="001C088A">
      <w:pPr>
        <w:spacing w:after="0" w:line="360" w:lineRule="auto"/>
        <w:jc w:val="both"/>
      </w:pPr>
    </w:p>
    <w:p w14:paraId="2839489A" w14:textId="1F8D4288" w:rsidR="00834DEF" w:rsidRDefault="00A07214" w:rsidP="001C088A">
      <w:pPr>
        <w:tabs>
          <w:tab w:val="left" w:pos="3255"/>
        </w:tabs>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El maíz cultivado en los ambientes más cálidos, entre la línea ecuatorial y los 30° de latitud sur y los 30° de latitud norte es conocido como maíz tropical, mientras que aquel que se cultiva en climas más fríos, más allá de los 34° de latitud sur y norte es llamado maíz de zona templada; los maíces subtropicales crecen entre las latitudes de 30 y 34° de ambos hemisferios. Esta es una descripción muy general ya que los maíces tropicales y templados no obedecen a límites regionales o latitudinales rígidos.</w:t>
      </w:r>
      <w:bookmarkStart w:id="173" w:name="_Toc10813208"/>
      <w:bookmarkStart w:id="174" w:name="_Toc20147407"/>
      <w:r w:rsidR="00D7519B">
        <w:rPr>
          <w:rFonts w:ascii="Times New Roman" w:hAnsi="Times New Roman" w:cs="Times New Roman"/>
          <w:noProof/>
          <w:sz w:val="24"/>
          <w:szCs w:val="24"/>
        </w:rPr>
        <w:t xml:space="preserve"> </w:t>
      </w:r>
      <w:r w:rsidR="00D7519B" w:rsidRPr="00C201DB">
        <w:rPr>
          <w:rFonts w:ascii="Times New Roman" w:hAnsi="Times New Roman" w:cs="Times New Roman"/>
          <w:noProof/>
          <w:sz w:val="24"/>
          <w:szCs w:val="24"/>
        </w:rPr>
        <w:t>(Valladares</w:t>
      </w:r>
      <w:r w:rsidR="00D7519B">
        <w:rPr>
          <w:rFonts w:ascii="Times New Roman" w:hAnsi="Times New Roman" w:cs="Times New Roman"/>
          <w:noProof/>
          <w:sz w:val="24"/>
          <w:szCs w:val="24"/>
        </w:rPr>
        <w:t>, C.</w:t>
      </w:r>
      <w:r w:rsidR="00D7519B" w:rsidRPr="00C201DB">
        <w:rPr>
          <w:rFonts w:ascii="Times New Roman" w:hAnsi="Times New Roman" w:cs="Times New Roman"/>
          <w:noProof/>
          <w:sz w:val="24"/>
          <w:szCs w:val="24"/>
        </w:rPr>
        <w:t xml:space="preserve"> 2010)</w:t>
      </w:r>
    </w:p>
    <w:p w14:paraId="7C6EA08A" w14:textId="77777777" w:rsidR="000F7255" w:rsidRPr="00377754" w:rsidRDefault="000F7255" w:rsidP="001C088A">
      <w:pPr>
        <w:tabs>
          <w:tab w:val="left" w:pos="3255"/>
        </w:tabs>
        <w:spacing w:after="0" w:line="360" w:lineRule="auto"/>
        <w:jc w:val="both"/>
        <w:rPr>
          <w:rFonts w:ascii="Times New Roman" w:hAnsi="Times New Roman" w:cs="Times New Roman"/>
          <w:sz w:val="24"/>
          <w:szCs w:val="24"/>
        </w:rPr>
      </w:pPr>
    </w:p>
    <w:p w14:paraId="38A307A0" w14:textId="5A2A92B2" w:rsidR="00A07214" w:rsidRPr="006D543A" w:rsidRDefault="00AC20C7" w:rsidP="001C088A">
      <w:pPr>
        <w:pStyle w:val="Ttulo2"/>
        <w:spacing w:before="0" w:line="360" w:lineRule="auto"/>
        <w:jc w:val="both"/>
        <w:rPr>
          <w:rFonts w:cs="Times New Roman"/>
          <w:bCs/>
          <w:szCs w:val="24"/>
        </w:rPr>
      </w:pPr>
      <w:bookmarkStart w:id="175" w:name="_Toc46247178"/>
      <w:bookmarkStart w:id="176" w:name="_Toc81724283"/>
      <w:r w:rsidRPr="006D543A">
        <w:rPr>
          <w:rFonts w:cs="Times New Roman"/>
          <w:bCs/>
          <w:szCs w:val="24"/>
        </w:rPr>
        <w:t>3</w:t>
      </w:r>
      <w:r w:rsidR="007118B2" w:rsidRPr="006D543A">
        <w:rPr>
          <w:rFonts w:cs="Times New Roman"/>
          <w:bCs/>
          <w:szCs w:val="24"/>
        </w:rPr>
        <w:t>.6</w:t>
      </w:r>
      <w:r w:rsidR="005003CE" w:rsidRPr="006D543A">
        <w:rPr>
          <w:rFonts w:cs="Times New Roman"/>
          <w:bCs/>
          <w:szCs w:val="24"/>
        </w:rPr>
        <w:t>.5</w:t>
      </w:r>
      <w:r w:rsidRPr="006D543A">
        <w:rPr>
          <w:rFonts w:cs="Times New Roman"/>
          <w:bCs/>
          <w:szCs w:val="24"/>
        </w:rPr>
        <w:t>.</w:t>
      </w:r>
      <w:r w:rsidR="005003CE" w:rsidRPr="006D543A">
        <w:rPr>
          <w:rFonts w:cs="Times New Roman"/>
          <w:bCs/>
          <w:szCs w:val="24"/>
        </w:rPr>
        <w:t xml:space="preserve"> </w:t>
      </w:r>
      <w:r w:rsidR="00A07214" w:rsidRPr="006D543A">
        <w:rPr>
          <w:rFonts w:cs="Times New Roman"/>
          <w:bCs/>
          <w:szCs w:val="24"/>
        </w:rPr>
        <w:t>Temperatura</w:t>
      </w:r>
      <w:bookmarkEnd w:id="173"/>
      <w:bookmarkEnd w:id="174"/>
      <w:bookmarkEnd w:id="175"/>
      <w:bookmarkEnd w:id="176"/>
    </w:p>
    <w:p w14:paraId="5A83C117" w14:textId="77777777" w:rsidR="00FA730A" w:rsidRPr="00FA730A" w:rsidRDefault="00FA730A" w:rsidP="001C088A">
      <w:pPr>
        <w:spacing w:after="0" w:line="360" w:lineRule="auto"/>
        <w:jc w:val="both"/>
      </w:pPr>
    </w:p>
    <w:p w14:paraId="61684A22" w14:textId="02C2AC4D" w:rsidR="00A07214" w:rsidRDefault="00A07214"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El maíz para la germinación y desarrollo requiere de una temperatura promedio de 15°C, además de luz solar durante todo el ciclo de cultivo.</w:t>
      </w:r>
      <w:sdt>
        <w:sdtPr>
          <w:rPr>
            <w:rFonts w:ascii="Times New Roman" w:hAnsi="Times New Roman" w:cs="Times New Roman"/>
            <w:sz w:val="24"/>
            <w:szCs w:val="24"/>
          </w:rPr>
          <w:id w:val="446356762"/>
          <w:citation/>
        </w:sdtPr>
        <w:sdtEndPr/>
        <w:sdtContent>
          <w:r w:rsidRPr="00377754">
            <w:rPr>
              <w:rFonts w:ascii="Times New Roman" w:hAnsi="Times New Roman" w:cs="Times New Roman"/>
              <w:sz w:val="24"/>
              <w:szCs w:val="24"/>
            </w:rPr>
            <w:fldChar w:fldCharType="begin"/>
          </w:r>
          <w:r w:rsidR="00B22472">
            <w:rPr>
              <w:rFonts w:ascii="Times New Roman" w:hAnsi="Times New Roman" w:cs="Times New Roman"/>
              <w:sz w:val="24"/>
              <w:szCs w:val="24"/>
            </w:rPr>
            <w:instrText xml:space="preserve">CITATION MarcadorDePosición4 \t  \l 3082 </w:instrText>
          </w:r>
          <w:r w:rsidRPr="00377754">
            <w:rPr>
              <w:rFonts w:ascii="Times New Roman" w:hAnsi="Times New Roman" w:cs="Times New Roman"/>
              <w:sz w:val="24"/>
              <w:szCs w:val="24"/>
            </w:rPr>
            <w:fldChar w:fldCharType="separate"/>
          </w:r>
          <w:r w:rsidR="00680942">
            <w:rPr>
              <w:rFonts w:ascii="Times New Roman" w:hAnsi="Times New Roman" w:cs="Times New Roman"/>
              <w:noProof/>
              <w:sz w:val="24"/>
              <w:szCs w:val="24"/>
            </w:rPr>
            <w:t xml:space="preserve"> </w:t>
          </w:r>
          <w:r w:rsidR="00680942" w:rsidRPr="00680942">
            <w:rPr>
              <w:rFonts w:ascii="Times New Roman" w:hAnsi="Times New Roman" w:cs="Times New Roman"/>
              <w:noProof/>
              <w:sz w:val="24"/>
              <w:szCs w:val="24"/>
            </w:rPr>
            <w:t>(Yánez; et al, 2013)</w:t>
          </w:r>
          <w:r w:rsidRPr="00377754">
            <w:rPr>
              <w:rFonts w:ascii="Times New Roman" w:hAnsi="Times New Roman" w:cs="Times New Roman"/>
              <w:sz w:val="24"/>
              <w:szCs w:val="24"/>
            </w:rPr>
            <w:fldChar w:fldCharType="end"/>
          </w:r>
        </w:sdtContent>
      </w:sdt>
    </w:p>
    <w:p w14:paraId="32B6A05F" w14:textId="77777777" w:rsidR="000F7255" w:rsidRDefault="000F7255" w:rsidP="001C088A">
      <w:pPr>
        <w:spacing w:after="0" w:line="360" w:lineRule="auto"/>
        <w:jc w:val="both"/>
        <w:rPr>
          <w:rFonts w:ascii="Times New Roman" w:hAnsi="Times New Roman" w:cs="Times New Roman"/>
          <w:sz w:val="24"/>
          <w:szCs w:val="24"/>
        </w:rPr>
      </w:pPr>
    </w:p>
    <w:p w14:paraId="78F0DF5A" w14:textId="3AFFA450" w:rsidR="00A07214" w:rsidRPr="006D543A" w:rsidRDefault="00AC20C7" w:rsidP="001C088A">
      <w:pPr>
        <w:pStyle w:val="Ttulo2"/>
        <w:spacing w:before="0" w:line="360" w:lineRule="auto"/>
        <w:jc w:val="both"/>
        <w:rPr>
          <w:rFonts w:cs="Times New Roman"/>
          <w:bCs/>
          <w:szCs w:val="24"/>
        </w:rPr>
      </w:pPr>
      <w:bookmarkStart w:id="177" w:name="_Toc10813209"/>
      <w:bookmarkStart w:id="178" w:name="_Toc20147408"/>
      <w:bookmarkStart w:id="179" w:name="_Toc46247179"/>
      <w:bookmarkStart w:id="180" w:name="_Toc81724284"/>
      <w:r w:rsidRPr="006D543A">
        <w:rPr>
          <w:rFonts w:cs="Times New Roman"/>
          <w:bCs/>
          <w:szCs w:val="24"/>
        </w:rPr>
        <w:t>3</w:t>
      </w:r>
      <w:r w:rsidR="007118B2" w:rsidRPr="006D543A">
        <w:rPr>
          <w:rFonts w:cs="Times New Roman"/>
          <w:bCs/>
          <w:szCs w:val="24"/>
        </w:rPr>
        <w:t>.6</w:t>
      </w:r>
      <w:r w:rsidR="005003CE" w:rsidRPr="006D543A">
        <w:rPr>
          <w:rFonts w:cs="Times New Roman"/>
          <w:bCs/>
          <w:szCs w:val="24"/>
        </w:rPr>
        <w:t>.6</w:t>
      </w:r>
      <w:r w:rsidRPr="006D543A">
        <w:rPr>
          <w:rFonts w:cs="Times New Roman"/>
          <w:bCs/>
          <w:szCs w:val="24"/>
        </w:rPr>
        <w:t>.</w:t>
      </w:r>
      <w:r w:rsidR="005003CE" w:rsidRPr="006D543A">
        <w:rPr>
          <w:rFonts w:cs="Times New Roman"/>
          <w:bCs/>
          <w:szCs w:val="24"/>
        </w:rPr>
        <w:t xml:space="preserve"> </w:t>
      </w:r>
      <w:r w:rsidR="00A07214" w:rsidRPr="006D543A">
        <w:rPr>
          <w:rFonts w:cs="Times New Roman"/>
          <w:bCs/>
          <w:szCs w:val="24"/>
        </w:rPr>
        <w:t>Precipitación</w:t>
      </w:r>
      <w:bookmarkEnd w:id="177"/>
      <w:bookmarkEnd w:id="178"/>
      <w:bookmarkEnd w:id="179"/>
      <w:bookmarkEnd w:id="180"/>
      <w:r w:rsidR="00A07214" w:rsidRPr="006D543A">
        <w:rPr>
          <w:rFonts w:cs="Times New Roman"/>
          <w:bCs/>
          <w:szCs w:val="24"/>
        </w:rPr>
        <w:t xml:space="preserve">  </w:t>
      </w:r>
    </w:p>
    <w:p w14:paraId="3D13848E" w14:textId="77777777" w:rsidR="00FA730A" w:rsidRPr="00FA730A" w:rsidRDefault="00FA730A" w:rsidP="001C088A">
      <w:pPr>
        <w:spacing w:after="0" w:line="360" w:lineRule="auto"/>
        <w:jc w:val="both"/>
      </w:pPr>
    </w:p>
    <w:p w14:paraId="1F67C001" w14:textId="6CBA3B82" w:rsidR="0008252C" w:rsidRDefault="00A07214"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La falta de agua es el factor más limitante en la producción de maíz en las zonas tropicales.  Cuando hay estrés hídrico o sequía durante las primeras etapas (15 a 30 días) de establecido del cultivo puede ocasionar pérdidas de plantas jóvenes, reduciendo así la densidad poblacional o estancar su crecimiento. </w:t>
      </w:r>
      <w:r w:rsidR="00834DEF" w:rsidRPr="00377754">
        <w:rPr>
          <w:rFonts w:ascii="Times New Roman" w:hAnsi="Times New Roman" w:cs="Times New Roman"/>
          <w:sz w:val="24"/>
          <w:szCs w:val="24"/>
        </w:rPr>
        <w:t>Sin embargo, el cultivo puede recuperarse sin afectar</w:t>
      </w:r>
      <w:r w:rsidRPr="00377754">
        <w:rPr>
          <w:rFonts w:ascii="Times New Roman" w:hAnsi="Times New Roman" w:cs="Times New Roman"/>
          <w:sz w:val="24"/>
          <w:szCs w:val="24"/>
        </w:rPr>
        <w:t xml:space="preserve">   seriamente   el   rendimiento.   Cerca   de   la   floración (desde unas   dos   semanas   antes   de la emisión de estigmas, hasta dos semanas después de ésta) el maíz es muy sensible al estrés hídrico, y el rendimiento de grano puede ser seriamente afectado si se produce sequía durante este período. En </w:t>
      </w:r>
      <w:r w:rsidRPr="00377754">
        <w:rPr>
          <w:rFonts w:ascii="Times New Roman" w:hAnsi="Times New Roman" w:cs="Times New Roman"/>
          <w:sz w:val="24"/>
          <w:szCs w:val="24"/>
        </w:rPr>
        <w:lastRenderedPageBreak/>
        <w:t xml:space="preserve">general, el maíz necesita por lo menos de 500 a 700 mm de precipitación bien distribuida durante el ciclo del cultivo. </w:t>
      </w:r>
      <w:bookmarkStart w:id="181" w:name="_Toc530387845"/>
      <w:bookmarkStart w:id="182" w:name="_Toc9455642"/>
      <w:bookmarkStart w:id="183" w:name="_Toc46247180"/>
      <w:r w:rsidR="00D7519B" w:rsidRPr="00680942">
        <w:rPr>
          <w:rFonts w:ascii="Times New Roman" w:hAnsi="Times New Roman" w:cs="Times New Roman"/>
          <w:noProof/>
          <w:sz w:val="24"/>
          <w:szCs w:val="24"/>
        </w:rPr>
        <w:t>(Deras</w:t>
      </w:r>
      <w:r w:rsidR="00D7519B">
        <w:rPr>
          <w:rFonts w:ascii="Times New Roman" w:hAnsi="Times New Roman" w:cs="Times New Roman"/>
          <w:noProof/>
          <w:sz w:val="24"/>
          <w:szCs w:val="24"/>
        </w:rPr>
        <w:t>, H.</w:t>
      </w:r>
      <w:r w:rsidR="00D7519B" w:rsidRPr="00680942">
        <w:rPr>
          <w:rFonts w:ascii="Times New Roman" w:hAnsi="Times New Roman" w:cs="Times New Roman"/>
          <w:noProof/>
          <w:sz w:val="24"/>
          <w:szCs w:val="24"/>
        </w:rPr>
        <w:t xml:space="preserve"> 2011)</w:t>
      </w:r>
    </w:p>
    <w:p w14:paraId="247EE777" w14:textId="7C32BAE1" w:rsidR="00C201DB" w:rsidRDefault="00C201DB" w:rsidP="001C088A">
      <w:pPr>
        <w:pStyle w:val="Ttulo2"/>
        <w:spacing w:line="360" w:lineRule="auto"/>
        <w:jc w:val="both"/>
        <w:rPr>
          <w:rFonts w:cs="Times New Roman"/>
          <w:bCs/>
          <w:szCs w:val="24"/>
          <w:lang w:val="es-EC"/>
        </w:rPr>
      </w:pPr>
      <w:bookmarkStart w:id="184" w:name="_Toc81724285"/>
    </w:p>
    <w:p w14:paraId="0143A3B6" w14:textId="2CE33BEE" w:rsidR="00DA4F45" w:rsidRPr="006D543A" w:rsidRDefault="00AC20C7" w:rsidP="001C088A">
      <w:pPr>
        <w:pStyle w:val="Ttulo2"/>
        <w:spacing w:line="360" w:lineRule="auto"/>
        <w:jc w:val="both"/>
        <w:rPr>
          <w:rFonts w:cs="Times New Roman"/>
          <w:bCs/>
          <w:szCs w:val="24"/>
          <w:lang w:val="es-EC"/>
        </w:rPr>
      </w:pPr>
      <w:r w:rsidRPr="006D543A">
        <w:rPr>
          <w:rFonts w:cs="Times New Roman"/>
          <w:bCs/>
          <w:szCs w:val="24"/>
          <w:lang w:val="es-EC"/>
        </w:rPr>
        <w:t>3</w:t>
      </w:r>
      <w:r w:rsidR="007118B2" w:rsidRPr="006D543A">
        <w:rPr>
          <w:rFonts w:cs="Times New Roman"/>
          <w:bCs/>
          <w:szCs w:val="24"/>
          <w:lang w:val="es-EC"/>
        </w:rPr>
        <w:t>.7</w:t>
      </w:r>
      <w:r w:rsidRPr="006D543A">
        <w:rPr>
          <w:rFonts w:cs="Times New Roman"/>
          <w:bCs/>
          <w:szCs w:val="24"/>
          <w:lang w:val="es-EC"/>
        </w:rPr>
        <w:t>.</w:t>
      </w:r>
      <w:r w:rsidR="00FA730A" w:rsidRPr="006D543A">
        <w:rPr>
          <w:rFonts w:cs="Times New Roman"/>
          <w:bCs/>
          <w:szCs w:val="24"/>
          <w:lang w:val="es-EC"/>
        </w:rPr>
        <w:t xml:space="preserve"> </w:t>
      </w:r>
      <w:r w:rsidRPr="006D543A">
        <w:rPr>
          <w:rFonts w:cs="Times New Roman"/>
          <w:bCs/>
          <w:szCs w:val="24"/>
          <w:lang w:val="es-EC"/>
        </w:rPr>
        <w:t>Manejo agronómico del cultivo</w:t>
      </w:r>
      <w:bookmarkEnd w:id="181"/>
      <w:bookmarkEnd w:id="182"/>
      <w:bookmarkEnd w:id="183"/>
      <w:bookmarkEnd w:id="184"/>
      <w:r w:rsidRPr="006D543A">
        <w:rPr>
          <w:rFonts w:cs="Times New Roman"/>
          <w:bCs/>
          <w:szCs w:val="24"/>
          <w:lang w:val="es-EC"/>
        </w:rPr>
        <w:t xml:space="preserve"> </w:t>
      </w:r>
    </w:p>
    <w:p w14:paraId="076F1774" w14:textId="44D59A90" w:rsidR="00A00884" w:rsidRPr="00A00884" w:rsidRDefault="00A00884" w:rsidP="001C088A">
      <w:pPr>
        <w:spacing w:line="360" w:lineRule="auto"/>
        <w:jc w:val="both"/>
        <w:rPr>
          <w:lang w:val="es-EC"/>
        </w:rPr>
      </w:pPr>
    </w:p>
    <w:p w14:paraId="6F7906C3" w14:textId="12913D0B" w:rsidR="008D277B" w:rsidRPr="006D543A" w:rsidRDefault="00AC20C7" w:rsidP="001C088A">
      <w:pPr>
        <w:pStyle w:val="Ttulo2"/>
        <w:spacing w:before="0" w:line="360" w:lineRule="auto"/>
        <w:jc w:val="both"/>
        <w:rPr>
          <w:rFonts w:cs="Times New Roman"/>
          <w:bCs/>
          <w:szCs w:val="24"/>
          <w:lang w:val="es-EC"/>
        </w:rPr>
      </w:pPr>
      <w:bookmarkStart w:id="185" w:name="_Toc530387846"/>
      <w:bookmarkStart w:id="186" w:name="_Toc9455643"/>
      <w:bookmarkStart w:id="187" w:name="_Toc46247181"/>
      <w:bookmarkStart w:id="188" w:name="_Toc81724286"/>
      <w:r w:rsidRPr="006D543A">
        <w:rPr>
          <w:rFonts w:cs="Times New Roman"/>
          <w:bCs/>
          <w:szCs w:val="24"/>
          <w:lang w:val="es-EC"/>
        </w:rPr>
        <w:t>3</w:t>
      </w:r>
      <w:r w:rsidR="007118B2" w:rsidRPr="006D543A">
        <w:rPr>
          <w:rFonts w:cs="Times New Roman"/>
          <w:bCs/>
          <w:szCs w:val="24"/>
          <w:lang w:val="es-EC"/>
        </w:rPr>
        <w:t>.7</w:t>
      </w:r>
      <w:r w:rsidR="005003CE" w:rsidRPr="006D543A">
        <w:rPr>
          <w:rFonts w:cs="Times New Roman"/>
          <w:bCs/>
          <w:szCs w:val="24"/>
          <w:lang w:val="es-EC"/>
        </w:rPr>
        <w:t>.1</w:t>
      </w:r>
      <w:r w:rsidRPr="006D543A">
        <w:rPr>
          <w:rFonts w:cs="Times New Roman"/>
          <w:bCs/>
          <w:szCs w:val="24"/>
          <w:lang w:val="es-EC"/>
        </w:rPr>
        <w:t>.</w:t>
      </w:r>
      <w:r w:rsidR="005003CE" w:rsidRPr="006D543A">
        <w:rPr>
          <w:rFonts w:cs="Times New Roman"/>
          <w:bCs/>
          <w:szCs w:val="24"/>
          <w:lang w:val="es-EC"/>
        </w:rPr>
        <w:t xml:space="preserve"> </w:t>
      </w:r>
      <w:r w:rsidR="00DA4F45" w:rsidRPr="006D543A">
        <w:rPr>
          <w:rFonts w:cs="Times New Roman"/>
          <w:bCs/>
          <w:szCs w:val="24"/>
          <w:lang w:val="es-EC"/>
        </w:rPr>
        <w:t>Preparación del suelo</w:t>
      </w:r>
      <w:bookmarkEnd w:id="185"/>
      <w:bookmarkEnd w:id="186"/>
      <w:bookmarkEnd w:id="187"/>
      <w:bookmarkEnd w:id="188"/>
      <w:r w:rsidR="00DA4F45" w:rsidRPr="006D543A">
        <w:rPr>
          <w:rFonts w:cs="Times New Roman"/>
          <w:bCs/>
          <w:szCs w:val="24"/>
          <w:lang w:val="es-EC"/>
        </w:rPr>
        <w:t xml:space="preserve">  </w:t>
      </w:r>
    </w:p>
    <w:p w14:paraId="11056AFB" w14:textId="77777777" w:rsidR="008D277B" w:rsidRPr="00377754" w:rsidRDefault="008D277B" w:rsidP="001C088A">
      <w:pPr>
        <w:spacing w:after="0" w:line="360" w:lineRule="auto"/>
        <w:jc w:val="both"/>
        <w:rPr>
          <w:rFonts w:ascii="Times New Roman" w:hAnsi="Times New Roman" w:cs="Times New Roman"/>
          <w:sz w:val="24"/>
          <w:szCs w:val="24"/>
          <w:lang w:val="es-EC"/>
        </w:rPr>
      </w:pPr>
    </w:p>
    <w:p w14:paraId="17E5CBEB" w14:textId="457CB9A1" w:rsidR="00DA4F45" w:rsidRDefault="00DA4F45"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La preparación del suelo se realiza con </w:t>
      </w:r>
      <w:r w:rsidR="00716F3A">
        <w:rPr>
          <w:rFonts w:ascii="Times New Roman" w:hAnsi="Times New Roman" w:cs="Times New Roman"/>
          <w:sz w:val="24"/>
          <w:szCs w:val="24"/>
          <w:lang w:val="es-EC"/>
        </w:rPr>
        <w:t>dos</w:t>
      </w:r>
      <w:r w:rsidRPr="00377754">
        <w:rPr>
          <w:rFonts w:ascii="Times New Roman" w:hAnsi="Times New Roman" w:cs="Times New Roman"/>
          <w:sz w:val="24"/>
          <w:szCs w:val="24"/>
          <w:lang w:val="es-EC"/>
        </w:rPr>
        <w:t xml:space="preserve"> meses de anticipación para facilitar la descomposición de residuos. Las labores de arado, rastrado y surcado pueden realizarse con tractor o yunta. </w:t>
      </w:r>
      <w:r w:rsidR="00D7519B">
        <w:rPr>
          <w:rFonts w:ascii="Times New Roman" w:hAnsi="Times New Roman" w:cs="Times New Roman"/>
          <w:noProof/>
          <w:sz w:val="24"/>
          <w:szCs w:val="24"/>
          <w:lang w:val="es-EC"/>
        </w:rPr>
        <w:t>(Noroña, J.</w:t>
      </w:r>
      <w:r w:rsidR="00D7519B" w:rsidRPr="00680942">
        <w:rPr>
          <w:rFonts w:ascii="Times New Roman" w:hAnsi="Times New Roman" w:cs="Times New Roman"/>
          <w:noProof/>
          <w:sz w:val="24"/>
          <w:szCs w:val="24"/>
          <w:lang w:val="es-EC"/>
        </w:rPr>
        <w:t xml:space="preserve"> 2008)</w:t>
      </w:r>
    </w:p>
    <w:p w14:paraId="66987916" w14:textId="77777777" w:rsidR="005003CE" w:rsidRPr="00377754" w:rsidRDefault="005003CE" w:rsidP="001C088A">
      <w:pPr>
        <w:spacing w:after="0" w:line="360" w:lineRule="auto"/>
        <w:jc w:val="both"/>
        <w:rPr>
          <w:rFonts w:ascii="Times New Roman" w:hAnsi="Times New Roman" w:cs="Times New Roman"/>
          <w:sz w:val="24"/>
          <w:szCs w:val="24"/>
          <w:lang w:val="es-EC"/>
        </w:rPr>
      </w:pPr>
    </w:p>
    <w:p w14:paraId="65CCBAB4" w14:textId="12B4B9FB" w:rsidR="002210AF" w:rsidRPr="006D543A" w:rsidRDefault="00AC20C7" w:rsidP="001C088A">
      <w:pPr>
        <w:pStyle w:val="Ttulo2"/>
        <w:spacing w:line="360" w:lineRule="auto"/>
        <w:jc w:val="both"/>
        <w:rPr>
          <w:rFonts w:cs="Times New Roman"/>
          <w:bCs/>
          <w:szCs w:val="24"/>
          <w:lang w:val="es-EC"/>
        </w:rPr>
      </w:pPr>
      <w:bookmarkStart w:id="189" w:name="_Toc9455644"/>
      <w:bookmarkStart w:id="190" w:name="_Toc46247182"/>
      <w:bookmarkStart w:id="191" w:name="_Toc81724287"/>
      <w:r w:rsidRPr="006D543A">
        <w:rPr>
          <w:rFonts w:cs="Times New Roman"/>
          <w:bCs/>
          <w:szCs w:val="24"/>
          <w:lang w:val="es-EC"/>
        </w:rPr>
        <w:t>3</w:t>
      </w:r>
      <w:r w:rsidR="007118B2" w:rsidRPr="006D543A">
        <w:rPr>
          <w:rFonts w:cs="Times New Roman"/>
          <w:bCs/>
          <w:szCs w:val="24"/>
          <w:lang w:val="es-EC"/>
        </w:rPr>
        <w:t>.7</w:t>
      </w:r>
      <w:r w:rsidR="005003CE" w:rsidRPr="006D543A">
        <w:rPr>
          <w:rFonts w:cs="Times New Roman"/>
          <w:bCs/>
          <w:szCs w:val="24"/>
          <w:lang w:val="es-EC"/>
        </w:rPr>
        <w:t>.2</w:t>
      </w:r>
      <w:r w:rsidR="000106EB" w:rsidRPr="006D543A">
        <w:rPr>
          <w:rFonts w:cs="Times New Roman"/>
          <w:bCs/>
          <w:szCs w:val="24"/>
          <w:lang w:val="es-EC"/>
        </w:rPr>
        <w:t>.</w:t>
      </w:r>
      <w:r w:rsidR="005003CE" w:rsidRPr="006D543A">
        <w:rPr>
          <w:rFonts w:cs="Times New Roman"/>
          <w:bCs/>
          <w:szCs w:val="24"/>
          <w:lang w:val="es-EC"/>
        </w:rPr>
        <w:t xml:space="preserve"> </w:t>
      </w:r>
      <w:r w:rsidR="00DA4F45" w:rsidRPr="006D543A">
        <w:rPr>
          <w:rFonts w:cs="Times New Roman"/>
          <w:bCs/>
          <w:szCs w:val="24"/>
          <w:lang w:val="es-EC"/>
        </w:rPr>
        <w:t>Fertilización</w:t>
      </w:r>
      <w:bookmarkEnd w:id="189"/>
      <w:bookmarkEnd w:id="190"/>
      <w:bookmarkEnd w:id="191"/>
    </w:p>
    <w:p w14:paraId="7A237E67" w14:textId="77777777" w:rsidR="002210AF" w:rsidRPr="00377754" w:rsidRDefault="002210AF" w:rsidP="001C088A">
      <w:pPr>
        <w:spacing w:after="0" w:line="360" w:lineRule="auto"/>
        <w:jc w:val="both"/>
        <w:rPr>
          <w:rFonts w:ascii="Times New Roman" w:hAnsi="Times New Roman" w:cs="Times New Roman"/>
          <w:sz w:val="24"/>
          <w:szCs w:val="24"/>
          <w:lang w:val="es-EC"/>
        </w:rPr>
      </w:pPr>
    </w:p>
    <w:p w14:paraId="3EB52EA7" w14:textId="53B0B4C8" w:rsidR="00DA4F45" w:rsidRDefault="00DA4F45"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Para una adecuada fertilización del suelo es necesario un análisis químico del suelo antes de la siembra. Si no se dispone de un análisis químico, se recom</w:t>
      </w:r>
      <w:r w:rsidR="00834DEF" w:rsidRPr="00377754">
        <w:rPr>
          <w:rFonts w:ascii="Times New Roman" w:hAnsi="Times New Roman" w:cs="Times New Roman"/>
          <w:sz w:val="24"/>
          <w:szCs w:val="24"/>
          <w:lang w:val="es-EC"/>
        </w:rPr>
        <w:t>ienda aplicar al menos 100</w:t>
      </w:r>
      <w:r w:rsidR="00716F3A">
        <w:rPr>
          <w:rFonts w:ascii="Times New Roman" w:hAnsi="Times New Roman" w:cs="Times New Roman"/>
          <w:sz w:val="24"/>
          <w:szCs w:val="24"/>
          <w:lang w:val="es-EC"/>
        </w:rPr>
        <w:t xml:space="preserve"> </w:t>
      </w:r>
      <w:r w:rsidR="00834DEF" w:rsidRPr="00377754">
        <w:rPr>
          <w:rFonts w:ascii="Times New Roman" w:hAnsi="Times New Roman" w:cs="Times New Roman"/>
          <w:sz w:val="24"/>
          <w:szCs w:val="24"/>
          <w:lang w:val="es-EC"/>
        </w:rPr>
        <w:t>kg/ha</w:t>
      </w:r>
      <w:r w:rsidRPr="00377754">
        <w:rPr>
          <w:rFonts w:ascii="Times New Roman" w:hAnsi="Times New Roman" w:cs="Times New Roman"/>
          <w:sz w:val="24"/>
          <w:szCs w:val="24"/>
          <w:lang w:val="es-EC"/>
        </w:rPr>
        <w:t xml:space="preserve"> de 18-46-00</w:t>
      </w:r>
      <w:r w:rsidR="00834DEF" w:rsidRPr="00377754">
        <w:rPr>
          <w:rFonts w:ascii="Times New Roman" w:hAnsi="Times New Roman" w:cs="Times New Roman"/>
          <w:sz w:val="24"/>
          <w:szCs w:val="24"/>
          <w:lang w:val="es-EC"/>
        </w:rPr>
        <w:t xml:space="preserve"> más </w:t>
      </w:r>
      <w:r w:rsidR="00716F3A">
        <w:rPr>
          <w:rFonts w:ascii="Times New Roman" w:hAnsi="Times New Roman" w:cs="Times New Roman"/>
          <w:sz w:val="24"/>
          <w:szCs w:val="24"/>
          <w:lang w:val="es-EC"/>
        </w:rPr>
        <w:t xml:space="preserve">50 kg/ha de </w:t>
      </w:r>
      <w:r w:rsidR="008E3AED">
        <w:rPr>
          <w:rFonts w:ascii="Times New Roman" w:hAnsi="Times New Roman" w:cs="Times New Roman"/>
          <w:sz w:val="24"/>
          <w:szCs w:val="24"/>
          <w:lang w:val="es-EC"/>
        </w:rPr>
        <w:t>S</w:t>
      </w:r>
      <w:r w:rsidR="00834DEF" w:rsidRPr="00377754">
        <w:rPr>
          <w:rFonts w:ascii="Times New Roman" w:hAnsi="Times New Roman" w:cs="Times New Roman"/>
          <w:sz w:val="24"/>
          <w:szCs w:val="24"/>
          <w:lang w:val="es-EC"/>
        </w:rPr>
        <w:t xml:space="preserve">ulpomag </w:t>
      </w:r>
      <w:r w:rsidR="000331D1">
        <w:rPr>
          <w:rFonts w:ascii="Times New Roman" w:hAnsi="Times New Roman" w:cs="Times New Roman"/>
          <w:sz w:val="24"/>
          <w:szCs w:val="24"/>
          <w:lang w:val="es-EC"/>
        </w:rPr>
        <w:t>en</w:t>
      </w:r>
      <w:r w:rsidR="000331D1" w:rsidRPr="00377754">
        <w:rPr>
          <w:rFonts w:ascii="Times New Roman" w:hAnsi="Times New Roman" w:cs="Times New Roman"/>
          <w:sz w:val="24"/>
          <w:szCs w:val="24"/>
          <w:lang w:val="es-EC"/>
        </w:rPr>
        <w:t xml:space="preserve"> la</w:t>
      </w:r>
      <w:r w:rsidR="00834DEF" w:rsidRPr="00377754">
        <w:rPr>
          <w:rFonts w:ascii="Times New Roman" w:hAnsi="Times New Roman" w:cs="Times New Roman"/>
          <w:sz w:val="24"/>
          <w:szCs w:val="24"/>
          <w:lang w:val="es-EC"/>
        </w:rPr>
        <w:t xml:space="preserve"> siembra y </w:t>
      </w:r>
      <w:r w:rsidR="00716F3A">
        <w:rPr>
          <w:rFonts w:ascii="Times New Roman" w:hAnsi="Times New Roman" w:cs="Times New Roman"/>
          <w:sz w:val="24"/>
          <w:szCs w:val="24"/>
          <w:lang w:val="es-EC"/>
        </w:rPr>
        <w:t xml:space="preserve">la fertilización </w:t>
      </w:r>
      <w:r w:rsidR="000331D1">
        <w:rPr>
          <w:rFonts w:ascii="Times New Roman" w:hAnsi="Times New Roman" w:cs="Times New Roman"/>
          <w:sz w:val="24"/>
          <w:szCs w:val="24"/>
          <w:lang w:val="es-EC"/>
        </w:rPr>
        <w:t>complementaria con</w:t>
      </w:r>
      <w:r w:rsidR="00834DEF" w:rsidRPr="00377754">
        <w:rPr>
          <w:rFonts w:ascii="Times New Roman" w:hAnsi="Times New Roman" w:cs="Times New Roman"/>
          <w:sz w:val="24"/>
          <w:szCs w:val="24"/>
          <w:lang w:val="es-EC"/>
        </w:rPr>
        <w:t xml:space="preserve"> 100 kg</w:t>
      </w:r>
      <w:r w:rsidR="00716F3A">
        <w:rPr>
          <w:rFonts w:ascii="Times New Roman" w:hAnsi="Times New Roman" w:cs="Times New Roman"/>
          <w:sz w:val="24"/>
          <w:szCs w:val="24"/>
          <w:lang w:val="es-EC"/>
        </w:rPr>
        <w:t>/ha</w:t>
      </w:r>
      <w:r w:rsidRPr="00377754">
        <w:rPr>
          <w:rFonts w:ascii="Times New Roman" w:hAnsi="Times New Roman" w:cs="Times New Roman"/>
          <w:sz w:val="24"/>
          <w:szCs w:val="24"/>
          <w:lang w:val="es-EC"/>
        </w:rPr>
        <w:t xml:space="preserve"> de urea </w:t>
      </w:r>
      <w:r w:rsidR="00716F3A">
        <w:rPr>
          <w:rFonts w:ascii="Times New Roman" w:hAnsi="Times New Roman" w:cs="Times New Roman"/>
          <w:sz w:val="24"/>
          <w:szCs w:val="24"/>
          <w:lang w:val="es-EC"/>
        </w:rPr>
        <w:t>en el</w:t>
      </w:r>
      <w:r w:rsidRPr="00377754">
        <w:rPr>
          <w:rFonts w:ascii="Times New Roman" w:hAnsi="Times New Roman" w:cs="Times New Roman"/>
          <w:sz w:val="24"/>
          <w:szCs w:val="24"/>
          <w:lang w:val="es-EC"/>
        </w:rPr>
        <w:t xml:space="preserve"> aporque</w:t>
      </w:r>
      <w:r w:rsidR="000E64BD" w:rsidRPr="00377754">
        <w:rPr>
          <w:rFonts w:ascii="Times New Roman" w:hAnsi="Times New Roman" w:cs="Times New Roman"/>
          <w:sz w:val="24"/>
          <w:szCs w:val="24"/>
          <w:lang w:val="es-EC"/>
        </w:rPr>
        <w:t>.</w:t>
      </w:r>
      <w:r w:rsidR="00D7519B">
        <w:rPr>
          <w:rFonts w:ascii="Times New Roman" w:hAnsi="Times New Roman" w:cs="Times New Roman"/>
          <w:noProof/>
          <w:sz w:val="24"/>
          <w:szCs w:val="24"/>
          <w:lang w:val="es-EC"/>
        </w:rPr>
        <w:t xml:space="preserve"> </w:t>
      </w:r>
      <w:r w:rsidR="00D7519B" w:rsidRPr="00680942">
        <w:rPr>
          <w:rFonts w:ascii="Times New Roman" w:hAnsi="Times New Roman" w:cs="Times New Roman"/>
          <w:noProof/>
          <w:sz w:val="24"/>
          <w:szCs w:val="24"/>
          <w:lang w:val="es-EC"/>
        </w:rPr>
        <w:t>(Silva</w:t>
      </w:r>
      <w:r w:rsidR="00D7519B">
        <w:rPr>
          <w:rFonts w:ascii="Times New Roman" w:hAnsi="Times New Roman" w:cs="Times New Roman"/>
          <w:noProof/>
          <w:sz w:val="24"/>
          <w:szCs w:val="24"/>
          <w:lang w:val="es-EC"/>
        </w:rPr>
        <w:t>, E.;</w:t>
      </w:r>
      <w:r w:rsidR="00D7519B" w:rsidRPr="00680942">
        <w:rPr>
          <w:rFonts w:ascii="Times New Roman" w:hAnsi="Times New Roman" w:cs="Times New Roman"/>
          <w:noProof/>
          <w:sz w:val="24"/>
          <w:szCs w:val="24"/>
          <w:lang w:val="es-EC"/>
        </w:rPr>
        <w:t xml:space="preserve"> Dobronsky</w:t>
      </w:r>
      <w:r w:rsidR="00D7519B">
        <w:rPr>
          <w:rFonts w:ascii="Times New Roman" w:hAnsi="Times New Roman" w:cs="Times New Roman"/>
          <w:noProof/>
          <w:sz w:val="24"/>
          <w:szCs w:val="24"/>
          <w:lang w:val="es-EC"/>
        </w:rPr>
        <w:t>, J.;</w:t>
      </w:r>
      <w:r w:rsidR="00D7519B" w:rsidRPr="00680942">
        <w:rPr>
          <w:rFonts w:ascii="Times New Roman" w:hAnsi="Times New Roman" w:cs="Times New Roman"/>
          <w:noProof/>
          <w:sz w:val="24"/>
          <w:szCs w:val="24"/>
          <w:lang w:val="es-EC"/>
        </w:rPr>
        <w:t xml:space="preserve"> Heredia</w:t>
      </w:r>
      <w:r w:rsidR="00D7519B">
        <w:rPr>
          <w:rFonts w:ascii="Times New Roman" w:hAnsi="Times New Roman" w:cs="Times New Roman"/>
          <w:noProof/>
          <w:sz w:val="24"/>
          <w:szCs w:val="24"/>
          <w:lang w:val="es-EC"/>
        </w:rPr>
        <w:t>, J.</w:t>
      </w:r>
      <w:r w:rsidR="00D7519B" w:rsidRPr="00680942">
        <w:rPr>
          <w:rFonts w:ascii="Times New Roman" w:hAnsi="Times New Roman" w:cs="Times New Roman"/>
          <w:noProof/>
          <w:sz w:val="24"/>
          <w:szCs w:val="24"/>
          <w:lang w:val="es-EC"/>
        </w:rPr>
        <w:t xml:space="preserve"> &amp; Monar</w:t>
      </w:r>
      <w:r w:rsidR="00D7519B">
        <w:rPr>
          <w:rFonts w:ascii="Times New Roman" w:hAnsi="Times New Roman" w:cs="Times New Roman"/>
          <w:noProof/>
          <w:sz w:val="24"/>
          <w:szCs w:val="24"/>
          <w:lang w:val="es-EC"/>
        </w:rPr>
        <w:t>, C.</w:t>
      </w:r>
      <w:r w:rsidR="00D7519B" w:rsidRPr="00680942">
        <w:rPr>
          <w:rFonts w:ascii="Times New Roman" w:hAnsi="Times New Roman" w:cs="Times New Roman"/>
          <w:noProof/>
          <w:sz w:val="24"/>
          <w:szCs w:val="24"/>
          <w:lang w:val="es-EC"/>
        </w:rPr>
        <w:t xml:space="preserve"> 1997)</w:t>
      </w:r>
    </w:p>
    <w:p w14:paraId="55051B77" w14:textId="77777777" w:rsidR="005003CE" w:rsidRPr="00377754" w:rsidRDefault="005003CE" w:rsidP="001C088A">
      <w:pPr>
        <w:spacing w:after="0" w:line="360" w:lineRule="auto"/>
        <w:jc w:val="both"/>
        <w:rPr>
          <w:rFonts w:ascii="Times New Roman" w:hAnsi="Times New Roman" w:cs="Times New Roman"/>
          <w:sz w:val="24"/>
          <w:szCs w:val="24"/>
          <w:lang w:val="es-EC"/>
        </w:rPr>
      </w:pPr>
    </w:p>
    <w:p w14:paraId="47CB929C" w14:textId="1CA55F73" w:rsidR="00DA4F45" w:rsidRPr="006D543A" w:rsidRDefault="000106EB" w:rsidP="001C088A">
      <w:pPr>
        <w:pStyle w:val="Ttulo2"/>
        <w:spacing w:line="360" w:lineRule="auto"/>
        <w:jc w:val="both"/>
        <w:rPr>
          <w:rFonts w:cs="Times New Roman"/>
          <w:bCs/>
          <w:szCs w:val="24"/>
          <w:lang w:val="es-EC"/>
        </w:rPr>
      </w:pPr>
      <w:bookmarkStart w:id="192" w:name="_Toc9455645"/>
      <w:bookmarkStart w:id="193" w:name="_Toc46247183"/>
      <w:bookmarkStart w:id="194" w:name="_Toc81724288"/>
      <w:r w:rsidRPr="006D543A">
        <w:rPr>
          <w:rFonts w:cs="Times New Roman"/>
          <w:bCs/>
          <w:szCs w:val="24"/>
          <w:lang w:val="es-EC"/>
        </w:rPr>
        <w:t>3</w:t>
      </w:r>
      <w:r w:rsidR="007118B2" w:rsidRPr="006D543A">
        <w:rPr>
          <w:rFonts w:cs="Times New Roman"/>
          <w:bCs/>
          <w:szCs w:val="24"/>
          <w:lang w:val="es-EC"/>
        </w:rPr>
        <w:t>.7</w:t>
      </w:r>
      <w:r w:rsidR="005003CE" w:rsidRPr="006D543A">
        <w:rPr>
          <w:rFonts w:cs="Times New Roman"/>
          <w:bCs/>
          <w:szCs w:val="24"/>
          <w:lang w:val="es-EC"/>
        </w:rPr>
        <w:t>.3</w:t>
      </w:r>
      <w:r w:rsidRPr="006D543A">
        <w:rPr>
          <w:rFonts w:cs="Times New Roman"/>
          <w:bCs/>
          <w:szCs w:val="24"/>
          <w:lang w:val="es-EC"/>
        </w:rPr>
        <w:t>.</w:t>
      </w:r>
      <w:r w:rsidR="005003CE" w:rsidRPr="006D543A">
        <w:rPr>
          <w:rFonts w:cs="Times New Roman"/>
          <w:bCs/>
          <w:szCs w:val="24"/>
          <w:lang w:val="es-EC"/>
        </w:rPr>
        <w:t xml:space="preserve"> </w:t>
      </w:r>
      <w:r w:rsidR="00DA4F45" w:rsidRPr="006D543A">
        <w:rPr>
          <w:rFonts w:cs="Times New Roman"/>
          <w:bCs/>
          <w:szCs w:val="24"/>
          <w:lang w:val="es-EC"/>
        </w:rPr>
        <w:t>Semilla</w:t>
      </w:r>
      <w:bookmarkEnd w:id="192"/>
      <w:bookmarkEnd w:id="193"/>
      <w:bookmarkEnd w:id="194"/>
      <w:r w:rsidR="00DA4F45" w:rsidRPr="006D543A">
        <w:rPr>
          <w:rFonts w:cs="Times New Roman"/>
          <w:bCs/>
          <w:szCs w:val="24"/>
          <w:lang w:val="es-EC"/>
        </w:rPr>
        <w:t xml:space="preserve"> </w:t>
      </w:r>
    </w:p>
    <w:p w14:paraId="55FC5160" w14:textId="77777777" w:rsidR="005003CE" w:rsidRPr="00377754" w:rsidRDefault="005003CE" w:rsidP="001C088A">
      <w:pPr>
        <w:spacing w:after="0" w:line="360" w:lineRule="auto"/>
        <w:jc w:val="both"/>
        <w:outlineLvl w:val="0"/>
        <w:rPr>
          <w:rFonts w:ascii="Times New Roman" w:hAnsi="Times New Roman" w:cs="Times New Roman"/>
          <w:b/>
          <w:sz w:val="24"/>
          <w:szCs w:val="24"/>
          <w:lang w:val="es-EC"/>
        </w:rPr>
      </w:pPr>
    </w:p>
    <w:p w14:paraId="67C4519F" w14:textId="4F77F1D5" w:rsidR="00DA4F45" w:rsidRPr="00377754" w:rsidRDefault="00DA4F45"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La semilla de maíz está contenida dentro de un fruto denominado cariópside; la capa externa que rodea este fruto corresponde al pericarpio, estructura que se sitúa por sobre la testa de la semilla. Est</w:t>
      </w:r>
      <w:r w:rsidR="00716F3A">
        <w:rPr>
          <w:rFonts w:ascii="Times New Roman" w:hAnsi="Times New Roman" w:cs="Times New Roman"/>
          <w:sz w:val="24"/>
          <w:szCs w:val="24"/>
          <w:lang w:val="es-EC"/>
        </w:rPr>
        <w:t>a</w:t>
      </w:r>
      <w:r w:rsidRPr="00377754">
        <w:rPr>
          <w:rFonts w:ascii="Times New Roman" w:hAnsi="Times New Roman" w:cs="Times New Roman"/>
          <w:sz w:val="24"/>
          <w:szCs w:val="24"/>
          <w:lang w:val="es-EC"/>
        </w:rPr>
        <w:t xml:space="preserve"> última está conformada internamente por el endospermo y el embrión; el cual, a su vez está constituido por la coleoriza, la radícula, la plúmula u hojas embrionarias, el coleóptilo y el escutelo o cotiledón</w:t>
      </w:r>
      <w:r w:rsidR="000E64BD" w:rsidRPr="00377754">
        <w:rPr>
          <w:rFonts w:ascii="Times New Roman" w:hAnsi="Times New Roman" w:cs="Times New Roman"/>
          <w:sz w:val="24"/>
          <w:szCs w:val="24"/>
          <w:lang w:val="es-EC"/>
        </w:rPr>
        <w:t>.</w:t>
      </w:r>
      <w:r w:rsidR="00D7519B">
        <w:rPr>
          <w:rFonts w:ascii="Times New Roman" w:hAnsi="Times New Roman" w:cs="Times New Roman"/>
          <w:noProof/>
          <w:sz w:val="24"/>
          <w:szCs w:val="24"/>
          <w:lang w:val="es-EC"/>
        </w:rPr>
        <w:t xml:space="preserve"> (Maroto, J.</w:t>
      </w:r>
      <w:r w:rsidR="00D7519B" w:rsidRPr="00680942">
        <w:rPr>
          <w:rFonts w:ascii="Times New Roman" w:hAnsi="Times New Roman" w:cs="Times New Roman"/>
          <w:noProof/>
          <w:sz w:val="24"/>
          <w:szCs w:val="24"/>
          <w:lang w:val="es-EC"/>
        </w:rPr>
        <w:t xml:space="preserve"> 1998)</w:t>
      </w:r>
    </w:p>
    <w:p w14:paraId="717C30A1" w14:textId="14B95E05" w:rsidR="0013781F" w:rsidRDefault="0013781F" w:rsidP="001C088A">
      <w:pPr>
        <w:spacing w:after="0" w:line="360" w:lineRule="auto"/>
        <w:jc w:val="both"/>
        <w:rPr>
          <w:rFonts w:ascii="Times New Roman" w:hAnsi="Times New Roman" w:cs="Times New Roman"/>
          <w:sz w:val="24"/>
          <w:szCs w:val="24"/>
          <w:lang w:val="es-EC"/>
        </w:rPr>
      </w:pPr>
    </w:p>
    <w:p w14:paraId="2658B491" w14:textId="77777777" w:rsidR="001522AB" w:rsidRPr="00377754" w:rsidRDefault="001522AB" w:rsidP="001C088A">
      <w:pPr>
        <w:spacing w:after="0" w:line="360" w:lineRule="auto"/>
        <w:jc w:val="both"/>
        <w:rPr>
          <w:rFonts w:ascii="Times New Roman" w:hAnsi="Times New Roman" w:cs="Times New Roman"/>
          <w:sz w:val="24"/>
          <w:szCs w:val="24"/>
          <w:lang w:val="es-EC"/>
        </w:rPr>
      </w:pPr>
    </w:p>
    <w:p w14:paraId="44627198" w14:textId="0A80E540" w:rsidR="00A97146" w:rsidRPr="006D543A" w:rsidRDefault="000106EB" w:rsidP="001C088A">
      <w:pPr>
        <w:pStyle w:val="Ttulo2"/>
        <w:spacing w:line="360" w:lineRule="auto"/>
        <w:jc w:val="both"/>
        <w:rPr>
          <w:rFonts w:cs="Times New Roman"/>
          <w:bCs/>
          <w:szCs w:val="24"/>
        </w:rPr>
      </w:pPr>
      <w:bookmarkStart w:id="195" w:name="_Toc46247184"/>
      <w:bookmarkStart w:id="196" w:name="_Toc81724289"/>
      <w:r w:rsidRPr="006D543A">
        <w:rPr>
          <w:rFonts w:cs="Times New Roman"/>
          <w:bCs/>
          <w:szCs w:val="24"/>
        </w:rPr>
        <w:lastRenderedPageBreak/>
        <w:t>3</w:t>
      </w:r>
      <w:r w:rsidR="007118B2" w:rsidRPr="006D543A">
        <w:rPr>
          <w:rFonts w:cs="Times New Roman"/>
          <w:bCs/>
          <w:szCs w:val="24"/>
        </w:rPr>
        <w:t>.7</w:t>
      </w:r>
      <w:r w:rsidR="005003CE" w:rsidRPr="006D543A">
        <w:rPr>
          <w:rFonts w:cs="Times New Roman"/>
          <w:bCs/>
          <w:szCs w:val="24"/>
        </w:rPr>
        <w:t>.4</w:t>
      </w:r>
      <w:r w:rsidRPr="006D543A">
        <w:rPr>
          <w:rFonts w:cs="Times New Roman"/>
          <w:bCs/>
          <w:szCs w:val="24"/>
        </w:rPr>
        <w:t>.</w:t>
      </w:r>
      <w:r w:rsidR="005003CE" w:rsidRPr="006D543A">
        <w:rPr>
          <w:rFonts w:cs="Times New Roman"/>
          <w:bCs/>
          <w:szCs w:val="24"/>
        </w:rPr>
        <w:t xml:space="preserve"> </w:t>
      </w:r>
      <w:r w:rsidR="0013781F" w:rsidRPr="006D543A">
        <w:rPr>
          <w:rFonts w:cs="Times New Roman"/>
          <w:bCs/>
          <w:szCs w:val="24"/>
        </w:rPr>
        <w:t>Época de siembra</w:t>
      </w:r>
      <w:bookmarkEnd w:id="195"/>
      <w:bookmarkEnd w:id="196"/>
      <w:r w:rsidR="0013781F" w:rsidRPr="006D543A">
        <w:rPr>
          <w:rFonts w:cs="Times New Roman"/>
          <w:bCs/>
          <w:szCs w:val="24"/>
        </w:rPr>
        <w:t xml:space="preserve"> </w:t>
      </w:r>
    </w:p>
    <w:p w14:paraId="60BA5031" w14:textId="77777777" w:rsidR="005003CE" w:rsidRPr="00377754" w:rsidRDefault="005003CE" w:rsidP="001C088A">
      <w:pPr>
        <w:pStyle w:val="Default"/>
        <w:spacing w:line="360" w:lineRule="auto"/>
        <w:jc w:val="both"/>
        <w:rPr>
          <w:b/>
        </w:rPr>
      </w:pPr>
    </w:p>
    <w:p w14:paraId="064CB8B0" w14:textId="49A0C791" w:rsidR="00A00884" w:rsidRDefault="00A97146"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En nuestra provincia con la variedad INIAP-111 Guagal Mejorado y dependiendo de la zona agroecológica, la época de siembra se inicia en noviembre y puede extenderse hasta el mes de marzo, de acuerdo a las zonas agroecológicas de los cantones: Guaranda, Chimbo, San Miguel y Chilla</w:t>
      </w:r>
      <w:r w:rsidR="00BC521B">
        <w:rPr>
          <w:rFonts w:ascii="Times New Roman" w:hAnsi="Times New Roman" w:cs="Times New Roman"/>
          <w:sz w:val="24"/>
          <w:szCs w:val="24"/>
        </w:rPr>
        <w:t>nes. (Monar, C. 2000.</w:t>
      </w:r>
      <w:r w:rsidR="00D7519B">
        <w:rPr>
          <w:rFonts w:ascii="Times New Roman" w:hAnsi="Times New Roman" w:cs="Times New Roman"/>
          <w:noProof/>
          <w:sz w:val="24"/>
          <w:szCs w:val="24"/>
          <w:lang w:val="es-EC"/>
        </w:rPr>
        <w:t xml:space="preserve"> </w:t>
      </w:r>
      <w:r w:rsidR="00D7519B" w:rsidRPr="00680942">
        <w:rPr>
          <w:rFonts w:ascii="Times New Roman" w:hAnsi="Times New Roman" w:cs="Times New Roman"/>
          <w:noProof/>
          <w:sz w:val="24"/>
          <w:szCs w:val="24"/>
          <w:lang w:val="es-EC"/>
        </w:rPr>
        <w:t>(Rivadeneira</w:t>
      </w:r>
      <w:r w:rsidR="00D7519B">
        <w:rPr>
          <w:rFonts w:ascii="Times New Roman" w:hAnsi="Times New Roman" w:cs="Times New Roman"/>
          <w:noProof/>
          <w:sz w:val="24"/>
          <w:szCs w:val="24"/>
          <w:lang w:val="es-EC"/>
        </w:rPr>
        <w:t xml:space="preserve">, M. </w:t>
      </w:r>
      <w:r w:rsidR="00D7519B" w:rsidRPr="00680942">
        <w:rPr>
          <w:rFonts w:ascii="Times New Roman" w:hAnsi="Times New Roman" w:cs="Times New Roman"/>
          <w:noProof/>
          <w:sz w:val="24"/>
          <w:szCs w:val="24"/>
          <w:lang w:val="es-EC"/>
        </w:rPr>
        <w:t>2012)</w:t>
      </w:r>
    </w:p>
    <w:p w14:paraId="51878A12" w14:textId="77777777" w:rsidR="00A00884" w:rsidRDefault="00A00884" w:rsidP="001C088A">
      <w:pPr>
        <w:spacing w:after="0" w:line="360" w:lineRule="auto"/>
        <w:jc w:val="both"/>
        <w:rPr>
          <w:rFonts w:ascii="Times New Roman" w:hAnsi="Times New Roman" w:cs="Times New Roman"/>
          <w:sz w:val="24"/>
          <w:szCs w:val="24"/>
        </w:rPr>
      </w:pPr>
    </w:p>
    <w:p w14:paraId="625152E8" w14:textId="245A9683" w:rsidR="00DA4F45" w:rsidRPr="006D543A" w:rsidRDefault="000106EB" w:rsidP="001C088A">
      <w:pPr>
        <w:pStyle w:val="Ttulo2"/>
        <w:spacing w:line="360" w:lineRule="auto"/>
        <w:jc w:val="both"/>
        <w:rPr>
          <w:rFonts w:cs="Times New Roman"/>
          <w:bCs/>
          <w:szCs w:val="24"/>
          <w:lang w:val="es-EC"/>
        </w:rPr>
      </w:pPr>
      <w:bookmarkStart w:id="197" w:name="_Toc46247185"/>
      <w:bookmarkStart w:id="198" w:name="_Toc81724290"/>
      <w:r w:rsidRPr="006D543A">
        <w:rPr>
          <w:rFonts w:cs="Times New Roman"/>
          <w:bCs/>
          <w:szCs w:val="24"/>
        </w:rPr>
        <w:t>3</w:t>
      </w:r>
      <w:r w:rsidR="007118B2" w:rsidRPr="006D543A">
        <w:rPr>
          <w:rFonts w:cs="Times New Roman"/>
          <w:bCs/>
          <w:szCs w:val="24"/>
        </w:rPr>
        <w:t>.7</w:t>
      </w:r>
      <w:r w:rsidR="005003CE" w:rsidRPr="006D543A">
        <w:rPr>
          <w:rFonts w:cs="Times New Roman"/>
          <w:bCs/>
          <w:szCs w:val="24"/>
        </w:rPr>
        <w:t>.5</w:t>
      </w:r>
      <w:r w:rsidRPr="006D543A">
        <w:rPr>
          <w:rFonts w:cs="Times New Roman"/>
          <w:bCs/>
          <w:szCs w:val="24"/>
        </w:rPr>
        <w:t>.</w:t>
      </w:r>
      <w:r w:rsidR="005003CE" w:rsidRPr="006D543A">
        <w:rPr>
          <w:rFonts w:cs="Times New Roman"/>
          <w:bCs/>
          <w:szCs w:val="24"/>
        </w:rPr>
        <w:t xml:space="preserve"> </w:t>
      </w:r>
      <w:r w:rsidR="00DA4F45" w:rsidRPr="006D543A">
        <w:rPr>
          <w:rFonts w:cs="Times New Roman"/>
          <w:bCs/>
          <w:szCs w:val="24"/>
          <w:lang w:val="es-EC"/>
        </w:rPr>
        <w:t>Densidad de siembra</w:t>
      </w:r>
      <w:bookmarkEnd w:id="197"/>
      <w:bookmarkEnd w:id="198"/>
      <w:r w:rsidR="00DA4F45" w:rsidRPr="006D543A">
        <w:rPr>
          <w:rFonts w:cs="Times New Roman"/>
          <w:bCs/>
          <w:szCs w:val="24"/>
          <w:lang w:val="es-EC"/>
        </w:rPr>
        <w:t xml:space="preserve"> </w:t>
      </w:r>
    </w:p>
    <w:p w14:paraId="66606904" w14:textId="77777777" w:rsidR="005003CE" w:rsidRPr="005003CE" w:rsidRDefault="005003CE" w:rsidP="001C088A">
      <w:pPr>
        <w:pStyle w:val="Default"/>
        <w:spacing w:line="360" w:lineRule="auto"/>
        <w:jc w:val="both"/>
        <w:rPr>
          <w:b/>
        </w:rPr>
      </w:pPr>
    </w:p>
    <w:p w14:paraId="64E68424" w14:textId="4D94048B" w:rsidR="00DA4F45" w:rsidRDefault="00DA4F45"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El </w:t>
      </w:r>
      <w:r w:rsidR="000331D1" w:rsidRPr="00377754">
        <w:rPr>
          <w:rFonts w:ascii="Times New Roman" w:hAnsi="Times New Roman" w:cs="Times New Roman"/>
          <w:sz w:val="24"/>
          <w:szCs w:val="24"/>
          <w:lang w:val="es-EC"/>
        </w:rPr>
        <w:t xml:space="preserve">maíz </w:t>
      </w:r>
      <w:r w:rsidR="000331D1">
        <w:rPr>
          <w:rFonts w:ascii="Times New Roman" w:hAnsi="Times New Roman" w:cs="Times New Roman"/>
          <w:sz w:val="24"/>
          <w:szCs w:val="24"/>
          <w:lang w:val="es-EC"/>
        </w:rPr>
        <w:t>en</w:t>
      </w:r>
      <w:r w:rsidR="00834DEF" w:rsidRPr="00377754">
        <w:rPr>
          <w:rFonts w:ascii="Times New Roman" w:hAnsi="Times New Roman" w:cs="Times New Roman"/>
          <w:sz w:val="24"/>
          <w:szCs w:val="24"/>
          <w:lang w:val="es-EC"/>
        </w:rPr>
        <w:t xml:space="preserve"> unicultivo se siembra a 0,90 m entre surcos y 0,50</w:t>
      </w:r>
      <w:r w:rsidRPr="00377754">
        <w:rPr>
          <w:rFonts w:ascii="Times New Roman" w:hAnsi="Times New Roman" w:cs="Times New Roman"/>
          <w:sz w:val="24"/>
          <w:szCs w:val="24"/>
          <w:lang w:val="es-EC"/>
        </w:rPr>
        <w:t xml:space="preserve"> entre sitios, depositando </w:t>
      </w:r>
      <w:r w:rsidR="00716F3A">
        <w:rPr>
          <w:rFonts w:ascii="Times New Roman" w:hAnsi="Times New Roman" w:cs="Times New Roman"/>
          <w:sz w:val="24"/>
          <w:szCs w:val="24"/>
          <w:lang w:val="es-EC"/>
        </w:rPr>
        <w:t>dos</w:t>
      </w:r>
      <w:r w:rsidRPr="00377754">
        <w:rPr>
          <w:rFonts w:ascii="Times New Roman" w:hAnsi="Times New Roman" w:cs="Times New Roman"/>
          <w:sz w:val="24"/>
          <w:szCs w:val="24"/>
          <w:lang w:val="es-EC"/>
        </w:rPr>
        <w:t xml:space="preserve"> semilla</w:t>
      </w:r>
      <w:r w:rsidR="00716F3A">
        <w:rPr>
          <w:rFonts w:ascii="Times New Roman" w:hAnsi="Times New Roman" w:cs="Times New Roman"/>
          <w:sz w:val="24"/>
          <w:szCs w:val="24"/>
          <w:lang w:val="es-EC"/>
        </w:rPr>
        <w:t>s</w:t>
      </w:r>
      <w:r w:rsidRPr="00377754">
        <w:rPr>
          <w:rFonts w:ascii="Times New Roman" w:hAnsi="Times New Roman" w:cs="Times New Roman"/>
          <w:sz w:val="24"/>
          <w:szCs w:val="24"/>
          <w:lang w:val="es-EC"/>
        </w:rPr>
        <w:t xml:space="preserve"> por sitio (50000 plantas/h</w:t>
      </w:r>
      <w:r w:rsidR="00716F3A">
        <w:rPr>
          <w:rFonts w:ascii="Times New Roman" w:hAnsi="Times New Roman" w:cs="Times New Roman"/>
          <w:sz w:val="24"/>
          <w:szCs w:val="24"/>
          <w:lang w:val="es-EC"/>
        </w:rPr>
        <w:t>a</w:t>
      </w:r>
      <w:r w:rsidRPr="00377754">
        <w:rPr>
          <w:rFonts w:ascii="Times New Roman" w:hAnsi="Times New Roman" w:cs="Times New Roman"/>
          <w:sz w:val="24"/>
          <w:szCs w:val="24"/>
          <w:lang w:val="es-EC"/>
        </w:rPr>
        <w:t>)</w:t>
      </w:r>
      <w:r w:rsidR="00716F3A">
        <w:rPr>
          <w:rFonts w:ascii="Times New Roman" w:hAnsi="Times New Roman" w:cs="Times New Roman"/>
          <w:sz w:val="24"/>
          <w:szCs w:val="24"/>
          <w:lang w:val="es-EC"/>
        </w:rPr>
        <w:t>. L</w:t>
      </w:r>
      <w:r w:rsidRPr="00377754">
        <w:rPr>
          <w:rFonts w:ascii="Times New Roman" w:hAnsi="Times New Roman" w:cs="Times New Roman"/>
          <w:sz w:val="24"/>
          <w:szCs w:val="24"/>
          <w:lang w:val="es-EC"/>
        </w:rPr>
        <w:t>a cantidad de semilla requerida es 30 kg/ha.</w:t>
      </w:r>
      <w:sdt>
        <w:sdtPr>
          <w:rPr>
            <w:rFonts w:ascii="Times New Roman" w:hAnsi="Times New Roman" w:cs="Times New Roman"/>
            <w:sz w:val="24"/>
            <w:szCs w:val="24"/>
            <w:lang w:val="es-EC"/>
          </w:rPr>
          <w:id w:val="-944302388"/>
          <w:citation/>
        </w:sdtPr>
        <w:sdtEndPr/>
        <w:sdtContent>
          <w:r w:rsidRPr="00377754">
            <w:rPr>
              <w:rFonts w:ascii="Times New Roman" w:hAnsi="Times New Roman" w:cs="Times New Roman"/>
              <w:sz w:val="24"/>
              <w:szCs w:val="24"/>
              <w:lang w:val="es-EC"/>
            </w:rPr>
            <w:fldChar w:fldCharType="begin"/>
          </w:r>
          <w:r w:rsidRPr="00377754">
            <w:rPr>
              <w:rFonts w:ascii="Times New Roman" w:hAnsi="Times New Roman" w:cs="Times New Roman"/>
              <w:sz w:val="24"/>
              <w:szCs w:val="24"/>
              <w:lang w:val="es-EC"/>
            </w:rPr>
            <w:instrText xml:space="preserve"> CITATION INI10 \l 3082 </w:instrText>
          </w:r>
          <w:r w:rsidRPr="00377754">
            <w:rPr>
              <w:rFonts w:ascii="Times New Roman" w:hAnsi="Times New Roman" w:cs="Times New Roman"/>
              <w:sz w:val="24"/>
              <w:szCs w:val="24"/>
              <w:lang w:val="es-EC"/>
            </w:rPr>
            <w:fldChar w:fldCharType="separate"/>
          </w:r>
          <w:r w:rsidR="00680942">
            <w:rPr>
              <w:rFonts w:ascii="Times New Roman" w:hAnsi="Times New Roman" w:cs="Times New Roman"/>
              <w:noProof/>
              <w:sz w:val="24"/>
              <w:szCs w:val="24"/>
              <w:lang w:val="es-EC"/>
            </w:rPr>
            <w:t xml:space="preserve"> </w:t>
          </w:r>
          <w:r w:rsidR="00680942" w:rsidRPr="00680942">
            <w:rPr>
              <w:rFonts w:ascii="Times New Roman" w:hAnsi="Times New Roman" w:cs="Times New Roman"/>
              <w:noProof/>
              <w:sz w:val="24"/>
              <w:szCs w:val="24"/>
              <w:lang w:val="es-EC"/>
            </w:rPr>
            <w:t>(INIAP, 2010)</w:t>
          </w:r>
          <w:r w:rsidRPr="00377754">
            <w:rPr>
              <w:rFonts w:ascii="Times New Roman" w:hAnsi="Times New Roman" w:cs="Times New Roman"/>
              <w:sz w:val="24"/>
              <w:szCs w:val="24"/>
            </w:rPr>
            <w:fldChar w:fldCharType="end"/>
          </w:r>
        </w:sdtContent>
      </w:sdt>
    </w:p>
    <w:p w14:paraId="1E600D19" w14:textId="3312DAFB" w:rsidR="000F7255" w:rsidRPr="00377754" w:rsidRDefault="000F7255" w:rsidP="001C088A">
      <w:pPr>
        <w:spacing w:after="0" w:line="360" w:lineRule="auto"/>
        <w:jc w:val="both"/>
        <w:rPr>
          <w:rFonts w:ascii="Times New Roman" w:hAnsi="Times New Roman" w:cs="Times New Roman"/>
          <w:sz w:val="24"/>
          <w:szCs w:val="24"/>
          <w:lang w:val="es-EC"/>
        </w:rPr>
      </w:pPr>
    </w:p>
    <w:p w14:paraId="7A684E90" w14:textId="604C9227" w:rsidR="00DA4F45" w:rsidRPr="006D543A" w:rsidRDefault="000106EB" w:rsidP="001C088A">
      <w:pPr>
        <w:pStyle w:val="Ttulo2"/>
        <w:spacing w:line="360" w:lineRule="auto"/>
        <w:jc w:val="both"/>
        <w:rPr>
          <w:rFonts w:cs="Times New Roman"/>
          <w:bCs/>
          <w:szCs w:val="24"/>
          <w:lang w:val="es-EC"/>
        </w:rPr>
      </w:pPr>
      <w:bookmarkStart w:id="199" w:name="_Toc9455646"/>
      <w:bookmarkStart w:id="200" w:name="_Toc46247186"/>
      <w:bookmarkStart w:id="201" w:name="_Toc81724291"/>
      <w:r w:rsidRPr="006D543A">
        <w:rPr>
          <w:rFonts w:cs="Times New Roman"/>
          <w:bCs/>
          <w:szCs w:val="24"/>
          <w:lang w:val="es-EC"/>
        </w:rPr>
        <w:t>3</w:t>
      </w:r>
      <w:r w:rsidR="007118B2" w:rsidRPr="006D543A">
        <w:rPr>
          <w:rFonts w:cs="Times New Roman"/>
          <w:bCs/>
          <w:szCs w:val="24"/>
          <w:lang w:val="es-EC"/>
        </w:rPr>
        <w:t>.7</w:t>
      </w:r>
      <w:r w:rsidR="005003CE" w:rsidRPr="006D543A">
        <w:rPr>
          <w:rFonts w:cs="Times New Roman"/>
          <w:bCs/>
          <w:szCs w:val="24"/>
          <w:lang w:val="es-EC"/>
        </w:rPr>
        <w:t>.6</w:t>
      </w:r>
      <w:r w:rsidRPr="006D543A">
        <w:rPr>
          <w:rFonts w:cs="Times New Roman"/>
          <w:bCs/>
          <w:szCs w:val="24"/>
          <w:lang w:val="es-EC"/>
        </w:rPr>
        <w:t>.</w:t>
      </w:r>
      <w:r w:rsidR="005003CE" w:rsidRPr="006D543A">
        <w:rPr>
          <w:rFonts w:cs="Times New Roman"/>
          <w:bCs/>
          <w:szCs w:val="24"/>
          <w:lang w:val="es-EC"/>
        </w:rPr>
        <w:t xml:space="preserve"> </w:t>
      </w:r>
      <w:r w:rsidR="00DA4F45" w:rsidRPr="006D543A">
        <w:rPr>
          <w:rFonts w:cs="Times New Roman"/>
          <w:bCs/>
          <w:szCs w:val="24"/>
          <w:lang w:val="es-EC"/>
        </w:rPr>
        <w:t>Riego</w:t>
      </w:r>
      <w:bookmarkEnd w:id="199"/>
      <w:bookmarkEnd w:id="200"/>
      <w:bookmarkEnd w:id="201"/>
      <w:r w:rsidR="00DA4F45" w:rsidRPr="006D543A">
        <w:rPr>
          <w:rFonts w:cs="Times New Roman"/>
          <w:bCs/>
          <w:szCs w:val="24"/>
          <w:lang w:val="es-EC"/>
        </w:rPr>
        <w:t xml:space="preserve"> </w:t>
      </w:r>
    </w:p>
    <w:p w14:paraId="38AFACCE" w14:textId="77777777" w:rsidR="005003CE" w:rsidRPr="00377754" w:rsidRDefault="005003CE" w:rsidP="001C088A">
      <w:pPr>
        <w:spacing w:after="0" w:line="360" w:lineRule="auto"/>
        <w:jc w:val="both"/>
        <w:outlineLvl w:val="0"/>
        <w:rPr>
          <w:rFonts w:ascii="Times New Roman" w:hAnsi="Times New Roman" w:cs="Times New Roman"/>
          <w:b/>
          <w:sz w:val="24"/>
          <w:szCs w:val="24"/>
          <w:lang w:val="es-EC"/>
        </w:rPr>
      </w:pPr>
    </w:p>
    <w:p w14:paraId="0E9AE353" w14:textId="2D54E2D6" w:rsidR="004829D0" w:rsidRDefault="00DA4F45"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La evapotranspiración total (uso consu</w:t>
      </w:r>
      <w:r w:rsidR="00716F3A">
        <w:rPr>
          <w:rFonts w:ascii="Times New Roman" w:hAnsi="Times New Roman" w:cs="Times New Roman"/>
          <w:sz w:val="24"/>
          <w:szCs w:val="24"/>
          <w:lang w:val="es-EC"/>
        </w:rPr>
        <w:t>l</w:t>
      </w:r>
      <w:r w:rsidRPr="00377754">
        <w:rPr>
          <w:rFonts w:ascii="Times New Roman" w:hAnsi="Times New Roman" w:cs="Times New Roman"/>
          <w:sz w:val="24"/>
          <w:szCs w:val="24"/>
          <w:lang w:val="es-EC"/>
        </w:rPr>
        <w:t>tivo) del maíz sembrado varía desde los 500 a 550 mm</w:t>
      </w:r>
      <w:r w:rsidR="008E3AED">
        <w:rPr>
          <w:rFonts w:ascii="Times New Roman" w:hAnsi="Times New Roman" w:cs="Times New Roman"/>
          <w:sz w:val="24"/>
          <w:szCs w:val="24"/>
          <w:lang w:val="es-EC"/>
        </w:rPr>
        <w:t xml:space="preserve"> </w:t>
      </w:r>
      <w:r w:rsidRPr="00377754">
        <w:rPr>
          <w:rFonts w:ascii="Times New Roman" w:hAnsi="Times New Roman" w:cs="Times New Roman"/>
          <w:sz w:val="24"/>
          <w:szCs w:val="24"/>
          <w:lang w:val="es-EC"/>
        </w:rPr>
        <w:t>para la campaña agrícola. El uso diario del maíz varía desde 2 mm/día durante etapas iniciales hasta 6,5 mm/día en los días antes de maduración. Luego baja hasta 3 mm/día en los días antes de maduración completa. La zona radicular del maíz profundiza más de 1 metro si el suelo no tiene mucha compactación. El suelo típico de textura franca a franca arcillosa retiene alrededor de 200 mm de agua por metro de profundidad. De esta aproximadamente 100 a 120 mm</w:t>
      </w:r>
      <w:r w:rsidR="008E3AED">
        <w:rPr>
          <w:rFonts w:ascii="Times New Roman" w:hAnsi="Times New Roman" w:cs="Times New Roman"/>
          <w:sz w:val="24"/>
          <w:szCs w:val="24"/>
          <w:lang w:val="es-EC"/>
        </w:rPr>
        <w:t xml:space="preserve"> </w:t>
      </w:r>
      <w:r w:rsidRPr="00377754">
        <w:rPr>
          <w:rFonts w:ascii="Times New Roman" w:hAnsi="Times New Roman" w:cs="Times New Roman"/>
          <w:sz w:val="24"/>
          <w:szCs w:val="24"/>
          <w:lang w:val="es-EC"/>
        </w:rPr>
        <w:t>se pueden agotar sin afectar el rendimiento. Por la escasez de agua y la poca penetración de agua en riegos típicos es importante trabajar con este reservorio amplio para asegurar rendimientos altos.</w:t>
      </w:r>
      <w:bookmarkStart w:id="202" w:name="_Toc9455647"/>
      <w:r w:rsidR="00D7519B">
        <w:rPr>
          <w:rFonts w:ascii="Times New Roman" w:hAnsi="Times New Roman" w:cs="Times New Roman"/>
          <w:noProof/>
          <w:sz w:val="24"/>
          <w:szCs w:val="24"/>
        </w:rPr>
        <w:t xml:space="preserve"> </w:t>
      </w:r>
      <w:r w:rsidR="00D7519B" w:rsidRPr="00680942">
        <w:rPr>
          <w:rFonts w:ascii="Times New Roman" w:hAnsi="Times New Roman" w:cs="Times New Roman"/>
          <w:noProof/>
          <w:sz w:val="24"/>
          <w:szCs w:val="24"/>
        </w:rPr>
        <w:t>(Slhfarm</w:t>
      </w:r>
      <w:r w:rsidR="00D7519B">
        <w:rPr>
          <w:rFonts w:ascii="Times New Roman" w:hAnsi="Times New Roman" w:cs="Times New Roman"/>
          <w:noProof/>
          <w:sz w:val="24"/>
          <w:szCs w:val="24"/>
        </w:rPr>
        <w:t>, A.</w:t>
      </w:r>
      <w:r w:rsidR="00D7519B" w:rsidRPr="00680942">
        <w:rPr>
          <w:rFonts w:ascii="Times New Roman" w:hAnsi="Times New Roman" w:cs="Times New Roman"/>
          <w:noProof/>
          <w:sz w:val="24"/>
          <w:szCs w:val="24"/>
        </w:rPr>
        <w:t xml:space="preserve"> 2013)</w:t>
      </w:r>
    </w:p>
    <w:p w14:paraId="2A9992D3" w14:textId="77777777" w:rsidR="005003CE" w:rsidRDefault="005003CE" w:rsidP="001C088A">
      <w:pPr>
        <w:spacing w:after="0" w:line="360" w:lineRule="auto"/>
        <w:jc w:val="both"/>
        <w:rPr>
          <w:rFonts w:ascii="Times New Roman" w:hAnsi="Times New Roman" w:cs="Times New Roman"/>
          <w:sz w:val="24"/>
          <w:szCs w:val="24"/>
          <w:lang w:val="es-EC"/>
        </w:rPr>
      </w:pPr>
    </w:p>
    <w:p w14:paraId="670FA81D" w14:textId="35E3B72A" w:rsidR="00DA4F45" w:rsidRPr="006D543A" w:rsidRDefault="000106EB" w:rsidP="001C088A">
      <w:pPr>
        <w:pStyle w:val="Ttulo2"/>
        <w:spacing w:line="360" w:lineRule="auto"/>
        <w:jc w:val="both"/>
        <w:rPr>
          <w:rFonts w:cs="Times New Roman"/>
          <w:bCs/>
          <w:szCs w:val="24"/>
          <w:lang w:val="es-EC"/>
        </w:rPr>
      </w:pPr>
      <w:bookmarkStart w:id="203" w:name="_Toc46247187"/>
      <w:bookmarkStart w:id="204" w:name="_Toc81724292"/>
      <w:r w:rsidRPr="006D543A">
        <w:rPr>
          <w:rFonts w:cs="Times New Roman"/>
          <w:bCs/>
          <w:szCs w:val="24"/>
          <w:lang w:val="es-EC"/>
        </w:rPr>
        <w:t>3</w:t>
      </w:r>
      <w:r w:rsidR="007118B2" w:rsidRPr="006D543A">
        <w:rPr>
          <w:rFonts w:cs="Times New Roman"/>
          <w:bCs/>
          <w:szCs w:val="24"/>
          <w:lang w:val="es-EC"/>
        </w:rPr>
        <w:t>.7</w:t>
      </w:r>
      <w:r w:rsidR="005003CE" w:rsidRPr="006D543A">
        <w:rPr>
          <w:rFonts w:cs="Times New Roman"/>
          <w:bCs/>
          <w:szCs w:val="24"/>
          <w:lang w:val="es-EC"/>
        </w:rPr>
        <w:t>.7</w:t>
      </w:r>
      <w:r w:rsidRPr="006D543A">
        <w:rPr>
          <w:rFonts w:cs="Times New Roman"/>
          <w:bCs/>
          <w:szCs w:val="24"/>
          <w:lang w:val="es-EC"/>
        </w:rPr>
        <w:t>.</w:t>
      </w:r>
      <w:r w:rsidR="005003CE" w:rsidRPr="006D543A">
        <w:rPr>
          <w:rFonts w:cs="Times New Roman"/>
          <w:bCs/>
          <w:szCs w:val="24"/>
          <w:lang w:val="es-EC"/>
        </w:rPr>
        <w:t xml:space="preserve"> </w:t>
      </w:r>
      <w:r w:rsidR="00DA4F45" w:rsidRPr="006D543A">
        <w:rPr>
          <w:rFonts w:cs="Times New Roman"/>
          <w:bCs/>
          <w:szCs w:val="24"/>
          <w:lang w:val="es-EC"/>
        </w:rPr>
        <w:t>Deshierba</w:t>
      </w:r>
      <w:bookmarkEnd w:id="202"/>
      <w:bookmarkEnd w:id="203"/>
      <w:bookmarkEnd w:id="204"/>
      <w:r w:rsidR="00DA4F45" w:rsidRPr="006D543A">
        <w:rPr>
          <w:rFonts w:cs="Times New Roman"/>
          <w:bCs/>
          <w:szCs w:val="24"/>
          <w:lang w:val="es-EC"/>
        </w:rPr>
        <w:t xml:space="preserve"> </w:t>
      </w:r>
    </w:p>
    <w:p w14:paraId="5EB14CE1" w14:textId="77777777" w:rsidR="0013781F" w:rsidRPr="00377754" w:rsidRDefault="0013781F" w:rsidP="001C088A">
      <w:pPr>
        <w:spacing w:after="0" w:line="360" w:lineRule="auto"/>
        <w:jc w:val="both"/>
        <w:rPr>
          <w:rFonts w:ascii="Times New Roman" w:hAnsi="Times New Roman" w:cs="Times New Roman"/>
          <w:sz w:val="24"/>
          <w:szCs w:val="24"/>
          <w:lang w:val="es-EC"/>
        </w:rPr>
      </w:pPr>
    </w:p>
    <w:p w14:paraId="52DF469A" w14:textId="6156651D" w:rsidR="00DA4F45" w:rsidRDefault="00DA4F45"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Para el maíz sembrado en monocultivo en zonas con alta presencia de maleza, se recomienda la aplicación de herbicidas selectivos a base de Atrazina en dosis de 1,6 a </w:t>
      </w:r>
      <w:r w:rsidRPr="00377754">
        <w:rPr>
          <w:rFonts w:ascii="Times New Roman" w:hAnsi="Times New Roman" w:cs="Times New Roman"/>
          <w:sz w:val="24"/>
          <w:szCs w:val="24"/>
          <w:lang w:val="es-EC"/>
        </w:rPr>
        <w:lastRenderedPageBreak/>
        <w:t xml:space="preserve">2,0 </w:t>
      </w:r>
      <w:r w:rsidR="0068027C">
        <w:rPr>
          <w:rFonts w:ascii="Times New Roman" w:hAnsi="Times New Roman" w:cs="Times New Roman"/>
          <w:sz w:val="24"/>
          <w:szCs w:val="24"/>
          <w:lang w:val="es-EC"/>
        </w:rPr>
        <w:t>k</w:t>
      </w:r>
      <w:r w:rsidRPr="00377754">
        <w:rPr>
          <w:rFonts w:ascii="Times New Roman" w:hAnsi="Times New Roman" w:cs="Times New Roman"/>
          <w:sz w:val="24"/>
          <w:szCs w:val="24"/>
          <w:lang w:val="es-EC"/>
        </w:rPr>
        <w:t xml:space="preserve">g/ha de ingrediente activo (2,0 a 2,5 kg/ha de producto comercial), en 400 litros de agua, la aplicación se realiza en premergencia, después de la siembra o en post emergencia temprana (malezas con cuatro hojas). En cultivos bajo labranza reducida, después de las </w:t>
      </w:r>
      <w:r w:rsidR="000106EB" w:rsidRPr="00377754">
        <w:rPr>
          <w:rFonts w:ascii="Times New Roman" w:hAnsi="Times New Roman" w:cs="Times New Roman"/>
          <w:sz w:val="24"/>
          <w:szCs w:val="24"/>
          <w:lang w:val="es-EC"/>
        </w:rPr>
        <w:t>primeras lluvias</w:t>
      </w:r>
      <w:r w:rsidRPr="00377754">
        <w:rPr>
          <w:rFonts w:ascii="Times New Roman" w:hAnsi="Times New Roman" w:cs="Times New Roman"/>
          <w:sz w:val="24"/>
          <w:szCs w:val="24"/>
          <w:lang w:val="es-EC"/>
        </w:rPr>
        <w:t xml:space="preserve"> se debe aplicar productos a base de Glifosato e</w:t>
      </w:r>
      <w:r w:rsidR="0068027C">
        <w:rPr>
          <w:rFonts w:ascii="Times New Roman" w:hAnsi="Times New Roman" w:cs="Times New Roman"/>
          <w:sz w:val="24"/>
          <w:szCs w:val="24"/>
          <w:lang w:val="es-EC"/>
        </w:rPr>
        <w:t>n</w:t>
      </w:r>
      <w:r w:rsidRPr="00377754">
        <w:rPr>
          <w:rFonts w:ascii="Times New Roman" w:hAnsi="Times New Roman" w:cs="Times New Roman"/>
          <w:sz w:val="24"/>
          <w:szCs w:val="24"/>
          <w:lang w:val="es-EC"/>
        </w:rPr>
        <w:t xml:space="preserve"> dosis </w:t>
      </w:r>
      <w:r w:rsidR="0068027C">
        <w:rPr>
          <w:rFonts w:ascii="Times New Roman" w:hAnsi="Times New Roman" w:cs="Times New Roman"/>
          <w:sz w:val="24"/>
          <w:szCs w:val="24"/>
          <w:lang w:val="es-EC"/>
        </w:rPr>
        <w:t xml:space="preserve">de </w:t>
      </w:r>
      <w:r w:rsidRPr="00377754">
        <w:rPr>
          <w:rFonts w:ascii="Times New Roman" w:hAnsi="Times New Roman" w:cs="Times New Roman"/>
          <w:sz w:val="24"/>
          <w:szCs w:val="24"/>
          <w:lang w:val="es-EC"/>
        </w:rPr>
        <w:t>2</w:t>
      </w:r>
      <w:r w:rsidR="0068027C">
        <w:rPr>
          <w:rFonts w:ascii="Times New Roman" w:hAnsi="Times New Roman" w:cs="Times New Roman"/>
          <w:sz w:val="24"/>
          <w:szCs w:val="24"/>
          <w:lang w:val="es-EC"/>
        </w:rPr>
        <w:t>.5</w:t>
      </w:r>
      <w:r w:rsidRPr="00377754">
        <w:rPr>
          <w:rFonts w:ascii="Times New Roman" w:hAnsi="Times New Roman" w:cs="Times New Roman"/>
          <w:sz w:val="24"/>
          <w:szCs w:val="24"/>
          <w:lang w:val="es-EC"/>
        </w:rPr>
        <w:t xml:space="preserve"> l/ha, de acuerdo a la incidencia de malezas, inmediatamente después de la siembra.</w:t>
      </w:r>
      <w:sdt>
        <w:sdtPr>
          <w:rPr>
            <w:rFonts w:ascii="Times New Roman" w:hAnsi="Times New Roman" w:cs="Times New Roman"/>
            <w:sz w:val="24"/>
            <w:szCs w:val="24"/>
            <w:lang w:val="es-EC"/>
          </w:rPr>
          <w:id w:val="-715194168"/>
          <w:citation/>
        </w:sdtPr>
        <w:sdtEndPr/>
        <w:sdtContent>
          <w:r w:rsidRPr="00377754">
            <w:rPr>
              <w:rFonts w:ascii="Times New Roman" w:hAnsi="Times New Roman" w:cs="Times New Roman"/>
              <w:sz w:val="24"/>
              <w:szCs w:val="24"/>
              <w:lang w:val="es-EC"/>
            </w:rPr>
            <w:fldChar w:fldCharType="begin"/>
          </w:r>
          <w:r w:rsidRPr="00377754">
            <w:rPr>
              <w:rFonts w:ascii="Times New Roman" w:hAnsi="Times New Roman" w:cs="Times New Roman"/>
              <w:sz w:val="24"/>
              <w:szCs w:val="24"/>
            </w:rPr>
            <w:instrText xml:space="preserve"> CITATION INI101 \l 3082 </w:instrText>
          </w:r>
          <w:r w:rsidRPr="00377754">
            <w:rPr>
              <w:rFonts w:ascii="Times New Roman" w:hAnsi="Times New Roman" w:cs="Times New Roman"/>
              <w:sz w:val="24"/>
              <w:szCs w:val="24"/>
              <w:lang w:val="es-EC"/>
            </w:rPr>
            <w:fldChar w:fldCharType="separate"/>
          </w:r>
          <w:r w:rsidR="00680942">
            <w:rPr>
              <w:rFonts w:ascii="Times New Roman" w:hAnsi="Times New Roman" w:cs="Times New Roman"/>
              <w:noProof/>
              <w:sz w:val="24"/>
              <w:szCs w:val="24"/>
            </w:rPr>
            <w:t xml:space="preserve"> </w:t>
          </w:r>
          <w:r w:rsidR="00680942" w:rsidRPr="00680942">
            <w:rPr>
              <w:rFonts w:ascii="Times New Roman" w:hAnsi="Times New Roman" w:cs="Times New Roman"/>
              <w:noProof/>
              <w:sz w:val="24"/>
              <w:szCs w:val="24"/>
            </w:rPr>
            <w:t>(INIAP, 2010)</w:t>
          </w:r>
          <w:r w:rsidRPr="00377754">
            <w:rPr>
              <w:rFonts w:ascii="Times New Roman" w:hAnsi="Times New Roman" w:cs="Times New Roman"/>
              <w:sz w:val="24"/>
              <w:szCs w:val="24"/>
            </w:rPr>
            <w:fldChar w:fldCharType="end"/>
          </w:r>
        </w:sdtContent>
      </w:sdt>
    </w:p>
    <w:p w14:paraId="0FE29F61" w14:textId="734EB753" w:rsidR="00B0424B" w:rsidRPr="00377754" w:rsidRDefault="00B0424B" w:rsidP="001C088A">
      <w:pPr>
        <w:spacing w:after="0" w:line="360" w:lineRule="auto"/>
        <w:jc w:val="both"/>
        <w:rPr>
          <w:rFonts w:ascii="Times New Roman" w:hAnsi="Times New Roman" w:cs="Times New Roman"/>
          <w:sz w:val="24"/>
          <w:szCs w:val="24"/>
          <w:lang w:val="es-EC"/>
        </w:rPr>
      </w:pPr>
    </w:p>
    <w:p w14:paraId="5AA46D3E" w14:textId="3E597292" w:rsidR="00DA4F45" w:rsidRPr="006D543A" w:rsidRDefault="000106EB" w:rsidP="001C088A">
      <w:pPr>
        <w:pStyle w:val="Ttulo2"/>
        <w:spacing w:line="360" w:lineRule="auto"/>
        <w:jc w:val="both"/>
        <w:rPr>
          <w:rFonts w:cs="Times New Roman"/>
          <w:bCs/>
          <w:szCs w:val="24"/>
          <w:lang w:val="es-EC"/>
        </w:rPr>
      </w:pPr>
      <w:bookmarkStart w:id="205" w:name="_Toc9455648"/>
      <w:bookmarkStart w:id="206" w:name="_Toc46247188"/>
      <w:bookmarkStart w:id="207" w:name="_Toc81724293"/>
      <w:r w:rsidRPr="006D543A">
        <w:rPr>
          <w:rFonts w:cs="Times New Roman"/>
          <w:bCs/>
          <w:szCs w:val="24"/>
          <w:lang w:val="es-EC"/>
        </w:rPr>
        <w:t>3</w:t>
      </w:r>
      <w:r w:rsidR="007118B2" w:rsidRPr="006D543A">
        <w:rPr>
          <w:rFonts w:cs="Times New Roman"/>
          <w:bCs/>
          <w:szCs w:val="24"/>
          <w:lang w:val="es-EC"/>
        </w:rPr>
        <w:t>.7</w:t>
      </w:r>
      <w:r w:rsidR="005003CE" w:rsidRPr="006D543A">
        <w:rPr>
          <w:rFonts w:cs="Times New Roman"/>
          <w:bCs/>
          <w:szCs w:val="24"/>
          <w:lang w:val="es-EC"/>
        </w:rPr>
        <w:t>.8</w:t>
      </w:r>
      <w:r w:rsidRPr="006D543A">
        <w:rPr>
          <w:rFonts w:cs="Times New Roman"/>
          <w:bCs/>
          <w:szCs w:val="24"/>
          <w:lang w:val="es-EC"/>
        </w:rPr>
        <w:t>.</w:t>
      </w:r>
      <w:r w:rsidR="005003CE" w:rsidRPr="006D543A">
        <w:rPr>
          <w:rFonts w:cs="Times New Roman"/>
          <w:bCs/>
          <w:szCs w:val="24"/>
          <w:lang w:val="es-EC"/>
        </w:rPr>
        <w:t xml:space="preserve"> </w:t>
      </w:r>
      <w:r w:rsidR="00DA4F45" w:rsidRPr="006D543A">
        <w:rPr>
          <w:rFonts w:cs="Times New Roman"/>
          <w:bCs/>
          <w:szCs w:val="24"/>
          <w:lang w:val="es-EC"/>
        </w:rPr>
        <w:t>Cosecha</w:t>
      </w:r>
      <w:bookmarkEnd w:id="205"/>
      <w:bookmarkEnd w:id="206"/>
      <w:bookmarkEnd w:id="207"/>
      <w:r w:rsidR="00DA4F45" w:rsidRPr="006D543A">
        <w:rPr>
          <w:rFonts w:cs="Times New Roman"/>
          <w:bCs/>
          <w:szCs w:val="24"/>
          <w:lang w:val="es-EC"/>
        </w:rPr>
        <w:t xml:space="preserve"> </w:t>
      </w:r>
    </w:p>
    <w:p w14:paraId="70FFC18E" w14:textId="77777777" w:rsidR="0013781F" w:rsidRPr="00377754" w:rsidRDefault="0013781F" w:rsidP="001C088A">
      <w:pPr>
        <w:spacing w:after="0" w:line="360" w:lineRule="auto"/>
        <w:jc w:val="both"/>
        <w:rPr>
          <w:rFonts w:ascii="Times New Roman" w:hAnsi="Times New Roman" w:cs="Times New Roman"/>
          <w:sz w:val="24"/>
          <w:szCs w:val="24"/>
          <w:lang w:val="es-EC"/>
        </w:rPr>
      </w:pPr>
    </w:p>
    <w:p w14:paraId="1EB16338" w14:textId="19AABC09" w:rsidR="00DA4F45" w:rsidRPr="00377754" w:rsidRDefault="00DA4F45"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La cosecha en choclo se realiza cuando el grano está en estado “lechoso”; para humitas en estado semi-pastoso o “cao” y para semilla se cosechará cuando ha alcanzado la madurez fisiológica que se identifica cuando en la base del grano se observa una capa negra.</w:t>
      </w:r>
      <w:r w:rsidR="00982F9E">
        <w:rPr>
          <w:rFonts w:ascii="Times New Roman" w:hAnsi="Times New Roman" w:cs="Times New Roman"/>
          <w:noProof/>
          <w:sz w:val="24"/>
          <w:szCs w:val="24"/>
        </w:rPr>
        <w:t xml:space="preserve"> </w:t>
      </w:r>
      <w:r w:rsidR="00982F9E" w:rsidRPr="00680942">
        <w:rPr>
          <w:rFonts w:ascii="Times New Roman" w:hAnsi="Times New Roman" w:cs="Times New Roman"/>
          <w:noProof/>
          <w:sz w:val="24"/>
          <w:szCs w:val="24"/>
        </w:rPr>
        <w:t>(Yánez</w:t>
      </w:r>
      <w:r w:rsidR="00982F9E">
        <w:rPr>
          <w:rFonts w:ascii="Times New Roman" w:hAnsi="Times New Roman" w:cs="Times New Roman"/>
          <w:noProof/>
          <w:sz w:val="24"/>
          <w:szCs w:val="24"/>
        </w:rPr>
        <w:t>, C.;</w:t>
      </w:r>
      <w:r w:rsidR="00982F9E" w:rsidRPr="00680942">
        <w:rPr>
          <w:rFonts w:ascii="Times New Roman" w:hAnsi="Times New Roman" w:cs="Times New Roman"/>
          <w:noProof/>
          <w:sz w:val="24"/>
          <w:szCs w:val="24"/>
        </w:rPr>
        <w:t xml:space="preserve"> Zambrano</w:t>
      </w:r>
      <w:r w:rsidR="00982F9E">
        <w:rPr>
          <w:rFonts w:ascii="Times New Roman" w:hAnsi="Times New Roman" w:cs="Times New Roman"/>
          <w:noProof/>
          <w:sz w:val="24"/>
          <w:szCs w:val="24"/>
        </w:rPr>
        <w:t>, J.;</w:t>
      </w:r>
      <w:r w:rsidR="00982F9E" w:rsidRPr="00680942">
        <w:rPr>
          <w:rFonts w:ascii="Times New Roman" w:hAnsi="Times New Roman" w:cs="Times New Roman"/>
          <w:noProof/>
          <w:sz w:val="24"/>
          <w:szCs w:val="24"/>
        </w:rPr>
        <w:t xml:space="preserve"> Caicedo</w:t>
      </w:r>
      <w:r w:rsidR="00982F9E">
        <w:rPr>
          <w:rFonts w:ascii="Times New Roman" w:hAnsi="Times New Roman" w:cs="Times New Roman"/>
          <w:noProof/>
          <w:sz w:val="24"/>
          <w:szCs w:val="24"/>
        </w:rPr>
        <w:t>, M.</w:t>
      </w:r>
      <w:r w:rsidR="00982F9E" w:rsidRPr="00680942">
        <w:rPr>
          <w:rFonts w:ascii="Times New Roman" w:hAnsi="Times New Roman" w:cs="Times New Roman"/>
          <w:noProof/>
          <w:sz w:val="24"/>
          <w:szCs w:val="24"/>
        </w:rPr>
        <w:t xml:space="preserve"> &amp; Heredia</w:t>
      </w:r>
      <w:r w:rsidR="00982F9E">
        <w:rPr>
          <w:rFonts w:ascii="Times New Roman" w:hAnsi="Times New Roman" w:cs="Times New Roman"/>
          <w:noProof/>
          <w:sz w:val="24"/>
          <w:szCs w:val="24"/>
        </w:rPr>
        <w:t>, J.</w:t>
      </w:r>
      <w:r w:rsidR="00982F9E" w:rsidRPr="00680942">
        <w:rPr>
          <w:rFonts w:ascii="Times New Roman" w:hAnsi="Times New Roman" w:cs="Times New Roman"/>
          <w:noProof/>
          <w:sz w:val="24"/>
          <w:szCs w:val="24"/>
        </w:rPr>
        <w:t xml:space="preserve"> 2005)</w:t>
      </w:r>
    </w:p>
    <w:p w14:paraId="16380DEC" w14:textId="77777777" w:rsidR="0013781F" w:rsidRPr="00377754" w:rsidRDefault="0013781F" w:rsidP="001C088A">
      <w:pPr>
        <w:spacing w:after="0" w:line="360" w:lineRule="auto"/>
        <w:jc w:val="both"/>
        <w:rPr>
          <w:rFonts w:ascii="Times New Roman" w:hAnsi="Times New Roman" w:cs="Times New Roman"/>
          <w:sz w:val="24"/>
          <w:szCs w:val="24"/>
        </w:rPr>
      </w:pPr>
    </w:p>
    <w:p w14:paraId="03D1BC9F" w14:textId="1C44DB55" w:rsidR="00D7351E" w:rsidRDefault="00DA4F45"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La cosecha se realiz</w:t>
      </w:r>
      <w:r w:rsidR="0068027C">
        <w:rPr>
          <w:rFonts w:ascii="Times New Roman" w:hAnsi="Times New Roman" w:cs="Times New Roman"/>
          <w:sz w:val="24"/>
          <w:szCs w:val="24"/>
        </w:rPr>
        <w:t>a</w:t>
      </w:r>
      <w:r w:rsidRPr="00377754">
        <w:rPr>
          <w:rFonts w:ascii="Times New Roman" w:hAnsi="Times New Roman" w:cs="Times New Roman"/>
          <w:sz w:val="24"/>
          <w:szCs w:val="24"/>
        </w:rPr>
        <w:t xml:space="preserve"> de forma manual depositando la mazorca en recipientes o sacos, debe hacerse cuando el grano esté seco, debido a que un alto contenido de humedad en el grano dificulta su conservación ya que sufren deterioro y se vuelven susceptibles a pudriciones. Se debe tener cuidado con hongos que ocasionan el aparecimiento de micotoxinas.</w:t>
      </w:r>
      <w:r w:rsidR="00C201DB">
        <w:rPr>
          <w:rFonts w:ascii="Times New Roman" w:hAnsi="Times New Roman" w:cs="Times New Roman"/>
          <w:sz w:val="24"/>
          <w:szCs w:val="24"/>
        </w:rPr>
        <w:t>Organizacion de Naciones Unidas para la alimentación y la agricultura</w:t>
      </w:r>
      <w:sdt>
        <w:sdtPr>
          <w:rPr>
            <w:rFonts w:ascii="Times New Roman" w:hAnsi="Times New Roman" w:cs="Times New Roman"/>
            <w:sz w:val="24"/>
            <w:szCs w:val="24"/>
          </w:rPr>
          <w:id w:val="1361699165"/>
          <w:citation/>
        </w:sdtPr>
        <w:sdtEndPr/>
        <w:sdtContent>
          <w:r w:rsidRPr="00377754">
            <w:rPr>
              <w:rFonts w:ascii="Times New Roman" w:hAnsi="Times New Roman" w:cs="Times New Roman"/>
              <w:sz w:val="24"/>
              <w:szCs w:val="24"/>
            </w:rPr>
            <w:fldChar w:fldCharType="begin"/>
          </w:r>
          <w:r w:rsidR="005A7229" w:rsidRPr="00377754">
            <w:rPr>
              <w:rFonts w:ascii="Times New Roman" w:hAnsi="Times New Roman" w:cs="Times New Roman"/>
              <w:sz w:val="24"/>
              <w:szCs w:val="24"/>
            </w:rPr>
            <w:instrText xml:space="preserve">CITATION FAO12 \t  \l 3082 </w:instrText>
          </w:r>
          <w:r w:rsidRPr="00377754">
            <w:rPr>
              <w:rFonts w:ascii="Times New Roman" w:hAnsi="Times New Roman" w:cs="Times New Roman"/>
              <w:sz w:val="24"/>
              <w:szCs w:val="24"/>
            </w:rPr>
            <w:fldChar w:fldCharType="separate"/>
          </w:r>
          <w:r w:rsidR="00680942">
            <w:rPr>
              <w:rFonts w:ascii="Times New Roman" w:hAnsi="Times New Roman" w:cs="Times New Roman"/>
              <w:noProof/>
              <w:sz w:val="24"/>
              <w:szCs w:val="24"/>
            </w:rPr>
            <w:t xml:space="preserve"> </w:t>
          </w:r>
          <w:r w:rsidR="00680942" w:rsidRPr="00680942">
            <w:rPr>
              <w:rFonts w:ascii="Times New Roman" w:hAnsi="Times New Roman" w:cs="Times New Roman"/>
              <w:noProof/>
              <w:sz w:val="24"/>
              <w:szCs w:val="24"/>
            </w:rPr>
            <w:t>(FAO, 2012)</w:t>
          </w:r>
          <w:r w:rsidRPr="00377754">
            <w:rPr>
              <w:rFonts w:ascii="Times New Roman" w:hAnsi="Times New Roman" w:cs="Times New Roman"/>
              <w:sz w:val="24"/>
              <w:szCs w:val="24"/>
            </w:rPr>
            <w:fldChar w:fldCharType="end"/>
          </w:r>
        </w:sdtContent>
      </w:sdt>
    </w:p>
    <w:p w14:paraId="4EB70683" w14:textId="77777777" w:rsidR="005003CE" w:rsidRPr="00377754" w:rsidRDefault="005003CE" w:rsidP="001C088A">
      <w:pPr>
        <w:spacing w:after="0" w:line="360" w:lineRule="auto"/>
        <w:jc w:val="both"/>
        <w:rPr>
          <w:rFonts w:ascii="Times New Roman" w:hAnsi="Times New Roman" w:cs="Times New Roman"/>
          <w:sz w:val="24"/>
          <w:szCs w:val="24"/>
        </w:rPr>
      </w:pPr>
    </w:p>
    <w:p w14:paraId="785BD357" w14:textId="48573052" w:rsidR="00DA4F45" w:rsidRPr="006D543A" w:rsidRDefault="000106EB" w:rsidP="001C088A">
      <w:pPr>
        <w:pStyle w:val="Ttulo2"/>
        <w:spacing w:line="360" w:lineRule="auto"/>
        <w:jc w:val="both"/>
        <w:rPr>
          <w:rFonts w:cs="Times New Roman"/>
          <w:bCs/>
          <w:szCs w:val="24"/>
          <w:lang w:val="es-EC"/>
        </w:rPr>
      </w:pPr>
      <w:bookmarkStart w:id="208" w:name="_Toc9455649"/>
      <w:bookmarkStart w:id="209" w:name="_Toc46247189"/>
      <w:bookmarkStart w:id="210" w:name="_Toc81724294"/>
      <w:r w:rsidRPr="006D543A">
        <w:rPr>
          <w:rFonts w:cs="Times New Roman"/>
          <w:bCs/>
          <w:szCs w:val="24"/>
          <w:lang w:val="es-EC"/>
        </w:rPr>
        <w:t>3</w:t>
      </w:r>
      <w:r w:rsidR="007118B2" w:rsidRPr="006D543A">
        <w:rPr>
          <w:rFonts w:cs="Times New Roman"/>
          <w:bCs/>
          <w:szCs w:val="24"/>
          <w:lang w:val="es-EC"/>
        </w:rPr>
        <w:t>.7</w:t>
      </w:r>
      <w:r w:rsidR="005003CE" w:rsidRPr="006D543A">
        <w:rPr>
          <w:rFonts w:cs="Times New Roman"/>
          <w:bCs/>
          <w:szCs w:val="24"/>
          <w:lang w:val="es-EC"/>
        </w:rPr>
        <w:t>.9</w:t>
      </w:r>
      <w:r w:rsidRPr="006D543A">
        <w:rPr>
          <w:rFonts w:cs="Times New Roman"/>
          <w:bCs/>
          <w:szCs w:val="24"/>
          <w:lang w:val="es-EC"/>
        </w:rPr>
        <w:t>.</w:t>
      </w:r>
      <w:r w:rsidR="005003CE" w:rsidRPr="006D543A">
        <w:rPr>
          <w:rFonts w:cs="Times New Roman"/>
          <w:bCs/>
          <w:szCs w:val="24"/>
          <w:lang w:val="es-EC"/>
        </w:rPr>
        <w:t xml:space="preserve"> </w:t>
      </w:r>
      <w:bookmarkEnd w:id="208"/>
      <w:bookmarkEnd w:id="209"/>
      <w:r w:rsidR="000331D1" w:rsidRPr="006D543A">
        <w:rPr>
          <w:rFonts w:cs="Times New Roman"/>
          <w:bCs/>
          <w:szCs w:val="24"/>
          <w:lang w:val="es-EC"/>
        </w:rPr>
        <w:t>Postcosecha</w:t>
      </w:r>
      <w:bookmarkEnd w:id="210"/>
      <w:r w:rsidR="00DA4F45" w:rsidRPr="006D543A">
        <w:rPr>
          <w:rFonts w:cs="Times New Roman"/>
          <w:bCs/>
          <w:szCs w:val="24"/>
          <w:lang w:val="es-EC"/>
        </w:rPr>
        <w:t xml:space="preserve"> </w:t>
      </w:r>
    </w:p>
    <w:p w14:paraId="2E48828E" w14:textId="77777777" w:rsidR="005003CE" w:rsidRPr="00377754" w:rsidRDefault="005003CE" w:rsidP="001C088A">
      <w:pPr>
        <w:spacing w:after="0" w:line="360" w:lineRule="auto"/>
        <w:jc w:val="both"/>
        <w:outlineLvl w:val="0"/>
        <w:rPr>
          <w:rFonts w:ascii="Times New Roman" w:hAnsi="Times New Roman" w:cs="Times New Roman"/>
          <w:b/>
          <w:sz w:val="24"/>
          <w:szCs w:val="24"/>
          <w:lang w:val="es-EC"/>
        </w:rPr>
      </w:pPr>
    </w:p>
    <w:p w14:paraId="2CC4692E" w14:textId="7A19127E" w:rsidR="00DA4F45" w:rsidRDefault="00DA4F45"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Almacenar con una humedad inferior al 13%, en lugares frescos y secos, libre de roedores e insectos. En silos cerrados se puede usar pastillas de </w:t>
      </w:r>
      <w:r w:rsidR="0068027C">
        <w:rPr>
          <w:rFonts w:ascii="Times New Roman" w:hAnsi="Times New Roman" w:cs="Times New Roman"/>
          <w:sz w:val="24"/>
          <w:szCs w:val="24"/>
        </w:rPr>
        <w:t>F</w:t>
      </w:r>
      <w:r w:rsidRPr="00377754">
        <w:rPr>
          <w:rFonts w:ascii="Times New Roman" w:hAnsi="Times New Roman" w:cs="Times New Roman"/>
          <w:sz w:val="24"/>
          <w:szCs w:val="24"/>
        </w:rPr>
        <w:t>osfática, de 3 a 6 pastillas de 3g/t de semilla</w:t>
      </w:r>
      <w:r w:rsidR="000E64BD" w:rsidRPr="00377754">
        <w:rPr>
          <w:rFonts w:ascii="Times New Roman" w:hAnsi="Times New Roman" w:cs="Times New Roman"/>
          <w:sz w:val="24"/>
          <w:szCs w:val="24"/>
        </w:rPr>
        <w:t>.</w:t>
      </w:r>
      <w:r w:rsidR="00982F9E">
        <w:rPr>
          <w:rFonts w:ascii="Times New Roman" w:hAnsi="Times New Roman" w:cs="Times New Roman"/>
          <w:noProof/>
          <w:sz w:val="24"/>
          <w:szCs w:val="24"/>
        </w:rPr>
        <w:t xml:space="preserve"> </w:t>
      </w:r>
      <w:r w:rsidR="00982F9E" w:rsidRPr="00680942">
        <w:rPr>
          <w:rFonts w:ascii="Times New Roman" w:hAnsi="Times New Roman" w:cs="Times New Roman"/>
          <w:noProof/>
          <w:sz w:val="24"/>
          <w:szCs w:val="24"/>
        </w:rPr>
        <w:t>(Quishpe</w:t>
      </w:r>
      <w:r w:rsidR="00982F9E">
        <w:rPr>
          <w:rFonts w:ascii="Times New Roman" w:hAnsi="Times New Roman" w:cs="Times New Roman"/>
          <w:noProof/>
          <w:sz w:val="24"/>
          <w:szCs w:val="24"/>
        </w:rPr>
        <w:t>, B.</w:t>
      </w:r>
      <w:r w:rsidR="00982F9E" w:rsidRPr="00680942">
        <w:rPr>
          <w:rFonts w:ascii="Times New Roman" w:hAnsi="Times New Roman" w:cs="Times New Roman"/>
          <w:noProof/>
          <w:sz w:val="24"/>
          <w:szCs w:val="24"/>
        </w:rPr>
        <w:t xml:space="preserve"> 2010)</w:t>
      </w:r>
    </w:p>
    <w:p w14:paraId="0603CECC" w14:textId="77777777" w:rsidR="008B78E9" w:rsidRPr="00377754" w:rsidRDefault="008B78E9" w:rsidP="001C088A">
      <w:pPr>
        <w:spacing w:after="0" w:line="360" w:lineRule="auto"/>
        <w:jc w:val="both"/>
        <w:rPr>
          <w:rFonts w:ascii="Times New Roman" w:hAnsi="Times New Roman" w:cs="Times New Roman"/>
          <w:sz w:val="24"/>
          <w:szCs w:val="24"/>
        </w:rPr>
      </w:pPr>
    </w:p>
    <w:p w14:paraId="5B212DB7" w14:textId="32208712" w:rsidR="00416EDC" w:rsidRPr="006D543A" w:rsidRDefault="000106EB" w:rsidP="001C088A">
      <w:pPr>
        <w:pStyle w:val="Ttulo2"/>
        <w:spacing w:line="360" w:lineRule="auto"/>
        <w:jc w:val="both"/>
        <w:rPr>
          <w:rFonts w:cs="Times New Roman"/>
          <w:bCs/>
          <w:szCs w:val="24"/>
        </w:rPr>
      </w:pPr>
      <w:bookmarkStart w:id="211" w:name="_Toc46247190"/>
      <w:bookmarkStart w:id="212" w:name="_Toc81724295"/>
      <w:bookmarkStart w:id="213" w:name="_Toc10813222"/>
      <w:bookmarkStart w:id="214" w:name="_Toc20147421"/>
      <w:r w:rsidRPr="006D543A">
        <w:rPr>
          <w:rFonts w:cs="Times New Roman"/>
          <w:bCs/>
          <w:szCs w:val="24"/>
        </w:rPr>
        <w:lastRenderedPageBreak/>
        <w:t>3</w:t>
      </w:r>
      <w:r w:rsidR="007118B2" w:rsidRPr="006D543A">
        <w:rPr>
          <w:rFonts w:cs="Times New Roman"/>
          <w:bCs/>
          <w:szCs w:val="24"/>
        </w:rPr>
        <w:t>.8</w:t>
      </w:r>
      <w:r w:rsidRPr="006D543A">
        <w:rPr>
          <w:rFonts w:cs="Times New Roman"/>
          <w:bCs/>
          <w:szCs w:val="24"/>
        </w:rPr>
        <w:t>.</w:t>
      </w:r>
      <w:r w:rsidR="005003CE" w:rsidRPr="006D543A">
        <w:rPr>
          <w:rFonts w:cs="Times New Roman"/>
          <w:bCs/>
          <w:szCs w:val="24"/>
        </w:rPr>
        <w:t xml:space="preserve"> </w:t>
      </w:r>
      <w:r w:rsidRPr="006D543A">
        <w:rPr>
          <w:rFonts w:cs="Times New Roman"/>
          <w:bCs/>
          <w:szCs w:val="24"/>
        </w:rPr>
        <w:t>Plagas</w:t>
      </w:r>
      <w:bookmarkEnd w:id="211"/>
      <w:bookmarkEnd w:id="212"/>
    </w:p>
    <w:p w14:paraId="3EB7B217" w14:textId="77777777" w:rsidR="00D02E30" w:rsidRPr="00EF4786" w:rsidRDefault="00D02E30" w:rsidP="001C088A">
      <w:pPr>
        <w:pStyle w:val="Ttulo2"/>
        <w:spacing w:line="360" w:lineRule="auto"/>
        <w:jc w:val="both"/>
        <w:rPr>
          <w:rFonts w:cs="Times New Roman"/>
          <w:b w:val="0"/>
          <w:szCs w:val="24"/>
        </w:rPr>
      </w:pPr>
    </w:p>
    <w:p w14:paraId="5692555A" w14:textId="1B453810" w:rsidR="000106EB" w:rsidRPr="00D7351E" w:rsidRDefault="00416EDC" w:rsidP="00D7351E">
      <w:pPr>
        <w:pStyle w:val="Ttulo2"/>
        <w:numPr>
          <w:ilvl w:val="2"/>
          <w:numId w:val="43"/>
        </w:numPr>
        <w:spacing w:line="360" w:lineRule="auto"/>
        <w:ind w:left="720"/>
        <w:jc w:val="both"/>
        <w:rPr>
          <w:rFonts w:cs="Times New Roman"/>
          <w:bCs/>
          <w:szCs w:val="24"/>
        </w:rPr>
      </w:pPr>
      <w:bookmarkStart w:id="215" w:name="_Toc46247191"/>
      <w:bookmarkStart w:id="216" w:name="_Toc81724296"/>
      <w:r w:rsidRPr="006D543A">
        <w:rPr>
          <w:rFonts w:cs="Times New Roman"/>
          <w:bCs/>
          <w:szCs w:val="24"/>
        </w:rPr>
        <w:t xml:space="preserve">Gusano </w:t>
      </w:r>
      <w:r w:rsidR="00FE3FB9" w:rsidRPr="006D543A">
        <w:rPr>
          <w:rFonts w:cs="Times New Roman"/>
          <w:bCs/>
          <w:szCs w:val="24"/>
        </w:rPr>
        <w:t>trazador</w:t>
      </w:r>
      <w:r w:rsidRPr="006D543A">
        <w:rPr>
          <w:rFonts w:cs="Times New Roman"/>
          <w:bCs/>
          <w:szCs w:val="24"/>
        </w:rPr>
        <w:t xml:space="preserve"> (</w:t>
      </w:r>
      <w:r w:rsidRPr="006D543A">
        <w:rPr>
          <w:rFonts w:cs="Times New Roman"/>
          <w:bCs/>
          <w:i/>
          <w:szCs w:val="24"/>
        </w:rPr>
        <w:t>Agrot</w:t>
      </w:r>
      <w:r w:rsidR="00196828" w:rsidRPr="006D543A">
        <w:rPr>
          <w:rFonts w:cs="Times New Roman"/>
          <w:bCs/>
          <w:i/>
          <w:szCs w:val="24"/>
        </w:rPr>
        <w:t>i</w:t>
      </w:r>
      <w:r w:rsidRPr="006D543A">
        <w:rPr>
          <w:rFonts w:cs="Times New Roman"/>
          <w:bCs/>
          <w:i/>
          <w:szCs w:val="24"/>
        </w:rPr>
        <w:t>s sp</w:t>
      </w:r>
      <w:r w:rsidRPr="006D543A">
        <w:rPr>
          <w:rFonts w:cs="Times New Roman"/>
          <w:bCs/>
          <w:szCs w:val="24"/>
        </w:rPr>
        <w:t>)</w:t>
      </w:r>
      <w:bookmarkEnd w:id="213"/>
      <w:bookmarkEnd w:id="214"/>
      <w:bookmarkEnd w:id="215"/>
      <w:bookmarkEnd w:id="216"/>
    </w:p>
    <w:p w14:paraId="15AB0D31" w14:textId="2DE45609"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Este gusano ataca a las plántulas en etapa de germinación y emergencia; se come el follaje, troza y corta los tallos. El mejor momento de realizar el control es cuando 25 plantas de 100 están atacadas por este gusano: Se puede aplicar a la base del tallo productos como KSI (producto orgánico a base de ácidos láurico, palmítico, esteárico), NEEM-X (Azadirachtina). </w:t>
      </w:r>
      <w:r w:rsidR="000718A5" w:rsidRPr="00680942">
        <w:rPr>
          <w:rFonts w:ascii="Times New Roman" w:hAnsi="Times New Roman" w:cs="Times New Roman"/>
          <w:noProof/>
          <w:sz w:val="24"/>
          <w:szCs w:val="24"/>
        </w:rPr>
        <w:t>(Peñaherrera</w:t>
      </w:r>
      <w:r w:rsidR="000718A5">
        <w:rPr>
          <w:rFonts w:ascii="Times New Roman" w:hAnsi="Times New Roman" w:cs="Times New Roman"/>
          <w:noProof/>
          <w:sz w:val="24"/>
          <w:szCs w:val="24"/>
        </w:rPr>
        <w:t>, D.</w:t>
      </w:r>
      <w:r w:rsidR="000718A5" w:rsidRPr="00680942">
        <w:rPr>
          <w:rFonts w:ascii="Times New Roman" w:hAnsi="Times New Roman" w:cs="Times New Roman"/>
          <w:noProof/>
          <w:sz w:val="24"/>
          <w:szCs w:val="24"/>
        </w:rPr>
        <w:t xml:space="preserve"> 2011)</w:t>
      </w:r>
    </w:p>
    <w:p w14:paraId="1620D690" w14:textId="19805856" w:rsidR="00B22472" w:rsidRPr="00377754" w:rsidRDefault="00B22472" w:rsidP="001C088A">
      <w:pPr>
        <w:spacing w:after="0" w:line="360" w:lineRule="auto"/>
        <w:jc w:val="both"/>
        <w:rPr>
          <w:rFonts w:ascii="Times New Roman" w:hAnsi="Times New Roman" w:cs="Times New Roman"/>
          <w:sz w:val="24"/>
          <w:szCs w:val="24"/>
        </w:rPr>
      </w:pPr>
    </w:p>
    <w:p w14:paraId="5E25C699" w14:textId="06B3E65E" w:rsidR="00416EDC" w:rsidRPr="006D543A" w:rsidRDefault="000106EB" w:rsidP="001C088A">
      <w:pPr>
        <w:pStyle w:val="Ttulo2"/>
        <w:spacing w:before="0" w:line="360" w:lineRule="auto"/>
        <w:jc w:val="both"/>
        <w:rPr>
          <w:rFonts w:cs="Times New Roman"/>
          <w:bCs/>
          <w:szCs w:val="24"/>
        </w:rPr>
      </w:pPr>
      <w:bookmarkStart w:id="217" w:name="_Toc10813223"/>
      <w:bookmarkStart w:id="218" w:name="_Toc20147422"/>
      <w:bookmarkStart w:id="219" w:name="_Toc46247192"/>
      <w:bookmarkStart w:id="220" w:name="_Toc81724297"/>
      <w:r w:rsidRPr="006D543A">
        <w:rPr>
          <w:rFonts w:cs="Times New Roman"/>
          <w:bCs/>
          <w:szCs w:val="24"/>
        </w:rPr>
        <w:t>3</w:t>
      </w:r>
      <w:r w:rsidR="005003CE" w:rsidRPr="006D543A">
        <w:rPr>
          <w:rFonts w:cs="Times New Roman"/>
          <w:bCs/>
          <w:szCs w:val="24"/>
        </w:rPr>
        <w:t>.</w:t>
      </w:r>
      <w:r w:rsidR="007118B2" w:rsidRPr="006D543A">
        <w:rPr>
          <w:rFonts w:cs="Times New Roman"/>
          <w:bCs/>
          <w:szCs w:val="24"/>
        </w:rPr>
        <w:t>8</w:t>
      </w:r>
      <w:r w:rsidR="005003CE" w:rsidRPr="006D543A">
        <w:rPr>
          <w:rFonts w:cs="Times New Roman"/>
          <w:bCs/>
          <w:szCs w:val="24"/>
        </w:rPr>
        <w:t>.2</w:t>
      </w:r>
      <w:r w:rsidRPr="006D543A">
        <w:rPr>
          <w:rFonts w:cs="Times New Roman"/>
          <w:bCs/>
          <w:szCs w:val="24"/>
        </w:rPr>
        <w:t>.</w:t>
      </w:r>
      <w:r w:rsidR="005003CE" w:rsidRPr="006D543A">
        <w:rPr>
          <w:rFonts w:cs="Times New Roman"/>
          <w:bCs/>
          <w:szCs w:val="24"/>
        </w:rPr>
        <w:t xml:space="preserve"> </w:t>
      </w:r>
      <w:r w:rsidR="00416EDC" w:rsidRPr="006D543A">
        <w:rPr>
          <w:rFonts w:cs="Times New Roman"/>
          <w:bCs/>
          <w:szCs w:val="24"/>
        </w:rPr>
        <w:t>Gusano del choclo (</w:t>
      </w:r>
      <w:r w:rsidR="00416EDC" w:rsidRPr="006D543A">
        <w:rPr>
          <w:rFonts w:cs="Times New Roman"/>
          <w:bCs/>
          <w:i/>
          <w:szCs w:val="24"/>
        </w:rPr>
        <w:t>Heliothis zea</w:t>
      </w:r>
      <w:r w:rsidR="00416EDC" w:rsidRPr="006D543A">
        <w:rPr>
          <w:rFonts w:cs="Times New Roman"/>
          <w:bCs/>
          <w:szCs w:val="24"/>
        </w:rPr>
        <w:t>)</w:t>
      </w:r>
      <w:bookmarkEnd w:id="217"/>
      <w:bookmarkEnd w:id="218"/>
      <w:bookmarkEnd w:id="219"/>
      <w:bookmarkEnd w:id="220"/>
    </w:p>
    <w:p w14:paraId="29566690" w14:textId="77777777" w:rsidR="00D02E30" w:rsidRPr="00D02E30" w:rsidRDefault="00D02E30" w:rsidP="001C088A">
      <w:pPr>
        <w:spacing w:after="0" w:line="360" w:lineRule="auto"/>
        <w:jc w:val="both"/>
      </w:pPr>
    </w:p>
    <w:p w14:paraId="6A40C574" w14:textId="6430F58F"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Es una mariposa de hábito nocturno que deposita sus huevos en los pelos del choclo recién salidos. Una vez que los gusanos salen de sus huevos se meten en la mazorca y se alimentan de los granos tiernos, ocasionando una disminución considerable tanto en el rendimiento como en la calidad del producto, sea para choclo o grano seco. Se recomienda usar pequeñas cantidades</w:t>
      </w:r>
      <w:r w:rsidR="0068027C">
        <w:rPr>
          <w:rFonts w:ascii="Times New Roman" w:hAnsi="Times New Roman" w:cs="Times New Roman"/>
          <w:sz w:val="24"/>
          <w:szCs w:val="24"/>
        </w:rPr>
        <w:t xml:space="preserve"> de aceite vegetal</w:t>
      </w:r>
      <w:r w:rsidRPr="00377754">
        <w:rPr>
          <w:rFonts w:ascii="Times New Roman" w:hAnsi="Times New Roman" w:cs="Times New Roman"/>
          <w:sz w:val="24"/>
          <w:szCs w:val="24"/>
        </w:rPr>
        <w:t xml:space="preserve">, con un gotero, esponja, algodón o lana, se aplicarán 3 gotas en la punta de la mazorca, en el lugar de salida de los pelos del choclo, cuando </w:t>
      </w:r>
      <w:r w:rsidR="0068027C">
        <w:rPr>
          <w:rFonts w:ascii="Times New Roman" w:hAnsi="Times New Roman" w:cs="Times New Roman"/>
          <w:sz w:val="24"/>
          <w:szCs w:val="24"/>
        </w:rPr>
        <w:t>é</w:t>
      </w:r>
      <w:r w:rsidRPr="00377754">
        <w:rPr>
          <w:rFonts w:ascii="Times New Roman" w:hAnsi="Times New Roman" w:cs="Times New Roman"/>
          <w:sz w:val="24"/>
          <w:szCs w:val="24"/>
        </w:rPr>
        <w:t xml:space="preserve">stos tengan unos 3 cm de largo. </w:t>
      </w:r>
      <w:sdt>
        <w:sdtPr>
          <w:rPr>
            <w:rFonts w:ascii="Times New Roman" w:hAnsi="Times New Roman" w:cs="Times New Roman"/>
            <w:sz w:val="24"/>
            <w:szCs w:val="24"/>
          </w:rPr>
          <w:id w:val="-244957184"/>
          <w:citation/>
        </w:sdtPr>
        <w:sdtEndPr/>
        <w:sdtContent>
          <w:r w:rsidRPr="00377754">
            <w:rPr>
              <w:rFonts w:ascii="Times New Roman" w:hAnsi="Times New Roman" w:cs="Times New Roman"/>
              <w:sz w:val="24"/>
              <w:szCs w:val="24"/>
            </w:rPr>
            <w:fldChar w:fldCharType="begin"/>
          </w:r>
          <w:r w:rsidR="00B22472">
            <w:rPr>
              <w:rFonts w:ascii="Times New Roman" w:hAnsi="Times New Roman" w:cs="Times New Roman"/>
              <w:sz w:val="24"/>
              <w:szCs w:val="24"/>
            </w:rPr>
            <w:instrText xml:space="preserve">CITATION MarcadorDePosición4 \t  \l 3082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(Yánez; et al, 2013)</w:t>
          </w:r>
          <w:r w:rsidRPr="00377754">
            <w:rPr>
              <w:rFonts w:ascii="Times New Roman" w:hAnsi="Times New Roman" w:cs="Times New Roman"/>
              <w:sz w:val="24"/>
              <w:szCs w:val="24"/>
            </w:rPr>
            <w:fldChar w:fldCharType="end"/>
          </w:r>
        </w:sdtContent>
      </w:sdt>
    </w:p>
    <w:p w14:paraId="4549584C" w14:textId="77777777" w:rsidR="00D7351E" w:rsidRDefault="00D7351E" w:rsidP="001C088A">
      <w:pPr>
        <w:spacing w:after="0" w:line="360" w:lineRule="auto"/>
        <w:jc w:val="both"/>
        <w:rPr>
          <w:rFonts w:ascii="Times New Roman" w:hAnsi="Times New Roman" w:cs="Times New Roman"/>
          <w:sz w:val="24"/>
          <w:szCs w:val="24"/>
        </w:rPr>
      </w:pPr>
    </w:p>
    <w:p w14:paraId="51E3E63B" w14:textId="01C6A6B3" w:rsidR="00416EDC" w:rsidRPr="006D543A" w:rsidRDefault="000106EB" w:rsidP="001C088A">
      <w:pPr>
        <w:pStyle w:val="Ttulo2"/>
        <w:spacing w:before="0" w:line="360" w:lineRule="auto"/>
        <w:jc w:val="both"/>
        <w:rPr>
          <w:rFonts w:cs="Times New Roman"/>
          <w:bCs/>
          <w:i/>
          <w:szCs w:val="24"/>
        </w:rPr>
      </w:pPr>
      <w:bookmarkStart w:id="221" w:name="_Toc10813224"/>
      <w:bookmarkStart w:id="222" w:name="_Toc20147423"/>
      <w:bookmarkStart w:id="223" w:name="_Toc46247193"/>
      <w:bookmarkStart w:id="224" w:name="_Toc81724298"/>
      <w:r w:rsidRPr="006D543A">
        <w:rPr>
          <w:rFonts w:cs="Times New Roman"/>
          <w:bCs/>
          <w:szCs w:val="24"/>
        </w:rPr>
        <w:t>3</w:t>
      </w:r>
      <w:r w:rsidR="007118B2" w:rsidRPr="006D543A">
        <w:rPr>
          <w:rFonts w:cs="Times New Roman"/>
          <w:bCs/>
          <w:szCs w:val="24"/>
        </w:rPr>
        <w:t>.8</w:t>
      </w:r>
      <w:r w:rsidR="005003CE" w:rsidRPr="006D543A">
        <w:rPr>
          <w:rFonts w:cs="Times New Roman"/>
          <w:bCs/>
          <w:szCs w:val="24"/>
        </w:rPr>
        <w:t>.3</w:t>
      </w:r>
      <w:r w:rsidRPr="006D543A">
        <w:rPr>
          <w:rFonts w:cs="Times New Roman"/>
          <w:bCs/>
          <w:szCs w:val="24"/>
        </w:rPr>
        <w:t>.</w:t>
      </w:r>
      <w:r w:rsidR="005003CE" w:rsidRPr="006D543A">
        <w:rPr>
          <w:rFonts w:cs="Times New Roman"/>
          <w:bCs/>
          <w:szCs w:val="24"/>
        </w:rPr>
        <w:t xml:space="preserve"> </w:t>
      </w:r>
      <w:r w:rsidR="00416EDC" w:rsidRPr="006D543A">
        <w:rPr>
          <w:rFonts w:cs="Times New Roman"/>
          <w:bCs/>
          <w:szCs w:val="24"/>
        </w:rPr>
        <w:t xml:space="preserve">Mosca de la mazorca </w:t>
      </w:r>
      <w:r w:rsidR="00416EDC" w:rsidRPr="006D543A">
        <w:rPr>
          <w:rFonts w:cs="Times New Roman"/>
          <w:bCs/>
          <w:i/>
          <w:szCs w:val="24"/>
        </w:rPr>
        <w:t>(Euxesta eluta)</w:t>
      </w:r>
      <w:bookmarkEnd w:id="221"/>
      <w:bookmarkEnd w:id="222"/>
      <w:bookmarkEnd w:id="223"/>
      <w:bookmarkEnd w:id="224"/>
    </w:p>
    <w:p w14:paraId="241262F6" w14:textId="77777777" w:rsidR="00FA730A" w:rsidRPr="00FA730A" w:rsidRDefault="00FA730A" w:rsidP="001C088A">
      <w:pPr>
        <w:spacing w:after="0" w:line="360" w:lineRule="auto"/>
        <w:jc w:val="both"/>
      </w:pPr>
    </w:p>
    <w:p w14:paraId="2F043F46" w14:textId="15EF18A5"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La mosca es un insecto de 5 cm de largo con alas bandeadas, que vuela lateralmente con movimientos rápidos alrededor de las hojas. La hembra pone sus huevos en el pelo del choclo recién salido e igual que el gusano del choclo, se introduce en la mazorca y se alimenta de los granos tiernos de la misma, ocasionando graves daños. </w:t>
      </w:r>
      <w:r w:rsidR="000718A5" w:rsidRPr="00680942">
        <w:rPr>
          <w:rFonts w:ascii="Times New Roman" w:hAnsi="Times New Roman" w:cs="Times New Roman"/>
          <w:noProof/>
          <w:sz w:val="24"/>
          <w:szCs w:val="24"/>
        </w:rPr>
        <w:t>(Yánez</w:t>
      </w:r>
      <w:r w:rsidR="000718A5">
        <w:rPr>
          <w:rFonts w:ascii="Times New Roman" w:hAnsi="Times New Roman" w:cs="Times New Roman"/>
          <w:noProof/>
          <w:sz w:val="24"/>
          <w:szCs w:val="24"/>
        </w:rPr>
        <w:t>, C.</w:t>
      </w:r>
      <w:r w:rsidR="000718A5" w:rsidRPr="00680942">
        <w:rPr>
          <w:rFonts w:ascii="Times New Roman" w:hAnsi="Times New Roman" w:cs="Times New Roman"/>
          <w:noProof/>
          <w:sz w:val="24"/>
          <w:szCs w:val="24"/>
        </w:rPr>
        <w:t xml:space="preserve"> 2007)</w:t>
      </w:r>
    </w:p>
    <w:p w14:paraId="571A204C" w14:textId="703B8BAC" w:rsidR="00A4201C" w:rsidRDefault="00A4201C" w:rsidP="001C088A">
      <w:pPr>
        <w:spacing w:after="0" w:line="360" w:lineRule="auto"/>
        <w:jc w:val="both"/>
        <w:rPr>
          <w:rFonts w:ascii="Times New Roman" w:hAnsi="Times New Roman" w:cs="Times New Roman"/>
          <w:sz w:val="24"/>
          <w:szCs w:val="24"/>
        </w:rPr>
      </w:pPr>
    </w:p>
    <w:p w14:paraId="376A33B4" w14:textId="6C75BDEF" w:rsidR="001522AB" w:rsidRDefault="001522AB" w:rsidP="001C088A">
      <w:pPr>
        <w:spacing w:after="0" w:line="360" w:lineRule="auto"/>
        <w:jc w:val="both"/>
        <w:rPr>
          <w:rFonts w:ascii="Times New Roman" w:hAnsi="Times New Roman" w:cs="Times New Roman"/>
          <w:sz w:val="24"/>
          <w:szCs w:val="24"/>
        </w:rPr>
      </w:pPr>
    </w:p>
    <w:p w14:paraId="7C045F59" w14:textId="77777777" w:rsidR="001522AB" w:rsidRPr="00377754" w:rsidRDefault="001522AB" w:rsidP="001C088A">
      <w:pPr>
        <w:spacing w:after="0" w:line="360" w:lineRule="auto"/>
        <w:jc w:val="both"/>
        <w:rPr>
          <w:rFonts w:ascii="Times New Roman" w:hAnsi="Times New Roman" w:cs="Times New Roman"/>
          <w:sz w:val="24"/>
          <w:szCs w:val="24"/>
        </w:rPr>
      </w:pPr>
    </w:p>
    <w:p w14:paraId="50FC321A" w14:textId="2DFCE8AB" w:rsidR="00416EDC" w:rsidRPr="006D543A" w:rsidRDefault="000106EB" w:rsidP="001C088A">
      <w:pPr>
        <w:pStyle w:val="Ttulo2"/>
        <w:spacing w:line="360" w:lineRule="auto"/>
        <w:jc w:val="both"/>
        <w:rPr>
          <w:rFonts w:cs="Times New Roman"/>
          <w:bCs/>
          <w:szCs w:val="24"/>
        </w:rPr>
      </w:pPr>
      <w:bookmarkStart w:id="225" w:name="_Toc10813225"/>
      <w:bookmarkStart w:id="226" w:name="_Toc20147424"/>
      <w:bookmarkStart w:id="227" w:name="_Toc46247194"/>
      <w:bookmarkStart w:id="228" w:name="_Toc81724299"/>
      <w:r w:rsidRPr="006D543A">
        <w:rPr>
          <w:rFonts w:cs="Times New Roman"/>
          <w:bCs/>
          <w:szCs w:val="24"/>
        </w:rPr>
        <w:lastRenderedPageBreak/>
        <w:t>3</w:t>
      </w:r>
      <w:r w:rsidR="007118B2" w:rsidRPr="006D543A">
        <w:rPr>
          <w:rFonts w:cs="Times New Roman"/>
          <w:bCs/>
          <w:szCs w:val="24"/>
        </w:rPr>
        <w:t>.8</w:t>
      </w:r>
      <w:r w:rsidR="005003CE" w:rsidRPr="006D543A">
        <w:rPr>
          <w:rFonts w:cs="Times New Roman"/>
          <w:bCs/>
          <w:szCs w:val="24"/>
        </w:rPr>
        <w:t>.4</w:t>
      </w:r>
      <w:r w:rsidRPr="006D543A">
        <w:rPr>
          <w:rFonts w:cs="Times New Roman"/>
          <w:bCs/>
          <w:szCs w:val="24"/>
        </w:rPr>
        <w:t>.</w:t>
      </w:r>
      <w:r w:rsidR="005003CE" w:rsidRPr="006D543A">
        <w:rPr>
          <w:rFonts w:cs="Times New Roman"/>
          <w:bCs/>
          <w:szCs w:val="24"/>
        </w:rPr>
        <w:t xml:space="preserve"> </w:t>
      </w:r>
      <w:r w:rsidR="00416EDC" w:rsidRPr="006D543A">
        <w:rPr>
          <w:rFonts w:cs="Times New Roman"/>
          <w:bCs/>
          <w:szCs w:val="24"/>
        </w:rPr>
        <w:t>Gusano cogollero (</w:t>
      </w:r>
      <w:r w:rsidR="00416EDC" w:rsidRPr="006D543A">
        <w:rPr>
          <w:rFonts w:cs="Times New Roman"/>
          <w:bCs/>
          <w:i/>
          <w:iCs/>
          <w:szCs w:val="24"/>
        </w:rPr>
        <w:t>Spodoptera frugiperda</w:t>
      </w:r>
      <w:r w:rsidR="00416EDC" w:rsidRPr="006D543A">
        <w:rPr>
          <w:rFonts w:cs="Times New Roman"/>
          <w:bCs/>
          <w:szCs w:val="24"/>
        </w:rPr>
        <w:t>)</w:t>
      </w:r>
      <w:bookmarkEnd w:id="225"/>
      <w:bookmarkEnd w:id="226"/>
      <w:bookmarkEnd w:id="227"/>
      <w:bookmarkEnd w:id="228"/>
    </w:p>
    <w:p w14:paraId="6FF7072F" w14:textId="77777777" w:rsidR="00FA730A" w:rsidRPr="00FA730A" w:rsidRDefault="00FA730A" w:rsidP="001C088A">
      <w:pPr>
        <w:spacing w:after="0" w:line="360" w:lineRule="auto"/>
        <w:jc w:val="both"/>
      </w:pPr>
    </w:p>
    <w:p w14:paraId="761AE8D5" w14:textId="00BB2F3C"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Es una plaga universal de gran importancia económica que, dependiendo de algunos factores como la edad de la planta, estadio de plaga</w:t>
      </w:r>
      <w:r w:rsidR="0068027C">
        <w:rPr>
          <w:rFonts w:ascii="Times New Roman" w:hAnsi="Times New Roman" w:cs="Times New Roman"/>
          <w:sz w:val="24"/>
          <w:szCs w:val="24"/>
        </w:rPr>
        <w:t xml:space="preserve"> y la </w:t>
      </w:r>
      <w:r w:rsidRPr="00377754">
        <w:rPr>
          <w:rFonts w:ascii="Times New Roman" w:hAnsi="Times New Roman" w:cs="Times New Roman"/>
          <w:sz w:val="24"/>
          <w:szCs w:val="24"/>
        </w:rPr>
        <w:t>condición del clima. Cuando el clima es caliente y seco, las   larvas   completamente   desarrolladas, que han caído al suelo antes de convertirse en pupas, empiezan a alimentarse en la base de la planta, cercenando el   tallo tierno. En   períodos   de   sequía su presencia y acción puede ser fatal. Corta el tallo cuando las plantas recién emergen; y cuando   están   bien   desarrolladas, la desfolian; puede atacar la flor masculina, lo cual provoca interrupción del proceso normal de polinización. También ataca perforando la mazorca tierna por lo que se conoce como gusano elotero.</w:t>
      </w:r>
      <w:r w:rsidR="000718A5">
        <w:rPr>
          <w:rFonts w:ascii="Times New Roman" w:hAnsi="Times New Roman" w:cs="Times New Roman"/>
          <w:noProof/>
          <w:sz w:val="24"/>
          <w:szCs w:val="24"/>
        </w:rPr>
        <w:t xml:space="preserve"> </w:t>
      </w:r>
      <w:r w:rsidR="000718A5" w:rsidRPr="00680942">
        <w:rPr>
          <w:rFonts w:ascii="Times New Roman" w:hAnsi="Times New Roman" w:cs="Times New Roman"/>
          <w:noProof/>
          <w:sz w:val="24"/>
          <w:szCs w:val="24"/>
        </w:rPr>
        <w:t>(Deras</w:t>
      </w:r>
      <w:r w:rsidR="000718A5">
        <w:rPr>
          <w:rFonts w:ascii="Times New Roman" w:hAnsi="Times New Roman" w:cs="Times New Roman"/>
          <w:noProof/>
          <w:sz w:val="24"/>
          <w:szCs w:val="24"/>
        </w:rPr>
        <w:t>, H.</w:t>
      </w:r>
      <w:r w:rsidR="000718A5" w:rsidRPr="00680942">
        <w:rPr>
          <w:rFonts w:ascii="Times New Roman" w:hAnsi="Times New Roman" w:cs="Times New Roman"/>
          <w:noProof/>
          <w:sz w:val="24"/>
          <w:szCs w:val="24"/>
        </w:rPr>
        <w:t xml:space="preserve"> 2011)</w:t>
      </w:r>
    </w:p>
    <w:p w14:paraId="5CF1ABF9" w14:textId="77777777" w:rsidR="00A4201C" w:rsidRDefault="00A4201C" w:rsidP="001C088A">
      <w:pPr>
        <w:spacing w:after="0" w:line="360" w:lineRule="auto"/>
        <w:jc w:val="both"/>
        <w:rPr>
          <w:rFonts w:ascii="Times New Roman" w:hAnsi="Times New Roman" w:cs="Times New Roman"/>
          <w:sz w:val="24"/>
          <w:szCs w:val="24"/>
        </w:rPr>
      </w:pPr>
    </w:p>
    <w:p w14:paraId="016327F9" w14:textId="3A1C6BB6" w:rsidR="00416EDC" w:rsidRPr="006D543A" w:rsidRDefault="000106EB" w:rsidP="001C088A">
      <w:pPr>
        <w:pStyle w:val="Ttulo2"/>
        <w:spacing w:line="360" w:lineRule="auto"/>
        <w:jc w:val="both"/>
        <w:rPr>
          <w:rFonts w:cs="Times New Roman"/>
          <w:bCs/>
          <w:szCs w:val="24"/>
        </w:rPr>
      </w:pPr>
      <w:bookmarkStart w:id="229" w:name="_Toc10813226"/>
      <w:bookmarkStart w:id="230" w:name="_Toc20147425"/>
      <w:bookmarkStart w:id="231" w:name="_Toc46247195"/>
      <w:bookmarkStart w:id="232" w:name="_Toc81724300"/>
      <w:r w:rsidRPr="006D543A">
        <w:rPr>
          <w:rFonts w:cs="Times New Roman"/>
          <w:bCs/>
          <w:szCs w:val="24"/>
        </w:rPr>
        <w:t>3</w:t>
      </w:r>
      <w:r w:rsidR="007118B2" w:rsidRPr="006D543A">
        <w:rPr>
          <w:rFonts w:cs="Times New Roman"/>
          <w:bCs/>
          <w:szCs w:val="24"/>
        </w:rPr>
        <w:t>.8</w:t>
      </w:r>
      <w:r w:rsidR="005003CE" w:rsidRPr="006D543A">
        <w:rPr>
          <w:rFonts w:cs="Times New Roman"/>
          <w:bCs/>
          <w:szCs w:val="24"/>
        </w:rPr>
        <w:t>.5</w:t>
      </w:r>
      <w:r w:rsidRPr="006D543A">
        <w:rPr>
          <w:rFonts w:cs="Times New Roman"/>
          <w:bCs/>
          <w:szCs w:val="24"/>
        </w:rPr>
        <w:t>.</w:t>
      </w:r>
      <w:r w:rsidR="005003CE" w:rsidRPr="006D543A">
        <w:rPr>
          <w:rFonts w:cs="Times New Roman"/>
          <w:bCs/>
          <w:szCs w:val="24"/>
        </w:rPr>
        <w:t xml:space="preserve"> </w:t>
      </w:r>
      <w:r w:rsidR="00416EDC" w:rsidRPr="006D543A">
        <w:rPr>
          <w:rFonts w:cs="Times New Roman"/>
          <w:bCs/>
          <w:szCs w:val="24"/>
        </w:rPr>
        <w:t>Pulgón (</w:t>
      </w:r>
      <w:r w:rsidR="00416EDC" w:rsidRPr="006D543A">
        <w:rPr>
          <w:rFonts w:cs="Times New Roman"/>
          <w:bCs/>
          <w:i/>
          <w:iCs/>
          <w:szCs w:val="24"/>
        </w:rPr>
        <w:t>Rhopalosiphun maidis</w:t>
      </w:r>
      <w:r w:rsidR="00416EDC" w:rsidRPr="006D543A">
        <w:rPr>
          <w:rFonts w:cs="Times New Roman"/>
          <w:bCs/>
          <w:szCs w:val="24"/>
        </w:rPr>
        <w:t>)</w:t>
      </w:r>
      <w:bookmarkEnd w:id="229"/>
      <w:bookmarkEnd w:id="230"/>
      <w:bookmarkEnd w:id="231"/>
      <w:bookmarkEnd w:id="232"/>
    </w:p>
    <w:p w14:paraId="78E6B8E9" w14:textId="77777777" w:rsidR="00FA730A" w:rsidRPr="00FA730A" w:rsidRDefault="00FA730A" w:rsidP="001C088A">
      <w:pPr>
        <w:spacing w:after="0" w:line="360" w:lineRule="auto"/>
        <w:jc w:val="both"/>
      </w:pPr>
    </w:p>
    <w:p w14:paraId="540120D8" w14:textId="5B6C7E20"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Los pulgones colonizan preferentemente las partes tiernas de la planta y guía de crecimiento. Ninfas y adultos succionan la sabia de las hojas dejando, una serie de puntos blancos que dan lugar a un amarillamiento. En el maíz las infestaciones más altas se presentan al inicio y durante la formación de panojas. En   el   transcurso de la alimentación transmiten el virus de una planta enferma a una planta sana. Excreta cantidad de mielecilla, que cubre una capa fina en las hojas, el que sirve como un medio de cultivo para la proliferación del hongo fumagina </w:t>
      </w:r>
      <w:r w:rsidRPr="00FE3FB9">
        <w:rPr>
          <w:rFonts w:ascii="Times New Roman" w:hAnsi="Times New Roman" w:cs="Times New Roman"/>
          <w:i/>
          <w:sz w:val="24"/>
          <w:szCs w:val="24"/>
        </w:rPr>
        <w:t>(</w:t>
      </w:r>
      <w:r w:rsidRPr="00196828">
        <w:rPr>
          <w:rFonts w:ascii="Times New Roman" w:hAnsi="Times New Roman" w:cs="Times New Roman"/>
          <w:b/>
          <w:bCs/>
          <w:i/>
          <w:sz w:val="24"/>
          <w:szCs w:val="24"/>
        </w:rPr>
        <w:t>Capnodium</w:t>
      </w:r>
      <w:r w:rsidR="00196828" w:rsidRPr="00196828">
        <w:rPr>
          <w:rFonts w:ascii="Times New Roman" w:hAnsi="Times New Roman" w:cs="Times New Roman"/>
          <w:b/>
          <w:bCs/>
          <w:i/>
          <w:sz w:val="24"/>
          <w:szCs w:val="24"/>
        </w:rPr>
        <w:t xml:space="preserve"> </w:t>
      </w:r>
      <w:r w:rsidRPr="00196828">
        <w:rPr>
          <w:rFonts w:ascii="Times New Roman" w:hAnsi="Times New Roman" w:cs="Times New Roman"/>
          <w:b/>
          <w:bCs/>
          <w:i/>
          <w:sz w:val="24"/>
          <w:szCs w:val="24"/>
        </w:rPr>
        <w:t>sp</w:t>
      </w:r>
      <w:r w:rsidRPr="00FE3FB9">
        <w:rPr>
          <w:rFonts w:ascii="Times New Roman" w:hAnsi="Times New Roman" w:cs="Times New Roman"/>
          <w:i/>
          <w:sz w:val="24"/>
          <w:szCs w:val="24"/>
        </w:rPr>
        <w:t>).</w:t>
      </w:r>
      <w:r w:rsidRPr="00377754">
        <w:rPr>
          <w:rFonts w:ascii="Times New Roman" w:hAnsi="Times New Roman" w:cs="Times New Roman"/>
          <w:sz w:val="24"/>
          <w:szCs w:val="24"/>
        </w:rPr>
        <w:t xml:space="preserve"> La formación del hongo fumagina, crea una capa fina que impide la fotosíntesis, que repercute en la formación de los granos. Los pulgones son también considerados plagas secundarias del maíz debido a que ocasionalmente presentan infestaciones severas.  Se localizan preferentemente en el cogollo, pero pueden llegar a poblar toda la planta produciendo una gran cantidad de mielecilla que provoca un debilitamiento general que culmina con el desecamiento de las plantas. </w:t>
      </w:r>
      <w:r w:rsidR="000718A5" w:rsidRPr="00680942">
        <w:rPr>
          <w:rFonts w:ascii="Times New Roman" w:hAnsi="Times New Roman" w:cs="Times New Roman"/>
          <w:noProof/>
          <w:sz w:val="24"/>
          <w:szCs w:val="24"/>
        </w:rPr>
        <w:t>(Catalán</w:t>
      </w:r>
      <w:r w:rsidR="000718A5">
        <w:rPr>
          <w:rFonts w:ascii="Times New Roman" w:hAnsi="Times New Roman" w:cs="Times New Roman"/>
          <w:noProof/>
          <w:sz w:val="24"/>
          <w:szCs w:val="24"/>
        </w:rPr>
        <w:t>, W.</w:t>
      </w:r>
      <w:r w:rsidR="000718A5" w:rsidRPr="00680942">
        <w:rPr>
          <w:rFonts w:ascii="Times New Roman" w:hAnsi="Times New Roman" w:cs="Times New Roman"/>
          <w:noProof/>
          <w:sz w:val="24"/>
          <w:szCs w:val="24"/>
        </w:rPr>
        <w:t xml:space="preserve"> 2012)</w:t>
      </w:r>
    </w:p>
    <w:p w14:paraId="62E309BB" w14:textId="77777777" w:rsidR="00A4201C" w:rsidRDefault="00A4201C" w:rsidP="001C088A">
      <w:pPr>
        <w:spacing w:after="0" w:line="360" w:lineRule="auto"/>
        <w:jc w:val="both"/>
        <w:rPr>
          <w:rFonts w:ascii="Times New Roman" w:hAnsi="Times New Roman" w:cs="Times New Roman"/>
          <w:sz w:val="24"/>
          <w:szCs w:val="24"/>
        </w:rPr>
      </w:pPr>
    </w:p>
    <w:p w14:paraId="4A55F0CF" w14:textId="5453C9B7" w:rsidR="00416EDC" w:rsidRPr="006D543A" w:rsidRDefault="000106EB" w:rsidP="001C088A">
      <w:pPr>
        <w:pStyle w:val="Ttulo2"/>
        <w:spacing w:line="360" w:lineRule="auto"/>
        <w:jc w:val="both"/>
        <w:rPr>
          <w:rFonts w:cs="Times New Roman"/>
          <w:bCs/>
          <w:szCs w:val="24"/>
        </w:rPr>
      </w:pPr>
      <w:bookmarkStart w:id="233" w:name="_Toc10813227"/>
      <w:bookmarkStart w:id="234" w:name="_Toc20147426"/>
      <w:bookmarkStart w:id="235" w:name="_Toc46247196"/>
      <w:bookmarkStart w:id="236" w:name="_Toc81724301"/>
      <w:r w:rsidRPr="006D543A">
        <w:rPr>
          <w:rFonts w:cs="Times New Roman"/>
          <w:bCs/>
          <w:szCs w:val="24"/>
        </w:rPr>
        <w:lastRenderedPageBreak/>
        <w:t>3</w:t>
      </w:r>
      <w:r w:rsidR="007118B2" w:rsidRPr="006D543A">
        <w:rPr>
          <w:rFonts w:cs="Times New Roman"/>
          <w:bCs/>
          <w:szCs w:val="24"/>
        </w:rPr>
        <w:t>.9</w:t>
      </w:r>
      <w:r w:rsidRPr="006D543A">
        <w:rPr>
          <w:rFonts w:cs="Times New Roman"/>
          <w:bCs/>
          <w:szCs w:val="24"/>
        </w:rPr>
        <w:t>.</w:t>
      </w:r>
      <w:r w:rsidR="007118B2" w:rsidRPr="006D543A">
        <w:rPr>
          <w:rFonts w:cs="Times New Roman"/>
          <w:bCs/>
          <w:szCs w:val="24"/>
        </w:rPr>
        <w:t xml:space="preserve"> </w:t>
      </w:r>
      <w:r w:rsidRPr="006D543A">
        <w:rPr>
          <w:rFonts w:cs="Times New Roman"/>
          <w:bCs/>
          <w:szCs w:val="24"/>
        </w:rPr>
        <w:t>Enfermedades</w:t>
      </w:r>
      <w:bookmarkEnd w:id="233"/>
      <w:bookmarkEnd w:id="234"/>
      <w:bookmarkEnd w:id="235"/>
      <w:bookmarkEnd w:id="236"/>
    </w:p>
    <w:p w14:paraId="058D068F" w14:textId="77777777" w:rsidR="00FA730A" w:rsidRPr="00EF4786" w:rsidRDefault="00FA730A" w:rsidP="001C088A">
      <w:pPr>
        <w:pStyle w:val="Ttulo2"/>
        <w:spacing w:line="360" w:lineRule="auto"/>
        <w:jc w:val="both"/>
        <w:rPr>
          <w:rFonts w:cs="Times New Roman"/>
          <w:b w:val="0"/>
          <w:szCs w:val="24"/>
        </w:rPr>
      </w:pPr>
    </w:p>
    <w:p w14:paraId="5E04218B" w14:textId="60914A8A" w:rsidR="00416EDC" w:rsidRPr="006D543A" w:rsidRDefault="000106EB" w:rsidP="001C088A">
      <w:pPr>
        <w:pStyle w:val="Ttulo2"/>
        <w:spacing w:line="360" w:lineRule="auto"/>
        <w:jc w:val="both"/>
        <w:rPr>
          <w:rFonts w:cs="Times New Roman"/>
          <w:bCs/>
          <w:i/>
          <w:szCs w:val="24"/>
        </w:rPr>
      </w:pPr>
      <w:bookmarkStart w:id="237" w:name="_Toc10813228"/>
      <w:bookmarkStart w:id="238" w:name="_Toc20147427"/>
      <w:bookmarkStart w:id="239" w:name="_Toc46247197"/>
      <w:bookmarkStart w:id="240" w:name="_Toc81724302"/>
      <w:r w:rsidRPr="006D543A">
        <w:rPr>
          <w:rFonts w:cs="Times New Roman"/>
          <w:bCs/>
          <w:szCs w:val="24"/>
        </w:rPr>
        <w:t>3</w:t>
      </w:r>
      <w:r w:rsidR="00DF54FE" w:rsidRPr="006D543A">
        <w:rPr>
          <w:rFonts w:cs="Times New Roman"/>
          <w:bCs/>
          <w:szCs w:val="24"/>
        </w:rPr>
        <w:t>.9.1</w:t>
      </w:r>
      <w:r w:rsidRPr="006D543A">
        <w:rPr>
          <w:rFonts w:cs="Times New Roman"/>
          <w:bCs/>
          <w:szCs w:val="24"/>
        </w:rPr>
        <w:t>.</w:t>
      </w:r>
      <w:r w:rsidR="00DF54FE" w:rsidRPr="006D543A">
        <w:rPr>
          <w:rFonts w:cs="Times New Roman"/>
          <w:bCs/>
          <w:szCs w:val="24"/>
        </w:rPr>
        <w:t xml:space="preserve"> </w:t>
      </w:r>
      <w:r w:rsidR="00416EDC" w:rsidRPr="006D543A">
        <w:rPr>
          <w:rFonts w:cs="Times New Roman"/>
          <w:bCs/>
          <w:szCs w:val="24"/>
        </w:rPr>
        <w:t xml:space="preserve">Roya </w:t>
      </w:r>
      <w:r w:rsidR="00416EDC" w:rsidRPr="006D543A">
        <w:rPr>
          <w:rFonts w:cs="Times New Roman"/>
          <w:bCs/>
          <w:i/>
          <w:szCs w:val="24"/>
        </w:rPr>
        <w:t>(Puccinia sorghi)</w:t>
      </w:r>
      <w:bookmarkEnd w:id="237"/>
      <w:bookmarkEnd w:id="238"/>
      <w:bookmarkEnd w:id="239"/>
      <w:bookmarkEnd w:id="240"/>
    </w:p>
    <w:p w14:paraId="56600341" w14:textId="77777777" w:rsidR="00DF54FE" w:rsidRPr="00DF54FE" w:rsidRDefault="00DF54FE" w:rsidP="001C088A">
      <w:pPr>
        <w:spacing w:line="360" w:lineRule="auto"/>
        <w:jc w:val="both"/>
      </w:pPr>
    </w:p>
    <w:p w14:paraId="7BA78A03" w14:textId="3DDD8FC3" w:rsidR="006F5DDB"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Presenta pústulas (abultamientos) asiladas sobre las hojas, estas pústulas son de color café oscuro a café rojizo. Esta enfermedad se transmite por las esporas que están en el interior de las pústulas, las cuales son transportadas por el viento pudiendo movilizarse cientos de kilómetros. Las esporas que se pegan en las hojas, comienzan a crecer, hasta formar pústulas (abultamientos) cuando hay alta humedad y alta temperatura. Esta enfermedad todavía no es un problema serio en la sierra ecuatoriana, pero se recomienda sembrar variedades resistentes. </w:t>
      </w:r>
      <w:r w:rsidR="000718A5" w:rsidRPr="00680942">
        <w:rPr>
          <w:rFonts w:ascii="Times New Roman" w:hAnsi="Times New Roman" w:cs="Times New Roman"/>
          <w:noProof/>
          <w:sz w:val="24"/>
          <w:szCs w:val="24"/>
        </w:rPr>
        <w:t>(Peñaherrera</w:t>
      </w:r>
      <w:r w:rsidR="000718A5">
        <w:rPr>
          <w:rFonts w:ascii="Times New Roman" w:hAnsi="Times New Roman" w:cs="Times New Roman"/>
          <w:noProof/>
          <w:sz w:val="24"/>
          <w:szCs w:val="24"/>
        </w:rPr>
        <w:t>, D.</w:t>
      </w:r>
      <w:r w:rsidR="000718A5" w:rsidRPr="00680942">
        <w:rPr>
          <w:rFonts w:ascii="Times New Roman" w:hAnsi="Times New Roman" w:cs="Times New Roman"/>
          <w:noProof/>
          <w:sz w:val="24"/>
          <w:szCs w:val="24"/>
        </w:rPr>
        <w:t xml:space="preserve"> 2011)</w:t>
      </w:r>
    </w:p>
    <w:p w14:paraId="5676AFB8" w14:textId="77777777" w:rsidR="00CD5ED1" w:rsidRDefault="00CD5ED1" w:rsidP="001C088A">
      <w:pPr>
        <w:spacing w:after="0" w:line="360" w:lineRule="auto"/>
        <w:jc w:val="both"/>
        <w:rPr>
          <w:rFonts w:ascii="Times New Roman" w:hAnsi="Times New Roman" w:cs="Times New Roman"/>
          <w:sz w:val="24"/>
          <w:szCs w:val="24"/>
        </w:rPr>
      </w:pPr>
    </w:p>
    <w:p w14:paraId="7684E8B7" w14:textId="76B0A532"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 La eliminación de hospederos alternos (malezas) ayudan a romper el ciclo del hongo. La rotación de cultivo</w:t>
      </w:r>
      <w:r w:rsidR="00D90DAB">
        <w:rPr>
          <w:rFonts w:ascii="Times New Roman" w:hAnsi="Times New Roman" w:cs="Times New Roman"/>
          <w:sz w:val="24"/>
          <w:szCs w:val="24"/>
        </w:rPr>
        <w:t>s</w:t>
      </w:r>
      <w:r w:rsidRPr="00377754">
        <w:rPr>
          <w:rFonts w:ascii="Times New Roman" w:hAnsi="Times New Roman" w:cs="Times New Roman"/>
          <w:sz w:val="24"/>
          <w:szCs w:val="24"/>
        </w:rPr>
        <w:t xml:space="preserve"> disminuye el inóculo del hongo. Uso de materiales tolerantes. Se puede realizar la aplicación de fungicidas con características preventivas como el Mancozeb y otros. </w:t>
      </w:r>
      <w:sdt>
        <w:sdtPr>
          <w:rPr>
            <w:rFonts w:ascii="Times New Roman" w:hAnsi="Times New Roman" w:cs="Times New Roman"/>
            <w:sz w:val="24"/>
            <w:szCs w:val="24"/>
          </w:rPr>
          <w:id w:val="594060666"/>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Agr18 \l 12298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lang w:val="es-EC"/>
            </w:rPr>
            <w:t>(InfoAgro, 2018)</w:t>
          </w:r>
          <w:r w:rsidRPr="00377754">
            <w:rPr>
              <w:rFonts w:ascii="Times New Roman" w:hAnsi="Times New Roman" w:cs="Times New Roman"/>
              <w:sz w:val="24"/>
              <w:szCs w:val="24"/>
            </w:rPr>
            <w:fldChar w:fldCharType="end"/>
          </w:r>
        </w:sdtContent>
      </w:sdt>
    </w:p>
    <w:p w14:paraId="42EFE9FB" w14:textId="77777777" w:rsidR="00A4201C" w:rsidRDefault="00A4201C" w:rsidP="001C088A">
      <w:pPr>
        <w:spacing w:after="0" w:line="360" w:lineRule="auto"/>
        <w:jc w:val="both"/>
        <w:rPr>
          <w:rFonts w:ascii="Times New Roman" w:hAnsi="Times New Roman" w:cs="Times New Roman"/>
          <w:sz w:val="24"/>
          <w:szCs w:val="24"/>
        </w:rPr>
      </w:pPr>
    </w:p>
    <w:p w14:paraId="63E0B8E0" w14:textId="3C4D450F" w:rsidR="00416EDC" w:rsidRPr="006D543A" w:rsidRDefault="000106EB" w:rsidP="001C088A">
      <w:pPr>
        <w:pStyle w:val="Ttulo2"/>
        <w:spacing w:line="360" w:lineRule="auto"/>
        <w:jc w:val="both"/>
        <w:rPr>
          <w:rFonts w:cs="Times New Roman"/>
          <w:bCs/>
          <w:i/>
          <w:szCs w:val="24"/>
        </w:rPr>
      </w:pPr>
      <w:bookmarkStart w:id="241" w:name="_Toc10813229"/>
      <w:bookmarkStart w:id="242" w:name="_Toc20147428"/>
      <w:bookmarkStart w:id="243" w:name="_Toc46247198"/>
      <w:bookmarkStart w:id="244" w:name="_Toc81724303"/>
      <w:r w:rsidRPr="006D543A">
        <w:rPr>
          <w:rFonts w:cs="Times New Roman"/>
          <w:bCs/>
          <w:szCs w:val="24"/>
        </w:rPr>
        <w:t>3</w:t>
      </w:r>
      <w:r w:rsidR="00DF54FE" w:rsidRPr="006D543A">
        <w:rPr>
          <w:rFonts w:cs="Times New Roman"/>
          <w:bCs/>
          <w:szCs w:val="24"/>
        </w:rPr>
        <w:t>.9</w:t>
      </w:r>
      <w:r w:rsidR="005003CE" w:rsidRPr="006D543A">
        <w:rPr>
          <w:rFonts w:cs="Times New Roman"/>
          <w:bCs/>
          <w:szCs w:val="24"/>
        </w:rPr>
        <w:t>.</w:t>
      </w:r>
      <w:r w:rsidR="00DF54FE" w:rsidRPr="006D543A">
        <w:rPr>
          <w:rFonts w:cs="Times New Roman"/>
          <w:bCs/>
          <w:szCs w:val="24"/>
        </w:rPr>
        <w:t>2</w:t>
      </w:r>
      <w:r w:rsidR="007B0481" w:rsidRPr="006D543A">
        <w:rPr>
          <w:rFonts w:cs="Times New Roman"/>
          <w:bCs/>
          <w:szCs w:val="24"/>
        </w:rPr>
        <w:t>. Carbón</w:t>
      </w:r>
      <w:r w:rsidR="00416EDC" w:rsidRPr="006D543A">
        <w:rPr>
          <w:rFonts w:cs="Times New Roman"/>
          <w:bCs/>
          <w:szCs w:val="24"/>
        </w:rPr>
        <w:t xml:space="preserve"> del maíz </w:t>
      </w:r>
      <w:r w:rsidR="00FE3FB9" w:rsidRPr="006D543A">
        <w:rPr>
          <w:rFonts w:cs="Times New Roman"/>
          <w:bCs/>
          <w:i/>
          <w:szCs w:val="24"/>
        </w:rPr>
        <w:t>(Ustilago may</w:t>
      </w:r>
      <w:r w:rsidR="00416EDC" w:rsidRPr="006D543A">
        <w:rPr>
          <w:rFonts w:cs="Times New Roman"/>
          <w:bCs/>
          <w:i/>
          <w:szCs w:val="24"/>
        </w:rPr>
        <w:t>dis)</w:t>
      </w:r>
      <w:bookmarkEnd w:id="241"/>
      <w:bookmarkEnd w:id="242"/>
      <w:bookmarkEnd w:id="243"/>
      <w:bookmarkEnd w:id="244"/>
    </w:p>
    <w:p w14:paraId="5A0C2884" w14:textId="77777777" w:rsidR="00FA730A" w:rsidRPr="00FA730A" w:rsidRDefault="00FA730A" w:rsidP="001C088A">
      <w:pPr>
        <w:spacing w:after="0" w:line="360" w:lineRule="auto"/>
        <w:jc w:val="both"/>
      </w:pPr>
    </w:p>
    <w:p w14:paraId="3F216814" w14:textId="63F42AEB"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El hongo ataca las mazorcas, los tallos, las hojas y las espigas. Unas agallas blancas cerradas muy grandes sustituyen a los granos individuales. Con el tiempo las agallas se rompen y liberan masas negras de esporas que infectarán las plantas de maíz del siguiente ciclo de cultivo. La enfermedad causa daños más graves en plantas jóvenes en estado activo de crecimiento y puede producirles enanismo o matarlas. </w:t>
      </w:r>
      <w:sdt>
        <w:sdtPr>
          <w:rPr>
            <w:rFonts w:ascii="Times New Roman" w:hAnsi="Times New Roman" w:cs="Times New Roman"/>
            <w:sz w:val="24"/>
            <w:szCs w:val="24"/>
          </w:rPr>
          <w:id w:val="197216084"/>
          <w:citation/>
        </w:sdtPr>
        <w:sdtEndPr/>
        <w:sdtContent>
          <w:r w:rsidRPr="00377754">
            <w:rPr>
              <w:rFonts w:ascii="Times New Roman" w:hAnsi="Times New Roman" w:cs="Times New Roman"/>
              <w:sz w:val="24"/>
              <w:szCs w:val="24"/>
            </w:rPr>
            <w:fldChar w:fldCharType="begin"/>
          </w:r>
          <w:r w:rsidR="00B22472">
            <w:rPr>
              <w:rFonts w:ascii="Times New Roman" w:hAnsi="Times New Roman" w:cs="Times New Roman"/>
              <w:sz w:val="24"/>
              <w:szCs w:val="24"/>
            </w:rPr>
            <w:instrText xml:space="preserve">CITATION MarcadorDePosición4 \t  \l 3082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(Yánez; et al, 2013)</w:t>
          </w:r>
          <w:r w:rsidRPr="00377754">
            <w:rPr>
              <w:rFonts w:ascii="Times New Roman" w:hAnsi="Times New Roman" w:cs="Times New Roman"/>
              <w:sz w:val="24"/>
              <w:szCs w:val="24"/>
            </w:rPr>
            <w:fldChar w:fldCharType="end"/>
          </w:r>
        </w:sdtContent>
      </w:sdt>
    </w:p>
    <w:p w14:paraId="41A71EC9" w14:textId="77777777" w:rsidR="00A4201C" w:rsidRPr="00377754" w:rsidRDefault="00A4201C" w:rsidP="001C088A">
      <w:pPr>
        <w:spacing w:after="0" w:line="360" w:lineRule="auto"/>
        <w:jc w:val="both"/>
        <w:rPr>
          <w:rFonts w:ascii="Times New Roman" w:hAnsi="Times New Roman" w:cs="Times New Roman"/>
          <w:sz w:val="24"/>
          <w:szCs w:val="24"/>
        </w:rPr>
      </w:pPr>
    </w:p>
    <w:p w14:paraId="7FA2A705" w14:textId="0D929530"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Varios métodos de manejo se han desarrollado para controlar el carbón común. Estos incluyen: rotación de cultivos (cuestionable, porque las esporas sobreviven por varios años), tratamiento en semilla con fungicidas (protección solamente en las primeras </w:t>
      </w:r>
      <w:r w:rsidRPr="00377754">
        <w:rPr>
          <w:rFonts w:ascii="Times New Roman" w:hAnsi="Times New Roman" w:cs="Times New Roman"/>
          <w:sz w:val="24"/>
          <w:szCs w:val="24"/>
        </w:rPr>
        <w:lastRenderedPageBreak/>
        <w:t xml:space="preserve">semanas), modificación de la fertilidad del suelo y control biológico. Sin </w:t>
      </w:r>
      <w:r w:rsidR="006F5DDB" w:rsidRPr="00377754">
        <w:rPr>
          <w:rFonts w:ascii="Times New Roman" w:hAnsi="Times New Roman" w:cs="Times New Roman"/>
          <w:sz w:val="24"/>
          <w:szCs w:val="24"/>
        </w:rPr>
        <w:t>embargo,</w:t>
      </w:r>
      <w:r w:rsidRPr="00377754">
        <w:rPr>
          <w:rFonts w:ascii="Times New Roman" w:hAnsi="Times New Roman" w:cs="Times New Roman"/>
          <w:sz w:val="24"/>
          <w:szCs w:val="24"/>
        </w:rPr>
        <w:t xml:space="preserve"> solamente el uso de híbridos resistentes e</w:t>
      </w:r>
      <w:r w:rsidR="00D90DAB">
        <w:rPr>
          <w:rFonts w:ascii="Times New Roman" w:hAnsi="Times New Roman" w:cs="Times New Roman"/>
          <w:sz w:val="24"/>
          <w:szCs w:val="24"/>
        </w:rPr>
        <w:t>s</w:t>
      </w:r>
      <w:r w:rsidRPr="00377754">
        <w:rPr>
          <w:rFonts w:ascii="Times New Roman" w:hAnsi="Times New Roman" w:cs="Times New Roman"/>
          <w:sz w:val="24"/>
          <w:szCs w:val="24"/>
        </w:rPr>
        <w:t xml:space="preserve"> el método más práctico y efectivo para controlar la enfermedad. No existen líneas de maíz inmune a la infección por </w:t>
      </w:r>
      <w:r w:rsidRPr="00D90DAB">
        <w:rPr>
          <w:rFonts w:ascii="Times New Roman" w:hAnsi="Times New Roman" w:cs="Times New Roman"/>
          <w:b/>
          <w:bCs/>
          <w:i/>
          <w:iCs/>
          <w:sz w:val="24"/>
          <w:szCs w:val="24"/>
        </w:rPr>
        <w:t>U</w:t>
      </w:r>
      <w:r w:rsidR="001E7FAB">
        <w:rPr>
          <w:rFonts w:ascii="Times New Roman" w:hAnsi="Times New Roman" w:cs="Times New Roman"/>
          <w:b/>
          <w:bCs/>
          <w:i/>
          <w:iCs/>
          <w:sz w:val="24"/>
          <w:szCs w:val="24"/>
        </w:rPr>
        <w:t>stilago</w:t>
      </w:r>
      <w:r w:rsidRPr="00D90DAB">
        <w:rPr>
          <w:rFonts w:ascii="Times New Roman" w:hAnsi="Times New Roman" w:cs="Times New Roman"/>
          <w:b/>
          <w:bCs/>
          <w:i/>
          <w:iCs/>
          <w:sz w:val="24"/>
          <w:szCs w:val="24"/>
        </w:rPr>
        <w:t xml:space="preserve"> maydis</w:t>
      </w:r>
      <w:r w:rsidRPr="00377754">
        <w:rPr>
          <w:rFonts w:ascii="Times New Roman" w:hAnsi="Times New Roman" w:cs="Times New Roman"/>
          <w:sz w:val="24"/>
          <w:szCs w:val="24"/>
        </w:rPr>
        <w:t>. Las líneas de maíces dulces tienden a ser más susceptibles al carbón común que los otros maíces.</w:t>
      </w:r>
      <w:r w:rsidR="000718A5">
        <w:rPr>
          <w:rFonts w:ascii="Times New Roman" w:hAnsi="Times New Roman" w:cs="Times New Roman"/>
          <w:noProof/>
          <w:sz w:val="24"/>
          <w:szCs w:val="24"/>
          <w:lang w:val="es-EC"/>
        </w:rPr>
        <w:t xml:space="preserve"> </w:t>
      </w:r>
      <w:r w:rsidR="000718A5" w:rsidRPr="00680942">
        <w:rPr>
          <w:rFonts w:ascii="Times New Roman" w:hAnsi="Times New Roman" w:cs="Times New Roman"/>
          <w:noProof/>
          <w:sz w:val="24"/>
          <w:szCs w:val="24"/>
          <w:lang w:val="es-EC"/>
        </w:rPr>
        <w:t>(Covas</w:t>
      </w:r>
      <w:r w:rsidR="000718A5">
        <w:rPr>
          <w:rFonts w:ascii="Times New Roman" w:hAnsi="Times New Roman" w:cs="Times New Roman"/>
          <w:noProof/>
          <w:sz w:val="24"/>
          <w:szCs w:val="24"/>
          <w:lang w:val="es-EC"/>
        </w:rPr>
        <w:t xml:space="preserve">, G. </w:t>
      </w:r>
      <w:r w:rsidR="000718A5" w:rsidRPr="00680942">
        <w:rPr>
          <w:rFonts w:ascii="Times New Roman" w:hAnsi="Times New Roman" w:cs="Times New Roman"/>
          <w:noProof/>
          <w:sz w:val="24"/>
          <w:szCs w:val="24"/>
          <w:lang w:val="es-EC"/>
        </w:rPr>
        <w:t>2009)</w:t>
      </w:r>
    </w:p>
    <w:p w14:paraId="27B4751C" w14:textId="77777777" w:rsidR="00A4201C" w:rsidRDefault="00A4201C" w:rsidP="001C088A">
      <w:pPr>
        <w:spacing w:after="0" w:line="360" w:lineRule="auto"/>
        <w:jc w:val="both"/>
        <w:rPr>
          <w:rFonts w:ascii="Times New Roman" w:hAnsi="Times New Roman" w:cs="Times New Roman"/>
          <w:sz w:val="24"/>
          <w:szCs w:val="24"/>
        </w:rPr>
      </w:pPr>
    </w:p>
    <w:p w14:paraId="1DEE7044" w14:textId="66F077E3" w:rsidR="00416EDC" w:rsidRPr="006D543A" w:rsidRDefault="000106EB" w:rsidP="001C088A">
      <w:pPr>
        <w:pStyle w:val="Ttulo2"/>
        <w:spacing w:line="360" w:lineRule="auto"/>
        <w:jc w:val="both"/>
        <w:rPr>
          <w:rFonts w:cs="Times New Roman"/>
          <w:bCs/>
          <w:i/>
          <w:szCs w:val="24"/>
        </w:rPr>
      </w:pPr>
      <w:bookmarkStart w:id="245" w:name="_Toc10813230"/>
      <w:bookmarkStart w:id="246" w:name="_Toc20147429"/>
      <w:bookmarkStart w:id="247" w:name="_Toc46247199"/>
      <w:bookmarkStart w:id="248" w:name="_Toc81724304"/>
      <w:r w:rsidRPr="006D543A">
        <w:rPr>
          <w:rFonts w:cs="Times New Roman"/>
          <w:bCs/>
          <w:szCs w:val="24"/>
        </w:rPr>
        <w:t>3</w:t>
      </w:r>
      <w:r w:rsidR="005003CE" w:rsidRPr="006D543A">
        <w:rPr>
          <w:rFonts w:cs="Times New Roman"/>
          <w:bCs/>
          <w:szCs w:val="24"/>
        </w:rPr>
        <w:t>.</w:t>
      </w:r>
      <w:r w:rsidR="00DF54FE" w:rsidRPr="006D543A">
        <w:rPr>
          <w:rFonts w:cs="Times New Roman"/>
          <w:bCs/>
          <w:szCs w:val="24"/>
        </w:rPr>
        <w:t>9.3</w:t>
      </w:r>
      <w:r w:rsidRPr="006D543A">
        <w:rPr>
          <w:rFonts w:cs="Times New Roman"/>
          <w:bCs/>
          <w:szCs w:val="24"/>
        </w:rPr>
        <w:t>.</w:t>
      </w:r>
      <w:r w:rsidR="005003CE" w:rsidRPr="006D543A">
        <w:rPr>
          <w:rFonts w:cs="Times New Roman"/>
          <w:bCs/>
          <w:szCs w:val="24"/>
        </w:rPr>
        <w:t xml:space="preserve"> </w:t>
      </w:r>
      <w:r w:rsidR="00416EDC" w:rsidRPr="006D543A">
        <w:rPr>
          <w:rFonts w:cs="Times New Roman"/>
          <w:bCs/>
          <w:szCs w:val="24"/>
        </w:rPr>
        <w:t xml:space="preserve">Manchas foliares por tizón </w:t>
      </w:r>
      <w:r w:rsidR="00416EDC" w:rsidRPr="006D543A">
        <w:rPr>
          <w:rFonts w:cs="Times New Roman"/>
          <w:bCs/>
          <w:i/>
          <w:szCs w:val="24"/>
        </w:rPr>
        <w:t>(Helmintosporium maydis)</w:t>
      </w:r>
      <w:bookmarkEnd w:id="245"/>
      <w:bookmarkEnd w:id="246"/>
      <w:bookmarkEnd w:id="247"/>
      <w:bookmarkEnd w:id="248"/>
    </w:p>
    <w:p w14:paraId="472A8A29" w14:textId="77777777" w:rsidR="00FA730A" w:rsidRPr="00FA730A" w:rsidRDefault="00FA730A" w:rsidP="001C088A">
      <w:pPr>
        <w:spacing w:after="0" w:line="360" w:lineRule="auto"/>
        <w:jc w:val="both"/>
      </w:pPr>
    </w:p>
    <w:p w14:paraId="5F55A782" w14:textId="30E6A0E7"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El daño es causado por la pérdida del área foliar disminuyendo la captación solar (fotosíntesis), pérdida de peso de grano. Cuando apenas comienza a formarse, las lesiones son pequeñas y romboides y a medida que maduran se van alargando éstas al fusionarse produce una quemadura extensa. Estrategias de manejo: El monocultivo favorece a la aparición de estos hongos. La rotación de cultivos, materiales tolerantes, fecha de siembras tempranas, eliminación de malezas dentro del cultivo, tratamiento a la semilla y nutrición balanceada con contenidos de potasio nos ayudan a disminuir la afectación de esta enfermedad en campo. La aplicación de fungicidas preventivos apoya el manejo de la enfermedad. </w:t>
      </w:r>
      <w:sdt>
        <w:sdtPr>
          <w:rPr>
            <w:rFonts w:ascii="Times New Roman" w:hAnsi="Times New Roman" w:cs="Times New Roman"/>
            <w:sz w:val="24"/>
            <w:szCs w:val="24"/>
          </w:rPr>
          <w:id w:val="-696007938"/>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Agr18 \l 12298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lang w:val="es-EC"/>
            </w:rPr>
            <w:t>(InfoAgro, 2018)</w:t>
          </w:r>
          <w:r w:rsidRPr="00377754">
            <w:rPr>
              <w:rFonts w:ascii="Times New Roman" w:hAnsi="Times New Roman" w:cs="Times New Roman"/>
              <w:sz w:val="24"/>
              <w:szCs w:val="24"/>
            </w:rPr>
            <w:fldChar w:fldCharType="end"/>
          </w:r>
        </w:sdtContent>
      </w:sdt>
    </w:p>
    <w:p w14:paraId="10C16A13" w14:textId="77777777" w:rsidR="00A4201C" w:rsidRPr="00377754" w:rsidRDefault="00A4201C" w:rsidP="001C088A">
      <w:pPr>
        <w:spacing w:after="0" w:line="360" w:lineRule="auto"/>
        <w:jc w:val="both"/>
        <w:rPr>
          <w:rFonts w:ascii="Times New Roman" w:hAnsi="Times New Roman" w:cs="Times New Roman"/>
          <w:sz w:val="24"/>
          <w:szCs w:val="24"/>
        </w:rPr>
      </w:pPr>
    </w:p>
    <w:p w14:paraId="74081904" w14:textId="4B4DE7BF" w:rsidR="00416EDC" w:rsidRPr="006D543A" w:rsidRDefault="000106EB" w:rsidP="001C088A">
      <w:pPr>
        <w:pStyle w:val="Ttulo2"/>
        <w:spacing w:line="360" w:lineRule="auto"/>
        <w:jc w:val="both"/>
        <w:rPr>
          <w:rFonts w:cs="Times New Roman"/>
          <w:bCs/>
          <w:szCs w:val="24"/>
        </w:rPr>
      </w:pPr>
      <w:bookmarkStart w:id="249" w:name="_Toc20147430"/>
      <w:bookmarkStart w:id="250" w:name="_Toc46247200"/>
      <w:bookmarkStart w:id="251" w:name="_Toc81724305"/>
      <w:r w:rsidRPr="006D543A">
        <w:rPr>
          <w:rFonts w:cs="Times New Roman"/>
          <w:bCs/>
          <w:szCs w:val="24"/>
        </w:rPr>
        <w:t>3</w:t>
      </w:r>
      <w:r w:rsidR="00DF54FE" w:rsidRPr="006D543A">
        <w:rPr>
          <w:rFonts w:cs="Times New Roman"/>
          <w:bCs/>
          <w:szCs w:val="24"/>
        </w:rPr>
        <w:t>.9</w:t>
      </w:r>
      <w:r w:rsidR="005003CE" w:rsidRPr="006D543A">
        <w:rPr>
          <w:rFonts w:cs="Times New Roman"/>
          <w:bCs/>
          <w:szCs w:val="24"/>
        </w:rPr>
        <w:t>.</w:t>
      </w:r>
      <w:r w:rsidR="00DF54FE" w:rsidRPr="006D543A">
        <w:rPr>
          <w:rFonts w:cs="Times New Roman"/>
          <w:bCs/>
          <w:szCs w:val="24"/>
        </w:rPr>
        <w:t>4</w:t>
      </w:r>
      <w:r w:rsidRPr="006D543A">
        <w:rPr>
          <w:rFonts w:cs="Times New Roman"/>
          <w:bCs/>
          <w:szCs w:val="24"/>
        </w:rPr>
        <w:t>.</w:t>
      </w:r>
      <w:r w:rsidR="005003CE" w:rsidRPr="006D543A">
        <w:rPr>
          <w:rFonts w:cs="Times New Roman"/>
          <w:bCs/>
          <w:szCs w:val="24"/>
        </w:rPr>
        <w:t xml:space="preserve"> </w:t>
      </w:r>
      <w:r w:rsidR="00416EDC" w:rsidRPr="006D543A">
        <w:rPr>
          <w:rFonts w:cs="Times New Roman"/>
          <w:bCs/>
          <w:szCs w:val="24"/>
        </w:rPr>
        <w:t xml:space="preserve">Tizón </w:t>
      </w:r>
      <w:r w:rsidR="005C6B95" w:rsidRPr="006D543A">
        <w:rPr>
          <w:rFonts w:cs="Times New Roman"/>
          <w:bCs/>
          <w:szCs w:val="24"/>
        </w:rPr>
        <w:t xml:space="preserve">o mancha </w:t>
      </w:r>
      <w:r w:rsidR="00416EDC" w:rsidRPr="006D543A">
        <w:rPr>
          <w:rFonts w:cs="Times New Roman"/>
          <w:bCs/>
          <w:szCs w:val="24"/>
        </w:rPr>
        <w:t>foliar</w:t>
      </w:r>
      <w:bookmarkEnd w:id="249"/>
      <w:bookmarkEnd w:id="250"/>
      <w:bookmarkEnd w:id="251"/>
      <w:r w:rsidR="00416EDC" w:rsidRPr="006D543A">
        <w:rPr>
          <w:rFonts w:cs="Times New Roman"/>
          <w:bCs/>
          <w:szCs w:val="24"/>
        </w:rPr>
        <w:t xml:space="preserve"> </w:t>
      </w:r>
    </w:p>
    <w:p w14:paraId="707A045D" w14:textId="77777777" w:rsidR="00FA730A" w:rsidRPr="006D543A" w:rsidRDefault="00FA730A" w:rsidP="001C088A">
      <w:pPr>
        <w:spacing w:after="0" w:line="360" w:lineRule="auto"/>
        <w:jc w:val="both"/>
        <w:rPr>
          <w:b/>
          <w:bCs/>
        </w:rPr>
      </w:pPr>
    </w:p>
    <w:p w14:paraId="75B492C7" w14:textId="7657F3F8" w:rsidR="00416EDC" w:rsidRDefault="005C6B95" w:rsidP="001C088A">
      <w:pPr>
        <w:spacing w:after="0" w:line="360" w:lineRule="auto"/>
        <w:jc w:val="both"/>
        <w:rPr>
          <w:rFonts w:ascii="Times New Roman" w:hAnsi="Times New Roman" w:cs="Times New Roman"/>
          <w:b/>
          <w:i/>
          <w:sz w:val="24"/>
          <w:szCs w:val="24"/>
        </w:rPr>
      </w:pPr>
      <w:r>
        <w:rPr>
          <w:rFonts w:ascii="Times New Roman" w:hAnsi="Times New Roman" w:cs="Times New Roman"/>
          <w:bCs/>
          <w:iCs/>
          <w:sz w:val="24"/>
          <w:szCs w:val="24"/>
        </w:rPr>
        <w:t xml:space="preserve">Agentes causales más importantes son: </w:t>
      </w:r>
      <w:r w:rsidR="00416EDC" w:rsidRPr="00377754">
        <w:rPr>
          <w:rFonts w:ascii="Times New Roman" w:hAnsi="Times New Roman" w:cs="Times New Roman"/>
          <w:b/>
          <w:i/>
          <w:sz w:val="24"/>
          <w:szCs w:val="24"/>
        </w:rPr>
        <w:t>Teleomorfo: Setosphaeria turcica (sin. Trichometasphaeria turcica. Anamorfo: Exserohilum turcicum, sin. Helminthosporium turcicum).</w:t>
      </w:r>
    </w:p>
    <w:p w14:paraId="2737745F" w14:textId="77777777" w:rsidR="000F7255" w:rsidRPr="00377754" w:rsidRDefault="000F7255" w:rsidP="001C088A">
      <w:pPr>
        <w:spacing w:after="0" w:line="360" w:lineRule="auto"/>
        <w:jc w:val="both"/>
        <w:rPr>
          <w:rFonts w:ascii="Times New Roman" w:hAnsi="Times New Roman" w:cs="Times New Roman"/>
          <w:b/>
          <w:i/>
          <w:sz w:val="24"/>
          <w:szCs w:val="24"/>
        </w:rPr>
      </w:pPr>
    </w:p>
    <w:p w14:paraId="2B6FE4E4" w14:textId="36725D9F"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Uno de los primeros síntomas consiste en la aparición de manchas pequeñas, ligeramente ovaladas y acuosas que se producen en las hojas y que son fácilmente reconocibles. Estas lesiones se transforman luego en zonas necróticas alargadas y ahusadas, que se manifiestan primeramente en las hojas más bajas y cuyo número aumenta a medida que se desarrolla la planta. Se puede llegar a producir la quemadura total del follaje. El tizón por </w:t>
      </w:r>
      <w:r w:rsidR="001E7FAB">
        <w:rPr>
          <w:rFonts w:ascii="Times New Roman" w:hAnsi="Times New Roman" w:cs="Times New Roman"/>
          <w:b/>
          <w:bCs/>
          <w:i/>
          <w:iCs/>
          <w:sz w:val="24"/>
          <w:szCs w:val="24"/>
        </w:rPr>
        <w:t>Helminthosporium</w:t>
      </w:r>
      <w:r w:rsidR="00D90DAB" w:rsidRPr="00D90DAB">
        <w:rPr>
          <w:rFonts w:ascii="Times New Roman" w:hAnsi="Times New Roman" w:cs="Times New Roman"/>
          <w:b/>
          <w:bCs/>
          <w:i/>
          <w:iCs/>
          <w:sz w:val="24"/>
          <w:szCs w:val="24"/>
        </w:rPr>
        <w:t xml:space="preserve"> </w:t>
      </w:r>
      <w:r w:rsidRPr="00D90DAB">
        <w:rPr>
          <w:rFonts w:ascii="Times New Roman" w:hAnsi="Times New Roman" w:cs="Times New Roman"/>
          <w:b/>
          <w:bCs/>
          <w:i/>
          <w:iCs/>
          <w:sz w:val="24"/>
          <w:szCs w:val="24"/>
        </w:rPr>
        <w:t>turcicum</w:t>
      </w:r>
      <w:r w:rsidRPr="00377754">
        <w:rPr>
          <w:rFonts w:ascii="Times New Roman" w:hAnsi="Times New Roman" w:cs="Times New Roman"/>
          <w:sz w:val="24"/>
          <w:szCs w:val="24"/>
        </w:rPr>
        <w:t xml:space="preserve"> se encuentra distribuido por </w:t>
      </w:r>
      <w:r w:rsidRPr="00377754">
        <w:rPr>
          <w:rFonts w:ascii="Times New Roman" w:hAnsi="Times New Roman" w:cs="Times New Roman"/>
          <w:sz w:val="24"/>
          <w:szCs w:val="24"/>
        </w:rPr>
        <w:lastRenderedPageBreak/>
        <w:t xml:space="preserve">todo el mundo y ocurre particularmente en zonas donde hay mucha humedad y temperaturas moderadas durante el periodo de crecimiento. Cuando la infección se produce antes o durante la aparición de los estigmas, y si las condiciones son óptimas, ésta puede ocasionar daños económicos </w:t>
      </w:r>
      <w:r w:rsidR="00D200D5" w:rsidRPr="00377754">
        <w:rPr>
          <w:rFonts w:ascii="Times New Roman" w:hAnsi="Times New Roman" w:cs="Times New Roman"/>
          <w:sz w:val="24"/>
          <w:szCs w:val="24"/>
        </w:rPr>
        <w:t>considerables.</w:t>
      </w:r>
      <w:r w:rsidR="00D200D5">
        <w:rPr>
          <w:rFonts w:ascii="Times New Roman" w:hAnsi="Times New Roman" w:cs="Times New Roman"/>
          <w:sz w:val="24"/>
          <w:szCs w:val="24"/>
        </w:rPr>
        <w:t xml:space="preserve"> </w:t>
      </w:r>
      <w:r w:rsidR="00552634">
        <w:rPr>
          <w:rFonts w:ascii="Times New Roman" w:hAnsi="Times New Roman" w:cs="Times New Roman"/>
          <w:sz w:val="24"/>
          <w:szCs w:val="24"/>
        </w:rPr>
        <w:t>(</w:t>
      </w:r>
      <w:r w:rsidR="00D200D5">
        <w:rPr>
          <w:rFonts w:ascii="Times New Roman" w:hAnsi="Times New Roman" w:cs="Times New Roman"/>
          <w:sz w:val="24"/>
          <w:szCs w:val="24"/>
        </w:rPr>
        <w:t>Centro Internacional de Mejoramiento de Maíz y Trigo</w:t>
      </w:r>
      <w:r w:rsidR="00552634">
        <w:rPr>
          <w:rFonts w:ascii="Times New Roman" w:hAnsi="Times New Roman" w:cs="Times New Roman"/>
          <w:sz w:val="24"/>
          <w:szCs w:val="24"/>
        </w:rPr>
        <w:t>),</w:t>
      </w:r>
      <w:r w:rsidR="00D200D5">
        <w:rPr>
          <w:rFonts w:ascii="Times New Roman" w:hAnsi="Times New Roman" w:cs="Times New Roman"/>
          <w:sz w:val="24"/>
          <w:szCs w:val="24"/>
        </w:rPr>
        <w:t xml:space="preserve"> </w:t>
      </w:r>
      <w:sdt>
        <w:sdtPr>
          <w:rPr>
            <w:rFonts w:ascii="Times New Roman" w:hAnsi="Times New Roman" w:cs="Times New Roman"/>
            <w:sz w:val="24"/>
            <w:szCs w:val="24"/>
          </w:rPr>
          <w:id w:val="383458144"/>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CIM04 \l 12298 </w:instrText>
          </w:r>
          <w:r w:rsidRPr="00377754">
            <w:rPr>
              <w:rFonts w:ascii="Times New Roman" w:hAnsi="Times New Roman" w:cs="Times New Roman"/>
              <w:sz w:val="24"/>
              <w:szCs w:val="24"/>
            </w:rPr>
            <w:fldChar w:fldCharType="separate"/>
          </w:r>
          <w:r w:rsidR="00680942">
            <w:rPr>
              <w:rFonts w:ascii="Times New Roman" w:hAnsi="Times New Roman" w:cs="Times New Roman"/>
              <w:noProof/>
              <w:sz w:val="24"/>
              <w:szCs w:val="24"/>
              <w:lang w:val="es-EC"/>
            </w:rPr>
            <w:t xml:space="preserve"> </w:t>
          </w:r>
          <w:r w:rsidR="00680942" w:rsidRPr="00680942">
            <w:rPr>
              <w:rFonts w:ascii="Times New Roman" w:hAnsi="Times New Roman" w:cs="Times New Roman"/>
              <w:noProof/>
              <w:sz w:val="24"/>
              <w:szCs w:val="24"/>
              <w:lang w:val="es-EC"/>
            </w:rPr>
            <w:t>(CIMMYT, 2004)</w:t>
          </w:r>
          <w:r w:rsidRPr="00377754">
            <w:rPr>
              <w:rFonts w:ascii="Times New Roman" w:hAnsi="Times New Roman" w:cs="Times New Roman"/>
              <w:sz w:val="24"/>
              <w:szCs w:val="24"/>
            </w:rPr>
            <w:fldChar w:fldCharType="end"/>
          </w:r>
        </w:sdtContent>
      </w:sdt>
    </w:p>
    <w:p w14:paraId="75F74AFA" w14:textId="77777777" w:rsidR="005C6B95" w:rsidRDefault="005C6B95" w:rsidP="001C088A">
      <w:pPr>
        <w:spacing w:after="0" w:line="360" w:lineRule="auto"/>
        <w:jc w:val="both"/>
        <w:rPr>
          <w:rFonts w:ascii="Times New Roman" w:hAnsi="Times New Roman" w:cs="Times New Roman"/>
          <w:sz w:val="24"/>
          <w:szCs w:val="24"/>
        </w:rPr>
      </w:pPr>
    </w:p>
    <w:p w14:paraId="7EACB765" w14:textId="2B5C7C6A" w:rsidR="00416EDC" w:rsidRDefault="00416EDC" w:rsidP="001C088A">
      <w:pPr>
        <w:spacing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Manejo: Selección de híbrido, rotación de cultivos para reducir inóculo y residuos de cosecha previos, labranza para ayudar a descomponer residuos de cultivo anterior y el inóculo de la enfermedad, aplicación de fungicidas para reducir pérdidas de rendimiento y mejorar la cosecha, considerar la susceptibilidad del híbrido, cultivo previo, tipo de labranza, historial de presencia de la enfermedad en el campo, costo de aplicación. Control químico: realizar aplicaciones de fungicidas que contengan diferentes moléculas y modos de acción, como son las </w:t>
      </w:r>
      <w:r w:rsidR="00D90DAB">
        <w:rPr>
          <w:rFonts w:ascii="Times New Roman" w:hAnsi="Times New Roman" w:cs="Times New Roman"/>
          <w:sz w:val="24"/>
          <w:szCs w:val="24"/>
        </w:rPr>
        <w:t>E</w:t>
      </w:r>
      <w:r w:rsidRPr="00377754">
        <w:rPr>
          <w:rFonts w:ascii="Times New Roman" w:hAnsi="Times New Roman" w:cs="Times New Roman"/>
          <w:sz w:val="24"/>
          <w:szCs w:val="24"/>
        </w:rPr>
        <w:t xml:space="preserve">strobilurinas y </w:t>
      </w:r>
      <w:r w:rsidR="00D90DAB">
        <w:rPr>
          <w:rFonts w:ascii="Times New Roman" w:hAnsi="Times New Roman" w:cs="Times New Roman"/>
          <w:sz w:val="24"/>
          <w:szCs w:val="24"/>
        </w:rPr>
        <w:t>T</w:t>
      </w:r>
      <w:r w:rsidRPr="00377754">
        <w:rPr>
          <w:rFonts w:ascii="Times New Roman" w:hAnsi="Times New Roman" w:cs="Times New Roman"/>
          <w:sz w:val="24"/>
          <w:szCs w:val="24"/>
        </w:rPr>
        <w:t xml:space="preserve">riazoles. </w:t>
      </w:r>
      <w:sdt>
        <w:sdtPr>
          <w:rPr>
            <w:rFonts w:ascii="Times New Roman" w:hAnsi="Times New Roman" w:cs="Times New Roman"/>
            <w:sz w:val="24"/>
            <w:szCs w:val="24"/>
          </w:rPr>
          <w:id w:val="-2123603891"/>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 CITATION Man14 \l 12298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lang w:val="es-EC"/>
            </w:rPr>
            <w:t>(Departamento de Servicios Técnicos de DuPont Pioneer, 2014)</w:t>
          </w:r>
          <w:r w:rsidRPr="00377754">
            <w:rPr>
              <w:rFonts w:ascii="Times New Roman" w:hAnsi="Times New Roman" w:cs="Times New Roman"/>
              <w:sz w:val="24"/>
              <w:szCs w:val="24"/>
            </w:rPr>
            <w:fldChar w:fldCharType="end"/>
          </w:r>
        </w:sdtContent>
      </w:sdt>
    </w:p>
    <w:p w14:paraId="2F468C83" w14:textId="77777777" w:rsidR="00336DBA" w:rsidRPr="00377754" w:rsidRDefault="00336DBA" w:rsidP="001C088A">
      <w:pPr>
        <w:spacing w:after="0" w:line="360" w:lineRule="auto"/>
        <w:jc w:val="both"/>
        <w:rPr>
          <w:rFonts w:ascii="Times New Roman" w:hAnsi="Times New Roman" w:cs="Times New Roman"/>
          <w:sz w:val="24"/>
          <w:szCs w:val="24"/>
        </w:rPr>
      </w:pPr>
    </w:p>
    <w:p w14:paraId="4304A337" w14:textId="1C60AD11" w:rsidR="00416EDC" w:rsidRPr="006D543A" w:rsidRDefault="00416EDC" w:rsidP="001C088A">
      <w:pPr>
        <w:pStyle w:val="Ttulo2"/>
        <w:spacing w:line="360" w:lineRule="auto"/>
        <w:jc w:val="both"/>
        <w:rPr>
          <w:rFonts w:cs="Times New Roman"/>
          <w:bCs/>
          <w:szCs w:val="24"/>
        </w:rPr>
      </w:pPr>
      <w:r w:rsidRPr="006D543A">
        <w:rPr>
          <w:rFonts w:cs="Times New Roman"/>
          <w:bCs/>
          <w:szCs w:val="24"/>
        </w:rPr>
        <w:t xml:space="preserve"> </w:t>
      </w:r>
      <w:bookmarkStart w:id="252" w:name="_Toc10813231"/>
      <w:bookmarkStart w:id="253" w:name="_Toc20147431"/>
      <w:bookmarkStart w:id="254" w:name="_Toc46247201"/>
      <w:bookmarkStart w:id="255" w:name="_Toc81724306"/>
      <w:r w:rsidR="000106EB" w:rsidRPr="006D543A">
        <w:rPr>
          <w:rFonts w:cs="Times New Roman"/>
          <w:bCs/>
          <w:szCs w:val="24"/>
        </w:rPr>
        <w:t>3</w:t>
      </w:r>
      <w:r w:rsidR="00DF54FE" w:rsidRPr="006D543A">
        <w:rPr>
          <w:rFonts w:cs="Times New Roman"/>
          <w:bCs/>
          <w:szCs w:val="24"/>
        </w:rPr>
        <w:t>.9</w:t>
      </w:r>
      <w:r w:rsidR="005003CE" w:rsidRPr="006D543A">
        <w:rPr>
          <w:rFonts w:cs="Times New Roman"/>
          <w:bCs/>
          <w:szCs w:val="24"/>
        </w:rPr>
        <w:t>.</w:t>
      </w:r>
      <w:r w:rsidR="00DF54FE" w:rsidRPr="006D543A">
        <w:rPr>
          <w:rFonts w:cs="Times New Roman"/>
          <w:bCs/>
          <w:szCs w:val="24"/>
        </w:rPr>
        <w:t>5</w:t>
      </w:r>
      <w:r w:rsidR="000106EB" w:rsidRPr="006D543A">
        <w:rPr>
          <w:rFonts w:cs="Times New Roman"/>
          <w:bCs/>
          <w:szCs w:val="24"/>
        </w:rPr>
        <w:t>.</w:t>
      </w:r>
      <w:r w:rsidR="005003CE" w:rsidRPr="006D543A">
        <w:rPr>
          <w:rFonts w:cs="Times New Roman"/>
          <w:bCs/>
          <w:szCs w:val="24"/>
        </w:rPr>
        <w:t xml:space="preserve"> </w:t>
      </w:r>
      <w:r w:rsidRPr="006D543A">
        <w:rPr>
          <w:rFonts w:cs="Times New Roman"/>
          <w:bCs/>
          <w:szCs w:val="24"/>
        </w:rPr>
        <w:t>Complejo mancha gris</w:t>
      </w:r>
      <w:bookmarkEnd w:id="252"/>
      <w:bookmarkEnd w:id="253"/>
      <w:bookmarkEnd w:id="254"/>
      <w:bookmarkEnd w:id="255"/>
    </w:p>
    <w:p w14:paraId="753D5E20" w14:textId="77777777" w:rsidR="00336DBA" w:rsidRPr="00336DBA" w:rsidRDefault="00336DBA" w:rsidP="001C088A">
      <w:pPr>
        <w:spacing w:after="0" w:line="360" w:lineRule="auto"/>
        <w:jc w:val="both"/>
      </w:pPr>
    </w:p>
    <w:p w14:paraId="23F642D5" w14:textId="7B6FEDFF"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La mancha gris es causada por el complejo </w:t>
      </w:r>
      <w:r w:rsidRPr="00377754">
        <w:rPr>
          <w:rFonts w:ascii="Times New Roman" w:hAnsi="Times New Roman" w:cs="Times New Roman"/>
          <w:b/>
          <w:i/>
          <w:sz w:val="24"/>
          <w:szCs w:val="24"/>
        </w:rPr>
        <w:t>Cercospora zeae maydis</w:t>
      </w:r>
      <w:r w:rsidRPr="00377754">
        <w:rPr>
          <w:rFonts w:ascii="Times New Roman" w:hAnsi="Times New Roman" w:cs="Times New Roman"/>
          <w:sz w:val="24"/>
          <w:szCs w:val="24"/>
        </w:rPr>
        <w:t xml:space="preserve"> </w:t>
      </w:r>
      <w:r w:rsidRPr="00D90DAB">
        <w:rPr>
          <w:rFonts w:ascii="Times New Roman" w:hAnsi="Times New Roman" w:cs="Times New Roman"/>
          <w:b/>
          <w:bCs/>
          <w:i/>
          <w:iCs/>
          <w:sz w:val="24"/>
          <w:szCs w:val="24"/>
        </w:rPr>
        <w:t>Tehon &amp; E.Y. Daniels</w:t>
      </w:r>
      <w:r w:rsidRPr="00377754">
        <w:rPr>
          <w:rFonts w:ascii="Times New Roman" w:hAnsi="Times New Roman" w:cs="Times New Roman"/>
          <w:sz w:val="24"/>
          <w:szCs w:val="24"/>
        </w:rPr>
        <w:t xml:space="preserve"> y </w:t>
      </w:r>
      <w:r w:rsidRPr="00377754">
        <w:rPr>
          <w:rFonts w:ascii="Times New Roman" w:hAnsi="Times New Roman" w:cs="Times New Roman"/>
          <w:b/>
          <w:i/>
          <w:sz w:val="24"/>
          <w:szCs w:val="24"/>
        </w:rPr>
        <w:t>Cercospora sorghi var maydis</w:t>
      </w:r>
      <w:r w:rsidRPr="00377754">
        <w:rPr>
          <w:rFonts w:ascii="Times New Roman" w:hAnsi="Times New Roman" w:cs="Times New Roman"/>
          <w:sz w:val="24"/>
          <w:szCs w:val="24"/>
        </w:rPr>
        <w:t xml:space="preserve"> </w:t>
      </w:r>
      <w:r w:rsidRPr="00D90DAB">
        <w:rPr>
          <w:rFonts w:ascii="Times New Roman" w:hAnsi="Times New Roman" w:cs="Times New Roman"/>
          <w:b/>
          <w:bCs/>
          <w:i/>
          <w:iCs/>
          <w:sz w:val="24"/>
          <w:szCs w:val="24"/>
        </w:rPr>
        <w:t>Ellis &amp; Everh</w:t>
      </w:r>
      <w:r w:rsidRPr="00377754">
        <w:rPr>
          <w:rFonts w:ascii="Times New Roman" w:hAnsi="Times New Roman" w:cs="Times New Roman"/>
          <w:sz w:val="24"/>
          <w:szCs w:val="24"/>
        </w:rPr>
        <w:t>.  Estos hongos inducen manchas pequeñas inicialmente traslúcidas, restringidas a las nervaduras secundarias, y a medida que avanzan se tornan de apariencia rectangular y de color que varía desde amarillo anaranjado hasta grisáceo cuando el hongo está completamente esporulado. En presencia de muchas manchas las hojas se tornan cloróticas y amarillas, como consecuencia de una toxina que induce el hongo en los materiales muy susceptibles. Es más severa en ambientes con alta humedad relativa y temperaturas bajas en la noche. Algunas veces se presenta una infección conjunta con</w:t>
      </w:r>
      <w:r w:rsidRPr="00377754">
        <w:rPr>
          <w:rFonts w:ascii="Times New Roman" w:hAnsi="Times New Roman" w:cs="Times New Roman"/>
          <w:b/>
          <w:i/>
          <w:sz w:val="24"/>
          <w:szCs w:val="24"/>
        </w:rPr>
        <w:t xml:space="preserve"> Helminthosporium</w:t>
      </w:r>
      <w:r w:rsidRPr="00377754">
        <w:rPr>
          <w:rFonts w:ascii="Times New Roman" w:hAnsi="Times New Roman" w:cs="Times New Roman"/>
          <w:sz w:val="24"/>
          <w:szCs w:val="24"/>
        </w:rPr>
        <w:t>, complejo</w:t>
      </w:r>
      <w:r w:rsidR="00D90DAB">
        <w:rPr>
          <w:rFonts w:ascii="Times New Roman" w:hAnsi="Times New Roman" w:cs="Times New Roman"/>
          <w:sz w:val="24"/>
          <w:szCs w:val="24"/>
        </w:rPr>
        <w:t xml:space="preserve"> de</w:t>
      </w:r>
      <w:r w:rsidRPr="00377754">
        <w:rPr>
          <w:rFonts w:ascii="Times New Roman" w:hAnsi="Times New Roman" w:cs="Times New Roman"/>
          <w:sz w:val="24"/>
          <w:szCs w:val="24"/>
        </w:rPr>
        <w:t xml:space="preserve"> mancha de asfalto y </w:t>
      </w:r>
      <w:r w:rsidRPr="00377754">
        <w:rPr>
          <w:rFonts w:ascii="Times New Roman" w:hAnsi="Times New Roman" w:cs="Times New Roman"/>
          <w:b/>
          <w:i/>
          <w:sz w:val="24"/>
          <w:szCs w:val="24"/>
        </w:rPr>
        <w:t>Phaeosphaeria</w:t>
      </w:r>
      <w:r w:rsidRPr="00377754">
        <w:rPr>
          <w:rFonts w:ascii="Times New Roman" w:hAnsi="Times New Roman" w:cs="Times New Roman"/>
          <w:sz w:val="24"/>
          <w:szCs w:val="24"/>
        </w:rPr>
        <w:t xml:space="preserve">. Manejo: La rotación de cultivos con especies diferentes a gramíneas, eliminación o incorporación de los residuos de cosecha, uniformidad de siembras en fincas y en zonas maiceras, no sembrar en lotes con </w:t>
      </w:r>
      <w:r w:rsidRPr="00377754">
        <w:rPr>
          <w:rFonts w:ascii="Times New Roman" w:hAnsi="Times New Roman" w:cs="Times New Roman"/>
          <w:sz w:val="24"/>
          <w:szCs w:val="24"/>
        </w:rPr>
        <w:lastRenderedPageBreak/>
        <w:t xml:space="preserve">antecedentes de prevalencia de enfermedades y cercanos a las riberas de los ríos y con tendencia a encharcamiento, realizar monitoreo frecuente en el cultivo desde su emergencia, la enfermedad se puede prevenir con fungicidas protectantes, o controlar eficientemente con productos sistémicos, para evitar crear resistencia de los hongos a los fungicidas es conveniente mezclar un protectante con un sistémico, cuando la severidad obliga a realizar más de una aplicación por ciclo. (Federación Nacional de Cultivadores de Cereales y Leguminosas).  </w:t>
      </w:r>
      <w:sdt>
        <w:sdtPr>
          <w:rPr>
            <w:rFonts w:ascii="Times New Roman" w:hAnsi="Times New Roman" w:cs="Times New Roman"/>
            <w:sz w:val="24"/>
            <w:szCs w:val="24"/>
          </w:rPr>
          <w:id w:val="1706757674"/>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CIM041 \l 12298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lang w:val="es-EC"/>
            </w:rPr>
            <w:t>(FENALCE, 2007)</w:t>
          </w:r>
          <w:r w:rsidRPr="00377754">
            <w:rPr>
              <w:rFonts w:ascii="Times New Roman" w:hAnsi="Times New Roman" w:cs="Times New Roman"/>
              <w:sz w:val="24"/>
              <w:szCs w:val="24"/>
            </w:rPr>
            <w:fldChar w:fldCharType="end"/>
          </w:r>
        </w:sdtContent>
      </w:sdt>
    </w:p>
    <w:p w14:paraId="1CC869AE" w14:textId="77777777" w:rsidR="005C6B95" w:rsidRDefault="005C6B95" w:rsidP="001C088A">
      <w:pPr>
        <w:spacing w:after="0" w:line="360" w:lineRule="auto"/>
        <w:jc w:val="both"/>
        <w:rPr>
          <w:rFonts w:ascii="Times New Roman" w:hAnsi="Times New Roman" w:cs="Times New Roman"/>
          <w:sz w:val="24"/>
          <w:szCs w:val="24"/>
        </w:rPr>
      </w:pPr>
    </w:p>
    <w:p w14:paraId="396EB4A7" w14:textId="649F23D4" w:rsidR="00416EDC" w:rsidRPr="006D543A" w:rsidRDefault="000106EB" w:rsidP="001C088A">
      <w:pPr>
        <w:pStyle w:val="Ttulo2"/>
        <w:spacing w:line="360" w:lineRule="auto"/>
        <w:jc w:val="both"/>
        <w:rPr>
          <w:rFonts w:cs="Times New Roman"/>
          <w:bCs/>
          <w:szCs w:val="24"/>
        </w:rPr>
      </w:pPr>
      <w:bookmarkStart w:id="256" w:name="_Toc10813232"/>
      <w:bookmarkStart w:id="257" w:name="_Toc20147432"/>
      <w:bookmarkStart w:id="258" w:name="_Toc46247202"/>
      <w:bookmarkStart w:id="259" w:name="_Toc81724307"/>
      <w:r w:rsidRPr="006D543A">
        <w:rPr>
          <w:rFonts w:cs="Times New Roman"/>
          <w:bCs/>
          <w:szCs w:val="24"/>
        </w:rPr>
        <w:t>3</w:t>
      </w:r>
      <w:r w:rsidR="005003CE" w:rsidRPr="006D543A">
        <w:rPr>
          <w:rFonts w:cs="Times New Roman"/>
          <w:bCs/>
          <w:szCs w:val="24"/>
        </w:rPr>
        <w:t>.</w:t>
      </w:r>
      <w:r w:rsidR="00DF54FE" w:rsidRPr="006D543A">
        <w:rPr>
          <w:rFonts w:cs="Times New Roman"/>
          <w:bCs/>
          <w:szCs w:val="24"/>
        </w:rPr>
        <w:t>9</w:t>
      </w:r>
      <w:r w:rsidR="005003CE" w:rsidRPr="006D543A">
        <w:rPr>
          <w:rFonts w:cs="Times New Roman"/>
          <w:bCs/>
          <w:szCs w:val="24"/>
        </w:rPr>
        <w:t>.</w:t>
      </w:r>
      <w:r w:rsidR="00DF54FE" w:rsidRPr="006D543A">
        <w:rPr>
          <w:rFonts w:cs="Times New Roman"/>
          <w:bCs/>
          <w:szCs w:val="24"/>
        </w:rPr>
        <w:t>6</w:t>
      </w:r>
      <w:r w:rsidRPr="006D543A">
        <w:rPr>
          <w:rFonts w:cs="Times New Roman"/>
          <w:bCs/>
          <w:szCs w:val="24"/>
        </w:rPr>
        <w:t>.</w:t>
      </w:r>
      <w:r w:rsidR="005003CE" w:rsidRPr="006D543A">
        <w:rPr>
          <w:rFonts w:cs="Times New Roman"/>
          <w:bCs/>
          <w:szCs w:val="24"/>
        </w:rPr>
        <w:t xml:space="preserve"> </w:t>
      </w:r>
      <w:r w:rsidR="00416EDC" w:rsidRPr="006D543A">
        <w:rPr>
          <w:rFonts w:cs="Times New Roman"/>
          <w:bCs/>
          <w:szCs w:val="24"/>
        </w:rPr>
        <w:t>Complejo mancha de asfalto</w:t>
      </w:r>
      <w:bookmarkEnd w:id="256"/>
      <w:bookmarkEnd w:id="257"/>
      <w:bookmarkEnd w:id="258"/>
      <w:bookmarkEnd w:id="259"/>
    </w:p>
    <w:p w14:paraId="6F7C5AA7" w14:textId="77777777" w:rsidR="00FA730A" w:rsidRPr="00FA730A" w:rsidRDefault="00FA730A" w:rsidP="001C088A">
      <w:pPr>
        <w:spacing w:after="0" w:line="360" w:lineRule="auto"/>
        <w:jc w:val="both"/>
      </w:pPr>
    </w:p>
    <w:p w14:paraId="67154B40" w14:textId="559C469C"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Es una enfermedad producida por la interacción sinérgica de tres hongos: </w:t>
      </w:r>
      <w:r w:rsidRPr="00377754">
        <w:rPr>
          <w:rFonts w:ascii="Times New Roman" w:hAnsi="Times New Roman" w:cs="Times New Roman"/>
          <w:b/>
          <w:i/>
          <w:sz w:val="24"/>
          <w:szCs w:val="24"/>
        </w:rPr>
        <w:t xml:space="preserve">Phyllachora maydis, Monographella maydis </w:t>
      </w:r>
      <w:r w:rsidRPr="00377754">
        <w:rPr>
          <w:rFonts w:ascii="Times New Roman" w:hAnsi="Times New Roman" w:cs="Times New Roman"/>
          <w:sz w:val="24"/>
          <w:szCs w:val="24"/>
        </w:rPr>
        <w:t xml:space="preserve">y el hiperparásito </w:t>
      </w:r>
      <w:r w:rsidRPr="00377754">
        <w:rPr>
          <w:rFonts w:ascii="Times New Roman" w:hAnsi="Times New Roman" w:cs="Times New Roman"/>
          <w:b/>
          <w:i/>
          <w:sz w:val="24"/>
          <w:szCs w:val="24"/>
        </w:rPr>
        <w:t>Coniothyrium phyllachorae</w:t>
      </w:r>
      <w:r w:rsidRPr="00377754">
        <w:rPr>
          <w:rFonts w:ascii="Times New Roman" w:hAnsi="Times New Roman" w:cs="Times New Roman"/>
          <w:sz w:val="24"/>
          <w:szCs w:val="24"/>
        </w:rPr>
        <w:t xml:space="preserve"> esta enfermedad es conocida como complejo de mancha de asfalto (CMA)</w:t>
      </w:r>
      <w:sdt>
        <w:sdtPr>
          <w:rPr>
            <w:rFonts w:ascii="Times New Roman" w:hAnsi="Times New Roman" w:cs="Times New Roman"/>
            <w:sz w:val="24"/>
            <w:szCs w:val="24"/>
          </w:rPr>
          <w:id w:val="-868765840"/>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rPr>
            <w:instrText xml:space="preserve">CITATION Man14 \l 3082 </w:instrText>
          </w:r>
          <w:r w:rsidRPr="00377754">
            <w:rPr>
              <w:rFonts w:ascii="Times New Roman" w:hAnsi="Times New Roman" w:cs="Times New Roman"/>
              <w:sz w:val="24"/>
              <w:szCs w:val="24"/>
            </w:rPr>
            <w:fldChar w:fldCharType="separate"/>
          </w:r>
          <w:r w:rsidR="00680942">
            <w:rPr>
              <w:rFonts w:ascii="Times New Roman" w:hAnsi="Times New Roman" w:cs="Times New Roman"/>
              <w:noProof/>
              <w:sz w:val="24"/>
              <w:szCs w:val="24"/>
            </w:rPr>
            <w:t xml:space="preserve"> </w:t>
          </w:r>
          <w:r w:rsidR="00680942" w:rsidRPr="00680942">
            <w:rPr>
              <w:rFonts w:ascii="Times New Roman" w:hAnsi="Times New Roman" w:cs="Times New Roman"/>
              <w:noProof/>
              <w:sz w:val="24"/>
              <w:szCs w:val="24"/>
            </w:rPr>
            <w:t>(Departamento de Servicios Técnicos de DuPont Pioneer, 2014)</w:t>
          </w:r>
          <w:r w:rsidRPr="00377754">
            <w:rPr>
              <w:rFonts w:ascii="Times New Roman" w:hAnsi="Times New Roman" w:cs="Times New Roman"/>
              <w:sz w:val="24"/>
              <w:szCs w:val="24"/>
            </w:rPr>
            <w:fldChar w:fldCharType="end"/>
          </w:r>
        </w:sdtContent>
      </w:sdt>
    </w:p>
    <w:p w14:paraId="34CE213A" w14:textId="77777777" w:rsidR="000F7255" w:rsidRPr="00377754" w:rsidRDefault="000F7255" w:rsidP="001C088A">
      <w:pPr>
        <w:spacing w:after="0" w:line="360" w:lineRule="auto"/>
        <w:jc w:val="both"/>
        <w:rPr>
          <w:rFonts w:ascii="Times New Roman" w:hAnsi="Times New Roman" w:cs="Times New Roman"/>
          <w:sz w:val="24"/>
          <w:szCs w:val="24"/>
        </w:rPr>
      </w:pPr>
    </w:p>
    <w:p w14:paraId="7C34A0FF" w14:textId="155CC3AB" w:rsidR="00243A5D"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La mancha de asfalto es causada por la interacción de</w:t>
      </w:r>
      <w:r w:rsidRPr="00377754">
        <w:rPr>
          <w:rFonts w:ascii="Times New Roman" w:hAnsi="Times New Roman" w:cs="Times New Roman"/>
          <w:b/>
          <w:i/>
          <w:sz w:val="24"/>
          <w:szCs w:val="24"/>
        </w:rPr>
        <w:t xml:space="preserve"> Phyllachora maydis</w:t>
      </w:r>
      <w:r w:rsidRPr="00377754">
        <w:rPr>
          <w:rFonts w:ascii="Times New Roman" w:hAnsi="Times New Roman" w:cs="Times New Roman"/>
          <w:sz w:val="24"/>
          <w:szCs w:val="24"/>
        </w:rPr>
        <w:t xml:space="preserve"> y </w:t>
      </w:r>
      <w:r w:rsidRPr="00377754">
        <w:rPr>
          <w:rFonts w:ascii="Times New Roman" w:hAnsi="Times New Roman" w:cs="Times New Roman"/>
          <w:b/>
          <w:i/>
          <w:sz w:val="24"/>
          <w:szCs w:val="24"/>
        </w:rPr>
        <w:t>Monographella maydis</w:t>
      </w:r>
      <w:r w:rsidRPr="00377754">
        <w:rPr>
          <w:rFonts w:ascii="Times New Roman" w:hAnsi="Times New Roman" w:cs="Times New Roman"/>
          <w:sz w:val="24"/>
          <w:szCs w:val="24"/>
        </w:rPr>
        <w:t xml:space="preserve">. Asimismo, </w:t>
      </w:r>
      <w:r w:rsidRPr="00377754">
        <w:rPr>
          <w:rFonts w:ascii="Times New Roman" w:hAnsi="Times New Roman" w:cs="Times New Roman"/>
          <w:b/>
          <w:i/>
          <w:sz w:val="24"/>
          <w:szCs w:val="24"/>
        </w:rPr>
        <w:t>Coniothyrium phyllachorae</w:t>
      </w:r>
      <w:r w:rsidRPr="00377754">
        <w:rPr>
          <w:rFonts w:ascii="Times New Roman" w:hAnsi="Times New Roman" w:cs="Times New Roman"/>
          <w:sz w:val="24"/>
          <w:szCs w:val="24"/>
        </w:rPr>
        <w:t xml:space="preserve">, un </w:t>
      </w:r>
      <w:r w:rsidR="00243A5D" w:rsidRPr="00377754">
        <w:rPr>
          <w:rFonts w:ascii="Times New Roman" w:hAnsi="Times New Roman" w:cs="Times New Roman"/>
          <w:sz w:val="24"/>
          <w:szCs w:val="24"/>
        </w:rPr>
        <w:t>mico parásito</w:t>
      </w:r>
      <w:r w:rsidRPr="00377754">
        <w:rPr>
          <w:rFonts w:ascii="Times New Roman" w:hAnsi="Times New Roman" w:cs="Times New Roman"/>
          <w:sz w:val="24"/>
          <w:szCs w:val="24"/>
        </w:rPr>
        <w:t xml:space="preserve"> que se encuentra asociado a </w:t>
      </w:r>
      <w:r w:rsidRPr="00377754">
        <w:rPr>
          <w:rFonts w:ascii="Times New Roman" w:hAnsi="Times New Roman" w:cs="Times New Roman"/>
          <w:b/>
          <w:i/>
          <w:sz w:val="24"/>
          <w:szCs w:val="24"/>
        </w:rPr>
        <w:t>P. maydis,</w:t>
      </w:r>
      <w:r w:rsidRPr="00377754">
        <w:rPr>
          <w:rFonts w:ascii="Times New Roman" w:hAnsi="Times New Roman" w:cs="Times New Roman"/>
          <w:sz w:val="24"/>
          <w:szCs w:val="24"/>
        </w:rPr>
        <w:t xml:space="preserve"> que siempre aparece por primera vez causando la mancha de asfalto. </w:t>
      </w:r>
      <w:r w:rsidRPr="00377754">
        <w:rPr>
          <w:rFonts w:ascii="Times New Roman" w:hAnsi="Times New Roman" w:cs="Times New Roman"/>
          <w:b/>
          <w:i/>
          <w:sz w:val="24"/>
          <w:szCs w:val="24"/>
        </w:rPr>
        <w:t>M. maydis</w:t>
      </w:r>
      <w:r w:rsidRPr="00377754">
        <w:rPr>
          <w:rFonts w:ascii="Times New Roman" w:hAnsi="Times New Roman" w:cs="Times New Roman"/>
          <w:sz w:val="24"/>
          <w:szCs w:val="24"/>
        </w:rPr>
        <w:t xml:space="preserve"> es responsable del daño “ojo de pez”, este se asocia con la mancha necrótica en el centro de la lesión. Este complejo fue descrito por primera vez en 1904 en el maíz mexicano. Este se ha encontrado en Bolivia, Colombia, Costa Rica, República Dominicana, Guatemala, Panamá, Perú, Puerto Rico y Venezuela. También se sabe que se ha presentado en el Ecuador, El Salvador y Haití. </w:t>
      </w:r>
      <w:sdt>
        <w:sdtPr>
          <w:rPr>
            <w:rFonts w:ascii="Times New Roman" w:hAnsi="Times New Roman" w:cs="Times New Roman"/>
            <w:sz w:val="24"/>
            <w:szCs w:val="24"/>
          </w:rPr>
          <w:id w:val="1471638267"/>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rPr>
            <w:instrText xml:space="preserve">CITATION Río17 \l 3082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(Ríos &amp; et al, 2017)</w:t>
          </w:r>
          <w:r w:rsidRPr="00377754">
            <w:rPr>
              <w:rFonts w:ascii="Times New Roman" w:hAnsi="Times New Roman" w:cs="Times New Roman"/>
              <w:sz w:val="24"/>
              <w:szCs w:val="24"/>
            </w:rPr>
            <w:fldChar w:fldCharType="end"/>
          </w:r>
        </w:sdtContent>
      </w:sdt>
    </w:p>
    <w:p w14:paraId="140D7A26" w14:textId="77777777" w:rsidR="005C6B95" w:rsidRDefault="005C6B95" w:rsidP="001C088A">
      <w:pPr>
        <w:spacing w:after="0" w:line="360" w:lineRule="auto"/>
        <w:jc w:val="both"/>
        <w:rPr>
          <w:rFonts w:ascii="Times New Roman" w:hAnsi="Times New Roman" w:cs="Times New Roman"/>
          <w:sz w:val="24"/>
          <w:szCs w:val="24"/>
        </w:rPr>
      </w:pPr>
    </w:p>
    <w:p w14:paraId="64DA8B1A" w14:textId="635CFAAD"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Esta enfermedad se presenta en zonas relativamente frescas y húmedas de los trópicos, similares a aquellas en las que es común el tizón de la hoja causado por </w:t>
      </w:r>
      <w:r w:rsidR="00243A5D" w:rsidRPr="00243A5D">
        <w:rPr>
          <w:rFonts w:ascii="Times New Roman" w:hAnsi="Times New Roman" w:cs="Times New Roman"/>
          <w:b/>
          <w:bCs/>
          <w:i/>
          <w:iCs/>
          <w:sz w:val="24"/>
          <w:szCs w:val="24"/>
        </w:rPr>
        <w:t>H.</w:t>
      </w:r>
      <w:r w:rsidR="00243A5D">
        <w:rPr>
          <w:rFonts w:ascii="Times New Roman" w:hAnsi="Times New Roman" w:cs="Times New Roman"/>
          <w:sz w:val="24"/>
          <w:szCs w:val="24"/>
        </w:rPr>
        <w:t xml:space="preserve"> t</w:t>
      </w:r>
      <w:r w:rsidRPr="00377754">
        <w:rPr>
          <w:rFonts w:ascii="Times New Roman" w:hAnsi="Times New Roman" w:cs="Times New Roman"/>
          <w:b/>
          <w:i/>
          <w:sz w:val="24"/>
          <w:szCs w:val="24"/>
        </w:rPr>
        <w:t>urcicum.</w:t>
      </w:r>
      <w:r w:rsidRPr="00377754">
        <w:rPr>
          <w:rFonts w:ascii="Times New Roman" w:hAnsi="Times New Roman" w:cs="Times New Roman"/>
          <w:sz w:val="24"/>
          <w:szCs w:val="24"/>
        </w:rPr>
        <w:t xml:space="preserve">  Primeramente, se producen manchas brillantes y ligeramente abultadas, de color negro.  En una etapa posterior se desarrollan áreas necróticas en el tejido foliar. En varios países del Continente Americano se ha descubierto que otro patógeno, </w:t>
      </w:r>
      <w:r w:rsidRPr="00377754">
        <w:rPr>
          <w:rFonts w:ascii="Times New Roman" w:hAnsi="Times New Roman" w:cs="Times New Roman"/>
          <w:b/>
          <w:i/>
          <w:sz w:val="24"/>
          <w:szCs w:val="24"/>
        </w:rPr>
        <w:t xml:space="preserve">Monographella </w:t>
      </w:r>
      <w:r w:rsidRPr="00377754">
        <w:rPr>
          <w:rFonts w:ascii="Times New Roman" w:hAnsi="Times New Roman" w:cs="Times New Roman"/>
          <w:b/>
          <w:i/>
          <w:sz w:val="24"/>
          <w:szCs w:val="24"/>
        </w:rPr>
        <w:lastRenderedPageBreak/>
        <w:t>maydis</w:t>
      </w:r>
      <w:r w:rsidRPr="00377754">
        <w:rPr>
          <w:rFonts w:ascii="Times New Roman" w:hAnsi="Times New Roman" w:cs="Times New Roman"/>
          <w:i/>
          <w:sz w:val="24"/>
          <w:szCs w:val="24"/>
        </w:rPr>
        <w:t>,</w:t>
      </w:r>
      <w:r w:rsidRPr="00377754">
        <w:rPr>
          <w:rFonts w:ascii="Times New Roman" w:hAnsi="Times New Roman" w:cs="Times New Roman"/>
          <w:sz w:val="24"/>
          <w:szCs w:val="24"/>
        </w:rPr>
        <w:t xml:space="preserve"> y </w:t>
      </w:r>
      <w:r w:rsidRPr="00377754">
        <w:rPr>
          <w:rFonts w:ascii="Times New Roman" w:hAnsi="Times New Roman" w:cs="Times New Roman"/>
          <w:b/>
          <w:i/>
          <w:sz w:val="24"/>
          <w:szCs w:val="24"/>
        </w:rPr>
        <w:t>Phyllachora maydis</w:t>
      </w:r>
      <w:r w:rsidRPr="00377754">
        <w:rPr>
          <w:rFonts w:ascii="Times New Roman" w:hAnsi="Times New Roman" w:cs="Times New Roman"/>
          <w:sz w:val="24"/>
          <w:szCs w:val="24"/>
        </w:rPr>
        <w:t xml:space="preserve"> forman el “</w:t>
      </w:r>
      <w:r w:rsidR="00243A5D">
        <w:rPr>
          <w:rFonts w:ascii="Times New Roman" w:hAnsi="Times New Roman" w:cs="Times New Roman"/>
          <w:sz w:val="24"/>
          <w:szCs w:val="24"/>
        </w:rPr>
        <w:t>C</w:t>
      </w:r>
      <w:r w:rsidRPr="00377754">
        <w:rPr>
          <w:rFonts w:ascii="Times New Roman" w:hAnsi="Times New Roman" w:cs="Times New Roman"/>
          <w:sz w:val="24"/>
          <w:szCs w:val="24"/>
        </w:rPr>
        <w:t xml:space="preserve">omplejo </w:t>
      </w:r>
      <w:r w:rsidR="00243A5D">
        <w:rPr>
          <w:rFonts w:ascii="Times New Roman" w:hAnsi="Times New Roman" w:cs="Times New Roman"/>
          <w:sz w:val="24"/>
          <w:szCs w:val="24"/>
        </w:rPr>
        <w:t>M</w:t>
      </w:r>
      <w:r w:rsidRPr="00377754">
        <w:rPr>
          <w:rFonts w:ascii="Times New Roman" w:hAnsi="Times New Roman" w:cs="Times New Roman"/>
          <w:sz w:val="24"/>
          <w:szCs w:val="24"/>
        </w:rPr>
        <w:t xml:space="preserve">ancha de </w:t>
      </w:r>
      <w:r w:rsidR="00243A5D">
        <w:rPr>
          <w:rFonts w:ascii="Times New Roman" w:hAnsi="Times New Roman" w:cs="Times New Roman"/>
          <w:sz w:val="24"/>
          <w:szCs w:val="24"/>
        </w:rPr>
        <w:t>A</w:t>
      </w:r>
      <w:r w:rsidRPr="00377754">
        <w:rPr>
          <w:rFonts w:ascii="Times New Roman" w:hAnsi="Times New Roman" w:cs="Times New Roman"/>
          <w:sz w:val="24"/>
          <w:szCs w:val="24"/>
        </w:rPr>
        <w:t xml:space="preserve">sfalto”.  Las lesiones causadas solo por </w:t>
      </w:r>
      <w:r w:rsidR="00243A5D" w:rsidRPr="00377754">
        <w:rPr>
          <w:rFonts w:ascii="Times New Roman" w:hAnsi="Times New Roman" w:cs="Times New Roman"/>
          <w:b/>
          <w:i/>
          <w:sz w:val="24"/>
          <w:szCs w:val="24"/>
        </w:rPr>
        <w:t>Monographella maydis</w:t>
      </w:r>
      <w:r w:rsidR="00243A5D" w:rsidRPr="00377754">
        <w:rPr>
          <w:rFonts w:ascii="Times New Roman" w:hAnsi="Times New Roman" w:cs="Times New Roman"/>
          <w:sz w:val="24"/>
          <w:szCs w:val="24"/>
        </w:rPr>
        <w:t xml:space="preserve"> son</w:t>
      </w:r>
      <w:r w:rsidRPr="00377754">
        <w:rPr>
          <w:rFonts w:ascii="Times New Roman" w:hAnsi="Times New Roman" w:cs="Times New Roman"/>
          <w:sz w:val="24"/>
          <w:szCs w:val="24"/>
        </w:rPr>
        <w:t xml:space="preserve"> </w:t>
      </w:r>
      <w:r w:rsidR="00243A5D" w:rsidRPr="00377754">
        <w:rPr>
          <w:rFonts w:ascii="Times New Roman" w:hAnsi="Times New Roman" w:cs="Times New Roman"/>
          <w:sz w:val="24"/>
          <w:szCs w:val="24"/>
        </w:rPr>
        <w:t>circulares y miden entre 5 y 6 cm de diámetro</w:t>
      </w:r>
      <w:r w:rsidRPr="00377754">
        <w:rPr>
          <w:rFonts w:ascii="Times New Roman" w:hAnsi="Times New Roman" w:cs="Times New Roman"/>
          <w:sz w:val="24"/>
          <w:szCs w:val="24"/>
        </w:rPr>
        <w:t>.  Las lesiones que producen los dos patógenos que causan el complejo comienzan a desarrollarse en las hojas inferiores antes de la floración y, si el ambiente es propicio, la infección continúa hacia arriba afectando incluso las hojas más jóvenes.  Las mazorcas de las plantas afectadas son muy livianas y tienen granos flojos que no alcanzan a compactarse; muchos de los granos en la punta germinan prematuramente, mientras aún están en el elote</w:t>
      </w:r>
      <w:r w:rsidR="00243A5D">
        <w:rPr>
          <w:rFonts w:ascii="Times New Roman" w:hAnsi="Times New Roman" w:cs="Times New Roman"/>
          <w:sz w:val="24"/>
          <w:szCs w:val="24"/>
        </w:rPr>
        <w:t xml:space="preserve"> o mazorca</w:t>
      </w:r>
      <w:r w:rsidRPr="00377754">
        <w:rPr>
          <w:rFonts w:ascii="Times New Roman" w:hAnsi="Times New Roman" w:cs="Times New Roman"/>
          <w:sz w:val="24"/>
          <w:szCs w:val="24"/>
        </w:rPr>
        <w:t>. (Federación Nacional de Cultivado</w:t>
      </w:r>
      <w:r w:rsidR="00552634">
        <w:rPr>
          <w:rFonts w:ascii="Times New Roman" w:hAnsi="Times New Roman" w:cs="Times New Roman"/>
          <w:sz w:val="24"/>
          <w:szCs w:val="24"/>
        </w:rPr>
        <w:t>res de Cereales y Leguminosas),</w:t>
      </w:r>
      <w:r w:rsidRPr="00377754">
        <w:rPr>
          <w:rFonts w:ascii="Times New Roman" w:hAnsi="Times New Roman" w:cs="Times New Roman"/>
          <w:sz w:val="24"/>
          <w:szCs w:val="24"/>
        </w:rPr>
        <w:t xml:space="preserve"> </w:t>
      </w:r>
      <w:sdt>
        <w:sdtPr>
          <w:rPr>
            <w:rFonts w:ascii="Times New Roman" w:hAnsi="Times New Roman" w:cs="Times New Roman"/>
            <w:sz w:val="24"/>
            <w:szCs w:val="24"/>
          </w:rPr>
          <w:id w:val="914755391"/>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rPr>
            <w:instrText xml:space="preserve">CITATION CIM041 \t  \l 3082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(FENALCE, 2007)</w:t>
          </w:r>
          <w:r w:rsidRPr="00377754">
            <w:rPr>
              <w:rFonts w:ascii="Times New Roman" w:hAnsi="Times New Roman" w:cs="Times New Roman"/>
              <w:sz w:val="24"/>
              <w:szCs w:val="24"/>
            </w:rPr>
            <w:fldChar w:fldCharType="end"/>
          </w:r>
        </w:sdtContent>
      </w:sdt>
    </w:p>
    <w:p w14:paraId="6345B882" w14:textId="77777777" w:rsidR="005C6B95" w:rsidRDefault="005C6B95" w:rsidP="001C088A">
      <w:pPr>
        <w:spacing w:after="0" w:line="360" w:lineRule="auto"/>
        <w:jc w:val="both"/>
        <w:rPr>
          <w:rFonts w:ascii="Times New Roman" w:hAnsi="Times New Roman" w:cs="Times New Roman"/>
          <w:sz w:val="24"/>
          <w:szCs w:val="24"/>
        </w:rPr>
      </w:pPr>
    </w:p>
    <w:p w14:paraId="2F175464" w14:textId="3C1EAE5D"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Los síntomas iniciales son pequeños puntos negros ligeramente elevados, que se distribuyen por toda la lámina foliar, posteriormente y muy rápidamente la infección puede diseminarse rápidamente a las hojas superiores y a otras plantas. Dos a tres días después de la infección por </w:t>
      </w:r>
      <w:r w:rsidR="00243A5D" w:rsidRPr="00377754">
        <w:rPr>
          <w:rFonts w:ascii="Times New Roman" w:hAnsi="Times New Roman" w:cs="Times New Roman"/>
          <w:b/>
          <w:i/>
          <w:sz w:val="24"/>
          <w:szCs w:val="24"/>
        </w:rPr>
        <w:t>Phyllachora</w:t>
      </w:r>
      <w:r w:rsidRPr="00377754">
        <w:rPr>
          <w:rFonts w:ascii="Times New Roman" w:hAnsi="Times New Roman" w:cs="Times New Roman"/>
          <w:b/>
          <w:i/>
          <w:sz w:val="24"/>
          <w:szCs w:val="24"/>
        </w:rPr>
        <w:t xml:space="preserve"> maydis</w:t>
      </w:r>
      <w:r w:rsidRPr="00377754">
        <w:rPr>
          <w:rFonts w:ascii="Times New Roman" w:hAnsi="Times New Roman" w:cs="Times New Roman"/>
          <w:sz w:val="24"/>
          <w:szCs w:val="24"/>
        </w:rPr>
        <w:t xml:space="preserve"> el tejido adyacente es invadido por </w:t>
      </w:r>
      <w:r w:rsidRPr="00377754">
        <w:rPr>
          <w:rFonts w:ascii="Times New Roman" w:hAnsi="Times New Roman" w:cs="Times New Roman"/>
          <w:b/>
          <w:i/>
          <w:sz w:val="24"/>
          <w:szCs w:val="24"/>
        </w:rPr>
        <w:t>Monographella maydis</w:t>
      </w:r>
      <w:r w:rsidRPr="00377754">
        <w:rPr>
          <w:rFonts w:ascii="Times New Roman" w:hAnsi="Times New Roman" w:cs="Times New Roman"/>
          <w:b/>
          <w:sz w:val="24"/>
          <w:szCs w:val="24"/>
        </w:rPr>
        <w:t>,</w:t>
      </w:r>
      <w:r w:rsidRPr="00377754">
        <w:rPr>
          <w:rFonts w:ascii="Times New Roman" w:hAnsi="Times New Roman" w:cs="Times New Roman"/>
          <w:sz w:val="24"/>
          <w:szCs w:val="24"/>
        </w:rPr>
        <w:t xml:space="preserve"> causando necrosis de color pajizo alrededor del punto de alquitrán. Finalmente, las lesiones se unen para formar grandes áreas necróticas.</w:t>
      </w:r>
      <w:r w:rsidR="00243A5D">
        <w:rPr>
          <w:rFonts w:ascii="Times New Roman" w:hAnsi="Times New Roman" w:cs="Times New Roman"/>
          <w:sz w:val="24"/>
          <w:szCs w:val="24"/>
        </w:rPr>
        <w:t xml:space="preserve"> </w:t>
      </w:r>
      <w:r w:rsidR="00243A5D" w:rsidRPr="00377754">
        <w:rPr>
          <w:rFonts w:ascii="Times New Roman" w:hAnsi="Times New Roman" w:cs="Times New Roman"/>
          <w:sz w:val="24"/>
          <w:szCs w:val="24"/>
        </w:rPr>
        <w:t xml:space="preserve">(Centro Internacional de Mejoramiento de Maíz y Trigo). </w:t>
      </w:r>
      <w:sdt>
        <w:sdtPr>
          <w:rPr>
            <w:rFonts w:ascii="Times New Roman" w:hAnsi="Times New Roman" w:cs="Times New Roman"/>
            <w:sz w:val="24"/>
            <w:szCs w:val="24"/>
          </w:rPr>
          <w:id w:val="1522976234"/>
          <w:citation/>
        </w:sdtPr>
        <w:sdtEndPr/>
        <w:sdtContent>
          <w:r w:rsidR="00243A5D" w:rsidRPr="00377754">
            <w:rPr>
              <w:rFonts w:ascii="Times New Roman" w:hAnsi="Times New Roman" w:cs="Times New Roman"/>
              <w:sz w:val="24"/>
              <w:szCs w:val="24"/>
            </w:rPr>
            <w:fldChar w:fldCharType="begin"/>
          </w:r>
          <w:r w:rsidR="00243A5D" w:rsidRPr="00377754">
            <w:rPr>
              <w:rFonts w:ascii="Times New Roman" w:hAnsi="Times New Roman" w:cs="Times New Roman"/>
              <w:sz w:val="24"/>
              <w:szCs w:val="24"/>
            </w:rPr>
            <w:instrText xml:space="preserve">CITATION CIM04 \l 3082 </w:instrText>
          </w:r>
          <w:r w:rsidR="00243A5D"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(CIMMYT, 2004)</w:t>
          </w:r>
          <w:r w:rsidR="00243A5D" w:rsidRPr="00377754">
            <w:rPr>
              <w:rFonts w:ascii="Times New Roman" w:hAnsi="Times New Roman" w:cs="Times New Roman"/>
              <w:sz w:val="24"/>
              <w:szCs w:val="24"/>
            </w:rPr>
            <w:fldChar w:fldCharType="end"/>
          </w:r>
        </w:sdtContent>
      </w:sdt>
      <w:r w:rsidR="00243A5D">
        <w:rPr>
          <w:rFonts w:ascii="Times New Roman" w:hAnsi="Times New Roman" w:cs="Times New Roman"/>
          <w:sz w:val="24"/>
          <w:szCs w:val="24"/>
        </w:rPr>
        <w:t xml:space="preserve"> y </w:t>
      </w:r>
      <w:r w:rsidR="000718A5" w:rsidRPr="00680942">
        <w:rPr>
          <w:rFonts w:ascii="Times New Roman" w:hAnsi="Times New Roman" w:cs="Times New Roman"/>
          <w:noProof/>
          <w:sz w:val="24"/>
          <w:szCs w:val="24"/>
        </w:rPr>
        <w:t>(Peñaherrera</w:t>
      </w:r>
      <w:r w:rsidR="000718A5">
        <w:rPr>
          <w:rFonts w:ascii="Times New Roman" w:hAnsi="Times New Roman" w:cs="Times New Roman"/>
          <w:noProof/>
          <w:sz w:val="24"/>
          <w:szCs w:val="24"/>
        </w:rPr>
        <w:t>, D.</w:t>
      </w:r>
      <w:r w:rsidR="000718A5" w:rsidRPr="00680942">
        <w:rPr>
          <w:rFonts w:ascii="Times New Roman" w:hAnsi="Times New Roman" w:cs="Times New Roman"/>
          <w:noProof/>
          <w:sz w:val="24"/>
          <w:szCs w:val="24"/>
        </w:rPr>
        <w:t xml:space="preserve"> 2011)</w:t>
      </w:r>
    </w:p>
    <w:p w14:paraId="7F1B18AB" w14:textId="77777777" w:rsidR="005C6B95" w:rsidRPr="00377754" w:rsidRDefault="005C6B95" w:rsidP="001C088A">
      <w:pPr>
        <w:spacing w:after="0" w:line="360" w:lineRule="auto"/>
        <w:jc w:val="both"/>
        <w:rPr>
          <w:rFonts w:ascii="Times New Roman" w:hAnsi="Times New Roman" w:cs="Times New Roman"/>
          <w:sz w:val="24"/>
          <w:szCs w:val="24"/>
        </w:rPr>
      </w:pPr>
    </w:p>
    <w:p w14:paraId="70AB5EEF" w14:textId="0ADBDFA1"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La infección progresa rápidamente diseminándose hacia las hojas superiores y plantas vecinas. Si la enfermedad aparece en etapas muy tempranas antes del llenado, las mazorcas pierden peso y los granos se observan chupados, flácidos y flojos.  Casi siempre la enfermedad se presenta después de floración, sin embargo, bajo condiciones de siembras continuas se presenta en prefloración.  Aunque se considera una enfermedad endémica, su severidad y facilidad de diseminación la ubican como una enfermedad muy agresiva y si los factores climatológicos la favorecen puede ocasionar muerte prematura de la hoja y quemar el cultivo en corto tiempo. (Federación Nacional de Cultivadores de Cereales y Leguminosas). </w:t>
      </w:r>
      <w:sdt>
        <w:sdtPr>
          <w:rPr>
            <w:rFonts w:ascii="Times New Roman" w:hAnsi="Times New Roman" w:cs="Times New Roman"/>
            <w:sz w:val="24"/>
            <w:szCs w:val="24"/>
          </w:rPr>
          <w:id w:val="-1298991998"/>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CIM041 \l 12298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lang w:val="es-EC"/>
            </w:rPr>
            <w:t>(FENALCE, 2007)</w:t>
          </w:r>
          <w:r w:rsidRPr="00377754">
            <w:rPr>
              <w:rFonts w:ascii="Times New Roman" w:hAnsi="Times New Roman" w:cs="Times New Roman"/>
              <w:sz w:val="24"/>
              <w:szCs w:val="24"/>
            </w:rPr>
            <w:fldChar w:fldCharType="end"/>
          </w:r>
        </w:sdtContent>
      </w:sdt>
    </w:p>
    <w:p w14:paraId="69CAEF4B" w14:textId="77777777" w:rsidR="005C6B95" w:rsidRDefault="005C6B95" w:rsidP="001C088A">
      <w:pPr>
        <w:spacing w:line="360" w:lineRule="auto"/>
        <w:jc w:val="both"/>
        <w:rPr>
          <w:rFonts w:ascii="Times New Roman" w:hAnsi="Times New Roman" w:cs="Times New Roman"/>
          <w:sz w:val="24"/>
          <w:szCs w:val="24"/>
        </w:rPr>
      </w:pPr>
    </w:p>
    <w:p w14:paraId="7965E6D7" w14:textId="08FAC470"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lastRenderedPageBreak/>
        <w:t xml:space="preserve">El impacto que tenga el CMA en los rendimientos de maíz depende del tiempo de la infección y las condiciones ambientales. Cuando las condiciones favorecen el desarrollo de la enfermedad, las plantas de los genotipos susceptibles pueden marchitarse por completo de 8 a 14 días después de ser infectadas, a medida que las lesiones se fusionan y </w:t>
      </w:r>
      <w:r w:rsidR="00F60550">
        <w:rPr>
          <w:rFonts w:ascii="Times New Roman" w:hAnsi="Times New Roman" w:cs="Times New Roman"/>
          <w:sz w:val="24"/>
          <w:szCs w:val="24"/>
        </w:rPr>
        <w:t>(</w:t>
      </w:r>
      <w:r w:rsidR="00243A5D" w:rsidRPr="00377754">
        <w:rPr>
          <w:rFonts w:ascii="Times New Roman" w:hAnsi="Times New Roman" w:cs="Times New Roman"/>
          <w:b/>
          <w:i/>
          <w:sz w:val="24"/>
          <w:szCs w:val="24"/>
        </w:rPr>
        <w:t>Phyllachora</w:t>
      </w:r>
      <w:r w:rsidRPr="00377754">
        <w:rPr>
          <w:rFonts w:ascii="Times New Roman" w:hAnsi="Times New Roman" w:cs="Times New Roman"/>
          <w:b/>
          <w:i/>
          <w:sz w:val="24"/>
          <w:szCs w:val="24"/>
        </w:rPr>
        <w:t xml:space="preserve"> maydis</w:t>
      </w:r>
      <w:r w:rsidR="00F60550">
        <w:rPr>
          <w:rFonts w:ascii="Times New Roman" w:hAnsi="Times New Roman" w:cs="Times New Roman"/>
          <w:b/>
          <w:i/>
          <w:sz w:val="24"/>
          <w:szCs w:val="24"/>
        </w:rPr>
        <w:t>)</w:t>
      </w:r>
      <w:r w:rsidRPr="00377754">
        <w:rPr>
          <w:rFonts w:ascii="Times New Roman" w:hAnsi="Times New Roman" w:cs="Times New Roman"/>
          <w:sz w:val="24"/>
          <w:szCs w:val="24"/>
        </w:rPr>
        <w:t xml:space="preserve"> produce una toxina que mata el tejido vegetal con rapidez. Si la infección y la enfermedad aparecen al principio del ciclo, antes de que las mazorcas empiecen a llenarse, éstas no se llenan bien y los granos germinan prematuramente mientras todavía se encuentran dentro de las brácteas. Los granos se arrugan y tienen poco peso, por lo cual es posible que se pierda más del 50% del rendimiento. </w:t>
      </w:r>
      <w:sdt>
        <w:sdtPr>
          <w:rPr>
            <w:rFonts w:ascii="Times New Roman" w:hAnsi="Times New Roman" w:cs="Times New Roman"/>
            <w:sz w:val="24"/>
            <w:szCs w:val="24"/>
          </w:rPr>
          <w:id w:val="1242749073"/>
          <w:citation/>
        </w:sdtPr>
        <w:sdtEndPr/>
        <w:sdtContent>
          <w:r w:rsidRPr="00377754">
            <w:rPr>
              <w:rFonts w:ascii="Times New Roman" w:hAnsi="Times New Roman" w:cs="Times New Roman"/>
              <w:sz w:val="24"/>
              <w:szCs w:val="24"/>
            </w:rPr>
            <w:fldChar w:fldCharType="begin"/>
          </w:r>
          <w:r w:rsidR="000718A5">
            <w:rPr>
              <w:rFonts w:ascii="Times New Roman" w:hAnsi="Times New Roman" w:cs="Times New Roman"/>
              <w:sz w:val="24"/>
              <w:szCs w:val="24"/>
            </w:rPr>
            <w:instrText xml:space="preserve">CITATION Shr13 \l 3082 </w:instrText>
          </w:r>
          <w:r w:rsidRPr="00377754">
            <w:rPr>
              <w:rFonts w:ascii="Times New Roman" w:hAnsi="Times New Roman" w:cs="Times New Roman"/>
              <w:sz w:val="24"/>
              <w:szCs w:val="24"/>
            </w:rPr>
            <w:fldChar w:fldCharType="separate"/>
          </w:r>
          <w:r w:rsidR="000718A5" w:rsidRPr="000718A5">
            <w:rPr>
              <w:rFonts w:ascii="Times New Roman" w:hAnsi="Times New Roman" w:cs="Times New Roman"/>
              <w:noProof/>
              <w:sz w:val="24"/>
              <w:szCs w:val="24"/>
            </w:rPr>
            <w:t>(F., 2013)</w:t>
          </w:r>
          <w:r w:rsidRPr="00377754">
            <w:rPr>
              <w:rFonts w:ascii="Times New Roman" w:hAnsi="Times New Roman" w:cs="Times New Roman"/>
              <w:sz w:val="24"/>
              <w:szCs w:val="24"/>
            </w:rPr>
            <w:fldChar w:fldCharType="end"/>
          </w:r>
        </w:sdtContent>
      </w:sdt>
    </w:p>
    <w:p w14:paraId="7CCD3CD7" w14:textId="77777777" w:rsidR="000F7255" w:rsidRDefault="000F7255" w:rsidP="001C088A">
      <w:pPr>
        <w:spacing w:after="0" w:line="360" w:lineRule="auto"/>
        <w:jc w:val="both"/>
        <w:rPr>
          <w:rFonts w:ascii="Times New Roman" w:hAnsi="Times New Roman" w:cs="Times New Roman"/>
          <w:sz w:val="24"/>
          <w:szCs w:val="24"/>
        </w:rPr>
      </w:pPr>
    </w:p>
    <w:p w14:paraId="5555B539" w14:textId="2F9EEE25" w:rsidR="00416EDC" w:rsidRPr="00A45E42" w:rsidRDefault="00416EDC" w:rsidP="001C088A">
      <w:pPr>
        <w:pStyle w:val="Ttulo2"/>
        <w:spacing w:line="360" w:lineRule="auto"/>
        <w:jc w:val="both"/>
        <w:rPr>
          <w:rFonts w:cs="Times New Roman"/>
          <w:bCs/>
          <w:szCs w:val="24"/>
        </w:rPr>
      </w:pPr>
      <w:bookmarkStart w:id="260" w:name="_Toc15141826"/>
      <w:bookmarkStart w:id="261" w:name="_Toc15153211"/>
      <w:bookmarkStart w:id="262" w:name="_Toc15493834"/>
      <w:bookmarkStart w:id="263" w:name="_Toc46247203"/>
      <w:bookmarkStart w:id="264" w:name="_Toc81724308"/>
      <w:r w:rsidRPr="00A45E42">
        <w:rPr>
          <w:rFonts w:cs="Times New Roman"/>
          <w:bCs/>
          <w:szCs w:val="24"/>
        </w:rPr>
        <w:t xml:space="preserve">Tabla </w:t>
      </w:r>
      <w:r w:rsidR="00FA730A" w:rsidRPr="00A45E42">
        <w:rPr>
          <w:rFonts w:cs="Times New Roman"/>
          <w:bCs/>
          <w:szCs w:val="24"/>
        </w:rPr>
        <w:t>1</w:t>
      </w:r>
      <w:r w:rsidRPr="00A45E42">
        <w:rPr>
          <w:rFonts w:cs="Times New Roman"/>
          <w:bCs/>
          <w:szCs w:val="24"/>
        </w:rPr>
        <w:t>: Síntomas causados por los hongos del C</w:t>
      </w:r>
      <w:r w:rsidR="005C6B95" w:rsidRPr="00A45E42">
        <w:rPr>
          <w:rFonts w:cs="Times New Roman"/>
          <w:bCs/>
          <w:szCs w:val="24"/>
        </w:rPr>
        <w:t xml:space="preserve">omplejo de </w:t>
      </w:r>
      <w:r w:rsidRPr="00A45E42">
        <w:rPr>
          <w:rFonts w:cs="Times New Roman"/>
          <w:bCs/>
          <w:szCs w:val="24"/>
        </w:rPr>
        <w:t>M</w:t>
      </w:r>
      <w:r w:rsidR="005C6B95" w:rsidRPr="00A45E42">
        <w:rPr>
          <w:rFonts w:cs="Times New Roman"/>
          <w:bCs/>
          <w:szCs w:val="24"/>
        </w:rPr>
        <w:t xml:space="preserve">ancha de </w:t>
      </w:r>
      <w:r w:rsidRPr="00A45E42">
        <w:rPr>
          <w:rFonts w:cs="Times New Roman"/>
          <w:bCs/>
          <w:szCs w:val="24"/>
        </w:rPr>
        <w:t>A</w:t>
      </w:r>
      <w:bookmarkEnd w:id="260"/>
      <w:bookmarkEnd w:id="261"/>
      <w:bookmarkEnd w:id="262"/>
      <w:bookmarkEnd w:id="263"/>
      <w:r w:rsidR="005C6B95" w:rsidRPr="00A45E42">
        <w:rPr>
          <w:rFonts w:cs="Times New Roman"/>
          <w:bCs/>
          <w:szCs w:val="24"/>
        </w:rPr>
        <w:t>sfalto</w:t>
      </w:r>
      <w:bookmarkEnd w:id="264"/>
    </w:p>
    <w:p w14:paraId="0BA2FBB0" w14:textId="77777777" w:rsidR="000106EB" w:rsidRPr="000106EB" w:rsidRDefault="000106EB" w:rsidP="001C088A">
      <w:pPr>
        <w:spacing w:line="360" w:lineRule="auto"/>
        <w:jc w:val="both"/>
      </w:pPr>
    </w:p>
    <w:tbl>
      <w:tblPr>
        <w:tblW w:w="8375" w:type="dxa"/>
        <w:tblLayout w:type="fixed"/>
        <w:tblLook w:val="0000" w:firstRow="0" w:lastRow="0" w:firstColumn="0" w:lastColumn="0" w:noHBand="0" w:noVBand="0"/>
      </w:tblPr>
      <w:tblGrid>
        <w:gridCol w:w="2830"/>
        <w:gridCol w:w="2835"/>
        <w:gridCol w:w="2710"/>
      </w:tblGrid>
      <w:tr w:rsidR="00416EDC" w:rsidRPr="00377754" w14:paraId="43917E57" w14:textId="77777777" w:rsidTr="000331D1">
        <w:trPr>
          <w:trHeight w:val="439"/>
        </w:trPr>
        <w:tc>
          <w:tcPr>
            <w:tcW w:w="2830" w:type="dxa"/>
            <w:tcBorders>
              <w:top w:val="single" w:sz="4" w:space="0" w:color="auto"/>
              <w:left w:val="single" w:sz="4" w:space="0" w:color="auto"/>
              <w:bottom w:val="single" w:sz="4" w:space="0" w:color="auto"/>
              <w:right w:val="single" w:sz="4" w:space="0" w:color="auto"/>
            </w:tcBorders>
          </w:tcPr>
          <w:p w14:paraId="541633EE" w14:textId="77777777" w:rsidR="00416EDC" w:rsidRPr="005C6B95" w:rsidRDefault="00416EDC" w:rsidP="001C088A">
            <w:pPr>
              <w:spacing w:after="0" w:line="360" w:lineRule="auto"/>
              <w:jc w:val="both"/>
              <w:rPr>
                <w:rFonts w:ascii="Times New Roman" w:hAnsi="Times New Roman" w:cs="Times New Roman"/>
                <w:sz w:val="24"/>
                <w:szCs w:val="24"/>
              </w:rPr>
            </w:pPr>
            <w:r w:rsidRPr="005C6B95">
              <w:rPr>
                <w:rFonts w:ascii="Times New Roman" w:hAnsi="Times New Roman" w:cs="Times New Roman"/>
                <w:b/>
                <w:bCs/>
                <w:sz w:val="24"/>
                <w:szCs w:val="24"/>
              </w:rPr>
              <w:t xml:space="preserve">Phyllachora maydis </w:t>
            </w:r>
          </w:p>
        </w:tc>
        <w:tc>
          <w:tcPr>
            <w:tcW w:w="2835" w:type="dxa"/>
            <w:tcBorders>
              <w:top w:val="single" w:sz="4" w:space="0" w:color="auto"/>
              <w:left w:val="single" w:sz="4" w:space="0" w:color="auto"/>
              <w:bottom w:val="single" w:sz="4" w:space="0" w:color="auto"/>
              <w:right w:val="single" w:sz="4" w:space="0" w:color="auto"/>
            </w:tcBorders>
          </w:tcPr>
          <w:p w14:paraId="72D324B3" w14:textId="77777777" w:rsidR="00416EDC" w:rsidRPr="005C6B95" w:rsidRDefault="00416EDC" w:rsidP="001C088A">
            <w:pPr>
              <w:spacing w:after="0" w:line="360" w:lineRule="auto"/>
              <w:jc w:val="both"/>
              <w:rPr>
                <w:rFonts w:ascii="Times New Roman" w:hAnsi="Times New Roman" w:cs="Times New Roman"/>
                <w:sz w:val="24"/>
                <w:szCs w:val="24"/>
              </w:rPr>
            </w:pPr>
            <w:r w:rsidRPr="005C6B95">
              <w:rPr>
                <w:rFonts w:ascii="Times New Roman" w:hAnsi="Times New Roman" w:cs="Times New Roman"/>
                <w:b/>
                <w:bCs/>
                <w:sz w:val="24"/>
                <w:szCs w:val="24"/>
              </w:rPr>
              <w:t xml:space="preserve">Monographella maydis </w:t>
            </w:r>
          </w:p>
        </w:tc>
        <w:tc>
          <w:tcPr>
            <w:tcW w:w="2710" w:type="dxa"/>
            <w:tcBorders>
              <w:top w:val="single" w:sz="4" w:space="0" w:color="auto"/>
              <w:left w:val="single" w:sz="4" w:space="0" w:color="auto"/>
              <w:bottom w:val="single" w:sz="4" w:space="0" w:color="auto"/>
              <w:right w:val="single" w:sz="4" w:space="0" w:color="auto"/>
            </w:tcBorders>
          </w:tcPr>
          <w:p w14:paraId="2933CECE" w14:textId="77777777" w:rsidR="00416EDC" w:rsidRPr="005C6B95" w:rsidRDefault="00416EDC" w:rsidP="001C088A">
            <w:pPr>
              <w:spacing w:after="0" w:line="360" w:lineRule="auto"/>
              <w:jc w:val="both"/>
              <w:rPr>
                <w:rFonts w:ascii="Times New Roman" w:hAnsi="Times New Roman" w:cs="Times New Roman"/>
                <w:sz w:val="24"/>
                <w:szCs w:val="24"/>
              </w:rPr>
            </w:pPr>
            <w:r w:rsidRPr="005C6B95">
              <w:rPr>
                <w:rFonts w:ascii="Times New Roman" w:hAnsi="Times New Roman" w:cs="Times New Roman"/>
                <w:b/>
                <w:bCs/>
                <w:sz w:val="24"/>
                <w:szCs w:val="24"/>
              </w:rPr>
              <w:t xml:space="preserve">Coniothyrium phyllachorae </w:t>
            </w:r>
          </w:p>
        </w:tc>
      </w:tr>
      <w:tr w:rsidR="00416EDC" w:rsidRPr="00377754" w14:paraId="19B9FE7F" w14:textId="77777777" w:rsidTr="000331D1">
        <w:trPr>
          <w:trHeight w:val="439"/>
        </w:trPr>
        <w:tc>
          <w:tcPr>
            <w:tcW w:w="2830" w:type="dxa"/>
            <w:tcBorders>
              <w:top w:val="single" w:sz="4" w:space="0" w:color="auto"/>
              <w:left w:val="single" w:sz="4" w:space="0" w:color="auto"/>
              <w:bottom w:val="single" w:sz="4" w:space="0" w:color="auto"/>
              <w:right w:val="single" w:sz="4" w:space="0" w:color="auto"/>
            </w:tcBorders>
          </w:tcPr>
          <w:p w14:paraId="3FA8B0B6" w14:textId="77777777" w:rsidR="00416EDC" w:rsidRPr="005C6B95" w:rsidRDefault="00416EDC" w:rsidP="001C088A">
            <w:pPr>
              <w:spacing w:after="0" w:line="360" w:lineRule="auto"/>
              <w:jc w:val="both"/>
              <w:rPr>
                <w:rFonts w:ascii="Times New Roman" w:hAnsi="Times New Roman" w:cs="Times New Roman"/>
                <w:b/>
                <w:bCs/>
                <w:sz w:val="24"/>
                <w:szCs w:val="24"/>
              </w:rPr>
            </w:pPr>
            <w:r w:rsidRPr="005C6B95">
              <w:rPr>
                <w:rFonts w:ascii="Times New Roman" w:hAnsi="Times New Roman" w:cs="Times New Roman"/>
                <w:b/>
                <w:bCs/>
                <w:sz w:val="24"/>
                <w:szCs w:val="24"/>
              </w:rPr>
              <w:t>(Parásito obligado)</w:t>
            </w:r>
          </w:p>
        </w:tc>
        <w:tc>
          <w:tcPr>
            <w:tcW w:w="2835" w:type="dxa"/>
            <w:tcBorders>
              <w:top w:val="single" w:sz="4" w:space="0" w:color="auto"/>
              <w:left w:val="single" w:sz="4" w:space="0" w:color="auto"/>
              <w:bottom w:val="single" w:sz="4" w:space="0" w:color="auto"/>
              <w:right w:val="single" w:sz="4" w:space="0" w:color="auto"/>
            </w:tcBorders>
          </w:tcPr>
          <w:p w14:paraId="45901F8B" w14:textId="77777777" w:rsidR="00416EDC" w:rsidRPr="005C6B95" w:rsidRDefault="00416EDC" w:rsidP="001C088A">
            <w:pPr>
              <w:spacing w:after="0" w:line="360" w:lineRule="auto"/>
              <w:jc w:val="both"/>
              <w:rPr>
                <w:rFonts w:ascii="Times New Roman" w:hAnsi="Times New Roman" w:cs="Times New Roman"/>
                <w:b/>
                <w:bCs/>
                <w:sz w:val="24"/>
                <w:szCs w:val="24"/>
              </w:rPr>
            </w:pPr>
            <w:r w:rsidRPr="005C6B95">
              <w:rPr>
                <w:rFonts w:ascii="Times New Roman" w:hAnsi="Times New Roman" w:cs="Times New Roman"/>
                <w:b/>
                <w:bCs/>
                <w:sz w:val="24"/>
                <w:szCs w:val="24"/>
              </w:rPr>
              <w:t>(Parásito facultativo)</w:t>
            </w:r>
          </w:p>
        </w:tc>
        <w:tc>
          <w:tcPr>
            <w:tcW w:w="2710" w:type="dxa"/>
            <w:tcBorders>
              <w:top w:val="single" w:sz="4" w:space="0" w:color="auto"/>
              <w:left w:val="single" w:sz="4" w:space="0" w:color="auto"/>
              <w:bottom w:val="single" w:sz="4" w:space="0" w:color="auto"/>
              <w:right w:val="single" w:sz="4" w:space="0" w:color="auto"/>
            </w:tcBorders>
          </w:tcPr>
          <w:p w14:paraId="4516E0C7" w14:textId="77777777" w:rsidR="00416EDC" w:rsidRPr="005C6B95" w:rsidRDefault="00416EDC" w:rsidP="001C088A">
            <w:pPr>
              <w:spacing w:after="0" w:line="360" w:lineRule="auto"/>
              <w:jc w:val="both"/>
              <w:rPr>
                <w:rFonts w:ascii="Times New Roman" w:hAnsi="Times New Roman" w:cs="Times New Roman"/>
                <w:b/>
                <w:bCs/>
                <w:sz w:val="24"/>
                <w:szCs w:val="24"/>
              </w:rPr>
            </w:pPr>
            <w:r w:rsidRPr="005C6B95">
              <w:rPr>
                <w:rFonts w:ascii="Times New Roman" w:hAnsi="Times New Roman" w:cs="Times New Roman"/>
                <w:b/>
                <w:bCs/>
                <w:sz w:val="24"/>
                <w:szCs w:val="24"/>
              </w:rPr>
              <w:t>(Hiperparásito de Phyllachora)</w:t>
            </w:r>
          </w:p>
        </w:tc>
      </w:tr>
      <w:tr w:rsidR="00416EDC" w:rsidRPr="00377754" w14:paraId="3DC61B53" w14:textId="77777777" w:rsidTr="000331D1">
        <w:trPr>
          <w:trHeight w:val="1341"/>
        </w:trPr>
        <w:tc>
          <w:tcPr>
            <w:tcW w:w="2830" w:type="dxa"/>
            <w:tcBorders>
              <w:top w:val="single" w:sz="4" w:space="0" w:color="auto"/>
              <w:left w:val="single" w:sz="4" w:space="0" w:color="auto"/>
              <w:bottom w:val="single" w:sz="4" w:space="0" w:color="auto"/>
              <w:right w:val="single" w:sz="4" w:space="0" w:color="auto"/>
            </w:tcBorders>
          </w:tcPr>
          <w:p w14:paraId="352BE578" w14:textId="6D2BE2CB" w:rsidR="00416EDC" w:rsidRPr="005C6B95" w:rsidRDefault="00416EDC" w:rsidP="001C088A">
            <w:pPr>
              <w:spacing w:line="360" w:lineRule="auto"/>
              <w:jc w:val="both"/>
              <w:rPr>
                <w:rFonts w:ascii="Times New Roman" w:hAnsi="Times New Roman" w:cs="Times New Roman"/>
                <w:sz w:val="24"/>
                <w:szCs w:val="24"/>
              </w:rPr>
            </w:pPr>
            <w:r w:rsidRPr="005C6B95">
              <w:rPr>
                <w:rFonts w:ascii="Times New Roman" w:hAnsi="Times New Roman" w:cs="Times New Roman"/>
                <w:sz w:val="24"/>
                <w:szCs w:val="24"/>
              </w:rPr>
              <w:t xml:space="preserve">Manchitas negras con apariencia de salpicaduras de asfalto. Lesiones elevadas, oscuras, estomáticas, lisas, brillantes y ovales/circulares. Tamaño de lesiones de 0.5 a 2.0 mm de diámetro. Estrías hasta de 10 mm de longitud. </w:t>
            </w:r>
          </w:p>
        </w:tc>
        <w:tc>
          <w:tcPr>
            <w:tcW w:w="2835" w:type="dxa"/>
            <w:tcBorders>
              <w:top w:val="single" w:sz="4" w:space="0" w:color="auto"/>
              <w:left w:val="single" w:sz="4" w:space="0" w:color="auto"/>
              <w:bottom w:val="single" w:sz="4" w:space="0" w:color="auto"/>
              <w:right w:val="single" w:sz="4" w:space="0" w:color="auto"/>
            </w:tcBorders>
          </w:tcPr>
          <w:p w14:paraId="0B00C74D" w14:textId="20D4A7D8" w:rsidR="00416EDC" w:rsidRPr="005C6B95" w:rsidRDefault="00416EDC" w:rsidP="001C088A">
            <w:pPr>
              <w:spacing w:line="360" w:lineRule="auto"/>
              <w:jc w:val="both"/>
              <w:rPr>
                <w:rFonts w:ascii="Times New Roman" w:hAnsi="Times New Roman" w:cs="Times New Roman"/>
                <w:sz w:val="24"/>
                <w:szCs w:val="24"/>
              </w:rPr>
            </w:pPr>
            <w:r w:rsidRPr="005C6B95">
              <w:rPr>
                <w:rFonts w:ascii="Times New Roman" w:hAnsi="Times New Roman" w:cs="Times New Roman"/>
                <w:sz w:val="24"/>
                <w:szCs w:val="24"/>
              </w:rPr>
              <w:t xml:space="preserve">Produce alrededor de la macha de asfalto, otra mancha de color marrón, causando lo que algunos, patólogos llaman “ojo de pescado”. Se observa un halo de forma elíptica, color verde claro de 1 a 4 mm, posteriormente necrótico. </w:t>
            </w:r>
          </w:p>
        </w:tc>
        <w:tc>
          <w:tcPr>
            <w:tcW w:w="2710" w:type="dxa"/>
            <w:tcBorders>
              <w:top w:val="single" w:sz="4" w:space="0" w:color="auto"/>
              <w:left w:val="single" w:sz="4" w:space="0" w:color="auto"/>
              <w:bottom w:val="single" w:sz="4" w:space="0" w:color="auto"/>
              <w:right w:val="single" w:sz="4" w:space="0" w:color="auto"/>
            </w:tcBorders>
          </w:tcPr>
          <w:p w14:paraId="37EA9796" w14:textId="77777777" w:rsidR="00416EDC" w:rsidRPr="005C6B95" w:rsidRDefault="00416EDC" w:rsidP="001C088A">
            <w:pPr>
              <w:spacing w:line="360" w:lineRule="auto"/>
              <w:jc w:val="both"/>
              <w:rPr>
                <w:rFonts w:ascii="Times New Roman" w:hAnsi="Times New Roman" w:cs="Times New Roman"/>
                <w:sz w:val="24"/>
                <w:szCs w:val="24"/>
              </w:rPr>
            </w:pPr>
            <w:r w:rsidRPr="005C6B95">
              <w:rPr>
                <w:rFonts w:ascii="Times New Roman" w:hAnsi="Times New Roman" w:cs="Times New Roman"/>
                <w:sz w:val="24"/>
                <w:szCs w:val="24"/>
              </w:rPr>
              <w:t xml:space="preserve">Sobrevive dentro del primero sin causar daño al maíz. Sin embargo, se alimenta de la mancha de asfalto causando lesiones en las hojas, que pueden unirse causando el tizón y la quema completa del follaje. </w:t>
            </w:r>
          </w:p>
        </w:tc>
      </w:tr>
      <w:tr w:rsidR="00416EDC" w:rsidRPr="00377754" w14:paraId="6F91464F" w14:textId="77777777" w:rsidTr="000331D1">
        <w:trPr>
          <w:trHeight w:val="2572"/>
        </w:trPr>
        <w:tc>
          <w:tcPr>
            <w:tcW w:w="2830" w:type="dxa"/>
            <w:tcBorders>
              <w:top w:val="single" w:sz="4" w:space="0" w:color="auto"/>
            </w:tcBorders>
          </w:tcPr>
          <w:p w14:paraId="74132414" w14:textId="77777777" w:rsidR="00416EDC" w:rsidRPr="00377754" w:rsidRDefault="00416EDC" w:rsidP="001C088A">
            <w:pPr>
              <w:spacing w:line="360" w:lineRule="auto"/>
              <w:jc w:val="both"/>
              <w:rPr>
                <w:rFonts w:cs="Times New Roman"/>
                <w:sz w:val="24"/>
                <w:szCs w:val="24"/>
              </w:rPr>
            </w:pPr>
            <w:r w:rsidRPr="00377754">
              <w:rPr>
                <w:rFonts w:cs="Times New Roman"/>
                <w:noProof/>
                <w:sz w:val="24"/>
                <w:szCs w:val="24"/>
                <w:lang w:val="es-EC" w:eastAsia="es-EC"/>
              </w:rPr>
              <w:lastRenderedPageBreak/>
              <w:drawing>
                <wp:inline distT="0" distB="0" distL="0" distR="0" wp14:anchorId="077CC166" wp14:editId="58142152">
                  <wp:extent cx="1659467" cy="156908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76255" cy="1584959"/>
                          </a:xfrm>
                          <a:prstGeom prst="rect">
                            <a:avLst/>
                          </a:prstGeom>
                          <a:noFill/>
                          <a:ln>
                            <a:noFill/>
                          </a:ln>
                        </pic:spPr>
                      </pic:pic>
                    </a:graphicData>
                  </a:graphic>
                </wp:inline>
              </w:drawing>
            </w:r>
          </w:p>
        </w:tc>
        <w:tc>
          <w:tcPr>
            <w:tcW w:w="2835" w:type="dxa"/>
            <w:tcBorders>
              <w:top w:val="single" w:sz="4" w:space="0" w:color="auto"/>
            </w:tcBorders>
          </w:tcPr>
          <w:p w14:paraId="1D5C06CF" w14:textId="77777777" w:rsidR="00416EDC" w:rsidRPr="00377754" w:rsidRDefault="00416EDC" w:rsidP="001C088A">
            <w:pPr>
              <w:spacing w:line="360" w:lineRule="auto"/>
              <w:jc w:val="both"/>
              <w:rPr>
                <w:rFonts w:cs="Times New Roman"/>
                <w:sz w:val="24"/>
                <w:szCs w:val="24"/>
              </w:rPr>
            </w:pPr>
            <w:r w:rsidRPr="00377754">
              <w:rPr>
                <w:rFonts w:cs="Times New Roman"/>
                <w:noProof/>
                <w:sz w:val="24"/>
                <w:szCs w:val="24"/>
                <w:lang w:val="es-EC" w:eastAsia="es-EC"/>
              </w:rPr>
              <w:drawing>
                <wp:inline distT="0" distB="0" distL="0" distR="0" wp14:anchorId="174F3AA2" wp14:editId="55890548">
                  <wp:extent cx="1659255" cy="15240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69706" cy="1533599"/>
                          </a:xfrm>
                          <a:prstGeom prst="rect">
                            <a:avLst/>
                          </a:prstGeom>
                          <a:noFill/>
                          <a:ln>
                            <a:noFill/>
                          </a:ln>
                        </pic:spPr>
                      </pic:pic>
                    </a:graphicData>
                  </a:graphic>
                </wp:inline>
              </w:drawing>
            </w:r>
          </w:p>
        </w:tc>
        <w:tc>
          <w:tcPr>
            <w:tcW w:w="2710" w:type="dxa"/>
            <w:tcBorders>
              <w:top w:val="single" w:sz="4" w:space="0" w:color="auto"/>
            </w:tcBorders>
          </w:tcPr>
          <w:p w14:paraId="6E7DEA45" w14:textId="77777777" w:rsidR="00416EDC" w:rsidRPr="00377754" w:rsidRDefault="00416EDC" w:rsidP="001C088A">
            <w:pPr>
              <w:spacing w:line="360" w:lineRule="auto"/>
              <w:jc w:val="both"/>
              <w:rPr>
                <w:rFonts w:cs="Times New Roman"/>
                <w:sz w:val="24"/>
                <w:szCs w:val="24"/>
              </w:rPr>
            </w:pPr>
            <w:r w:rsidRPr="00377754">
              <w:rPr>
                <w:rFonts w:cs="Times New Roman"/>
                <w:noProof/>
                <w:sz w:val="24"/>
                <w:szCs w:val="24"/>
                <w:lang w:val="es-EC" w:eastAsia="es-EC"/>
              </w:rPr>
              <w:drawing>
                <wp:inline distT="0" distB="0" distL="0" distR="0" wp14:anchorId="049C9059" wp14:editId="055A5D1C">
                  <wp:extent cx="1625600" cy="1568951"/>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639817" cy="1582672"/>
                          </a:xfrm>
                          <a:prstGeom prst="rect">
                            <a:avLst/>
                          </a:prstGeom>
                          <a:noFill/>
                          <a:ln>
                            <a:noFill/>
                          </a:ln>
                        </pic:spPr>
                      </pic:pic>
                    </a:graphicData>
                  </a:graphic>
                </wp:inline>
              </w:drawing>
            </w:r>
          </w:p>
        </w:tc>
      </w:tr>
    </w:tbl>
    <w:p w14:paraId="33433E9C" w14:textId="2A6AA8C1" w:rsidR="00416EDC" w:rsidRPr="00A45E42" w:rsidRDefault="00416EDC" w:rsidP="001C088A">
      <w:pPr>
        <w:spacing w:line="360" w:lineRule="auto"/>
        <w:contextualSpacing/>
        <w:jc w:val="both"/>
        <w:rPr>
          <w:rFonts w:ascii="Times New Roman" w:hAnsi="Times New Roman" w:cs="Times New Roman"/>
          <w:b/>
          <w:i/>
          <w:iCs/>
        </w:rPr>
      </w:pPr>
      <w:r w:rsidRPr="00A45E42">
        <w:rPr>
          <w:rFonts w:ascii="Times New Roman" w:hAnsi="Times New Roman" w:cs="Times New Roman"/>
          <w:b/>
          <w:i/>
          <w:iCs/>
        </w:rPr>
        <w:t xml:space="preserve">Fuente:  </w:t>
      </w:r>
      <w:sdt>
        <w:sdtPr>
          <w:rPr>
            <w:rFonts w:ascii="Times New Roman" w:hAnsi="Times New Roman" w:cs="Times New Roman"/>
            <w:b/>
            <w:i/>
            <w:iCs/>
          </w:rPr>
          <w:id w:val="765648815"/>
          <w:citation/>
        </w:sdtPr>
        <w:sdtEndPr/>
        <w:sdtContent>
          <w:r w:rsidRPr="00A45E42">
            <w:rPr>
              <w:rFonts w:ascii="Times New Roman" w:hAnsi="Times New Roman" w:cs="Times New Roman"/>
              <w:b/>
              <w:i/>
              <w:iCs/>
            </w:rPr>
            <w:fldChar w:fldCharType="begin"/>
          </w:r>
          <w:r w:rsidRPr="00A45E42">
            <w:rPr>
              <w:rFonts w:ascii="Times New Roman" w:hAnsi="Times New Roman" w:cs="Times New Roman"/>
              <w:b/>
              <w:i/>
              <w:iCs/>
            </w:rPr>
            <w:instrText xml:space="preserve">CITATION Man14 \l 3082 </w:instrText>
          </w:r>
          <w:r w:rsidRPr="00A45E42">
            <w:rPr>
              <w:rFonts w:ascii="Times New Roman" w:hAnsi="Times New Roman" w:cs="Times New Roman"/>
              <w:b/>
              <w:i/>
              <w:iCs/>
            </w:rPr>
            <w:fldChar w:fldCharType="separate"/>
          </w:r>
          <w:r w:rsidR="00680942" w:rsidRPr="00680942">
            <w:rPr>
              <w:rFonts w:ascii="Times New Roman" w:hAnsi="Times New Roman" w:cs="Times New Roman"/>
              <w:noProof/>
            </w:rPr>
            <w:t>(Departamento de Servicios Técnicos de DuPont Pioneer, 2014)</w:t>
          </w:r>
          <w:r w:rsidRPr="00A45E42">
            <w:rPr>
              <w:rFonts w:ascii="Times New Roman" w:hAnsi="Times New Roman" w:cs="Times New Roman"/>
              <w:b/>
              <w:i/>
              <w:iCs/>
            </w:rPr>
            <w:fldChar w:fldCharType="end"/>
          </w:r>
        </w:sdtContent>
      </w:sdt>
    </w:p>
    <w:p w14:paraId="35C5AE87" w14:textId="77777777" w:rsidR="00416EDC" w:rsidRPr="00377754" w:rsidRDefault="00416EDC" w:rsidP="001C088A">
      <w:pPr>
        <w:pStyle w:val="Prrafodelista"/>
        <w:numPr>
          <w:ilvl w:val="0"/>
          <w:numId w:val="30"/>
        </w:numPr>
        <w:spacing w:after="240" w:line="360" w:lineRule="auto"/>
        <w:jc w:val="both"/>
        <w:rPr>
          <w:rFonts w:ascii="Times New Roman" w:hAnsi="Times New Roman" w:cs="Times New Roman"/>
          <w:b/>
          <w:sz w:val="24"/>
          <w:szCs w:val="24"/>
        </w:rPr>
      </w:pPr>
      <w:r w:rsidRPr="00377754">
        <w:rPr>
          <w:rFonts w:ascii="Times New Roman" w:hAnsi="Times New Roman" w:cs="Times New Roman"/>
          <w:b/>
          <w:sz w:val="24"/>
          <w:szCs w:val="24"/>
        </w:rPr>
        <w:t>Etiología</w:t>
      </w:r>
    </w:p>
    <w:p w14:paraId="72C7E9A1" w14:textId="77777777" w:rsidR="00C9032B"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Los ascocarpos se caracterizan por constitui</w:t>
      </w:r>
    </w:p>
    <w:p w14:paraId="0EF83B59" w14:textId="77777777" w:rsidR="00C9032B" w:rsidRDefault="00C9032B" w:rsidP="001C088A">
      <w:pPr>
        <w:spacing w:after="0" w:line="360" w:lineRule="auto"/>
        <w:jc w:val="both"/>
        <w:rPr>
          <w:rFonts w:ascii="Times New Roman" w:hAnsi="Times New Roman" w:cs="Times New Roman"/>
          <w:sz w:val="24"/>
          <w:szCs w:val="24"/>
        </w:rPr>
      </w:pPr>
    </w:p>
    <w:p w14:paraId="606D4AC8" w14:textId="77777777" w:rsidR="00C9032B" w:rsidRDefault="00C9032B" w:rsidP="001C088A">
      <w:pPr>
        <w:spacing w:after="0" w:line="360" w:lineRule="auto"/>
        <w:jc w:val="both"/>
        <w:rPr>
          <w:rFonts w:ascii="Times New Roman" w:hAnsi="Times New Roman" w:cs="Times New Roman"/>
          <w:sz w:val="24"/>
          <w:szCs w:val="24"/>
        </w:rPr>
      </w:pPr>
    </w:p>
    <w:p w14:paraId="06E10CA1" w14:textId="6E557B6F" w:rsidR="00B22472"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r verdaderos peritecios negros que se encuentran contenidos en un sustrato estomático, son de forma esférica, ostiolados o globosos. Parte del estroma sobresale de la superficie de la hoja afectada y es muy persistente. En todos los estromas de </w:t>
      </w:r>
      <w:r w:rsidRPr="00377754">
        <w:rPr>
          <w:rFonts w:ascii="Times New Roman" w:hAnsi="Times New Roman" w:cs="Times New Roman"/>
          <w:b/>
          <w:i/>
          <w:sz w:val="24"/>
          <w:szCs w:val="24"/>
        </w:rPr>
        <w:t>(</w:t>
      </w:r>
      <w:r w:rsidR="008F5930" w:rsidRPr="00377754">
        <w:rPr>
          <w:rFonts w:ascii="Times New Roman" w:hAnsi="Times New Roman" w:cs="Times New Roman"/>
          <w:b/>
          <w:i/>
          <w:sz w:val="24"/>
          <w:szCs w:val="24"/>
        </w:rPr>
        <w:t>Phyllachora</w:t>
      </w:r>
      <w:r w:rsidRPr="00377754">
        <w:rPr>
          <w:rFonts w:ascii="Times New Roman" w:hAnsi="Times New Roman" w:cs="Times New Roman"/>
          <w:b/>
          <w:i/>
          <w:sz w:val="24"/>
          <w:szCs w:val="24"/>
        </w:rPr>
        <w:t xml:space="preserve"> maydis)</w:t>
      </w:r>
      <w:r w:rsidRPr="00377754">
        <w:rPr>
          <w:rFonts w:ascii="Times New Roman" w:hAnsi="Times New Roman" w:cs="Times New Roman"/>
          <w:sz w:val="24"/>
          <w:szCs w:val="24"/>
        </w:rPr>
        <w:t xml:space="preserve"> se asienta el hiperparásito </w:t>
      </w:r>
      <w:r w:rsidRPr="00377754">
        <w:rPr>
          <w:rFonts w:ascii="Times New Roman" w:hAnsi="Times New Roman" w:cs="Times New Roman"/>
          <w:b/>
          <w:i/>
          <w:sz w:val="24"/>
          <w:szCs w:val="24"/>
        </w:rPr>
        <w:t>(Coniothyrium phyllachorae Maublanc).</w:t>
      </w:r>
      <w:r w:rsidRPr="00377754">
        <w:rPr>
          <w:rFonts w:ascii="Times New Roman" w:hAnsi="Times New Roman" w:cs="Times New Roman"/>
          <w:sz w:val="24"/>
          <w:szCs w:val="24"/>
        </w:rPr>
        <w:t xml:space="preserve"> El síntoma de ojo de pescado está siempre asociado con una mancha de asfalto en el centro de la lesión, mientras el 12 al 20 % del ascostroma de</w:t>
      </w:r>
      <w:r w:rsidRPr="00377754">
        <w:rPr>
          <w:rFonts w:ascii="Times New Roman" w:hAnsi="Times New Roman" w:cs="Times New Roman"/>
          <w:b/>
          <w:sz w:val="24"/>
          <w:szCs w:val="24"/>
        </w:rPr>
        <w:t xml:space="preserve"> </w:t>
      </w:r>
      <w:r w:rsidRPr="00377754">
        <w:rPr>
          <w:rFonts w:ascii="Times New Roman" w:hAnsi="Times New Roman" w:cs="Times New Roman"/>
          <w:b/>
          <w:i/>
          <w:sz w:val="24"/>
          <w:szCs w:val="24"/>
        </w:rPr>
        <w:t>Phyllachora</w:t>
      </w:r>
      <w:r w:rsidR="008F5930">
        <w:rPr>
          <w:rFonts w:ascii="Times New Roman" w:hAnsi="Times New Roman" w:cs="Times New Roman"/>
          <w:b/>
          <w:i/>
          <w:sz w:val="24"/>
          <w:szCs w:val="24"/>
        </w:rPr>
        <w:t xml:space="preserve"> maydis</w:t>
      </w:r>
      <w:r w:rsidRPr="00377754">
        <w:rPr>
          <w:rFonts w:ascii="Times New Roman" w:hAnsi="Times New Roman" w:cs="Times New Roman"/>
          <w:b/>
          <w:sz w:val="24"/>
          <w:szCs w:val="24"/>
        </w:rPr>
        <w:t xml:space="preserve"> </w:t>
      </w:r>
      <w:r w:rsidRPr="00377754">
        <w:rPr>
          <w:rFonts w:ascii="Times New Roman" w:hAnsi="Times New Roman" w:cs="Times New Roman"/>
          <w:sz w:val="24"/>
          <w:szCs w:val="24"/>
        </w:rPr>
        <w:t xml:space="preserve">permaneces libre de </w:t>
      </w:r>
      <w:r w:rsidR="008F5930" w:rsidRPr="00377754">
        <w:rPr>
          <w:rFonts w:ascii="Times New Roman" w:hAnsi="Times New Roman" w:cs="Times New Roman"/>
          <w:b/>
          <w:i/>
          <w:sz w:val="24"/>
          <w:szCs w:val="24"/>
        </w:rPr>
        <w:t>Monographella</w:t>
      </w:r>
      <w:r w:rsidRPr="00377754">
        <w:rPr>
          <w:rFonts w:ascii="Times New Roman" w:hAnsi="Times New Roman" w:cs="Times New Roman"/>
          <w:b/>
          <w:i/>
          <w:sz w:val="24"/>
          <w:szCs w:val="24"/>
        </w:rPr>
        <w:t xml:space="preserve"> maydis.</w:t>
      </w:r>
      <w:r w:rsidRPr="00377754">
        <w:rPr>
          <w:rFonts w:ascii="Times New Roman" w:hAnsi="Times New Roman" w:cs="Times New Roman"/>
          <w:sz w:val="24"/>
          <w:szCs w:val="24"/>
        </w:rPr>
        <w:t xml:space="preserve"> El anamorfo de </w:t>
      </w:r>
      <w:r w:rsidRPr="00377754">
        <w:rPr>
          <w:rFonts w:ascii="Times New Roman" w:hAnsi="Times New Roman" w:cs="Times New Roman"/>
          <w:b/>
          <w:i/>
          <w:sz w:val="24"/>
          <w:szCs w:val="24"/>
        </w:rPr>
        <w:t xml:space="preserve">(Monographella, </w:t>
      </w:r>
      <w:r w:rsidR="008F5930">
        <w:rPr>
          <w:rFonts w:ascii="Times New Roman" w:hAnsi="Times New Roman" w:cs="Times New Roman"/>
          <w:b/>
          <w:i/>
          <w:sz w:val="24"/>
          <w:szCs w:val="24"/>
        </w:rPr>
        <w:t>m</w:t>
      </w:r>
      <w:r w:rsidRPr="00377754">
        <w:rPr>
          <w:rFonts w:ascii="Times New Roman" w:hAnsi="Times New Roman" w:cs="Times New Roman"/>
          <w:b/>
          <w:i/>
          <w:sz w:val="24"/>
          <w:szCs w:val="24"/>
        </w:rPr>
        <w:t>icrodochium)</w:t>
      </w:r>
      <w:r w:rsidRPr="00377754">
        <w:rPr>
          <w:rFonts w:ascii="Times New Roman" w:hAnsi="Times New Roman" w:cs="Times New Roman"/>
          <w:sz w:val="24"/>
          <w:szCs w:val="24"/>
        </w:rPr>
        <w:t xml:space="preserve"> generalmente se produce en las lesiones; pero, no es capaz de producir infecciones. El síntoma de ojo de pescado del complejo, aparece de 2 a 7 días después de la manifestación de </w:t>
      </w:r>
      <w:r w:rsidRPr="00377754">
        <w:rPr>
          <w:rFonts w:ascii="Times New Roman" w:hAnsi="Times New Roman" w:cs="Times New Roman"/>
          <w:b/>
          <w:i/>
          <w:sz w:val="24"/>
          <w:szCs w:val="24"/>
        </w:rPr>
        <w:t>P. maydis; M. maydis,</w:t>
      </w:r>
      <w:r w:rsidRPr="00377754">
        <w:rPr>
          <w:rFonts w:ascii="Times New Roman" w:hAnsi="Times New Roman" w:cs="Times New Roman"/>
          <w:sz w:val="24"/>
          <w:szCs w:val="24"/>
        </w:rPr>
        <w:t xml:space="preserve"> se vuelve predominante en las lesiones, se asocia con peritecios vacío de </w:t>
      </w:r>
      <w:r w:rsidRPr="00377754">
        <w:rPr>
          <w:rFonts w:ascii="Times New Roman" w:hAnsi="Times New Roman" w:cs="Times New Roman"/>
          <w:b/>
          <w:i/>
          <w:sz w:val="24"/>
          <w:szCs w:val="24"/>
        </w:rPr>
        <w:t>P. maydis.</w:t>
      </w:r>
      <w:r w:rsidRPr="00377754">
        <w:rPr>
          <w:rFonts w:ascii="Times New Roman" w:hAnsi="Times New Roman" w:cs="Times New Roman"/>
          <w:sz w:val="24"/>
          <w:szCs w:val="24"/>
        </w:rPr>
        <w:t xml:space="preserve"> En la primera etapa picnidial de la mancha de asfalto, se puede observar al anamorfo </w:t>
      </w:r>
      <w:r w:rsidRPr="008F5930">
        <w:rPr>
          <w:rFonts w:ascii="Times New Roman" w:hAnsi="Times New Roman" w:cs="Times New Roman"/>
          <w:b/>
          <w:bCs/>
          <w:i/>
          <w:iCs/>
          <w:sz w:val="24"/>
          <w:szCs w:val="24"/>
        </w:rPr>
        <w:t>Linochora sp</w:t>
      </w:r>
      <w:r w:rsidRPr="00377754">
        <w:rPr>
          <w:rFonts w:ascii="Times New Roman" w:hAnsi="Times New Roman" w:cs="Times New Roman"/>
          <w:sz w:val="24"/>
          <w:szCs w:val="24"/>
        </w:rPr>
        <w:t xml:space="preserve">., ocasionalmente. </w:t>
      </w:r>
      <w:sdt>
        <w:sdtPr>
          <w:rPr>
            <w:rFonts w:ascii="Times New Roman" w:hAnsi="Times New Roman" w:cs="Times New Roman"/>
            <w:sz w:val="24"/>
            <w:szCs w:val="24"/>
          </w:rPr>
          <w:id w:val="-214437370"/>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rPr>
            <w:instrText xml:space="preserve">CITATION HOC92 \l 3082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(Hock &amp; et al, 1992)</w:t>
          </w:r>
          <w:r w:rsidRPr="00377754">
            <w:rPr>
              <w:rFonts w:ascii="Times New Roman" w:hAnsi="Times New Roman" w:cs="Times New Roman"/>
              <w:sz w:val="24"/>
              <w:szCs w:val="24"/>
            </w:rPr>
            <w:fldChar w:fldCharType="end"/>
          </w:r>
        </w:sdtContent>
      </w:sdt>
    </w:p>
    <w:p w14:paraId="5FBE2CF8" w14:textId="77777777" w:rsidR="00B22472" w:rsidRPr="00377754" w:rsidRDefault="00B22472" w:rsidP="001C088A">
      <w:pPr>
        <w:spacing w:after="0" w:line="360" w:lineRule="auto"/>
        <w:jc w:val="both"/>
        <w:rPr>
          <w:rFonts w:ascii="Times New Roman" w:hAnsi="Times New Roman" w:cs="Times New Roman"/>
          <w:sz w:val="24"/>
          <w:szCs w:val="24"/>
        </w:rPr>
      </w:pPr>
    </w:p>
    <w:p w14:paraId="5BF324F8" w14:textId="77777777" w:rsidR="00416EDC" w:rsidRPr="00377754" w:rsidRDefault="00416EDC" w:rsidP="001C088A">
      <w:pPr>
        <w:pStyle w:val="Prrafodelista"/>
        <w:numPr>
          <w:ilvl w:val="0"/>
          <w:numId w:val="29"/>
        </w:numPr>
        <w:spacing w:after="240" w:line="360" w:lineRule="auto"/>
        <w:jc w:val="both"/>
        <w:rPr>
          <w:rFonts w:ascii="Times New Roman" w:hAnsi="Times New Roman" w:cs="Times New Roman"/>
          <w:b/>
          <w:sz w:val="24"/>
          <w:szCs w:val="24"/>
        </w:rPr>
      </w:pPr>
      <w:r w:rsidRPr="00377754">
        <w:rPr>
          <w:rFonts w:ascii="Times New Roman" w:hAnsi="Times New Roman" w:cs="Times New Roman"/>
          <w:b/>
          <w:sz w:val="24"/>
          <w:szCs w:val="24"/>
        </w:rPr>
        <w:t>Manejo de mancha de asfalto</w:t>
      </w:r>
    </w:p>
    <w:p w14:paraId="19DE2593" w14:textId="2C4505B3" w:rsidR="00416EDC" w:rsidRDefault="00416EDC" w:rsidP="001C088A">
      <w:pPr>
        <w:spacing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Es necesario hacer un monitoreo constante de los campos en zonas tendientes a presentar incidencia de CMA, comenzando cuando las plantas tienen ocho hojas hasta </w:t>
      </w:r>
      <w:r w:rsidRPr="00377754">
        <w:rPr>
          <w:rFonts w:ascii="Times New Roman" w:hAnsi="Times New Roman" w:cs="Times New Roman"/>
          <w:sz w:val="24"/>
          <w:szCs w:val="24"/>
        </w:rPr>
        <w:lastRenderedPageBreak/>
        <w:t>después de la floración y la etapa del llenado de grano. En esta etapa, las plantas son más susceptibles, y la incidencia y la severidad de la enfermedad tienen el mayor impacto. A continuación, se incluyen algunas de las prácticas recomendadas: S</w:t>
      </w:r>
      <w:r w:rsidR="00725D94">
        <w:rPr>
          <w:rFonts w:ascii="Times New Roman" w:hAnsi="Times New Roman" w:cs="Times New Roman"/>
          <w:sz w:val="24"/>
          <w:szCs w:val="24"/>
        </w:rPr>
        <w:t>i</w:t>
      </w:r>
      <w:r w:rsidRPr="00377754">
        <w:rPr>
          <w:rFonts w:ascii="Times New Roman" w:hAnsi="Times New Roman" w:cs="Times New Roman"/>
          <w:sz w:val="24"/>
          <w:szCs w:val="24"/>
        </w:rPr>
        <w:t>embra</w:t>
      </w:r>
      <w:r w:rsidR="00725D94">
        <w:rPr>
          <w:rFonts w:ascii="Times New Roman" w:hAnsi="Times New Roman" w:cs="Times New Roman"/>
          <w:sz w:val="24"/>
          <w:szCs w:val="24"/>
        </w:rPr>
        <w:t>s</w:t>
      </w:r>
      <w:r w:rsidRPr="00377754">
        <w:rPr>
          <w:rFonts w:ascii="Times New Roman" w:hAnsi="Times New Roman" w:cs="Times New Roman"/>
          <w:sz w:val="24"/>
          <w:szCs w:val="24"/>
        </w:rPr>
        <w:t xml:space="preserve"> temprana</w:t>
      </w:r>
      <w:r w:rsidR="00725D94">
        <w:rPr>
          <w:rFonts w:ascii="Times New Roman" w:hAnsi="Times New Roman" w:cs="Times New Roman"/>
          <w:sz w:val="24"/>
          <w:szCs w:val="24"/>
        </w:rPr>
        <w:t>s</w:t>
      </w:r>
      <w:r w:rsidRPr="00377754">
        <w:rPr>
          <w:rFonts w:ascii="Times New Roman" w:hAnsi="Times New Roman" w:cs="Times New Roman"/>
          <w:sz w:val="24"/>
          <w:szCs w:val="24"/>
        </w:rPr>
        <w:t xml:space="preserve"> y oportunamente y evitar la siembra escalonada, ya que lo sembrado al principio será fuente de inóculo para lo sembrado posteriormente. Por esta razón, los cultivos sembrados tardíamente suelen presentar alta incidencia de la enfermedad. Eliminar los residuos y el rastrojo en aquellos lugares donde se ha observado la enfermedad, a fin de reducir las fuentes de inóculo del patógeno. Evitar sembrar campos donde se sabe que ha habido incidencia de CMA en hortalizas o que están cerca de las riberas. Practicar la rotación de maíz y otros cultivos en los cuales no se desarrolle el patógeno; por ejemplo, frijol común y hortalizas. En aquellos lugares donde la enfermedad ha estado presente, se debe realizar un monitoreo constante, empezando alrededor de 40 días después de la emergencia del cultivo o cuando éste ha llegado a la etapa de 8 hojas. Utilizar la densidad de siembra recomendada; una densidad demasiado alta (digamos que de más de 75,000 plantas por hectárea) favorece el desarrollo de la enfermedad. Utilizar las dosis de fertilizante recomendadas. Aplicar fungicidas de contacto o sistémicos tan pronto como los síntomas de la enfermedad se manifiesten. </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Shrestha</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 xml:space="preserve"> R.</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 xml:space="preserve"> Mahuku</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 xml:space="preserve"> G.</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 xml:space="preserve"> Vicente</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F</w:t>
      </w:r>
      <w:r w:rsidR="000718A5">
        <w:rPr>
          <w:rFonts w:ascii="Times New Roman" w:hAnsi="Times New Roman" w:cs="Times New Roman"/>
          <w:noProof/>
          <w:sz w:val="24"/>
          <w:szCs w:val="24"/>
        </w:rPr>
        <w:t xml:space="preserve">. </w:t>
      </w:r>
      <w:r w:rsidR="000718A5" w:rsidRPr="000718A5">
        <w:rPr>
          <w:rFonts w:ascii="Times New Roman" w:hAnsi="Times New Roman" w:cs="Times New Roman"/>
          <w:noProof/>
          <w:sz w:val="24"/>
          <w:szCs w:val="24"/>
        </w:rPr>
        <w:t>2013)</w:t>
      </w:r>
    </w:p>
    <w:p w14:paraId="5D442AF2" w14:textId="34449295" w:rsidR="00F36B6C" w:rsidRDefault="00F36B6C" w:rsidP="001C088A">
      <w:pPr>
        <w:spacing w:after="0" w:line="360" w:lineRule="auto"/>
        <w:jc w:val="both"/>
        <w:rPr>
          <w:rFonts w:ascii="Times New Roman" w:hAnsi="Times New Roman" w:cs="Times New Roman"/>
          <w:sz w:val="24"/>
          <w:szCs w:val="24"/>
        </w:rPr>
      </w:pPr>
    </w:p>
    <w:p w14:paraId="7A5425F5" w14:textId="34F2F09B" w:rsidR="00416EDC" w:rsidRDefault="00416EDC" w:rsidP="001C088A">
      <w:pPr>
        <w:pStyle w:val="Descripcin"/>
        <w:numPr>
          <w:ilvl w:val="0"/>
          <w:numId w:val="29"/>
        </w:numPr>
        <w:spacing w:after="0" w:line="360" w:lineRule="auto"/>
        <w:ind w:left="714" w:hanging="357"/>
        <w:jc w:val="both"/>
        <w:rPr>
          <w:rFonts w:cs="Times New Roman"/>
          <w:b/>
          <w:i w:val="0"/>
          <w:color w:val="auto"/>
          <w:sz w:val="24"/>
          <w:szCs w:val="24"/>
        </w:rPr>
      </w:pPr>
      <w:r w:rsidRPr="00377754">
        <w:rPr>
          <w:rFonts w:cs="Times New Roman"/>
          <w:b/>
          <w:i w:val="0"/>
          <w:color w:val="auto"/>
          <w:sz w:val="24"/>
          <w:szCs w:val="24"/>
        </w:rPr>
        <w:t>Escala diagramática de severidad para el Complejo Mancha de Asfalto</w:t>
      </w:r>
      <w:r w:rsidR="005C6B95">
        <w:rPr>
          <w:rFonts w:cs="Times New Roman"/>
          <w:b/>
          <w:i w:val="0"/>
          <w:color w:val="auto"/>
          <w:sz w:val="24"/>
          <w:szCs w:val="24"/>
        </w:rPr>
        <w:t xml:space="preserve"> (CMA)</w:t>
      </w:r>
      <w:r w:rsidRPr="00377754">
        <w:rPr>
          <w:rFonts w:cs="Times New Roman"/>
          <w:b/>
          <w:i w:val="0"/>
          <w:color w:val="auto"/>
          <w:sz w:val="24"/>
          <w:szCs w:val="24"/>
        </w:rPr>
        <w:t xml:space="preserve"> del Maíz</w:t>
      </w:r>
    </w:p>
    <w:p w14:paraId="670542DF" w14:textId="77777777" w:rsidR="00A45E42" w:rsidRPr="00A45E42" w:rsidRDefault="00A45E42" w:rsidP="001C088A">
      <w:pPr>
        <w:spacing w:after="0" w:line="360" w:lineRule="auto"/>
        <w:jc w:val="both"/>
      </w:pPr>
    </w:p>
    <w:p w14:paraId="57893903" w14:textId="66968725" w:rsidR="005C6B95"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A nivel de campo el valor máximo de severidad del CMA observado fue de 100%, causando senescencia y muerte prematura de toda la planta; en contraste, el límite inferior resultó con 0 % de severidad. Considerando ambos limites, la escala logarítmica diagramática de severidad estuvo constituida por siete clases, representadas por los intervalos de 0</w:t>
      </w:r>
      <w:r w:rsidR="00725D94">
        <w:rPr>
          <w:rFonts w:ascii="Times New Roman" w:hAnsi="Times New Roman" w:cs="Times New Roman"/>
          <w:sz w:val="24"/>
          <w:szCs w:val="24"/>
        </w:rPr>
        <w:t xml:space="preserve">: </w:t>
      </w:r>
      <w:r w:rsidRPr="00377754">
        <w:rPr>
          <w:rFonts w:ascii="Times New Roman" w:hAnsi="Times New Roman" w:cs="Times New Roman"/>
          <w:sz w:val="24"/>
          <w:szCs w:val="24"/>
        </w:rPr>
        <w:t>(0-0), 3</w:t>
      </w:r>
      <w:r w:rsidR="00725D94">
        <w:rPr>
          <w:rFonts w:ascii="Times New Roman" w:hAnsi="Times New Roman" w:cs="Times New Roman"/>
          <w:sz w:val="24"/>
          <w:szCs w:val="24"/>
        </w:rPr>
        <w:t xml:space="preserve">: </w:t>
      </w:r>
      <w:r w:rsidRPr="00377754">
        <w:rPr>
          <w:rFonts w:ascii="Times New Roman" w:hAnsi="Times New Roman" w:cs="Times New Roman"/>
          <w:sz w:val="24"/>
          <w:szCs w:val="24"/>
        </w:rPr>
        <w:t>(1-6), 12</w:t>
      </w:r>
      <w:r w:rsidR="00725D94">
        <w:rPr>
          <w:rFonts w:ascii="Times New Roman" w:hAnsi="Times New Roman" w:cs="Times New Roman"/>
          <w:sz w:val="24"/>
          <w:szCs w:val="24"/>
        </w:rPr>
        <w:t xml:space="preserve">: </w:t>
      </w:r>
      <w:r w:rsidRPr="00377754">
        <w:rPr>
          <w:rFonts w:ascii="Times New Roman" w:hAnsi="Times New Roman" w:cs="Times New Roman"/>
          <w:sz w:val="24"/>
          <w:szCs w:val="24"/>
        </w:rPr>
        <w:t>(7-22), 38</w:t>
      </w:r>
      <w:r w:rsidR="00725D94">
        <w:rPr>
          <w:rFonts w:ascii="Times New Roman" w:hAnsi="Times New Roman" w:cs="Times New Roman"/>
          <w:sz w:val="24"/>
          <w:szCs w:val="24"/>
        </w:rPr>
        <w:t xml:space="preserve">: </w:t>
      </w:r>
      <w:r w:rsidRPr="00377754">
        <w:rPr>
          <w:rFonts w:ascii="Times New Roman" w:hAnsi="Times New Roman" w:cs="Times New Roman"/>
          <w:sz w:val="24"/>
          <w:szCs w:val="24"/>
        </w:rPr>
        <w:t>(23-55), 72</w:t>
      </w:r>
      <w:r w:rsidR="00725D94">
        <w:rPr>
          <w:rFonts w:ascii="Times New Roman" w:hAnsi="Times New Roman" w:cs="Times New Roman"/>
          <w:sz w:val="24"/>
          <w:szCs w:val="24"/>
        </w:rPr>
        <w:t xml:space="preserve">: </w:t>
      </w:r>
      <w:r w:rsidRPr="00377754">
        <w:rPr>
          <w:rFonts w:ascii="Times New Roman" w:hAnsi="Times New Roman" w:cs="Times New Roman"/>
          <w:sz w:val="24"/>
          <w:szCs w:val="24"/>
        </w:rPr>
        <w:t>(56-84), 91</w:t>
      </w:r>
      <w:r w:rsidR="00725D94">
        <w:rPr>
          <w:rFonts w:ascii="Times New Roman" w:hAnsi="Times New Roman" w:cs="Times New Roman"/>
          <w:sz w:val="24"/>
          <w:szCs w:val="24"/>
        </w:rPr>
        <w:t xml:space="preserve">: </w:t>
      </w:r>
      <w:r w:rsidRPr="00377754">
        <w:rPr>
          <w:rFonts w:ascii="Times New Roman" w:hAnsi="Times New Roman" w:cs="Times New Roman"/>
          <w:sz w:val="24"/>
          <w:szCs w:val="24"/>
        </w:rPr>
        <w:t>(85-95) y 98</w:t>
      </w:r>
      <w:r w:rsidR="00725D94">
        <w:rPr>
          <w:rFonts w:ascii="Times New Roman" w:hAnsi="Times New Roman" w:cs="Times New Roman"/>
          <w:sz w:val="24"/>
          <w:szCs w:val="24"/>
        </w:rPr>
        <w:t xml:space="preserve">: </w:t>
      </w:r>
      <w:r w:rsidRPr="00377754">
        <w:rPr>
          <w:rFonts w:ascii="Times New Roman" w:hAnsi="Times New Roman" w:cs="Times New Roman"/>
          <w:sz w:val="24"/>
          <w:szCs w:val="24"/>
        </w:rPr>
        <w:t>(96-100</w:t>
      </w:r>
      <w:r w:rsidR="00725D94">
        <w:rPr>
          <w:rFonts w:ascii="Times New Roman" w:hAnsi="Times New Roman" w:cs="Times New Roman"/>
          <w:sz w:val="24"/>
          <w:szCs w:val="24"/>
        </w:rPr>
        <w:t>%</w:t>
      </w:r>
      <w:r w:rsidR="00725D94" w:rsidRPr="00377754">
        <w:rPr>
          <w:rFonts w:ascii="Times New Roman" w:hAnsi="Times New Roman" w:cs="Times New Roman"/>
          <w:sz w:val="24"/>
          <w:szCs w:val="24"/>
        </w:rPr>
        <w:t>) del</w:t>
      </w:r>
      <w:r w:rsidRPr="00377754">
        <w:rPr>
          <w:rFonts w:ascii="Times New Roman" w:hAnsi="Times New Roman" w:cs="Times New Roman"/>
          <w:sz w:val="24"/>
          <w:szCs w:val="24"/>
        </w:rPr>
        <w:t xml:space="preserve"> área foliar necrosada. (Véase en el anexo N°</w:t>
      </w:r>
      <w:r w:rsidR="00725D94" w:rsidRPr="00377754">
        <w:rPr>
          <w:rFonts w:ascii="Times New Roman" w:hAnsi="Times New Roman" w:cs="Times New Roman"/>
          <w:sz w:val="24"/>
          <w:szCs w:val="24"/>
        </w:rPr>
        <w:t>6 -</w:t>
      </w:r>
      <w:r w:rsidRPr="00377754">
        <w:rPr>
          <w:rFonts w:ascii="Times New Roman" w:hAnsi="Times New Roman" w:cs="Times New Roman"/>
          <w:sz w:val="24"/>
          <w:szCs w:val="24"/>
        </w:rPr>
        <w:t xml:space="preserve"> fig. II. Escala para determinar la severidad de enfermedades foliares). </w:t>
      </w:r>
      <w:sdt>
        <w:sdtPr>
          <w:rPr>
            <w:rFonts w:ascii="Times New Roman" w:hAnsi="Times New Roman" w:cs="Times New Roman"/>
            <w:sz w:val="24"/>
            <w:szCs w:val="24"/>
          </w:rPr>
          <w:id w:val="1685706373"/>
          <w:citation/>
        </w:sdtPr>
        <w:sdtEndPr/>
        <w:sdtContent>
          <w:r w:rsidRPr="00377754">
            <w:rPr>
              <w:rFonts w:ascii="Times New Roman" w:hAnsi="Times New Roman" w:cs="Times New Roman"/>
              <w:sz w:val="24"/>
              <w:szCs w:val="24"/>
            </w:rPr>
            <w:fldChar w:fldCharType="begin"/>
          </w:r>
          <w:r w:rsidR="00552634">
            <w:rPr>
              <w:rFonts w:ascii="Times New Roman" w:hAnsi="Times New Roman" w:cs="Times New Roman"/>
              <w:sz w:val="24"/>
              <w:szCs w:val="24"/>
              <w:lang w:val="es-EC"/>
            </w:rPr>
            <w:instrText xml:space="preserve">CITATION Her \l 12298 </w:instrText>
          </w:r>
          <w:r w:rsidRPr="00377754">
            <w:rPr>
              <w:rFonts w:ascii="Times New Roman" w:hAnsi="Times New Roman" w:cs="Times New Roman"/>
              <w:sz w:val="24"/>
              <w:szCs w:val="24"/>
            </w:rPr>
            <w:fldChar w:fldCharType="separate"/>
          </w:r>
          <w:r w:rsidR="00552634" w:rsidRPr="00552634">
            <w:rPr>
              <w:rFonts w:ascii="Times New Roman" w:hAnsi="Times New Roman" w:cs="Times New Roman"/>
              <w:noProof/>
              <w:sz w:val="24"/>
              <w:szCs w:val="24"/>
              <w:lang w:val="es-EC"/>
            </w:rPr>
            <w:t>(Hernández &amp; Sandoval, 2015)</w:t>
          </w:r>
          <w:r w:rsidRPr="00377754">
            <w:rPr>
              <w:rFonts w:ascii="Times New Roman" w:hAnsi="Times New Roman" w:cs="Times New Roman"/>
              <w:sz w:val="24"/>
              <w:szCs w:val="24"/>
            </w:rPr>
            <w:fldChar w:fldCharType="end"/>
          </w:r>
        </w:sdtContent>
      </w:sdt>
    </w:p>
    <w:p w14:paraId="37CB7155" w14:textId="77777777" w:rsidR="00552634" w:rsidRDefault="00552634" w:rsidP="001C088A">
      <w:pPr>
        <w:spacing w:after="0" w:line="360" w:lineRule="auto"/>
        <w:jc w:val="both"/>
        <w:rPr>
          <w:rFonts w:ascii="Times New Roman" w:hAnsi="Times New Roman" w:cs="Times New Roman"/>
          <w:sz w:val="24"/>
          <w:szCs w:val="24"/>
        </w:rPr>
      </w:pPr>
    </w:p>
    <w:p w14:paraId="20747040" w14:textId="67CEBF9E"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Entre los factores que favorecen el desarrollo de la enfermedad destacan: la temperatura, niveles altos de fertilización nitrogenada, genotipos susceptibles, baja luminosidad, virulencia de los patógenos involucrados, alta humedad relativa y altitud 1 300 a 2 300 m. </w:t>
      </w:r>
      <w:sdt>
        <w:sdtPr>
          <w:rPr>
            <w:rFonts w:ascii="Times New Roman" w:hAnsi="Times New Roman" w:cs="Times New Roman"/>
            <w:sz w:val="24"/>
            <w:szCs w:val="24"/>
          </w:rPr>
          <w:id w:val="1114481680"/>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rPr>
            <w:instrText xml:space="preserve">CITATION Río17 \l 3082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rPr>
            <w:t>(Ríos &amp; et al, 2017)</w:t>
          </w:r>
          <w:r w:rsidRPr="00377754">
            <w:rPr>
              <w:rFonts w:ascii="Times New Roman" w:hAnsi="Times New Roman" w:cs="Times New Roman"/>
              <w:sz w:val="24"/>
              <w:szCs w:val="24"/>
            </w:rPr>
            <w:fldChar w:fldCharType="end"/>
          </w:r>
        </w:sdtContent>
      </w:sdt>
    </w:p>
    <w:p w14:paraId="4DA5E1C2" w14:textId="77777777" w:rsidR="005C6B95" w:rsidRDefault="00386624" w:rsidP="001C088A">
      <w:pPr>
        <w:pStyle w:val="Ttulo2"/>
        <w:spacing w:line="360" w:lineRule="auto"/>
        <w:jc w:val="both"/>
        <w:rPr>
          <w:rFonts w:cs="Times New Roman"/>
          <w:b w:val="0"/>
          <w:szCs w:val="24"/>
        </w:rPr>
      </w:pPr>
      <w:bookmarkStart w:id="265" w:name="_Toc20147433"/>
      <w:r w:rsidRPr="00EF4786">
        <w:rPr>
          <w:rFonts w:cs="Times New Roman"/>
          <w:b w:val="0"/>
          <w:szCs w:val="24"/>
        </w:rPr>
        <w:t xml:space="preserve"> </w:t>
      </w:r>
      <w:bookmarkStart w:id="266" w:name="_Toc46247204"/>
    </w:p>
    <w:p w14:paraId="2E02FED9" w14:textId="659CDBB7" w:rsidR="00416EDC" w:rsidRPr="00A45E42" w:rsidRDefault="000106EB" w:rsidP="001C088A">
      <w:pPr>
        <w:pStyle w:val="Ttulo2"/>
        <w:spacing w:line="360" w:lineRule="auto"/>
        <w:jc w:val="both"/>
        <w:rPr>
          <w:rFonts w:cs="Times New Roman"/>
          <w:bCs/>
          <w:szCs w:val="24"/>
        </w:rPr>
      </w:pPr>
      <w:bookmarkStart w:id="267" w:name="_Toc81724309"/>
      <w:r w:rsidRPr="00A45E42">
        <w:rPr>
          <w:rFonts w:cs="Times New Roman"/>
          <w:bCs/>
          <w:szCs w:val="24"/>
        </w:rPr>
        <w:t>3</w:t>
      </w:r>
      <w:r w:rsidR="00DF54FE" w:rsidRPr="00A45E42">
        <w:rPr>
          <w:rFonts w:cs="Times New Roman"/>
          <w:bCs/>
          <w:szCs w:val="24"/>
        </w:rPr>
        <w:t>.9</w:t>
      </w:r>
      <w:r w:rsidR="00E82028" w:rsidRPr="00A45E42">
        <w:rPr>
          <w:rFonts w:cs="Times New Roman"/>
          <w:bCs/>
          <w:szCs w:val="24"/>
        </w:rPr>
        <w:t>.</w:t>
      </w:r>
      <w:r w:rsidR="00DF54FE" w:rsidRPr="00A45E42">
        <w:rPr>
          <w:rFonts w:cs="Times New Roman"/>
          <w:bCs/>
          <w:szCs w:val="24"/>
        </w:rPr>
        <w:t>7</w:t>
      </w:r>
      <w:r w:rsidRPr="00A45E42">
        <w:rPr>
          <w:rFonts w:cs="Times New Roman"/>
          <w:bCs/>
          <w:szCs w:val="24"/>
        </w:rPr>
        <w:t>.</w:t>
      </w:r>
      <w:r w:rsidR="00E82028" w:rsidRPr="00A45E42">
        <w:rPr>
          <w:rFonts w:cs="Times New Roman"/>
          <w:bCs/>
          <w:szCs w:val="24"/>
        </w:rPr>
        <w:t xml:space="preserve"> </w:t>
      </w:r>
      <w:r w:rsidR="00386624" w:rsidRPr="00A45E42">
        <w:rPr>
          <w:rFonts w:cs="Times New Roman"/>
          <w:bCs/>
          <w:szCs w:val="24"/>
        </w:rPr>
        <w:t>Carbón</w:t>
      </w:r>
      <w:r w:rsidR="00416EDC" w:rsidRPr="00A45E42">
        <w:rPr>
          <w:rFonts w:cs="Times New Roman"/>
          <w:bCs/>
          <w:szCs w:val="24"/>
        </w:rPr>
        <w:t xml:space="preserve"> de la espiga (</w:t>
      </w:r>
      <w:r w:rsidR="00416EDC" w:rsidRPr="00A45E42">
        <w:rPr>
          <w:rFonts w:cs="Times New Roman"/>
          <w:bCs/>
          <w:i/>
          <w:szCs w:val="24"/>
        </w:rPr>
        <w:t>Sphacelotheca reiliana</w:t>
      </w:r>
      <w:r w:rsidR="00416EDC" w:rsidRPr="00A45E42">
        <w:rPr>
          <w:rFonts w:cs="Times New Roman"/>
          <w:bCs/>
          <w:szCs w:val="24"/>
        </w:rPr>
        <w:t>)</w:t>
      </w:r>
      <w:bookmarkEnd w:id="265"/>
      <w:bookmarkEnd w:id="266"/>
      <w:bookmarkEnd w:id="267"/>
    </w:p>
    <w:p w14:paraId="11545EA8" w14:textId="77777777" w:rsidR="00D02E30" w:rsidRPr="00D02E30" w:rsidRDefault="00D02E30" w:rsidP="001C088A">
      <w:pPr>
        <w:spacing w:after="0" w:line="360" w:lineRule="auto"/>
        <w:jc w:val="both"/>
      </w:pPr>
    </w:p>
    <w:p w14:paraId="43F79C21" w14:textId="3C630358" w:rsidR="00416EDC" w:rsidRPr="00377754" w:rsidRDefault="00416EDC" w:rsidP="001C088A">
      <w:pPr>
        <w:spacing w:after="0" w:line="360" w:lineRule="auto"/>
        <w:jc w:val="both"/>
        <w:rPr>
          <w:rFonts w:ascii="Times New Roman" w:hAnsi="Times New Roman" w:cs="Times New Roman"/>
          <w:sz w:val="24"/>
          <w:szCs w:val="24"/>
        </w:rPr>
      </w:pPr>
      <w:bookmarkStart w:id="268" w:name="_Toc10813233"/>
      <w:r w:rsidRPr="00377754">
        <w:rPr>
          <w:rFonts w:ascii="Times New Roman" w:hAnsi="Times New Roman" w:cs="Times New Roman"/>
          <w:sz w:val="24"/>
          <w:szCs w:val="24"/>
        </w:rPr>
        <w:t>Puede ocasionar daños económicos significativos en las zonas maiceras tanto secas y cálidas como de altitud intermedia y de clima templado. La infección es sistémica lo cual significa</w:t>
      </w:r>
      <w:r w:rsidR="00C82CA6">
        <w:rPr>
          <w:rFonts w:ascii="Times New Roman" w:hAnsi="Times New Roman" w:cs="Times New Roman"/>
          <w:sz w:val="24"/>
          <w:szCs w:val="24"/>
        </w:rPr>
        <w:t xml:space="preserve"> que</w:t>
      </w:r>
      <w:r w:rsidRPr="00377754">
        <w:rPr>
          <w:rFonts w:ascii="Times New Roman" w:hAnsi="Times New Roman" w:cs="Times New Roman"/>
          <w:sz w:val="24"/>
          <w:szCs w:val="24"/>
        </w:rPr>
        <w:t xml:space="preserve"> el hongo penetra las plántulas y se desarrolla dentro de las plantas sin que estas muestren síntomas hasta que llegan la floración y emisión de estigmas. </w:t>
      </w:r>
      <w:sdt>
        <w:sdtPr>
          <w:rPr>
            <w:rFonts w:ascii="Times New Roman" w:hAnsi="Times New Roman" w:cs="Times New Roman"/>
            <w:sz w:val="24"/>
            <w:szCs w:val="24"/>
          </w:rPr>
          <w:id w:val="-563791990"/>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CIM04 \l 12298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lang w:val="es-EC"/>
            </w:rPr>
            <w:t>(CIMMYT, 2004)</w:t>
          </w:r>
          <w:r w:rsidRPr="00377754">
            <w:rPr>
              <w:rFonts w:ascii="Times New Roman" w:hAnsi="Times New Roman" w:cs="Times New Roman"/>
              <w:sz w:val="24"/>
              <w:szCs w:val="24"/>
            </w:rPr>
            <w:fldChar w:fldCharType="end"/>
          </w:r>
        </w:sdtContent>
      </w:sdt>
      <w:bookmarkEnd w:id="268"/>
    </w:p>
    <w:p w14:paraId="1744C392" w14:textId="77777777" w:rsidR="005C6B95" w:rsidRDefault="005C6B95" w:rsidP="001C088A">
      <w:pPr>
        <w:spacing w:after="0" w:line="360" w:lineRule="auto"/>
        <w:jc w:val="both"/>
        <w:rPr>
          <w:rFonts w:ascii="Times New Roman" w:hAnsi="Times New Roman" w:cs="Times New Roman"/>
          <w:sz w:val="24"/>
          <w:szCs w:val="24"/>
        </w:rPr>
      </w:pPr>
      <w:bookmarkStart w:id="269" w:name="_Toc10813234"/>
    </w:p>
    <w:p w14:paraId="0D2D7AE7" w14:textId="691A8BF8"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Estrategias de manejo: Rotación de cultivo, el uso de materiales genéticos tolerantes. La aplicación de fungicidas a la semilla y al suelo son opciones de manejo brindando una protección a la planta al evitar el establecimiento del patógeno. </w:t>
      </w:r>
      <w:sdt>
        <w:sdtPr>
          <w:rPr>
            <w:rFonts w:ascii="Times New Roman" w:hAnsi="Times New Roman" w:cs="Times New Roman"/>
            <w:sz w:val="24"/>
            <w:szCs w:val="24"/>
          </w:rPr>
          <w:id w:val="-1652364475"/>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Agr18 \l 12298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lang w:val="es-EC"/>
            </w:rPr>
            <w:t>(InfoAgro, 2018)</w:t>
          </w:r>
          <w:r w:rsidRPr="00377754">
            <w:rPr>
              <w:rFonts w:ascii="Times New Roman" w:hAnsi="Times New Roman" w:cs="Times New Roman"/>
              <w:sz w:val="24"/>
              <w:szCs w:val="24"/>
            </w:rPr>
            <w:fldChar w:fldCharType="end"/>
          </w:r>
        </w:sdtContent>
      </w:sdt>
      <w:bookmarkEnd w:id="269"/>
    </w:p>
    <w:p w14:paraId="54A728F3" w14:textId="26D59121" w:rsidR="00EA7A15" w:rsidRDefault="00EA7A15" w:rsidP="001C088A">
      <w:pPr>
        <w:spacing w:after="0" w:line="360" w:lineRule="auto"/>
        <w:jc w:val="both"/>
        <w:rPr>
          <w:rFonts w:ascii="Times New Roman" w:hAnsi="Times New Roman" w:cs="Times New Roman"/>
          <w:sz w:val="24"/>
          <w:szCs w:val="24"/>
        </w:rPr>
      </w:pPr>
    </w:p>
    <w:p w14:paraId="24D0AC63" w14:textId="133BBEAE" w:rsidR="00416EDC" w:rsidRPr="00A45E42" w:rsidRDefault="00386624" w:rsidP="001C088A">
      <w:pPr>
        <w:pStyle w:val="Ttulo2"/>
        <w:spacing w:line="360" w:lineRule="auto"/>
        <w:jc w:val="both"/>
        <w:rPr>
          <w:rFonts w:cs="Times New Roman"/>
          <w:bCs/>
          <w:i/>
          <w:szCs w:val="24"/>
        </w:rPr>
      </w:pPr>
      <w:bookmarkStart w:id="270" w:name="_Toc20147434"/>
      <w:r w:rsidRPr="00A45E42">
        <w:rPr>
          <w:rFonts w:cs="Times New Roman"/>
          <w:bCs/>
          <w:szCs w:val="24"/>
        </w:rPr>
        <w:t xml:space="preserve"> </w:t>
      </w:r>
      <w:bookmarkStart w:id="271" w:name="_Toc46247205"/>
      <w:bookmarkStart w:id="272" w:name="_Toc81724310"/>
      <w:r w:rsidR="000106EB" w:rsidRPr="00A45E42">
        <w:rPr>
          <w:rFonts w:cs="Times New Roman"/>
          <w:bCs/>
          <w:szCs w:val="24"/>
        </w:rPr>
        <w:t>3</w:t>
      </w:r>
      <w:r w:rsidR="00DF54FE" w:rsidRPr="00A45E42">
        <w:rPr>
          <w:rFonts w:cs="Times New Roman"/>
          <w:bCs/>
          <w:szCs w:val="24"/>
        </w:rPr>
        <w:t>.9</w:t>
      </w:r>
      <w:r w:rsidR="00E82028" w:rsidRPr="00A45E42">
        <w:rPr>
          <w:rFonts w:cs="Times New Roman"/>
          <w:bCs/>
          <w:szCs w:val="24"/>
        </w:rPr>
        <w:t>.</w:t>
      </w:r>
      <w:r w:rsidR="00DF54FE" w:rsidRPr="00A45E42">
        <w:rPr>
          <w:rFonts w:cs="Times New Roman"/>
          <w:bCs/>
          <w:szCs w:val="24"/>
        </w:rPr>
        <w:t>8</w:t>
      </w:r>
      <w:r w:rsidR="000106EB" w:rsidRPr="00A45E42">
        <w:rPr>
          <w:rFonts w:cs="Times New Roman"/>
          <w:bCs/>
          <w:szCs w:val="24"/>
        </w:rPr>
        <w:t>.</w:t>
      </w:r>
      <w:r w:rsidR="00E82028" w:rsidRPr="00A45E42">
        <w:rPr>
          <w:rFonts w:cs="Times New Roman"/>
          <w:bCs/>
          <w:szCs w:val="24"/>
        </w:rPr>
        <w:t xml:space="preserve"> </w:t>
      </w:r>
      <w:r w:rsidRPr="00A45E42">
        <w:rPr>
          <w:rFonts w:cs="Times New Roman"/>
          <w:bCs/>
          <w:szCs w:val="24"/>
        </w:rPr>
        <w:t>Pudrición</w:t>
      </w:r>
      <w:r w:rsidR="00416EDC" w:rsidRPr="00A45E42">
        <w:rPr>
          <w:rFonts w:cs="Times New Roman"/>
          <w:bCs/>
          <w:szCs w:val="24"/>
        </w:rPr>
        <w:t xml:space="preserve"> de los granos </w:t>
      </w:r>
      <w:r w:rsidR="00416EDC" w:rsidRPr="00A45E42">
        <w:rPr>
          <w:rFonts w:cs="Times New Roman"/>
          <w:bCs/>
          <w:i/>
          <w:szCs w:val="24"/>
        </w:rPr>
        <w:t>(Fusarium monil</w:t>
      </w:r>
      <w:r w:rsidR="00D44CA1" w:rsidRPr="00A45E42">
        <w:rPr>
          <w:rFonts w:cs="Times New Roman"/>
          <w:bCs/>
          <w:i/>
          <w:szCs w:val="24"/>
        </w:rPr>
        <w:t>l</w:t>
      </w:r>
      <w:r w:rsidR="00416EDC" w:rsidRPr="00A45E42">
        <w:rPr>
          <w:rFonts w:cs="Times New Roman"/>
          <w:bCs/>
          <w:i/>
          <w:szCs w:val="24"/>
        </w:rPr>
        <w:t>iforme)</w:t>
      </w:r>
      <w:bookmarkEnd w:id="270"/>
      <w:bookmarkEnd w:id="271"/>
      <w:bookmarkEnd w:id="272"/>
    </w:p>
    <w:p w14:paraId="5E5220DE" w14:textId="77777777" w:rsidR="00D02E30" w:rsidRPr="00D02E30" w:rsidRDefault="00D02E30" w:rsidP="001C088A">
      <w:pPr>
        <w:spacing w:after="0" w:line="360" w:lineRule="auto"/>
        <w:jc w:val="both"/>
      </w:pPr>
    </w:p>
    <w:p w14:paraId="74721BD7" w14:textId="32C14954" w:rsidR="00416EDC" w:rsidRPr="00377754" w:rsidRDefault="00416EDC" w:rsidP="001C088A">
      <w:pPr>
        <w:spacing w:line="360" w:lineRule="auto"/>
        <w:jc w:val="both"/>
        <w:rPr>
          <w:rFonts w:ascii="Times New Roman" w:hAnsi="Times New Roman" w:cs="Times New Roman"/>
          <w:sz w:val="24"/>
          <w:szCs w:val="24"/>
        </w:rPr>
      </w:pPr>
      <w:r w:rsidRPr="00377754">
        <w:rPr>
          <w:rFonts w:ascii="Times New Roman" w:hAnsi="Times New Roman" w:cs="Times New Roman"/>
          <w:sz w:val="24"/>
          <w:szCs w:val="24"/>
        </w:rPr>
        <w:t>Se presenta en zonas cálidas y húmedas como sec</w:t>
      </w:r>
      <w:r w:rsidR="00C82CA6">
        <w:rPr>
          <w:rFonts w:ascii="Times New Roman" w:hAnsi="Times New Roman" w:cs="Times New Roman"/>
          <w:sz w:val="24"/>
          <w:szCs w:val="24"/>
        </w:rPr>
        <w:t>as</w:t>
      </w:r>
      <w:r w:rsidRPr="00377754">
        <w:rPr>
          <w:rFonts w:ascii="Times New Roman" w:hAnsi="Times New Roman" w:cs="Times New Roman"/>
          <w:sz w:val="24"/>
          <w:szCs w:val="24"/>
        </w:rPr>
        <w:t xml:space="preserve">, se caracteriza por presentar inicialmente una coloración rosácea en la corona de un grano o grupo de granos, con moho algodonoso, para luego invadirlos completamente. </w:t>
      </w:r>
      <w:r w:rsidR="000718A5" w:rsidRPr="00680942">
        <w:rPr>
          <w:rFonts w:ascii="Times New Roman" w:hAnsi="Times New Roman" w:cs="Times New Roman"/>
          <w:noProof/>
          <w:sz w:val="24"/>
          <w:szCs w:val="24"/>
        </w:rPr>
        <w:t>(Catalán</w:t>
      </w:r>
      <w:r w:rsidR="000718A5">
        <w:rPr>
          <w:rFonts w:ascii="Times New Roman" w:hAnsi="Times New Roman" w:cs="Times New Roman"/>
          <w:noProof/>
          <w:sz w:val="24"/>
          <w:szCs w:val="24"/>
        </w:rPr>
        <w:t>, W.</w:t>
      </w:r>
      <w:r w:rsidR="000718A5" w:rsidRPr="00680942">
        <w:rPr>
          <w:rFonts w:ascii="Times New Roman" w:hAnsi="Times New Roman" w:cs="Times New Roman"/>
          <w:noProof/>
          <w:sz w:val="24"/>
          <w:szCs w:val="24"/>
        </w:rPr>
        <w:t xml:space="preserve"> 2012)</w:t>
      </w:r>
    </w:p>
    <w:p w14:paraId="58A30B0E" w14:textId="4C5F5F9F"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En cuanto al manejo o control, se utilizan </w:t>
      </w:r>
      <w:r w:rsidR="00C82CA6">
        <w:rPr>
          <w:rFonts w:ascii="Times New Roman" w:hAnsi="Times New Roman" w:cs="Times New Roman"/>
          <w:sz w:val="24"/>
          <w:szCs w:val="24"/>
        </w:rPr>
        <w:t>protectantes de</w:t>
      </w:r>
      <w:r w:rsidRPr="00377754">
        <w:rPr>
          <w:rFonts w:ascii="Times New Roman" w:hAnsi="Times New Roman" w:cs="Times New Roman"/>
          <w:sz w:val="24"/>
          <w:szCs w:val="24"/>
        </w:rPr>
        <w:t xml:space="preserve"> semillas que tienen principios activos específicos para oomycetes (</w:t>
      </w:r>
      <w:r w:rsidRPr="00377754">
        <w:rPr>
          <w:rFonts w:ascii="Times New Roman" w:hAnsi="Times New Roman" w:cs="Times New Roman"/>
          <w:b/>
          <w:i/>
          <w:sz w:val="24"/>
          <w:szCs w:val="24"/>
        </w:rPr>
        <w:t>Pythium</w:t>
      </w:r>
      <w:r w:rsidR="00C82CA6">
        <w:rPr>
          <w:rFonts w:ascii="Times New Roman" w:hAnsi="Times New Roman" w:cs="Times New Roman"/>
          <w:b/>
          <w:i/>
          <w:sz w:val="24"/>
          <w:szCs w:val="24"/>
        </w:rPr>
        <w:t xml:space="preserve"> sp</w:t>
      </w:r>
      <w:r w:rsidRPr="00377754">
        <w:rPr>
          <w:rFonts w:ascii="Times New Roman" w:hAnsi="Times New Roman" w:cs="Times New Roman"/>
          <w:sz w:val="24"/>
          <w:szCs w:val="24"/>
        </w:rPr>
        <w:t>) y ascomicetes (</w:t>
      </w:r>
      <w:r w:rsidRPr="00377754">
        <w:rPr>
          <w:rFonts w:ascii="Times New Roman" w:hAnsi="Times New Roman" w:cs="Times New Roman"/>
          <w:b/>
          <w:i/>
          <w:sz w:val="24"/>
          <w:szCs w:val="24"/>
        </w:rPr>
        <w:t>Fusarium</w:t>
      </w:r>
      <w:r w:rsidR="00C82CA6">
        <w:rPr>
          <w:rFonts w:ascii="Times New Roman" w:hAnsi="Times New Roman" w:cs="Times New Roman"/>
          <w:b/>
          <w:i/>
          <w:sz w:val="24"/>
          <w:szCs w:val="24"/>
        </w:rPr>
        <w:t xml:space="preserve"> sp</w:t>
      </w:r>
      <w:r w:rsidRPr="00377754">
        <w:rPr>
          <w:rFonts w:ascii="Times New Roman" w:hAnsi="Times New Roman" w:cs="Times New Roman"/>
          <w:b/>
          <w:i/>
          <w:sz w:val="24"/>
          <w:szCs w:val="24"/>
        </w:rPr>
        <w:t xml:space="preserve"> y Aspergillus</w:t>
      </w:r>
      <w:r w:rsidR="00C82CA6">
        <w:rPr>
          <w:rFonts w:ascii="Times New Roman" w:hAnsi="Times New Roman" w:cs="Times New Roman"/>
          <w:b/>
          <w:i/>
          <w:sz w:val="24"/>
          <w:szCs w:val="24"/>
        </w:rPr>
        <w:t xml:space="preserve"> sp</w:t>
      </w:r>
      <w:r w:rsidRPr="00377754">
        <w:rPr>
          <w:rFonts w:ascii="Times New Roman" w:hAnsi="Times New Roman" w:cs="Times New Roman"/>
          <w:sz w:val="24"/>
          <w:szCs w:val="24"/>
        </w:rPr>
        <w:t xml:space="preserve">).  Un tratamiento de semillas debe hacerse de forma adecuada, con la dosis precisa para que sea efectivo (proteja a la semilla parcialmente contra infecciones, mejore el vigor y </w:t>
      </w:r>
      <w:r w:rsidR="00C82CA6">
        <w:rPr>
          <w:rFonts w:ascii="Times New Roman" w:hAnsi="Times New Roman" w:cs="Times New Roman"/>
          <w:sz w:val="24"/>
          <w:szCs w:val="24"/>
        </w:rPr>
        <w:t>sanidad</w:t>
      </w:r>
      <w:r w:rsidRPr="00377754">
        <w:rPr>
          <w:rFonts w:ascii="Times New Roman" w:hAnsi="Times New Roman" w:cs="Times New Roman"/>
          <w:sz w:val="24"/>
          <w:szCs w:val="24"/>
        </w:rPr>
        <w:t xml:space="preserve"> de</w:t>
      </w:r>
      <w:r w:rsidR="00C82CA6">
        <w:rPr>
          <w:rFonts w:ascii="Times New Roman" w:hAnsi="Times New Roman" w:cs="Times New Roman"/>
          <w:sz w:val="24"/>
          <w:szCs w:val="24"/>
        </w:rPr>
        <w:t xml:space="preserve"> las</w:t>
      </w:r>
      <w:r w:rsidRPr="00377754">
        <w:rPr>
          <w:rFonts w:ascii="Times New Roman" w:hAnsi="Times New Roman" w:cs="Times New Roman"/>
          <w:sz w:val="24"/>
          <w:szCs w:val="24"/>
        </w:rPr>
        <w:t xml:space="preserve"> plantas. Además, ningún </w:t>
      </w:r>
      <w:r w:rsidR="00C82CA6">
        <w:rPr>
          <w:rFonts w:ascii="Times New Roman" w:hAnsi="Times New Roman" w:cs="Times New Roman"/>
          <w:sz w:val="24"/>
          <w:szCs w:val="24"/>
        </w:rPr>
        <w:t xml:space="preserve">tratamiento a las </w:t>
      </w:r>
      <w:r w:rsidRPr="00377754">
        <w:rPr>
          <w:rFonts w:ascii="Times New Roman" w:hAnsi="Times New Roman" w:cs="Times New Roman"/>
          <w:sz w:val="24"/>
          <w:szCs w:val="24"/>
        </w:rPr>
        <w:t xml:space="preserve">semillas </w:t>
      </w:r>
      <w:r w:rsidRPr="00377754">
        <w:rPr>
          <w:rFonts w:ascii="Times New Roman" w:hAnsi="Times New Roman" w:cs="Times New Roman"/>
          <w:sz w:val="24"/>
          <w:szCs w:val="24"/>
        </w:rPr>
        <w:lastRenderedPageBreak/>
        <w:t xml:space="preserve">puede erradicar </w:t>
      </w:r>
      <w:r w:rsidR="00C82CA6">
        <w:rPr>
          <w:rFonts w:ascii="Times New Roman" w:hAnsi="Times New Roman" w:cs="Times New Roman"/>
          <w:sz w:val="24"/>
          <w:szCs w:val="24"/>
        </w:rPr>
        <w:t xml:space="preserve">a </w:t>
      </w:r>
      <w:r w:rsidRPr="00377754">
        <w:rPr>
          <w:rFonts w:ascii="Times New Roman" w:hAnsi="Times New Roman" w:cs="Times New Roman"/>
          <w:b/>
          <w:i/>
          <w:sz w:val="24"/>
          <w:szCs w:val="24"/>
        </w:rPr>
        <w:t>Fusarium</w:t>
      </w:r>
      <w:r w:rsidR="00C82CA6">
        <w:rPr>
          <w:rFonts w:ascii="Times New Roman" w:hAnsi="Times New Roman" w:cs="Times New Roman"/>
          <w:b/>
          <w:i/>
          <w:sz w:val="24"/>
          <w:szCs w:val="24"/>
        </w:rPr>
        <w:t xml:space="preserve"> sp</w:t>
      </w:r>
      <w:r w:rsidRPr="00377754">
        <w:rPr>
          <w:rFonts w:ascii="Times New Roman" w:hAnsi="Times New Roman" w:cs="Times New Roman"/>
          <w:b/>
          <w:i/>
          <w:sz w:val="24"/>
          <w:szCs w:val="24"/>
        </w:rPr>
        <w:t>,</w:t>
      </w:r>
      <w:r w:rsidRPr="00377754">
        <w:rPr>
          <w:rFonts w:ascii="Times New Roman" w:hAnsi="Times New Roman" w:cs="Times New Roman"/>
          <w:sz w:val="24"/>
          <w:szCs w:val="24"/>
        </w:rPr>
        <w:t xml:space="preserve"> por lo tanto, nunca protegería a la planta totalmente de una posible infección. </w:t>
      </w:r>
      <w:sdt>
        <w:sdtPr>
          <w:rPr>
            <w:rFonts w:ascii="Times New Roman" w:hAnsi="Times New Roman" w:cs="Times New Roman"/>
            <w:sz w:val="24"/>
            <w:szCs w:val="24"/>
          </w:rPr>
          <w:id w:val="-69745193"/>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ICA07 \l 12298 </w:instrText>
          </w:r>
          <w:r w:rsidRPr="00377754">
            <w:rPr>
              <w:rFonts w:ascii="Times New Roman" w:hAnsi="Times New Roman" w:cs="Times New Roman"/>
              <w:sz w:val="24"/>
              <w:szCs w:val="24"/>
            </w:rPr>
            <w:fldChar w:fldCharType="separate"/>
          </w:r>
          <w:r w:rsidR="00680942" w:rsidRPr="00680942">
            <w:rPr>
              <w:rFonts w:ascii="Times New Roman" w:hAnsi="Times New Roman" w:cs="Times New Roman"/>
              <w:noProof/>
              <w:sz w:val="24"/>
              <w:szCs w:val="24"/>
              <w:lang w:val="es-EC"/>
            </w:rPr>
            <w:t>(Agrovoz, 2010)</w:t>
          </w:r>
          <w:r w:rsidRPr="00377754">
            <w:rPr>
              <w:rFonts w:ascii="Times New Roman" w:hAnsi="Times New Roman" w:cs="Times New Roman"/>
              <w:sz w:val="24"/>
              <w:szCs w:val="24"/>
            </w:rPr>
            <w:fldChar w:fldCharType="end"/>
          </w:r>
        </w:sdtContent>
      </w:sdt>
    </w:p>
    <w:p w14:paraId="4B71CCB2" w14:textId="08B1C688" w:rsidR="005C6B95" w:rsidRDefault="005C6B95" w:rsidP="001C088A">
      <w:pPr>
        <w:spacing w:after="0" w:line="360" w:lineRule="auto"/>
        <w:jc w:val="both"/>
        <w:rPr>
          <w:rFonts w:ascii="Times New Roman" w:hAnsi="Times New Roman" w:cs="Times New Roman"/>
          <w:sz w:val="24"/>
          <w:szCs w:val="24"/>
        </w:rPr>
      </w:pPr>
    </w:p>
    <w:p w14:paraId="01EBECFC" w14:textId="593BAA00" w:rsidR="00416EDC" w:rsidRPr="00A45E42" w:rsidRDefault="00386624" w:rsidP="001C088A">
      <w:pPr>
        <w:pStyle w:val="Ttulo2"/>
        <w:spacing w:line="360" w:lineRule="auto"/>
        <w:jc w:val="both"/>
        <w:rPr>
          <w:rFonts w:cs="Times New Roman"/>
          <w:bCs/>
          <w:i/>
          <w:szCs w:val="24"/>
        </w:rPr>
      </w:pPr>
      <w:bookmarkStart w:id="273" w:name="_Toc20147435"/>
      <w:r w:rsidRPr="00A45E42">
        <w:rPr>
          <w:rFonts w:cs="Times New Roman"/>
          <w:bCs/>
          <w:szCs w:val="24"/>
        </w:rPr>
        <w:t xml:space="preserve"> </w:t>
      </w:r>
      <w:bookmarkStart w:id="274" w:name="_Toc46247206"/>
      <w:bookmarkStart w:id="275" w:name="_Toc81724311"/>
      <w:r w:rsidR="000106EB" w:rsidRPr="00A45E42">
        <w:rPr>
          <w:rFonts w:cs="Times New Roman"/>
          <w:bCs/>
          <w:szCs w:val="24"/>
        </w:rPr>
        <w:t>3</w:t>
      </w:r>
      <w:r w:rsidR="00DF54FE" w:rsidRPr="00A45E42">
        <w:rPr>
          <w:rFonts w:cs="Times New Roman"/>
          <w:bCs/>
          <w:szCs w:val="24"/>
        </w:rPr>
        <w:t>.9</w:t>
      </w:r>
      <w:r w:rsidR="00E82028" w:rsidRPr="00A45E42">
        <w:rPr>
          <w:rFonts w:cs="Times New Roman"/>
          <w:bCs/>
          <w:szCs w:val="24"/>
        </w:rPr>
        <w:t>.</w:t>
      </w:r>
      <w:r w:rsidR="00DF54FE" w:rsidRPr="00A45E42">
        <w:rPr>
          <w:rFonts w:cs="Times New Roman"/>
          <w:bCs/>
          <w:szCs w:val="24"/>
        </w:rPr>
        <w:t>9</w:t>
      </w:r>
      <w:r w:rsidR="000106EB" w:rsidRPr="00A45E42">
        <w:rPr>
          <w:rFonts w:cs="Times New Roman"/>
          <w:bCs/>
          <w:szCs w:val="24"/>
        </w:rPr>
        <w:t>.</w:t>
      </w:r>
      <w:r w:rsidR="00E82028" w:rsidRPr="00A45E42">
        <w:rPr>
          <w:rFonts w:cs="Times New Roman"/>
          <w:bCs/>
          <w:szCs w:val="24"/>
        </w:rPr>
        <w:t xml:space="preserve"> </w:t>
      </w:r>
      <w:r w:rsidRPr="00A45E42">
        <w:rPr>
          <w:rFonts w:cs="Times New Roman"/>
          <w:bCs/>
          <w:szCs w:val="24"/>
        </w:rPr>
        <w:t>Pudrición</w:t>
      </w:r>
      <w:r w:rsidR="00416EDC" w:rsidRPr="00A45E42">
        <w:rPr>
          <w:rFonts w:cs="Times New Roman"/>
          <w:bCs/>
          <w:szCs w:val="24"/>
        </w:rPr>
        <w:t xml:space="preserve"> de </w:t>
      </w:r>
      <w:r w:rsidRPr="00A45E42">
        <w:rPr>
          <w:rFonts w:cs="Times New Roman"/>
          <w:bCs/>
          <w:szCs w:val="24"/>
        </w:rPr>
        <w:t>mazorca (</w:t>
      </w:r>
      <w:r w:rsidR="00416EDC" w:rsidRPr="00A45E42">
        <w:rPr>
          <w:rFonts w:cs="Times New Roman"/>
          <w:bCs/>
          <w:i/>
          <w:szCs w:val="24"/>
        </w:rPr>
        <w:t>Penicillium spp.)</w:t>
      </w:r>
      <w:bookmarkEnd w:id="273"/>
      <w:bookmarkEnd w:id="274"/>
      <w:bookmarkEnd w:id="275"/>
    </w:p>
    <w:p w14:paraId="3E25FB40" w14:textId="77777777" w:rsidR="00D02E30" w:rsidRPr="00D02E30" w:rsidRDefault="00D02E30" w:rsidP="001C088A">
      <w:pPr>
        <w:spacing w:after="0" w:line="360" w:lineRule="auto"/>
        <w:jc w:val="both"/>
      </w:pPr>
    </w:p>
    <w:p w14:paraId="77C1B465" w14:textId="1BC1CC81" w:rsidR="00E82028"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El daño más frecuente es causado por </w:t>
      </w:r>
      <w:r w:rsidR="00F60550" w:rsidRPr="00F60550">
        <w:rPr>
          <w:rFonts w:ascii="Times New Roman" w:hAnsi="Times New Roman" w:cs="Times New Roman"/>
          <w:b/>
          <w:i/>
          <w:sz w:val="24"/>
          <w:szCs w:val="24"/>
        </w:rPr>
        <w:t>(</w:t>
      </w:r>
      <w:r w:rsidRPr="00F60550">
        <w:rPr>
          <w:rFonts w:ascii="Times New Roman" w:hAnsi="Times New Roman" w:cs="Times New Roman"/>
          <w:b/>
          <w:i/>
          <w:sz w:val="24"/>
          <w:szCs w:val="24"/>
        </w:rPr>
        <w:t>Penicillium oxalicum</w:t>
      </w:r>
      <w:r w:rsidR="00F60550" w:rsidRPr="00F60550">
        <w:rPr>
          <w:rFonts w:ascii="Times New Roman" w:hAnsi="Times New Roman" w:cs="Times New Roman"/>
          <w:b/>
          <w:i/>
          <w:sz w:val="24"/>
          <w:szCs w:val="24"/>
        </w:rPr>
        <w:t>)</w:t>
      </w:r>
      <w:r w:rsidRPr="00F60550">
        <w:rPr>
          <w:rFonts w:ascii="Times New Roman" w:hAnsi="Times New Roman" w:cs="Times New Roman"/>
          <w:b/>
          <w:i/>
          <w:sz w:val="24"/>
          <w:szCs w:val="24"/>
        </w:rPr>
        <w:t>,</w:t>
      </w:r>
      <w:r w:rsidRPr="00377754">
        <w:rPr>
          <w:rFonts w:ascii="Times New Roman" w:hAnsi="Times New Roman" w:cs="Times New Roman"/>
          <w:sz w:val="24"/>
          <w:szCs w:val="24"/>
        </w:rPr>
        <w:t xml:space="preserve"> aunque en ocasiones puede haber otras especies asociadas. Muchas veces la infección está asociada con el daño causado por insectos en la mazorca. Un polvo de color azul-verdoso muy conspicuo crece entre los granos y sobre la superficie del olote (raquis). Los granos dañados por el hongo desarrollan un color amarillento y rayas visibles en el pericarpio.</w:t>
      </w:r>
      <w:sdt>
        <w:sdtPr>
          <w:rPr>
            <w:rFonts w:ascii="Times New Roman" w:hAnsi="Times New Roman" w:cs="Times New Roman"/>
            <w:sz w:val="24"/>
            <w:szCs w:val="24"/>
          </w:rPr>
          <w:id w:val="1997984950"/>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CIM04 \l 12298 </w:instrText>
          </w:r>
          <w:r w:rsidRPr="00377754">
            <w:rPr>
              <w:rFonts w:ascii="Times New Roman" w:hAnsi="Times New Roman" w:cs="Times New Roman"/>
              <w:sz w:val="24"/>
              <w:szCs w:val="24"/>
            </w:rPr>
            <w:fldChar w:fldCharType="separate"/>
          </w:r>
          <w:r w:rsidR="00680942">
            <w:rPr>
              <w:rFonts w:ascii="Times New Roman" w:hAnsi="Times New Roman" w:cs="Times New Roman"/>
              <w:noProof/>
              <w:sz w:val="24"/>
              <w:szCs w:val="24"/>
              <w:lang w:val="es-EC"/>
            </w:rPr>
            <w:t xml:space="preserve"> </w:t>
          </w:r>
          <w:r w:rsidR="00680942" w:rsidRPr="00680942">
            <w:rPr>
              <w:rFonts w:ascii="Times New Roman" w:hAnsi="Times New Roman" w:cs="Times New Roman"/>
              <w:noProof/>
              <w:sz w:val="24"/>
              <w:szCs w:val="24"/>
              <w:lang w:val="es-EC"/>
            </w:rPr>
            <w:t>(CIMMYT, 2004)</w:t>
          </w:r>
          <w:r w:rsidRPr="00377754">
            <w:rPr>
              <w:rFonts w:ascii="Times New Roman" w:hAnsi="Times New Roman" w:cs="Times New Roman"/>
              <w:sz w:val="24"/>
              <w:szCs w:val="24"/>
            </w:rPr>
            <w:fldChar w:fldCharType="end"/>
          </w:r>
        </w:sdtContent>
      </w:sdt>
      <w:bookmarkStart w:id="276" w:name="_Toc20147436"/>
    </w:p>
    <w:p w14:paraId="4B1EF145" w14:textId="77777777" w:rsidR="005C6B95" w:rsidRDefault="005C6B95" w:rsidP="001C088A">
      <w:pPr>
        <w:spacing w:after="0" w:line="360" w:lineRule="auto"/>
        <w:jc w:val="both"/>
        <w:rPr>
          <w:rFonts w:ascii="Times New Roman" w:hAnsi="Times New Roman" w:cs="Times New Roman"/>
          <w:sz w:val="24"/>
          <w:szCs w:val="24"/>
        </w:rPr>
      </w:pPr>
    </w:p>
    <w:p w14:paraId="3C5D2C2D" w14:textId="298F431B" w:rsidR="00416EDC" w:rsidRPr="00A45E42" w:rsidRDefault="000106EB" w:rsidP="001C088A">
      <w:pPr>
        <w:pStyle w:val="Ttulo2"/>
        <w:spacing w:before="0" w:line="360" w:lineRule="auto"/>
        <w:jc w:val="both"/>
        <w:rPr>
          <w:rFonts w:cs="Times New Roman"/>
          <w:bCs/>
          <w:i/>
          <w:szCs w:val="24"/>
        </w:rPr>
      </w:pPr>
      <w:bookmarkStart w:id="277" w:name="_Toc46247207"/>
      <w:bookmarkStart w:id="278" w:name="_Toc81724312"/>
      <w:r w:rsidRPr="00A45E42">
        <w:rPr>
          <w:rFonts w:cs="Times New Roman"/>
          <w:bCs/>
          <w:szCs w:val="24"/>
        </w:rPr>
        <w:t>3</w:t>
      </w:r>
      <w:r w:rsidR="00E82028" w:rsidRPr="00A45E42">
        <w:rPr>
          <w:rFonts w:cs="Times New Roman"/>
          <w:bCs/>
          <w:szCs w:val="24"/>
        </w:rPr>
        <w:t>.</w:t>
      </w:r>
      <w:r w:rsidR="00DF54FE" w:rsidRPr="00A45E42">
        <w:rPr>
          <w:rFonts w:cs="Times New Roman"/>
          <w:bCs/>
          <w:szCs w:val="24"/>
        </w:rPr>
        <w:t>9</w:t>
      </w:r>
      <w:r w:rsidR="00E82028" w:rsidRPr="00A45E42">
        <w:rPr>
          <w:rFonts w:cs="Times New Roman"/>
          <w:bCs/>
          <w:szCs w:val="24"/>
        </w:rPr>
        <w:t>.</w:t>
      </w:r>
      <w:r w:rsidR="00DF54FE" w:rsidRPr="00A45E42">
        <w:rPr>
          <w:rFonts w:cs="Times New Roman"/>
          <w:bCs/>
          <w:szCs w:val="24"/>
        </w:rPr>
        <w:t>10</w:t>
      </w:r>
      <w:r w:rsidRPr="00A45E42">
        <w:rPr>
          <w:rFonts w:cs="Times New Roman"/>
          <w:bCs/>
          <w:szCs w:val="24"/>
        </w:rPr>
        <w:t>.</w:t>
      </w:r>
      <w:r w:rsidR="00E82028" w:rsidRPr="00A45E42">
        <w:rPr>
          <w:rFonts w:cs="Times New Roman"/>
          <w:bCs/>
          <w:szCs w:val="24"/>
        </w:rPr>
        <w:t xml:space="preserve"> </w:t>
      </w:r>
      <w:r w:rsidR="00386624" w:rsidRPr="00A45E42">
        <w:rPr>
          <w:rFonts w:cs="Times New Roman"/>
          <w:bCs/>
          <w:szCs w:val="24"/>
        </w:rPr>
        <w:t>Pudrición</w:t>
      </w:r>
      <w:r w:rsidR="00416EDC" w:rsidRPr="00A45E42">
        <w:rPr>
          <w:rFonts w:cs="Times New Roman"/>
          <w:bCs/>
          <w:szCs w:val="24"/>
        </w:rPr>
        <w:t xml:space="preserve"> gris </w:t>
      </w:r>
      <w:r w:rsidR="00416EDC" w:rsidRPr="00A45E42">
        <w:rPr>
          <w:rFonts w:cs="Times New Roman"/>
          <w:bCs/>
          <w:i/>
          <w:szCs w:val="24"/>
        </w:rPr>
        <w:t>(Physalospora zeae)</w:t>
      </w:r>
      <w:bookmarkEnd w:id="276"/>
      <w:bookmarkEnd w:id="277"/>
      <w:bookmarkEnd w:id="278"/>
    </w:p>
    <w:p w14:paraId="75EE2719" w14:textId="77777777" w:rsidR="00D02E30" w:rsidRPr="00D02E30" w:rsidRDefault="00D02E30" w:rsidP="001C088A">
      <w:pPr>
        <w:spacing w:after="0" w:line="360" w:lineRule="auto"/>
        <w:jc w:val="both"/>
      </w:pPr>
    </w:p>
    <w:p w14:paraId="5D7486D9" w14:textId="4137EAFD" w:rsidR="00416EDC"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Es causada por </w:t>
      </w:r>
      <w:r w:rsidR="00F60550">
        <w:rPr>
          <w:rFonts w:ascii="Times New Roman" w:hAnsi="Times New Roman" w:cs="Times New Roman"/>
          <w:sz w:val="24"/>
          <w:szCs w:val="24"/>
        </w:rPr>
        <w:t>(</w:t>
      </w:r>
      <w:r w:rsidRPr="00377754">
        <w:rPr>
          <w:rFonts w:ascii="Times New Roman" w:hAnsi="Times New Roman" w:cs="Times New Roman"/>
          <w:b/>
          <w:i/>
          <w:sz w:val="24"/>
          <w:szCs w:val="24"/>
        </w:rPr>
        <w:t>Physalopsora zeae</w:t>
      </w:r>
      <w:r w:rsidR="00F60550">
        <w:rPr>
          <w:rFonts w:ascii="Times New Roman" w:hAnsi="Times New Roman" w:cs="Times New Roman"/>
          <w:sz w:val="24"/>
          <w:szCs w:val="24"/>
        </w:rPr>
        <w:t xml:space="preserve"> </w:t>
      </w:r>
      <w:r w:rsidRPr="00C82CA6">
        <w:rPr>
          <w:rFonts w:ascii="Times New Roman" w:hAnsi="Times New Roman" w:cs="Times New Roman"/>
          <w:b/>
          <w:bCs/>
          <w:i/>
          <w:iCs/>
          <w:sz w:val="24"/>
          <w:szCs w:val="24"/>
        </w:rPr>
        <w:t>G. L Stout</w:t>
      </w:r>
      <w:r w:rsidR="00C82CA6">
        <w:rPr>
          <w:rFonts w:ascii="Times New Roman" w:hAnsi="Times New Roman" w:cs="Times New Roman"/>
          <w:b/>
          <w:bCs/>
          <w:i/>
          <w:iCs/>
          <w:sz w:val="24"/>
          <w:szCs w:val="24"/>
        </w:rPr>
        <w:t xml:space="preserve">, </w:t>
      </w:r>
      <w:r w:rsidRPr="00377754">
        <w:rPr>
          <w:rFonts w:ascii="Times New Roman" w:hAnsi="Times New Roman" w:cs="Times New Roman"/>
          <w:sz w:val="24"/>
          <w:szCs w:val="24"/>
        </w:rPr>
        <w:t xml:space="preserve">Anamorfo </w:t>
      </w:r>
      <w:r w:rsidRPr="00377754">
        <w:rPr>
          <w:rFonts w:ascii="Times New Roman" w:hAnsi="Times New Roman" w:cs="Times New Roman"/>
          <w:b/>
          <w:i/>
          <w:sz w:val="24"/>
          <w:szCs w:val="24"/>
        </w:rPr>
        <w:t>Macrophoma zeae</w:t>
      </w:r>
      <w:r w:rsidRPr="00377754">
        <w:rPr>
          <w:rFonts w:ascii="Times New Roman" w:hAnsi="Times New Roman" w:cs="Times New Roman"/>
          <w:sz w:val="24"/>
          <w:szCs w:val="24"/>
        </w:rPr>
        <w:t xml:space="preserve"> </w:t>
      </w:r>
      <w:r w:rsidRPr="00C82CA6">
        <w:rPr>
          <w:rFonts w:ascii="Times New Roman" w:hAnsi="Times New Roman" w:cs="Times New Roman"/>
          <w:b/>
          <w:bCs/>
          <w:i/>
          <w:iCs/>
          <w:sz w:val="24"/>
          <w:szCs w:val="24"/>
        </w:rPr>
        <w:t>Tehon &amp; E.Y. Daniels)</w:t>
      </w:r>
      <w:r w:rsidRPr="00377754">
        <w:rPr>
          <w:rFonts w:ascii="Times New Roman" w:hAnsi="Times New Roman" w:cs="Times New Roman"/>
          <w:sz w:val="24"/>
          <w:szCs w:val="24"/>
        </w:rPr>
        <w:t>. En estados iniciales los granos presentan un color gris a negro, en infecciones tempranas el capacho se adhiere a la mazorca y se torna de color negro por la presencia de abundantes esclerocios del patógeno, que le sirven de supervivencia y propagación. Las condiciones que favorecen la enfermedad son períodos largos de calor y alta humedad ambiental, posteriores a la floración. (Federación Nacional de Cultivadores de Cereales y Leguminosas).</w:t>
      </w:r>
      <w:sdt>
        <w:sdtPr>
          <w:rPr>
            <w:rFonts w:ascii="Times New Roman" w:hAnsi="Times New Roman" w:cs="Times New Roman"/>
            <w:sz w:val="24"/>
            <w:szCs w:val="24"/>
          </w:rPr>
          <w:id w:val="-1411837986"/>
          <w:citation/>
        </w:sdtPr>
        <w:sdtEndPr/>
        <w:sdtContent>
          <w:r w:rsidRPr="00377754">
            <w:rPr>
              <w:rFonts w:ascii="Times New Roman" w:hAnsi="Times New Roman" w:cs="Times New Roman"/>
              <w:sz w:val="24"/>
              <w:szCs w:val="24"/>
            </w:rPr>
            <w:fldChar w:fldCharType="begin"/>
          </w:r>
          <w:r w:rsidRPr="00377754">
            <w:rPr>
              <w:rFonts w:ascii="Times New Roman" w:hAnsi="Times New Roman" w:cs="Times New Roman"/>
              <w:sz w:val="24"/>
              <w:szCs w:val="24"/>
              <w:lang w:val="es-EC"/>
            </w:rPr>
            <w:instrText xml:space="preserve">CITATION CIM041 \l 12298 </w:instrText>
          </w:r>
          <w:r w:rsidRPr="00377754">
            <w:rPr>
              <w:rFonts w:ascii="Times New Roman" w:hAnsi="Times New Roman" w:cs="Times New Roman"/>
              <w:sz w:val="24"/>
              <w:szCs w:val="24"/>
            </w:rPr>
            <w:fldChar w:fldCharType="separate"/>
          </w:r>
          <w:r w:rsidR="00680942">
            <w:rPr>
              <w:rFonts w:ascii="Times New Roman" w:hAnsi="Times New Roman" w:cs="Times New Roman"/>
              <w:noProof/>
              <w:sz w:val="24"/>
              <w:szCs w:val="24"/>
              <w:lang w:val="es-EC"/>
            </w:rPr>
            <w:t xml:space="preserve"> </w:t>
          </w:r>
          <w:r w:rsidR="00680942" w:rsidRPr="00680942">
            <w:rPr>
              <w:rFonts w:ascii="Times New Roman" w:hAnsi="Times New Roman" w:cs="Times New Roman"/>
              <w:noProof/>
              <w:sz w:val="24"/>
              <w:szCs w:val="24"/>
              <w:lang w:val="es-EC"/>
            </w:rPr>
            <w:t>(FENALCE, 2007)</w:t>
          </w:r>
          <w:r w:rsidRPr="00377754">
            <w:rPr>
              <w:rFonts w:ascii="Times New Roman" w:hAnsi="Times New Roman" w:cs="Times New Roman"/>
              <w:sz w:val="24"/>
              <w:szCs w:val="24"/>
            </w:rPr>
            <w:fldChar w:fldCharType="end"/>
          </w:r>
        </w:sdtContent>
      </w:sdt>
    </w:p>
    <w:p w14:paraId="5AE4A1F8" w14:textId="77777777" w:rsidR="00A45E42" w:rsidRPr="00377754" w:rsidRDefault="00A45E42" w:rsidP="001C088A">
      <w:pPr>
        <w:spacing w:after="0" w:line="360" w:lineRule="auto"/>
        <w:jc w:val="both"/>
        <w:rPr>
          <w:rFonts w:ascii="Times New Roman" w:hAnsi="Times New Roman" w:cs="Times New Roman"/>
          <w:sz w:val="24"/>
          <w:szCs w:val="24"/>
        </w:rPr>
      </w:pPr>
    </w:p>
    <w:p w14:paraId="5A661E21" w14:textId="3283B5FF" w:rsidR="00416EDC" w:rsidRDefault="00416EDC" w:rsidP="001C088A">
      <w:pPr>
        <w:pStyle w:val="Prrafodelista"/>
        <w:numPr>
          <w:ilvl w:val="0"/>
          <w:numId w:val="29"/>
        </w:numPr>
        <w:spacing w:after="0" w:line="360" w:lineRule="auto"/>
        <w:ind w:left="714" w:hanging="357"/>
        <w:jc w:val="both"/>
        <w:rPr>
          <w:rFonts w:ascii="Times New Roman" w:hAnsi="Times New Roman" w:cs="Times New Roman"/>
          <w:b/>
          <w:sz w:val="24"/>
          <w:szCs w:val="24"/>
        </w:rPr>
      </w:pPr>
      <w:r w:rsidRPr="00377754">
        <w:rPr>
          <w:rFonts w:ascii="Times New Roman" w:hAnsi="Times New Roman" w:cs="Times New Roman"/>
          <w:b/>
          <w:sz w:val="24"/>
          <w:szCs w:val="24"/>
        </w:rPr>
        <w:t>Cobertura de mazorca (CM)</w:t>
      </w:r>
    </w:p>
    <w:p w14:paraId="01E9C318" w14:textId="77777777" w:rsidR="00A45E42" w:rsidRPr="00377754" w:rsidRDefault="00A45E42" w:rsidP="001C088A">
      <w:pPr>
        <w:pStyle w:val="Prrafodelista"/>
        <w:spacing w:after="0" w:line="360" w:lineRule="auto"/>
        <w:ind w:left="714"/>
        <w:jc w:val="both"/>
        <w:rPr>
          <w:rFonts w:ascii="Times New Roman" w:hAnsi="Times New Roman" w:cs="Times New Roman"/>
          <w:b/>
          <w:sz w:val="24"/>
          <w:szCs w:val="24"/>
        </w:rPr>
      </w:pPr>
    </w:p>
    <w:p w14:paraId="7A7F3F20" w14:textId="77777777" w:rsidR="00951F69" w:rsidRDefault="00C82CA6" w:rsidP="001522AB">
      <w:pPr>
        <w:spacing w:after="0" w:line="360" w:lineRule="auto"/>
        <w:jc w:val="both"/>
        <w:rPr>
          <w:rFonts w:ascii="Times New Roman" w:hAnsi="Times New Roman" w:cs="Times New Roman"/>
          <w:noProof/>
          <w:sz w:val="24"/>
          <w:szCs w:val="24"/>
          <w:lang w:val="es-EC"/>
        </w:rPr>
        <w:sectPr w:rsidR="00951F69" w:rsidSect="00CE2746">
          <w:footerReference w:type="default" r:id="rId20"/>
          <w:footerReference w:type="first" r:id="rId21"/>
          <w:pgSz w:w="12242" w:h="15842" w:code="1"/>
          <w:pgMar w:top="1701" w:right="1701" w:bottom="1701" w:left="2268" w:header="709" w:footer="709" w:gutter="0"/>
          <w:pgNumType w:start="1"/>
          <w:cols w:space="708"/>
          <w:docGrid w:linePitch="360"/>
        </w:sectPr>
      </w:pPr>
      <w:r>
        <w:rPr>
          <w:rFonts w:ascii="Times New Roman" w:hAnsi="Times New Roman" w:cs="Times New Roman"/>
          <w:sz w:val="24"/>
          <w:szCs w:val="24"/>
        </w:rPr>
        <w:t xml:space="preserve">La CM se evalúa un </w:t>
      </w:r>
      <w:r w:rsidR="00416EDC" w:rsidRPr="00377754">
        <w:rPr>
          <w:rFonts w:ascii="Times New Roman" w:hAnsi="Times New Roman" w:cs="Times New Roman"/>
          <w:sz w:val="24"/>
          <w:szCs w:val="24"/>
        </w:rPr>
        <w:t xml:space="preserve">mes antes de la cosecha, utilizando la escala de 1 a 5 propuesta por el CIMMYT en 1986. </w:t>
      </w:r>
      <w:bookmarkStart w:id="279" w:name="_Toc15141827"/>
      <w:bookmarkStart w:id="280" w:name="_Toc15153212"/>
      <w:bookmarkStart w:id="281" w:name="_Toc15493835"/>
      <w:bookmarkStart w:id="282" w:name="_Toc46247208"/>
      <w:r w:rsidR="000718A5" w:rsidRPr="00680942">
        <w:rPr>
          <w:rFonts w:ascii="Times New Roman" w:hAnsi="Times New Roman" w:cs="Times New Roman"/>
          <w:noProof/>
          <w:sz w:val="24"/>
          <w:szCs w:val="24"/>
          <w:lang w:val="es-EC"/>
        </w:rPr>
        <w:t>(Guacho</w:t>
      </w:r>
      <w:r w:rsidR="000718A5">
        <w:rPr>
          <w:rFonts w:ascii="Times New Roman" w:hAnsi="Times New Roman" w:cs="Times New Roman"/>
          <w:noProof/>
          <w:sz w:val="24"/>
          <w:szCs w:val="24"/>
          <w:lang w:val="es-EC"/>
        </w:rPr>
        <w:t>, E.</w:t>
      </w:r>
      <w:r w:rsidR="000718A5" w:rsidRPr="00680942">
        <w:rPr>
          <w:rFonts w:ascii="Times New Roman" w:hAnsi="Times New Roman" w:cs="Times New Roman"/>
          <w:noProof/>
          <w:sz w:val="24"/>
          <w:szCs w:val="24"/>
          <w:lang w:val="es-EC"/>
        </w:rPr>
        <w:t xml:space="preserve"> 2014)</w:t>
      </w:r>
    </w:p>
    <w:p w14:paraId="55B9DC72" w14:textId="53B91D09" w:rsidR="00416EDC" w:rsidRPr="00A45E42" w:rsidRDefault="00416EDC" w:rsidP="001C088A">
      <w:pPr>
        <w:pStyle w:val="Ttulo2"/>
        <w:spacing w:before="0" w:line="360" w:lineRule="auto"/>
        <w:jc w:val="both"/>
        <w:rPr>
          <w:rFonts w:cs="Times New Roman"/>
          <w:bCs/>
          <w:szCs w:val="24"/>
        </w:rPr>
      </w:pPr>
      <w:bookmarkStart w:id="283" w:name="_Toc81724313"/>
      <w:r w:rsidRPr="00A45E42">
        <w:rPr>
          <w:rFonts w:cs="Times New Roman"/>
          <w:bCs/>
          <w:szCs w:val="24"/>
        </w:rPr>
        <w:lastRenderedPageBreak/>
        <w:t xml:space="preserve">Tabla </w:t>
      </w:r>
      <w:r w:rsidR="00FA730A" w:rsidRPr="00A45E42">
        <w:rPr>
          <w:rFonts w:cs="Times New Roman"/>
          <w:bCs/>
          <w:szCs w:val="24"/>
        </w:rPr>
        <w:t>2</w:t>
      </w:r>
      <w:r w:rsidRPr="00A45E42">
        <w:rPr>
          <w:rFonts w:cs="Times New Roman"/>
          <w:bCs/>
          <w:szCs w:val="24"/>
        </w:rPr>
        <w:t>: Escala para determinar cobertura de la mazorca</w:t>
      </w:r>
      <w:bookmarkEnd w:id="279"/>
      <w:bookmarkEnd w:id="280"/>
      <w:bookmarkEnd w:id="281"/>
      <w:bookmarkEnd w:id="282"/>
      <w:bookmarkEnd w:id="283"/>
    </w:p>
    <w:tbl>
      <w:tblPr>
        <w:tblW w:w="0" w:type="auto"/>
        <w:tblLayout w:type="fixed"/>
        <w:tblLook w:val="04A0" w:firstRow="1" w:lastRow="0" w:firstColumn="1" w:lastColumn="0" w:noHBand="0" w:noVBand="1"/>
      </w:tblPr>
      <w:tblGrid>
        <w:gridCol w:w="3539"/>
        <w:gridCol w:w="2099"/>
      </w:tblGrid>
      <w:tr w:rsidR="00416EDC" w:rsidRPr="00377754" w14:paraId="2D1EE571" w14:textId="77777777" w:rsidTr="00386624">
        <w:trPr>
          <w:trHeight w:val="218"/>
        </w:trPr>
        <w:tc>
          <w:tcPr>
            <w:tcW w:w="3539" w:type="dxa"/>
          </w:tcPr>
          <w:p w14:paraId="564ADA34" w14:textId="77777777"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Excelente</w:t>
            </w:r>
          </w:p>
        </w:tc>
        <w:tc>
          <w:tcPr>
            <w:tcW w:w="2099" w:type="dxa"/>
          </w:tcPr>
          <w:p w14:paraId="10A1E019" w14:textId="77777777"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1</w:t>
            </w:r>
          </w:p>
        </w:tc>
      </w:tr>
      <w:tr w:rsidR="00416EDC" w:rsidRPr="00377754" w14:paraId="4B43037D" w14:textId="77777777" w:rsidTr="00386624">
        <w:trPr>
          <w:trHeight w:val="218"/>
        </w:trPr>
        <w:tc>
          <w:tcPr>
            <w:tcW w:w="3539" w:type="dxa"/>
          </w:tcPr>
          <w:p w14:paraId="1554E909" w14:textId="77777777"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Regular</w:t>
            </w:r>
          </w:p>
        </w:tc>
        <w:tc>
          <w:tcPr>
            <w:tcW w:w="2099" w:type="dxa"/>
          </w:tcPr>
          <w:p w14:paraId="757CAE98" w14:textId="77777777"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2</w:t>
            </w:r>
          </w:p>
        </w:tc>
      </w:tr>
      <w:tr w:rsidR="00416EDC" w:rsidRPr="00377754" w14:paraId="1FA1EF23" w14:textId="77777777" w:rsidTr="00386624">
        <w:trPr>
          <w:trHeight w:val="218"/>
        </w:trPr>
        <w:tc>
          <w:tcPr>
            <w:tcW w:w="3539" w:type="dxa"/>
          </w:tcPr>
          <w:p w14:paraId="64E9BF6E" w14:textId="77777777"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Punta expuesta</w:t>
            </w:r>
          </w:p>
        </w:tc>
        <w:tc>
          <w:tcPr>
            <w:tcW w:w="2099" w:type="dxa"/>
          </w:tcPr>
          <w:p w14:paraId="7661C3D0" w14:textId="77777777"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3</w:t>
            </w:r>
          </w:p>
        </w:tc>
      </w:tr>
      <w:tr w:rsidR="00416EDC" w:rsidRPr="00377754" w14:paraId="0C38BE33" w14:textId="77777777" w:rsidTr="00386624">
        <w:trPr>
          <w:trHeight w:val="218"/>
        </w:trPr>
        <w:tc>
          <w:tcPr>
            <w:tcW w:w="3539" w:type="dxa"/>
          </w:tcPr>
          <w:p w14:paraId="225FCCD6" w14:textId="77777777"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Grano expuesto</w:t>
            </w:r>
          </w:p>
        </w:tc>
        <w:tc>
          <w:tcPr>
            <w:tcW w:w="2099" w:type="dxa"/>
          </w:tcPr>
          <w:p w14:paraId="5041ED48" w14:textId="77777777" w:rsidR="00416EDC" w:rsidRPr="00377754"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4</w:t>
            </w:r>
          </w:p>
        </w:tc>
      </w:tr>
      <w:tr w:rsidR="00416EDC" w:rsidRPr="00377754" w14:paraId="55E227E6" w14:textId="77777777" w:rsidTr="00386624">
        <w:trPr>
          <w:trHeight w:val="437"/>
        </w:trPr>
        <w:tc>
          <w:tcPr>
            <w:tcW w:w="3539" w:type="dxa"/>
          </w:tcPr>
          <w:p w14:paraId="77E5523C" w14:textId="77777777" w:rsidR="00416EDC" w:rsidRPr="00377754" w:rsidRDefault="00416EDC" w:rsidP="001C088A">
            <w:pPr>
              <w:spacing w:after="0" w:line="360" w:lineRule="auto"/>
              <w:contextualSpacing/>
              <w:jc w:val="both"/>
              <w:rPr>
                <w:rFonts w:ascii="Times New Roman" w:hAnsi="Times New Roman" w:cs="Times New Roman"/>
                <w:sz w:val="24"/>
                <w:szCs w:val="24"/>
              </w:rPr>
            </w:pPr>
            <w:r w:rsidRPr="00377754">
              <w:rPr>
                <w:rFonts w:ascii="Times New Roman" w:hAnsi="Times New Roman" w:cs="Times New Roman"/>
                <w:sz w:val="24"/>
                <w:szCs w:val="24"/>
              </w:rPr>
              <w:t>Completamente inaceptable</w:t>
            </w:r>
          </w:p>
        </w:tc>
        <w:tc>
          <w:tcPr>
            <w:tcW w:w="2099" w:type="dxa"/>
          </w:tcPr>
          <w:p w14:paraId="3390D257" w14:textId="77777777" w:rsidR="00416EDC" w:rsidRPr="00377754" w:rsidRDefault="00416EDC" w:rsidP="001C088A">
            <w:pPr>
              <w:spacing w:after="0" w:line="360" w:lineRule="auto"/>
              <w:contextualSpacing/>
              <w:jc w:val="both"/>
              <w:rPr>
                <w:rFonts w:ascii="Times New Roman" w:hAnsi="Times New Roman" w:cs="Times New Roman"/>
                <w:sz w:val="24"/>
                <w:szCs w:val="24"/>
              </w:rPr>
            </w:pPr>
            <w:r w:rsidRPr="00377754">
              <w:rPr>
                <w:rFonts w:ascii="Times New Roman" w:hAnsi="Times New Roman" w:cs="Times New Roman"/>
                <w:sz w:val="24"/>
                <w:szCs w:val="24"/>
              </w:rPr>
              <w:t>5</w:t>
            </w:r>
          </w:p>
        </w:tc>
      </w:tr>
    </w:tbl>
    <w:p w14:paraId="1D2211A7" w14:textId="026D3278" w:rsidR="005C6B95" w:rsidRDefault="005C6B95" w:rsidP="001C088A">
      <w:pPr>
        <w:spacing w:after="0" w:line="360" w:lineRule="auto"/>
        <w:jc w:val="both"/>
        <w:rPr>
          <w:rFonts w:ascii="Times New Roman" w:hAnsi="Times New Roman" w:cs="Times New Roman"/>
          <w:b/>
          <w:sz w:val="24"/>
          <w:szCs w:val="24"/>
        </w:rPr>
      </w:pPr>
    </w:p>
    <w:p w14:paraId="01AAC97A" w14:textId="77777777" w:rsidR="00416EDC" w:rsidRPr="00377754" w:rsidRDefault="00416EDC" w:rsidP="001C088A">
      <w:pPr>
        <w:pStyle w:val="Prrafodelista"/>
        <w:numPr>
          <w:ilvl w:val="0"/>
          <w:numId w:val="29"/>
        </w:numPr>
        <w:spacing w:after="240" w:line="360" w:lineRule="auto"/>
        <w:jc w:val="both"/>
        <w:rPr>
          <w:rFonts w:ascii="Times New Roman" w:hAnsi="Times New Roman" w:cs="Times New Roman"/>
          <w:b/>
          <w:sz w:val="24"/>
          <w:szCs w:val="24"/>
        </w:rPr>
      </w:pPr>
      <w:r w:rsidRPr="00377754">
        <w:rPr>
          <w:rFonts w:ascii="Times New Roman" w:hAnsi="Times New Roman" w:cs="Times New Roman"/>
          <w:b/>
          <w:sz w:val="24"/>
          <w:szCs w:val="24"/>
        </w:rPr>
        <w:t xml:space="preserve">Pudrición de mazorcas de maíz  </w:t>
      </w:r>
    </w:p>
    <w:p w14:paraId="140E5B7F" w14:textId="53705D07" w:rsidR="00C73BC3" w:rsidRDefault="00416EDC"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Se valora de cada parcela neta que presenten la pudrición en alguna parte de la mazorca, mediante la siguiente escala de 1 a 6 propuesta por el CIMMYT (1986)</w:t>
      </w:r>
      <w:r w:rsidR="00C82CA6">
        <w:rPr>
          <w:rFonts w:ascii="Times New Roman" w:hAnsi="Times New Roman" w:cs="Times New Roman"/>
          <w:sz w:val="24"/>
          <w:szCs w:val="24"/>
        </w:rPr>
        <w:t>:</w:t>
      </w:r>
    </w:p>
    <w:p w14:paraId="4A297295" w14:textId="77777777" w:rsidR="00C73BC3" w:rsidRDefault="00C73BC3" w:rsidP="001C088A">
      <w:pPr>
        <w:spacing w:after="0" w:line="360" w:lineRule="auto"/>
        <w:jc w:val="both"/>
        <w:rPr>
          <w:rFonts w:ascii="Times New Roman" w:hAnsi="Times New Roman" w:cs="Times New Roman"/>
          <w:sz w:val="24"/>
          <w:szCs w:val="24"/>
        </w:rPr>
      </w:pPr>
    </w:p>
    <w:p w14:paraId="1CB23EAA" w14:textId="48536F1D" w:rsidR="00C82CA6" w:rsidRPr="00A45E42" w:rsidRDefault="00416EDC" w:rsidP="001C088A">
      <w:pPr>
        <w:pStyle w:val="Ttulo2"/>
        <w:spacing w:before="0" w:line="360" w:lineRule="auto"/>
        <w:jc w:val="both"/>
        <w:rPr>
          <w:rFonts w:cs="Times New Roman"/>
          <w:bCs/>
          <w:szCs w:val="24"/>
        </w:rPr>
      </w:pPr>
      <w:bookmarkStart w:id="284" w:name="_Toc15141828"/>
      <w:bookmarkStart w:id="285" w:name="_Toc15153213"/>
      <w:bookmarkStart w:id="286" w:name="_Toc15493836"/>
      <w:bookmarkStart w:id="287" w:name="_Toc46247209"/>
      <w:bookmarkStart w:id="288" w:name="_Toc81724314"/>
      <w:r w:rsidRPr="00A45E42">
        <w:rPr>
          <w:rFonts w:cs="Times New Roman"/>
          <w:bCs/>
          <w:szCs w:val="24"/>
        </w:rPr>
        <w:t xml:space="preserve">Tabla </w:t>
      </w:r>
      <w:r w:rsidR="00FA730A" w:rsidRPr="00A45E42">
        <w:rPr>
          <w:rFonts w:cs="Times New Roman"/>
          <w:bCs/>
          <w:szCs w:val="24"/>
        </w:rPr>
        <w:t>3</w:t>
      </w:r>
      <w:r w:rsidRPr="00A45E42">
        <w:rPr>
          <w:rFonts w:cs="Times New Roman"/>
          <w:bCs/>
          <w:szCs w:val="24"/>
        </w:rPr>
        <w:t xml:space="preserve">: </w:t>
      </w:r>
      <w:bookmarkEnd w:id="284"/>
      <w:bookmarkEnd w:id="285"/>
      <w:r w:rsidRPr="00A45E42">
        <w:rPr>
          <w:rFonts w:cs="Times New Roman"/>
          <w:bCs/>
          <w:szCs w:val="24"/>
        </w:rPr>
        <w:t>Escala de medición para la pudrición de granos de maíz en campo desarrollado por el CIMMYT, 1986.</w:t>
      </w:r>
      <w:bookmarkEnd w:id="286"/>
      <w:bookmarkEnd w:id="287"/>
      <w:bookmarkEnd w:id="288"/>
    </w:p>
    <w:p w14:paraId="43DA8B25" w14:textId="77777777" w:rsidR="005C6B95" w:rsidRPr="005C6B95" w:rsidRDefault="005C6B95" w:rsidP="001C088A">
      <w:pPr>
        <w:spacing w:after="0" w:line="360"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2551"/>
        <w:gridCol w:w="2098"/>
        <w:gridCol w:w="1879"/>
      </w:tblGrid>
      <w:tr w:rsidR="00416EDC" w:rsidRPr="00377754" w14:paraId="6C95B0A4" w14:textId="77777777" w:rsidTr="000331D1">
        <w:trPr>
          <w:trHeight w:val="320"/>
        </w:trPr>
        <w:tc>
          <w:tcPr>
            <w:tcW w:w="988" w:type="dxa"/>
          </w:tcPr>
          <w:p w14:paraId="610C7F78"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b/>
                <w:bCs/>
                <w:sz w:val="24"/>
                <w:szCs w:val="24"/>
              </w:rPr>
            </w:pPr>
            <w:r w:rsidRPr="005C6B95">
              <w:rPr>
                <w:rFonts w:ascii="Times New Roman" w:hAnsi="Times New Roman" w:cs="Times New Roman"/>
                <w:b/>
                <w:bCs/>
                <w:sz w:val="24"/>
                <w:szCs w:val="24"/>
              </w:rPr>
              <w:t xml:space="preserve">Valor </w:t>
            </w:r>
          </w:p>
        </w:tc>
        <w:tc>
          <w:tcPr>
            <w:tcW w:w="2551" w:type="dxa"/>
          </w:tcPr>
          <w:p w14:paraId="37830552"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b/>
                <w:bCs/>
                <w:sz w:val="24"/>
                <w:szCs w:val="24"/>
              </w:rPr>
            </w:pPr>
            <w:r w:rsidRPr="005C6B95">
              <w:rPr>
                <w:rFonts w:ascii="Times New Roman" w:hAnsi="Times New Roman" w:cs="Times New Roman"/>
                <w:b/>
                <w:bCs/>
                <w:sz w:val="24"/>
                <w:szCs w:val="24"/>
              </w:rPr>
              <w:t xml:space="preserve">% de granos afectados </w:t>
            </w:r>
          </w:p>
        </w:tc>
        <w:tc>
          <w:tcPr>
            <w:tcW w:w="2098" w:type="dxa"/>
          </w:tcPr>
          <w:p w14:paraId="386FF5C1"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b/>
                <w:bCs/>
                <w:sz w:val="24"/>
                <w:szCs w:val="24"/>
              </w:rPr>
            </w:pPr>
            <w:r w:rsidRPr="005C6B95">
              <w:rPr>
                <w:rFonts w:ascii="Times New Roman" w:hAnsi="Times New Roman" w:cs="Times New Roman"/>
                <w:b/>
                <w:bCs/>
                <w:sz w:val="24"/>
                <w:szCs w:val="24"/>
              </w:rPr>
              <w:t xml:space="preserve">Calificación </w:t>
            </w:r>
          </w:p>
        </w:tc>
        <w:tc>
          <w:tcPr>
            <w:tcW w:w="1879" w:type="dxa"/>
          </w:tcPr>
          <w:p w14:paraId="3A33B439"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b/>
                <w:bCs/>
                <w:sz w:val="24"/>
                <w:szCs w:val="24"/>
              </w:rPr>
            </w:pPr>
            <w:r w:rsidRPr="005C6B95">
              <w:rPr>
                <w:rFonts w:ascii="Times New Roman" w:hAnsi="Times New Roman" w:cs="Times New Roman"/>
                <w:b/>
                <w:bCs/>
                <w:sz w:val="24"/>
                <w:szCs w:val="24"/>
              </w:rPr>
              <w:t xml:space="preserve">Valor medio </w:t>
            </w:r>
          </w:p>
        </w:tc>
      </w:tr>
      <w:tr w:rsidR="00416EDC" w:rsidRPr="00377754" w14:paraId="0A545FAA" w14:textId="77777777" w:rsidTr="000331D1">
        <w:trPr>
          <w:trHeight w:val="112"/>
        </w:trPr>
        <w:tc>
          <w:tcPr>
            <w:tcW w:w="988" w:type="dxa"/>
          </w:tcPr>
          <w:p w14:paraId="45A67DC9" w14:textId="7D1AD266"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1</w:t>
            </w:r>
          </w:p>
        </w:tc>
        <w:tc>
          <w:tcPr>
            <w:tcW w:w="2551" w:type="dxa"/>
          </w:tcPr>
          <w:p w14:paraId="1F346BC0" w14:textId="755AD74B"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0%</w:t>
            </w:r>
          </w:p>
        </w:tc>
        <w:tc>
          <w:tcPr>
            <w:tcW w:w="2098" w:type="dxa"/>
          </w:tcPr>
          <w:p w14:paraId="39167586"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 xml:space="preserve">Pudrición ausente </w:t>
            </w:r>
          </w:p>
        </w:tc>
        <w:tc>
          <w:tcPr>
            <w:tcW w:w="1879" w:type="dxa"/>
          </w:tcPr>
          <w:p w14:paraId="2DA7682D" w14:textId="29153BA1"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0</w:t>
            </w:r>
          </w:p>
        </w:tc>
      </w:tr>
      <w:tr w:rsidR="00416EDC" w:rsidRPr="00377754" w14:paraId="79F34CF7" w14:textId="77777777" w:rsidTr="000331D1">
        <w:trPr>
          <w:trHeight w:val="112"/>
        </w:trPr>
        <w:tc>
          <w:tcPr>
            <w:tcW w:w="988" w:type="dxa"/>
          </w:tcPr>
          <w:p w14:paraId="61E6C403" w14:textId="0906A0AC"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2</w:t>
            </w:r>
          </w:p>
        </w:tc>
        <w:tc>
          <w:tcPr>
            <w:tcW w:w="2551" w:type="dxa"/>
          </w:tcPr>
          <w:p w14:paraId="6CFA9D53" w14:textId="39025ED1"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1-10%</w:t>
            </w:r>
          </w:p>
        </w:tc>
        <w:tc>
          <w:tcPr>
            <w:tcW w:w="2098" w:type="dxa"/>
          </w:tcPr>
          <w:p w14:paraId="65726B1E"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 xml:space="preserve">Pudrición ligera </w:t>
            </w:r>
          </w:p>
        </w:tc>
        <w:tc>
          <w:tcPr>
            <w:tcW w:w="1879" w:type="dxa"/>
          </w:tcPr>
          <w:p w14:paraId="71844260" w14:textId="2E9D4C08"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5.5</w:t>
            </w:r>
          </w:p>
        </w:tc>
      </w:tr>
      <w:tr w:rsidR="00416EDC" w:rsidRPr="00377754" w14:paraId="090BAF95" w14:textId="77777777" w:rsidTr="000331D1">
        <w:trPr>
          <w:trHeight w:val="318"/>
        </w:trPr>
        <w:tc>
          <w:tcPr>
            <w:tcW w:w="988" w:type="dxa"/>
          </w:tcPr>
          <w:p w14:paraId="05DC95BF" w14:textId="5E4EA5A6"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3</w:t>
            </w:r>
          </w:p>
        </w:tc>
        <w:tc>
          <w:tcPr>
            <w:tcW w:w="2551" w:type="dxa"/>
          </w:tcPr>
          <w:p w14:paraId="7A697728" w14:textId="2AFC5A75"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11-25%</w:t>
            </w:r>
          </w:p>
        </w:tc>
        <w:tc>
          <w:tcPr>
            <w:tcW w:w="2098" w:type="dxa"/>
          </w:tcPr>
          <w:p w14:paraId="3B0D3144"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 xml:space="preserve">Pudrición moderada </w:t>
            </w:r>
          </w:p>
        </w:tc>
        <w:tc>
          <w:tcPr>
            <w:tcW w:w="1879" w:type="dxa"/>
          </w:tcPr>
          <w:p w14:paraId="0427E1BD" w14:textId="637A9FC1"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18</w:t>
            </w:r>
          </w:p>
        </w:tc>
      </w:tr>
      <w:tr w:rsidR="00416EDC" w:rsidRPr="00377754" w14:paraId="1517F9B3" w14:textId="77777777" w:rsidTr="000331D1">
        <w:trPr>
          <w:trHeight w:val="112"/>
        </w:trPr>
        <w:tc>
          <w:tcPr>
            <w:tcW w:w="988" w:type="dxa"/>
          </w:tcPr>
          <w:p w14:paraId="205BA925" w14:textId="0A35AFDE"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4</w:t>
            </w:r>
          </w:p>
        </w:tc>
        <w:tc>
          <w:tcPr>
            <w:tcW w:w="2551" w:type="dxa"/>
          </w:tcPr>
          <w:p w14:paraId="7774A4E3" w14:textId="2E270EE0"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26-50%</w:t>
            </w:r>
          </w:p>
        </w:tc>
        <w:tc>
          <w:tcPr>
            <w:tcW w:w="2098" w:type="dxa"/>
          </w:tcPr>
          <w:p w14:paraId="50E69E5C"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 xml:space="preserve">Pudrición severa </w:t>
            </w:r>
          </w:p>
        </w:tc>
        <w:tc>
          <w:tcPr>
            <w:tcW w:w="1879" w:type="dxa"/>
          </w:tcPr>
          <w:p w14:paraId="3A56200A" w14:textId="724F8893"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38</w:t>
            </w:r>
          </w:p>
        </w:tc>
      </w:tr>
      <w:tr w:rsidR="00416EDC" w:rsidRPr="00377754" w14:paraId="22338EBF" w14:textId="77777777" w:rsidTr="000331D1">
        <w:trPr>
          <w:trHeight w:val="318"/>
        </w:trPr>
        <w:tc>
          <w:tcPr>
            <w:tcW w:w="988" w:type="dxa"/>
          </w:tcPr>
          <w:p w14:paraId="53D3083D" w14:textId="48A893F7"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5</w:t>
            </w:r>
          </w:p>
        </w:tc>
        <w:tc>
          <w:tcPr>
            <w:tcW w:w="2551" w:type="dxa"/>
          </w:tcPr>
          <w:p w14:paraId="61EFFF8C" w14:textId="2B726F15"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51-75%</w:t>
            </w:r>
          </w:p>
        </w:tc>
        <w:tc>
          <w:tcPr>
            <w:tcW w:w="2098" w:type="dxa"/>
          </w:tcPr>
          <w:p w14:paraId="4F2B9392"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 xml:space="preserve">Pudrición muy severa </w:t>
            </w:r>
          </w:p>
        </w:tc>
        <w:tc>
          <w:tcPr>
            <w:tcW w:w="1879" w:type="dxa"/>
          </w:tcPr>
          <w:p w14:paraId="55C92F97" w14:textId="70376AF5"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63</w:t>
            </w:r>
          </w:p>
        </w:tc>
      </w:tr>
      <w:tr w:rsidR="00416EDC" w:rsidRPr="00377754" w14:paraId="59BE4339" w14:textId="77777777" w:rsidTr="000331D1">
        <w:trPr>
          <w:trHeight w:val="112"/>
        </w:trPr>
        <w:tc>
          <w:tcPr>
            <w:tcW w:w="988" w:type="dxa"/>
          </w:tcPr>
          <w:p w14:paraId="2EF7F587" w14:textId="06414D0A"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6</w:t>
            </w:r>
          </w:p>
        </w:tc>
        <w:tc>
          <w:tcPr>
            <w:tcW w:w="2551" w:type="dxa"/>
          </w:tcPr>
          <w:p w14:paraId="79930219" w14:textId="601C4BF3"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76-100%</w:t>
            </w:r>
          </w:p>
        </w:tc>
        <w:tc>
          <w:tcPr>
            <w:tcW w:w="2098" w:type="dxa"/>
          </w:tcPr>
          <w:p w14:paraId="17C472EB" w14:textId="77777777"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 xml:space="preserve">Pudrición extrema </w:t>
            </w:r>
          </w:p>
        </w:tc>
        <w:tc>
          <w:tcPr>
            <w:tcW w:w="1879" w:type="dxa"/>
          </w:tcPr>
          <w:p w14:paraId="66796255" w14:textId="190F2714" w:rsidR="00416EDC" w:rsidRPr="005C6B95" w:rsidRDefault="00416EDC" w:rsidP="001C088A">
            <w:pPr>
              <w:autoSpaceDE w:val="0"/>
              <w:autoSpaceDN w:val="0"/>
              <w:adjustRightInd w:val="0"/>
              <w:spacing w:after="0" w:line="360" w:lineRule="auto"/>
              <w:jc w:val="both"/>
              <w:rPr>
                <w:rFonts w:ascii="Times New Roman" w:hAnsi="Times New Roman" w:cs="Times New Roman"/>
                <w:sz w:val="24"/>
                <w:szCs w:val="24"/>
              </w:rPr>
            </w:pPr>
            <w:r w:rsidRPr="005C6B95">
              <w:rPr>
                <w:rFonts w:ascii="Times New Roman" w:hAnsi="Times New Roman" w:cs="Times New Roman"/>
                <w:sz w:val="24"/>
                <w:szCs w:val="24"/>
              </w:rPr>
              <w:t>88</w:t>
            </w:r>
          </w:p>
        </w:tc>
      </w:tr>
    </w:tbl>
    <w:p w14:paraId="24708AE7" w14:textId="4D7F3B0D" w:rsidR="00B22472" w:rsidRPr="00377754" w:rsidRDefault="00416EDC" w:rsidP="001C088A">
      <w:pPr>
        <w:tabs>
          <w:tab w:val="left" w:pos="1335"/>
        </w:tabs>
        <w:spacing w:after="0" w:line="360" w:lineRule="auto"/>
        <w:contextualSpacing/>
        <w:jc w:val="both"/>
        <w:rPr>
          <w:rFonts w:ascii="Times New Roman" w:hAnsi="Times New Roman" w:cs="Times New Roman"/>
          <w:sz w:val="24"/>
          <w:szCs w:val="24"/>
        </w:rPr>
      </w:pPr>
      <w:r w:rsidRPr="00377754">
        <w:rPr>
          <w:rFonts w:ascii="Times New Roman" w:hAnsi="Times New Roman" w:cs="Times New Roman"/>
          <w:b/>
          <w:sz w:val="24"/>
          <w:szCs w:val="24"/>
        </w:rPr>
        <w:t>Fuente</w:t>
      </w:r>
      <w:r w:rsidRPr="00377754">
        <w:rPr>
          <w:rFonts w:ascii="Times New Roman" w:hAnsi="Times New Roman" w:cs="Times New Roman"/>
          <w:sz w:val="24"/>
          <w:szCs w:val="24"/>
        </w:rPr>
        <w:t xml:space="preserve">: </w:t>
      </w:r>
      <w:r w:rsidR="000718A5" w:rsidRPr="00680942">
        <w:rPr>
          <w:rFonts w:ascii="Times New Roman" w:hAnsi="Times New Roman" w:cs="Times New Roman"/>
          <w:noProof/>
          <w:sz w:val="24"/>
          <w:szCs w:val="24"/>
          <w:lang w:val="es-EC"/>
        </w:rPr>
        <w:t>(Farinango</w:t>
      </w:r>
      <w:r w:rsidR="000718A5">
        <w:rPr>
          <w:rFonts w:ascii="Times New Roman" w:hAnsi="Times New Roman" w:cs="Times New Roman"/>
          <w:noProof/>
          <w:sz w:val="24"/>
          <w:szCs w:val="24"/>
          <w:lang w:val="es-EC"/>
        </w:rPr>
        <w:t>, V.</w:t>
      </w:r>
      <w:r w:rsidR="000718A5" w:rsidRPr="00680942">
        <w:rPr>
          <w:rFonts w:ascii="Times New Roman" w:hAnsi="Times New Roman" w:cs="Times New Roman"/>
          <w:noProof/>
          <w:sz w:val="24"/>
          <w:szCs w:val="24"/>
          <w:lang w:val="es-EC"/>
        </w:rPr>
        <w:t xml:space="preserve"> 2015)</w:t>
      </w:r>
    </w:p>
    <w:p w14:paraId="02CE8A0F" w14:textId="77777777" w:rsidR="00951F69" w:rsidRDefault="00951F69" w:rsidP="001C088A">
      <w:pPr>
        <w:pStyle w:val="Ttulo2"/>
        <w:spacing w:line="360" w:lineRule="auto"/>
        <w:jc w:val="both"/>
        <w:rPr>
          <w:rFonts w:cs="Times New Roman"/>
          <w:bCs/>
          <w:szCs w:val="24"/>
        </w:rPr>
        <w:sectPr w:rsidR="00951F69" w:rsidSect="00CE2746">
          <w:pgSz w:w="12242" w:h="15842" w:code="1"/>
          <w:pgMar w:top="1701" w:right="1701" w:bottom="1701" w:left="2268" w:header="709" w:footer="709" w:gutter="0"/>
          <w:pgNumType w:start="1"/>
          <w:cols w:space="708"/>
          <w:docGrid w:linePitch="360"/>
        </w:sectPr>
      </w:pPr>
      <w:bookmarkStart w:id="289" w:name="_Toc46247210"/>
      <w:bookmarkStart w:id="290" w:name="_Toc81724315"/>
    </w:p>
    <w:p w14:paraId="233D5147" w14:textId="4EB14C72" w:rsidR="00386624" w:rsidRPr="00A45E42" w:rsidRDefault="000106EB" w:rsidP="001C088A">
      <w:pPr>
        <w:pStyle w:val="Ttulo2"/>
        <w:spacing w:line="360" w:lineRule="auto"/>
        <w:jc w:val="both"/>
        <w:rPr>
          <w:rFonts w:cs="Times New Roman"/>
          <w:bCs/>
          <w:szCs w:val="24"/>
        </w:rPr>
      </w:pPr>
      <w:r w:rsidRPr="00A45E42">
        <w:rPr>
          <w:rFonts w:cs="Times New Roman"/>
          <w:bCs/>
          <w:szCs w:val="24"/>
        </w:rPr>
        <w:lastRenderedPageBreak/>
        <w:t>3</w:t>
      </w:r>
      <w:r w:rsidR="00FA730A" w:rsidRPr="00A45E42">
        <w:rPr>
          <w:rFonts w:cs="Times New Roman"/>
          <w:bCs/>
          <w:szCs w:val="24"/>
        </w:rPr>
        <w:t>.</w:t>
      </w:r>
      <w:r w:rsidR="00DF54FE" w:rsidRPr="00A45E42">
        <w:rPr>
          <w:rFonts w:cs="Times New Roman"/>
          <w:bCs/>
          <w:szCs w:val="24"/>
        </w:rPr>
        <w:t>10</w:t>
      </w:r>
      <w:r w:rsidRPr="00A45E42">
        <w:rPr>
          <w:rFonts w:cs="Times New Roman"/>
          <w:bCs/>
          <w:szCs w:val="24"/>
        </w:rPr>
        <w:t>.</w:t>
      </w:r>
      <w:r w:rsidR="00FA730A" w:rsidRPr="00A45E42">
        <w:rPr>
          <w:rFonts w:cs="Times New Roman"/>
          <w:bCs/>
          <w:szCs w:val="24"/>
        </w:rPr>
        <w:t xml:space="preserve"> </w:t>
      </w:r>
      <w:r w:rsidRPr="00A45E42">
        <w:rPr>
          <w:rFonts w:cs="Times New Roman"/>
          <w:bCs/>
          <w:szCs w:val="24"/>
        </w:rPr>
        <w:t xml:space="preserve">Variedades de </w:t>
      </w:r>
      <w:bookmarkEnd w:id="289"/>
      <w:r w:rsidRPr="00A45E42">
        <w:rPr>
          <w:rFonts w:cs="Times New Roman"/>
          <w:bCs/>
          <w:szCs w:val="24"/>
        </w:rPr>
        <w:t>maíz</w:t>
      </w:r>
      <w:bookmarkEnd w:id="290"/>
      <w:r w:rsidRPr="00A45E42">
        <w:rPr>
          <w:rFonts w:cs="Times New Roman"/>
          <w:bCs/>
          <w:szCs w:val="24"/>
        </w:rPr>
        <w:t xml:space="preserve"> </w:t>
      </w:r>
    </w:p>
    <w:p w14:paraId="7EFFCDA8" w14:textId="77777777" w:rsidR="00F60550" w:rsidRPr="00EF4786" w:rsidRDefault="00F60550" w:rsidP="001C088A">
      <w:pPr>
        <w:pStyle w:val="Ttulo2"/>
        <w:spacing w:before="0" w:line="360" w:lineRule="auto"/>
        <w:jc w:val="both"/>
        <w:rPr>
          <w:rFonts w:cs="Times New Roman"/>
          <w:b w:val="0"/>
          <w:szCs w:val="24"/>
        </w:rPr>
      </w:pPr>
    </w:p>
    <w:p w14:paraId="78CA4CDC" w14:textId="55C7EA36" w:rsidR="000106EB" w:rsidRDefault="000106EB" w:rsidP="001522AB">
      <w:pPr>
        <w:pStyle w:val="Ttulo2"/>
        <w:spacing w:line="360" w:lineRule="auto"/>
        <w:jc w:val="both"/>
        <w:rPr>
          <w:rFonts w:cs="Times New Roman"/>
          <w:bCs/>
          <w:szCs w:val="24"/>
        </w:rPr>
      </w:pPr>
      <w:bookmarkStart w:id="291" w:name="_Toc81724316"/>
      <w:r w:rsidRPr="00A45E42">
        <w:rPr>
          <w:rFonts w:cs="Times New Roman"/>
          <w:bCs/>
          <w:szCs w:val="24"/>
        </w:rPr>
        <w:t>3</w:t>
      </w:r>
      <w:r w:rsidR="00DF54FE" w:rsidRPr="00A45E42">
        <w:rPr>
          <w:rFonts w:cs="Times New Roman"/>
          <w:bCs/>
          <w:szCs w:val="24"/>
        </w:rPr>
        <w:t>.10</w:t>
      </w:r>
      <w:r w:rsidR="00223CF3" w:rsidRPr="00A45E42">
        <w:rPr>
          <w:rFonts w:cs="Times New Roman"/>
          <w:bCs/>
          <w:szCs w:val="24"/>
        </w:rPr>
        <w:t>.1</w:t>
      </w:r>
      <w:r w:rsidRPr="00A45E42">
        <w:rPr>
          <w:rFonts w:cs="Times New Roman"/>
          <w:bCs/>
          <w:szCs w:val="24"/>
        </w:rPr>
        <w:t>.</w:t>
      </w:r>
      <w:r w:rsidR="00F60550" w:rsidRPr="00A45E42">
        <w:rPr>
          <w:rFonts w:cs="Times New Roman"/>
          <w:bCs/>
          <w:szCs w:val="24"/>
        </w:rPr>
        <w:t xml:space="preserve"> INIAP</w:t>
      </w:r>
      <w:r w:rsidR="005A4785" w:rsidRPr="00A45E42">
        <w:rPr>
          <w:rFonts w:cs="Times New Roman"/>
          <w:bCs/>
          <w:szCs w:val="24"/>
        </w:rPr>
        <w:t xml:space="preserve"> </w:t>
      </w:r>
      <w:r w:rsidR="00DF6FC2" w:rsidRPr="00A45E42">
        <w:rPr>
          <w:rFonts w:cs="Times New Roman"/>
          <w:bCs/>
          <w:szCs w:val="24"/>
        </w:rPr>
        <w:t xml:space="preserve">- </w:t>
      </w:r>
      <w:r w:rsidR="00D93302" w:rsidRPr="00A45E42">
        <w:rPr>
          <w:rFonts w:cs="Times New Roman"/>
          <w:bCs/>
          <w:szCs w:val="24"/>
        </w:rPr>
        <w:t>101</w:t>
      </w:r>
      <w:bookmarkEnd w:id="291"/>
      <w:r w:rsidR="00D93302" w:rsidRPr="00A45E42">
        <w:rPr>
          <w:rFonts w:cs="Times New Roman"/>
          <w:bCs/>
          <w:szCs w:val="24"/>
        </w:rPr>
        <w:t xml:space="preserve"> </w:t>
      </w:r>
    </w:p>
    <w:p w14:paraId="7170F51A" w14:textId="77777777" w:rsidR="001522AB" w:rsidRPr="001522AB" w:rsidRDefault="001522AB" w:rsidP="001522AB"/>
    <w:p w14:paraId="1A65F3A7" w14:textId="0BC9DDA6" w:rsidR="00FA730A" w:rsidRDefault="005C49C9" w:rsidP="001C088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w:t>
      </w:r>
      <w:r w:rsidR="00D93302" w:rsidRPr="006750AB">
        <w:rPr>
          <w:rFonts w:ascii="Times New Roman" w:hAnsi="Times New Roman" w:cs="Times New Roman"/>
          <w:sz w:val="24"/>
          <w:szCs w:val="24"/>
        </w:rPr>
        <w:t>s una variedad de maíz producida por el INIAP, probada en distintas localidades de las provincias de Imbabura y Chimborazo, con buenos resultados. Es mucho más precoz que el maíz local, pudiendo producir choclo con dos meses de anticipación. Al ser más precoz permite aprovechar mejor la tierra y producir dos cosechas al a</w:t>
      </w:r>
      <w:r w:rsidR="00BE5387">
        <w:rPr>
          <w:rFonts w:ascii="Times New Roman" w:hAnsi="Times New Roman" w:cs="Times New Roman"/>
          <w:sz w:val="24"/>
          <w:szCs w:val="24"/>
        </w:rPr>
        <w:t>ñ</w:t>
      </w:r>
      <w:r w:rsidR="00D93302" w:rsidRPr="006750AB">
        <w:rPr>
          <w:rFonts w:ascii="Times New Roman" w:hAnsi="Times New Roman" w:cs="Times New Roman"/>
          <w:sz w:val="24"/>
          <w:szCs w:val="24"/>
        </w:rPr>
        <w:t>o, maíz INIAP 101 y cebada, maíz INIAP 101 y arveja, maíz INIAP 101 y papas. Produce choclos de buena calidad, buen tamaño y grano grueso. Se recomienda sembrar en las mejores tierras, produce más en suelos abonados y con buena humedad; si se aplica abono químico, para la funda de 20 libras de maíz INIAP 101 es necesario medio quintal de 18-46-0 a la siembra (repartiéndolo por golpe a 5 cm de la semilla en suelo húmedo) y 1 quintal de urea al primer aporque; si se lo siembra asociado con frejol, utilizar una semilla de frejol no muy agresiva o de mata; sembrar el maíz INIAP 101 en la fecha y co</w:t>
      </w:r>
      <w:r w:rsidR="00B22AD1">
        <w:rPr>
          <w:rFonts w:ascii="Times New Roman" w:hAnsi="Times New Roman" w:cs="Times New Roman"/>
          <w:sz w:val="24"/>
          <w:szCs w:val="24"/>
        </w:rPr>
        <w:t>n el distanciamiento requerido.</w:t>
      </w:r>
      <w:r w:rsidR="004B316F">
        <w:rPr>
          <w:rFonts w:ascii="Times New Roman" w:hAnsi="Times New Roman" w:cs="Times New Roman"/>
          <w:sz w:val="24"/>
          <w:szCs w:val="24"/>
        </w:rPr>
        <w:t xml:space="preserve"> </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Monar, C</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 Yánez, C</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 xml:space="preserve">; </w:t>
      </w:r>
      <w:r w:rsidR="000718A5" w:rsidRPr="00680942">
        <w:rPr>
          <w:rFonts w:ascii="Times New Roman" w:hAnsi="Times New Roman" w:cs="Times New Roman"/>
          <w:noProof/>
          <w:sz w:val="24"/>
          <w:szCs w:val="24"/>
        </w:rPr>
        <w:t>&amp;</w:t>
      </w:r>
      <w:r w:rsidR="000718A5" w:rsidRPr="000718A5">
        <w:rPr>
          <w:rFonts w:ascii="Times New Roman" w:hAnsi="Times New Roman" w:cs="Times New Roman"/>
          <w:noProof/>
          <w:sz w:val="24"/>
          <w:szCs w:val="24"/>
        </w:rPr>
        <w:t xml:space="preserve"> Mera, X</w:t>
      </w:r>
      <w:r w:rsidR="000718A5">
        <w:rPr>
          <w:rFonts w:ascii="Times New Roman" w:hAnsi="Times New Roman" w:cs="Times New Roman"/>
          <w:noProof/>
          <w:sz w:val="24"/>
          <w:szCs w:val="24"/>
        </w:rPr>
        <w:t>.</w:t>
      </w:r>
      <w:r w:rsidR="000718A5" w:rsidRPr="00680942">
        <w:rPr>
          <w:rFonts w:ascii="Times New Roman" w:hAnsi="Times New Roman" w:cs="Times New Roman"/>
          <w:noProof/>
          <w:sz w:val="24"/>
          <w:szCs w:val="24"/>
        </w:rPr>
        <w:t xml:space="preserve"> 2011)</w:t>
      </w:r>
    </w:p>
    <w:p w14:paraId="73375E51" w14:textId="7A78E203" w:rsidR="00C73BC3" w:rsidRDefault="00C73BC3" w:rsidP="001C088A">
      <w:pPr>
        <w:spacing w:after="0" w:line="360" w:lineRule="auto"/>
        <w:jc w:val="both"/>
        <w:rPr>
          <w:rFonts w:ascii="Times New Roman" w:hAnsi="Times New Roman" w:cs="Times New Roman"/>
          <w:sz w:val="24"/>
          <w:szCs w:val="24"/>
        </w:rPr>
      </w:pPr>
    </w:p>
    <w:p w14:paraId="2421F15D" w14:textId="55D97876" w:rsidR="00D02E30" w:rsidRPr="00A45E42" w:rsidRDefault="000106EB" w:rsidP="001C088A">
      <w:pPr>
        <w:pStyle w:val="Ttulo2"/>
        <w:spacing w:line="360" w:lineRule="auto"/>
        <w:jc w:val="both"/>
        <w:rPr>
          <w:rFonts w:cs="Times New Roman"/>
          <w:bCs/>
          <w:szCs w:val="24"/>
        </w:rPr>
      </w:pPr>
      <w:bookmarkStart w:id="292" w:name="_Toc20147437"/>
      <w:bookmarkStart w:id="293" w:name="_Toc46247211"/>
      <w:bookmarkStart w:id="294" w:name="_Toc81724317"/>
      <w:r w:rsidRPr="00A45E42">
        <w:rPr>
          <w:rFonts w:cs="Times New Roman"/>
          <w:bCs/>
          <w:szCs w:val="24"/>
        </w:rPr>
        <w:t>3</w:t>
      </w:r>
      <w:r w:rsidR="00223CF3" w:rsidRPr="00A45E42">
        <w:rPr>
          <w:rFonts w:cs="Times New Roman"/>
          <w:bCs/>
          <w:szCs w:val="24"/>
        </w:rPr>
        <w:t>.</w:t>
      </w:r>
      <w:r w:rsidR="00DF54FE" w:rsidRPr="00A45E42">
        <w:rPr>
          <w:rFonts w:cs="Times New Roman"/>
          <w:bCs/>
          <w:szCs w:val="24"/>
        </w:rPr>
        <w:t>10</w:t>
      </w:r>
      <w:r w:rsidR="00223CF3" w:rsidRPr="00A45E42">
        <w:rPr>
          <w:rFonts w:cs="Times New Roman"/>
          <w:bCs/>
          <w:szCs w:val="24"/>
        </w:rPr>
        <w:t>.2</w:t>
      </w:r>
      <w:r w:rsidRPr="00A45E42">
        <w:rPr>
          <w:rFonts w:cs="Times New Roman"/>
          <w:bCs/>
          <w:szCs w:val="24"/>
        </w:rPr>
        <w:t>.</w:t>
      </w:r>
      <w:r w:rsidR="00F60550" w:rsidRPr="00A45E42">
        <w:rPr>
          <w:rFonts w:cs="Times New Roman"/>
          <w:bCs/>
          <w:szCs w:val="24"/>
        </w:rPr>
        <w:t xml:space="preserve"> INIAP</w:t>
      </w:r>
      <w:r w:rsidR="00E82028" w:rsidRPr="00A45E42">
        <w:rPr>
          <w:rFonts w:cs="Times New Roman"/>
          <w:bCs/>
          <w:szCs w:val="24"/>
        </w:rPr>
        <w:t xml:space="preserve"> </w:t>
      </w:r>
      <w:r w:rsidR="00DF6FC2" w:rsidRPr="00A45E42">
        <w:rPr>
          <w:rFonts w:cs="Times New Roman"/>
          <w:bCs/>
          <w:szCs w:val="24"/>
        </w:rPr>
        <w:t>-</w:t>
      </w:r>
      <w:r w:rsidR="00E82028" w:rsidRPr="00A45E42">
        <w:rPr>
          <w:rFonts w:cs="Times New Roman"/>
          <w:bCs/>
          <w:szCs w:val="24"/>
        </w:rPr>
        <w:t xml:space="preserve"> 111 </w:t>
      </w:r>
      <w:r w:rsidR="00F60550" w:rsidRPr="00A45E42">
        <w:rPr>
          <w:rFonts w:cs="Times New Roman"/>
          <w:bCs/>
          <w:szCs w:val="24"/>
        </w:rPr>
        <w:t>Guagual</w:t>
      </w:r>
      <w:r w:rsidR="00E82028" w:rsidRPr="00A45E42">
        <w:rPr>
          <w:rFonts w:cs="Times New Roman"/>
          <w:bCs/>
          <w:szCs w:val="24"/>
        </w:rPr>
        <w:t xml:space="preserve"> Mejorado</w:t>
      </w:r>
      <w:bookmarkEnd w:id="292"/>
      <w:bookmarkEnd w:id="293"/>
      <w:bookmarkEnd w:id="294"/>
      <w:r w:rsidR="00E82028" w:rsidRPr="00A45E42">
        <w:rPr>
          <w:rFonts w:cs="Times New Roman"/>
          <w:bCs/>
          <w:szCs w:val="24"/>
        </w:rPr>
        <w:t xml:space="preserve"> </w:t>
      </w:r>
    </w:p>
    <w:p w14:paraId="2FEB0178" w14:textId="77777777" w:rsidR="00F60550" w:rsidRPr="00F60550" w:rsidRDefault="00F60550" w:rsidP="001C088A">
      <w:pPr>
        <w:spacing w:line="360" w:lineRule="auto"/>
        <w:jc w:val="both"/>
      </w:pPr>
    </w:p>
    <w:p w14:paraId="2EFF5D6B" w14:textId="77777777" w:rsidR="000718A5" w:rsidRDefault="00386624" w:rsidP="000718A5">
      <w:pPr>
        <w:spacing w:after="0" w:line="360" w:lineRule="auto"/>
        <w:jc w:val="both"/>
        <w:rPr>
          <w:rFonts w:ascii="Times New Roman" w:hAnsi="Times New Roman" w:cs="Times New Roman"/>
          <w:sz w:val="24"/>
          <w:szCs w:val="24"/>
        </w:rPr>
      </w:pPr>
      <w:r w:rsidRPr="006750AB">
        <w:rPr>
          <w:rFonts w:ascii="Times New Roman" w:hAnsi="Times New Roman" w:cs="Times New Roman"/>
          <w:sz w:val="24"/>
          <w:szCs w:val="24"/>
        </w:rPr>
        <w:t xml:space="preserve">Proviene </w:t>
      </w:r>
      <w:r w:rsidR="004B316F">
        <w:rPr>
          <w:rFonts w:ascii="Times New Roman" w:hAnsi="Times New Roman" w:cs="Times New Roman"/>
          <w:sz w:val="24"/>
          <w:szCs w:val="24"/>
        </w:rPr>
        <w:t xml:space="preserve">del </w:t>
      </w:r>
      <w:r w:rsidRPr="006750AB">
        <w:rPr>
          <w:rFonts w:ascii="Times New Roman" w:hAnsi="Times New Roman" w:cs="Times New Roman"/>
          <w:sz w:val="24"/>
          <w:szCs w:val="24"/>
        </w:rPr>
        <w:t>cruce de variedades que presentaron buenas características agronómicas y de calidad de grano seleccionadas en varios ciclos de cultivo en toda la zona maicera de</w:t>
      </w:r>
      <w:r w:rsidR="004B316F">
        <w:rPr>
          <w:rFonts w:ascii="Times New Roman" w:hAnsi="Times New Roman" w:cs="Times New Roman"/>
          <w:sz w:val="24"/>
          <w:szCs w:val="24"/>
        </w:rPr>
        <w:t xml:space="preserve"> la provincia</w:t>
      </w:r>
      <w:r w:rsidRPr="006750AB">
        <w:rPr>
          <w:rFonts w:ascii="Times New Roman" w:hAnsi="Times New Roman" w:cs="Times New Roman"/>
          <w:sz w:val="24"/>
          <w:szCs w:val="24"/>
        </w:rPr>
        <w:t xml:space="preserve"> Bolívar, tanto en choclo como en grano seco, colectadas en casi toda la provincia formando la población </w:t>
      </w:r>
      <w:r w:rsidR="004B316F">
        <w:rPr>
          <w:rFonts w:ascii="Times New Roman" w:hAnsi="Times New Roman" w:cs="Times New Roman"/>
          <w:sz w:val="24"/>
          <w:szCs w:val="24"/>
        </w:rPr>
        <w:t>“</w:t>
      </w:r>
      <w:r w:rsidR="00F60550" w:rsidRPr="006750AB">
        <w:rPr>
          <w:rFonts w:ascii="Times New Roman" w:hAnsi="Times New Roman" w:cs="Times New Roman"/>
          <w:sz w:val="24"/>
          <w:szCs w:val="24"/>
        </w:rPr>
        <w:t>Guagual</w:t>
      </w:r>
      <w:r w:rsidR="004B316F">
        <w:rPr>
          <w:rFonts w:ascii="Times New Roman" w:hAnsi="Times New Roman" w:cs="Times New Roman"/>
          <w:sz w:val="24"/>
          <w:szCs w:val="24"/>
        </w:rPr>
        <w:t>”.</w:t>
      </w:r>
      <w:r w:rsidRPr="006750AB">
        <w:rPr>
          <w:rFonts w:ascii="Times New Roman" w:hAnsi="Times New Roman" w:cs="Times New Roman"/>
          <w:sz w:val="24"/>
          <w:szCs w:val="24"/>
        </w:rPr>
        <w:t xml:space="preserve"> La variedad se caracteriza por ser tardía, de porte bajo, con resistencia de acame, buen rendimiento, calidad de grano tanto para choclo o seco. </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Monar, C</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 Yánez, C</w:t>
      </w:r>
      <w:r w:rsidR="000718A5">
        <w:rPr>
          <w:rFonts w:ascii="Times New Roman" w:hAnsi="Times New Roman" w:cs="Times New Roman"/>
          <w:noProof/>
          <w:sz w:val="24"/>
          <w:szCs w:val="24"/>
        </w:rPr>
        <w:t>.</w:t>
      </w:r>
      <w:r w:rsidR="000718A5" w:rsidRPr="000718A5">
        <w:rPr>
          <w:rFonts w:ascii="Times New Roman" w:hAnsi="Times New Roman" w:cs="Times New Roman"/>
          <w:noProof/>
          <w:sz w:val="24"/>
          <w:szCs w:val="24"/>
        </w:rPr>
        <w:t xml:space="preserve">; </w:t>
      </w:r>
      <w:r w:rsidR="000718A5" w:rsidRPr="00680942">
        <w:rPr>
          <w:rFonts w:ascii="Times New Roman" w:hAnsi="Times New Roman" w:cs="Times New Roman"/>
          <w:noProof/>
          <w:sz w:val="24"/>
          <w:szCs w:val="24"/>
        </w:rPr>
        <w:t>&amp;</w:t>
      </w:r>
      <w:r w:rsidR="000718A5" w:rsidRPr="000718A5">
        <w:rPr>
          <w:rFonts w:ascii="Times New Roman" w:hAnsi="Times New Roman" w:cs="Times New Roman"/>
          <w:noProof/>
          <w:sz w:val="24"/>
          <w:szCs w:val="24"/>
        </w:rPr>
        <w:t xml:space="preserve"> Mera, X</w:t>
      </w:r>
      <w:r w:rsidR="000718A5">
        <w:rPr>
          <w:rFonts w:ascii="Times New Roman" w:hAnsi="Times New Roman" w:cs="Times New Roman"/>
          <w:noProof/>
          <w:sz w:val="24"/>
          <w:szCs w:val="24"/>
        </w:rPr>
        <w:t>.</w:t>
      </w:r>
      <w:r w:rsidR="000718A5" w:rsidRPr="00680942">
        <w:rPr>
          <w:rFonts w:ascii="Times New Roman" w:hAnsi="Times New Roman" w:cs="Times New Roman"/>
          <w:noProof/>
          <w:sz w:val="24"/>
          <w:szCs w:val="24"/>
        </w:rPr>
        <w:t xml:space="preserve"> 2011)</w:t>
      </w:r>
    </w:p>
    <w:p w14:paraId="4DF0BD3D" w14:textId="7B073D38" w:rsidR="00386624" w:rsidRPr="006750AB" w:rsidRDefault="00386624" w:rsidP="001C088A">
      <w:pPr>
        <w:spacing w:line="360" w:lineRule="auto"/>
        <w:jc w:val="both"/>
        <w:rPr>
          <w:rFonts w:ascii="Times New Roman" w:hAnsi="Times New Roman" w:cs="Times New Roman"/>
          <w:sz w:val="24"/>
          <w:szCs w:val="24"/>
        </w:rPr>
      </w:pPr>
    </w:p>
    <w:p w14:paraId="2798B05F" w14:textId="67B18898" w:rsidR="00386624" w:rsidRDefault="00386624" w:rsidP="001C088A">
      <w:pPr>
        <w:spacing w:after="0" w:line="360" w:lineRule="auto"/>
        <w:jc w:val="both"/>
        <w:rPr>
          <w:rFonts w:ascii="Times New Roman" w:hAnsi="Times New Roman" w:cs="Times New Roman"/>
          <w:sz w:val="24"/>
          <w:szCs w:val="24"/>
        </w:rPr>
      </w:pPr>
      <w:r w:rsidRPr="006750AB">
        <w:rPr>
          <w:rFonts w:ascii="Times New Roman" w:hAnsi="Times New Roman" w:cs="Times New Roman"/>
          <w:sz w:val="24"/>
          <w:szCs w:val="24"/>
        </w:rPr>
        <w:t>La época de cosecha varía de acuerdo con la variedad, temperatura, altitud y si se va a comercializar en estado tierno o grano seco. En estado tierno o choclo este</w:t>
      </w:r>
      <w:r w:rsidR="004B316F">
        <w:rPr>
          <w:rFonts w:ascii="Times New Roman" w:hAnsi="Times New Roman" w:cs="Times New Roman"/>
          <w:sz w:val="24"/>
          <w:szCs w:val="24"/>
        </w:rPr>
        <w:t xml:space="preserve"> </w:t>
      </w:r>
      <w:r w:rsidRPr="006750AB">
        <w:rPr>
          <w:rFonts w:ascii="Times New Roman" w:hAnsi="Times New Roman" w:cs="Times New Roman"/>
          <w:sz w:val="24"/>
          <w:szCs w:val="24"/>
        </w:rPr>
        <w:t xml:space="preserve">se realiza </w:t>
      </w:r>
      <w:r w:rsidRPr="006750AB">
        <w:rPr>
          <w:rFonts w:ascii="Times New Roman" w:hAnsi="Times New Roman" w:cs="Times New Roman"/>
          <w:sz w:val="24"/>
          <w:szCs w:val="24"/>
        </w:rPr>
        <w:lastRenderedPageBreak/>
        <w:t>cuando el grano está bien formado, lleno y algo lechoso, se recoge las mazorcas que estén en ese estado y cuando se cosecha para grano este debe realizarse cuando el grano esté en madurez fisiológica es decir cuando en la base del grano se observa una capa negra</w:t>
      </w:r>
      <w:r w:rsidR="004B316F">
        <w:rPr>
          <w:rFonts w:ascii="Times New Roman" w:hAnsi="Times New Roman" w:cs="Times New Roman"/>
          <w:sz w:val="24"/>
          <w:szCs w:val="24"/>
        </w:rPr>
        <w:t>.</w:t>
      </w:r>
      <w:r w:rsidR="000718A5">
        <w:rPr>
          <w:rFonts w:ascii="Times New Roman" w:hAnsi="Times New Roman" w:cs="Times New Roman"/>
          <w:noProof/>
          <w:sz w:val="24"/>
          <w:szCs w:val="24"/>
        </w:rPr>
        <w:t xml:space="preserve"> </w:t>
      </w:r>
      <w:r w:rsidR="000718A5" w:rsidRPr="00680942">
        <w:rPr>
          <w:rFonts w:ascii="Times New Roman" w:hAnsi="Times New Roman" w:cs="Times New Roman"/>
          <w:noProof/>
          <w:sz w:val="24"/>
          <w:szCs w:val="24"/>
        </w:rPr>
        <w:t>(Peñaherrera</w:t>
      </w:r>
      <w:r w:rsidR="000718A5">
        <w:rPr>
          <w:rFonts w:ascii="Times New Roman" w:hAnsi="Times New Roman" w:cs="Times New Roman"/>
          <w:noProof/>
          <w:sz w:val="24"/>
          <w:szCs w:val="24"/>
        </w:rPr>
        <w:t>, D.</w:t>
      </w:r>
      <w:r w:rsidR="000718A5" w:rsidRPr="00680942">
        <w:rPr>
          <w:rFonts w:ascii="Times New Roman" w:hAnsi="Times New Roman" w:cs="Times New Roman"/>
          <w:noProof/>
          <w:sz w:val="24"/>
          <w:szCs w:val="24"/>
        </w:rPr>
        <w:t xml:space="preserve"> 2011)</w:t>
      </w:r>
    </w:p>
    <w:p w14:paraId="4F75CCFB" w14:textId="77777777" w:rsidR="007E55FD" w:rsidRPr="006750AB" w:rsidRDefault="007E55FD" w:rsidP="001C088A">
      <w:pPr>
        <w:spacing w:after="0" w:line="360" w:lineRule="auto"/>
        <w:jc w:val="both"/>
        <w:rPr>
          <w:rFonts w:ascii="Times New Roman" w:hAnsi="Times New Roman" w:cs="Times New Roman"/>
          <w:sz w:val="24"/>
          <w:szCs w:val="24"/>
        </w:rPr>
      </w:pPr>
    </w:p>
    <w:p w14:paraId="4018A153" w14:textId="7BF6CEA3" w:rsidR="00386624" w:rsidRPr="00A45E42" w:rsidRDefault="000106EB" w:rsidP="001C088A">
      <w:pPr>
        <w:pStyle w:val="Ttulo2"/>
        <w:spacing w:line="360" w:lineRule="auto"/>
        <w:jc w:val="both"/>
        <w:rPr>
          <w:rFonts w:cs="Times New Roman"/>
          <w:bCs/>
          <w:szCs w:val="24"/>
        </w:rPr>
      </w:pPr>
      <w:bookmarkStart w:id="295" w:name="_Toc10813235"/>
      <w:bookmarkStart w:id="296" w:name="_Toc20147438"/>
      <w:bookmarkStart w:id="297" w:name="_Toc46247212"/>
      <w:bookmarkStart w:id="298" w:name="_Toc81724318"/>
      <w:r w:rsidRPr="00A45E42">
        <w:rPr>
          <w:rFonts w:cs="Times New Roman"/>
          <w:bCs/>
          <w:szCs w:val="24"/>
        </w:rPr>
        <w:t>3</w:t>
      </w:r>
      <w:r w:rsidR="00223CF3" w:rsidRPr="00A45E42">
        <w:rPr>
          <w:rFonts w:cs="Times New Roman"/>
          <w:bCs/>
          <w:szCs w:val="24"/>
        </w:rPr>
        <w:t>.</w:t>
      </w:r>
      <w:r w:rsidR="00DF54FE" w:rsidRPr="00A45E42">
        <w:rPr>
          <w:rFonts w:cs="Times New Roman"/>
          <w:bCs/>
          <w:szCs w:val="24"/>
        </w:rPr>
        <w:t>10</w:t>
      </w:r>
      <w:r w:rsidR="00223CF3" w:rsidRPr="00A45E42">
        <w:rPr>
          <w:rFonts w:cs="Times New Roman"/>
          <w:bCs/>
          <w:szCs w:val="24"/>
        </w:rPr>
        <w:t>.3</w:t>
      </w:r>
      <w:r w:rsidRPr="00A45E42">
        <w:rPr>
          <w:rFonts w:cs="Times New Roman"/>
          <w:bCs/>
          <w:szCs w:val="24"/>
        </w:rPr>
        <w:t>.</w:t>
      </w:r>
      <w:r w:rsidR="005A4785" w:rsidRPr="00A45E42">
        <w:rPr>
          <w:rFonts w:cs="Times New Roman"/>
          <w:bCs/>
          <w:szCs w:val="24"/>
        </w:rPr>
        <w:t xml:space="preserve"> </w:t>
      </w:r>
      <w:r w:rsidR="00F60550" w:rsidRPr="00A45E42">
        <w:rPr>
          <w:rFonts w:cs="Times New Roman"/>
          <w:bCs/>
          <w:szCs w:val="24"/>
        </w:rPr>
        <w:t>INIAP</w:t>
      </w:r>
      <w:r w:rsidR="00DF6FC2" w:rsidRPr="00A45E42">
        <w:rPr>
          <w:rFonts w:cs="Times New Roman"/>
          <w:bCs/>
          <w:szCs w:val="24"/>
        </w:rPr>
        <w:t xml:space="preserve"> - </w:t>
      </w:r>
      <w:r w:rsidR="00E82028" w:rsidRPr="00A45E42">
        <w:rPr>
          <w:rFonts w:cs="Times New Roman"/>
          <w:bCs/>
          <w:szCs w:val="24"/>
        </w:rPr>
        <w:t>103 Mishqui Sara</w:t>
      </w:r>
      <w:bookmarkEnd w:id="295"/>
      <w:bookmarkEnd w:id="296"/>
      <w:bookmarkEnd w:id="297"/>
      <w:bookmarkEnd w:id="298"/>
    </w:p>
    <w:p w14:paraId="6A708982" w14:textId="77777777" w:rsidR="00C02B5F" w:rsidRPr="006750AB" w:rsidRDefault="00C02B5F" w:rsidP="001C088A">
      <w:pPr>
        <w:spacing w:after="0" w:line="360" w:lineRule="auto"/>
        <w:jc w:val="both"/>
        <w:rPr>
          <w:rFonts w:ascii="Times New Roman" w:hAnsi="Times New Roman" w:cs="Times New Roman"/>
          <w:sz w:val="24"/>
          <w:szCs w:val="24"/>
        </w:rPr>
      </w:pPr>
    </w:p>
    <w:p w14:paraId="0BF1D036" w14:textId="7A8F0093" w:rsidR="00386624" w:rsidRPr="006750AB" w:rsidRDefault="00386624" w:rsidP="001C088A">
      <w:pPr>
        <w:spacing w:after="0" w:line="360" w:lineRule="auto"/>
        <w:jc w:val="both"/>
        <w:rPr>
          <w:rFonts w:ascii="Times New Roman" w:hAnsi="Times New Roman" w:cs="Times New Roman"/>
          <w:sz w:val="24"/>
          <w:szCs w:val="24"/>
        </w:rPr>
      </w:pPr>
      <w:r w:rsidRPr="006750AB">
        <w:rPr>
          <w:rFonts w:ascii="Times New Roman" w:hAnsi="Times New Roman" w:cs="Times New Roman"/>
          <w:sz w:val="24"/>
          <w:szCs w:val="24"/>
        </w:rPr>
        <w:t xml:space="preserve">Variedad de libre polinización introducida al Ecuador por el INIAP en el año 2006 como </w:t>
      </w:r>
      <w:r w:rsidR="004B316F">
        <w:rPr>
          <w:rFonts w:ascii="Times New Roman" w:hAnsi="Times New Roman" w:cs="Times New Roman"/>
          <w:sz w:val="24"/>
          <w:szCs w:val="24"/>
        </w:rPr>
        <w:t>A</w:t>
      </w:r>
      <w:r w:rsidRPr="006750AB">
        <w:rPr>
          <w:rFonts w:ascii="Times New Roman" w:hAnsi="Times New Roman" w:cs="Times New Roman"/>
          <w:sz w:val="24"/>
          <w:szCs w:val="24"/>
        </w:rPr>
        <w:t xml:space="preserve">ychazara 102 del </w:t>
      </w:r>
      <w:r w:rsidR="004B316F">
        <w:rPr>
          <w:rFonts w:ascii="Times New Roman" w:hAnsi="Times New Roman" w:cs="Times New Roman"/>
          <w:sz w:val="24"/>
          <w:szCs w:val="24"/>
        </w:rPr>
        <w:t>C</w:t>
      </w:r>
      <w:r w:rsidRPr="006750AB">
        <w:rPr>
          <w:rFonts w:ascii="Times New Roman" w:hAnsi="Times New Roman" w:cs="Times New Roman"/>
          <w:sz w:val="24"/>
          <w:szCs w:val="24"/>
        </w:rPr>
        <w:t xml:space="preserve">entro de </w:t>
      </w:r>
      <w:r w:rsidR="004B316F">
        <w:rPr>
          <w:rFonts w:ascii="Times New Roman" w:hAnsi="Times New Roman" w:cs="Times New Roman"/>
          <w:sz w:val="24"/>
          <w:szCs w:val="24"/>
        </w:rPr>
        <w:t>F</w:t>
      </w:r>
      <w:r w:rsidRPr="006750AB">
        <w:rPr>
          <w:rFonts w:ascii="Times New Roman" w:hAnsi="Times New Roman" w:cs="Times New Roman"/>
          <w:sz w:val="24"/>
          <w:szCs w:val="24"/>
        </w:rPr>
        <w:t>itoecogen</w:t>
      </w:r>
      <w:r w:rsidR="004B316F">
        <w:rPr>
          <w:rFonts w:ascii="Times New Roman" w:hAnsi="Times New Roman" w:cs="Times New Roman"/>
          <w:sz w:val="24"/>
          <w:szCs w:val="24"/>
        </w:rPr>
        <w:t>é</w:t>
      </w:r>
      <w:r w:rsidRPr="006750AB">
        <w:rPr>
          <w:rFonts w:ascii="Times New Roman" w:hAnsi="Times New Roman" w:cs="Times New Roman"/>
          <w:sz w:val="24"/>
          <w:szCs w:val="24"/>
        </w:rPr>
        <w:t xml:space="preserve">tica </w:t>
      </w:r>
      <w:r w:rsidR="004B316F">
        <w:rPr>
          <w:rFonts w:ascii="Times New Roman" w:hAnsi="Times New Roman" w:cs="Times New Roman"/>
          <w:sz w:val="24"/>
          <w:szCs w:val="24"/>
        </w:rPr>
        <w:t>P</w:t>
      </w:r>
      <w:r w:rsidRPr="006750AB">
        <w:rPr>
          <w:rFonts w:ascii="Times New Roman" w:hAnsi="Times New Roman" w:cs="Times New Roman"/>
          <w:sz w:val="24"/>
          <w:szCs w:val="24"/>
        </w:rPr>
        <w:t>airumani de Bolivia, con alta calidad de proteína (ACP). Se realizó un ciclo de selección masal en el año 2006 y dos ciclos de selección familiar por medios hermanos, durante los años 2007 y 2008. Las familias fueron seleccionadas por el Programa de Maíz de la Estación Experimental del Austro del INIAP por caracteres agronómicos favorables como sanidad, buena cobertura de mazorca y rendimiento sobre las 8 t/ha,</w:t>
      </w:r>
      <w:r w:rsidR="00D95D26">
        <w:rPr>
          <w:rFonts w:ascii="Times New Roman" w:hAnsi="Times New Roman" w:cs="Times New Roman"/>
          <w:sz w:val="24"/>
          <w:szCs w:val="24"/>
        </w:rPr>
        <w:t xml:space="preserve"> </w:t>
      </w:r>
      <w:r w:rsidRPr="006750AB">
        <w:rPr>
          <w:rFonts w:ascii="Times New Roman" w:hAnsi="Times New Roman" w:cs="Times New Roman"/>
          <w:sz w:val="24"/>
          <w:szCs w:val="24"/>
        </w:rPr>
        <w:t xml:space="preserve">misma que contribuirá a la seguridad alimentaria de los pobladores de la región. </w:t>
      </w:r>
      <w:r w:rsidR="00173F5A">
        <w:rPr>
          <w:rFonts w:ascii="Times New Roman" w:hAnsi="Times New Roman" w:cs="Times New Roman"/>
          <w:noProof/>
          <w:sz w:val="24"/>
          <w:szCs w:val="24"/>
          <w:lang w:val="es-EC"/>
        </w:rPr>
        <w:t xml:space="preserve">( Eguez,J. </w:t>
      </w:r>
      <w:r w:rsidR="00173F5A" w:rsidRPr="00552634">
        <w:rPr>
          <w:rFonts w:ascii="Times New Roman" w:hAnsi="Times New Roman" w:cs="Times New Roman"/>
          <w:noProof/>
          <w:sz w:val="24"/>
          <w:szCs w:val="24"/>
          <w:lang w:val="es-EC"/>
        </w:rPr>
        <w:t>&amp;</w:t>
      </w:r>
      <w:r w:rsidR="00173F5A" w:rsidRPr="00173F5A">
        <w:rPr>
          <w:rFonts w:ascii="Times New Roman" w:hAnsi="Times New Roman" w:cs="Times New Roman"/>
          <w:noProof/>
          <w:sz w:val="24"/>
          <w:szCs w:val="24"/>
          <w:lang w:val="es-EC"/>
        </w:rPr>
        <w:t>Pintado</w:t>
      </w:r>
      <w:r w:rsidR="00173F5A">
        <w:rPr>
          <w:rFonts w:ascii="Times New Roman" w:hAnsi="Times New Roman" w:cs="Times New Roman"/>
          <w:noProof/>
          <w:sz w:val="24"/>
          <w:szCs w:val="24"/>
          <w:lang w:val="es-EC"/>
        </w:rPr>
        <w:t>,</w:t>
      </w:r>
      <w:r w:rsidR="00173F5A" w:rsidRPr="00173F5A">
        <w:rPr>
          <w:rFonts w:ascii="Times New Roman" w:hAnsi="Times New Roman" w:cs="Times New Roman"/>
          <w:noProof/>
          <w:sz w:val="24"/>
          <w:szCs w:val="24"/>
          <w:lang w:val="es-EC"/>
        </w:rPr>
        <w:t xml:space="preserve"> P</w:t>
      </w:r>
      <w:r w:rsidR="00173F5A">
        <w:rPr>
          <w:rFonts w:ascii="Times New Roman" w:hAnsi="Times New Roman" w:cs="Times New Roman"/>
          <w:noProof/>
          <w:sz w:val="24"/>
          <w:szCs w:val="24"/>
          <w:lang w:val="es-EC"/>
        </w:rPr>
        <w:t xml:space="preserve">. </w:t>
      </w:r>
      <w:r w:rsidR="000718A5" w:rsidRPr="00552634">
        <w:rPr>
          <w:rFonts w:ascii="Times New Roman" w:hAnsi="Times New Roman" w:cs="Times New Roman"/>
          <w:noProof/>
          <w:sz w:val="24"/>
          <w:szCs w:val="24"/>
          <w:lang w:val="es-EC"/>
        </w:rPr>
        <w:t>2013)</w:t>
      </w:r>
    </w:p>
    <w:p w14:paraId="0DC27FBB" w14:textId="77777777" w:rsidR="00D95D26" w:rsidRDefault="00D95D26" w:rsidP="001C088A">
      <w:pPr>
        <w:spacing w:after="0" w:line="360" w:lineRule="auto"/>
        <w:jc w:val="both"/>
        <w:rPr>
          <w:rFonts w:ascii="Times New Roman" w:hAnsi="Times New Roman" w:cs="Times New Roman"/>
          <w:sz w:val="24"/>
          <w:szCs w:val="24"/>
        </w:rPr>
      </w:pPr>
    </w:p>
    <w:p w14:paraId="56CD600A" w14:textId="20E73474" w:rsidR="00386624" w:rsidRDefault="00386624" w:rsidP="001C088A">
      <w:pPr>
        <w:spacing w:after="0" w:line="360" w:lineRule="auto"/>
        <w:jc w:val="both"/>
        <w:rPr>
          <w:rFonts w:ascii="Times New Roman" w:hAnsi="Times New Roman" w:cs="Times New Roman"/>
          <w:sz w:val="24"/>
          <w:szCs w:val="24"/>
        </w:rPr>
      </w:pPr>
      <w:r w:rsidRPr="006750AB">
        <w:rPr>
          <w:rFonts w:ascii="Times New Roman" w:hAnsi="Times New Roman" w:cs="Times New Roman"/>
          <w:sz w:val="24"/>
          <w:szCs w:val="24"/>
        </w:rPr>
        <w:t>La variedad</w:t>
      </w:r>
      <w:r w:rsidR="00BE5387">
        <w:rPr>
          <w:rFonts w:ascii="Times New Roman" w:hAnsi="Times New Roman" w:cs="Times New Roman"/>
          <w:sz w:val="24"/>
          <w:szCs w:val="24"/>
        </w:rPr>
        <w:t xml:space="preserve"> </w:t>
      </w:r>
      <w:r w:rsidRPr="006750AB">
        <w:rPr>
          <w:rFonts w:ascii="Times New Roman" w:hAnsi="Times New Roman" w:cs="Times New Roman"/>
          <w:sz w:val="24"/>
          <w:szCs w:val="24"/>
        </w:rPr>
        <w:t>(ECU-17-559)</w:t>
      </w:r>
      <w:r w:rsidR="00BE5387">
        <w:rPr>
          <w:rFonts w:ascii="Times New Roman" w:hAnsi="Times New Roman" w:cs="Times New Roman"/>
          <w:sz w:val="24"/>
          <w:szCs w:val="24"/>
        </w:rPr>
        <w:t xml:space="preserve"> </w:t>
      </w:r>
      <w:r w:rsidRPr="006750AB">
        <w:rPr>
          <w:rFonts w:ascii="Times New Roman" w:hAnsi="Times New Roman" w:cs="Times New Roman"/>
          <w:sz w:val="24"/>
          <w:szCs w:val="24"/>
        </w:rPr>
        <w:t xml:space="preserve">actualmente INIAP 103 “Mishqui Sara”, a diferencia de otras variedades de uso común, tiene altos niveles de proteína por su mayor contenido de triptófano y lisina (aminoácidos esenciales en la proteína); es una variedad precoz, es decir, la cosecha en grano tierno se puede hacer hasta un mes antes que las variedades actuales </w:t>
      </w:r>
      <w:r w:rsidR="004B316F">
        <w:rPr>
          <w:rFonts w:ascii="Times New Roman" w:hAnsi="Times New Roman" w:cs="Times New Roman"/>
          <w:sz w:val="24"/>
          <w:szCs w:val="24"/>
        </w:rPr>
        <w:t xml:space="preserve">y </w:t>
      </w:r>
      <w:r w:rsidRPr="006750AB">
        <w:rPr>
          <w:rFonts w:ascii="Times New Roman" w:hAnsi="Times New Roman" w:cs="Times New Roman"/>
          <w:sz w:val="24"/>
          <w:szCs w:val="24"/>
        </w:rPr>
        <w:t>esta variedad tiene un amplio rango de adaptación que va desde los 40 hasta los 2.650 msnm, expresando su mayor potencial en altitudes comprendidas entre los 1.700 a 2650 m.s.n.m. En unicultivo, siembre a 0,80</w:t>
      </w:r>
      <w:r w:rsidR="004B316F">
        <w:rPr>
          <w:rFonts w:ascii="Times New Roman" w:hAnsi="Times New Roman" w:cs="Times New Roman"/>
          <w:sz w:val="24"/>
          <w:szCs w:val="24"/>
        </w:rPr>
        <w:t xml:space="preserve"> </w:t>
      </w:r>
      <w:r w:rsidRPr="006750AB">
        <w:rPr>
          <w:rFonts w:ascii="Times New Roman" w:hAnsi="Times New Roman" w:cs="Times New Roman"/>
          <w:sz w:val="24"/>
          <w:szCs w:val="24"/>
        </w:rPr>
        <w:t>m entre surcos y 0,25</w:t>
      </w:r>
      <w:r w:rsidR="00BE5387">
        <w:rPr>
          <w:rFonts w:ascii="Times New Roman" w:hAnsi="Times New Roman" w:cs="Times New Roman"/>
          <w:sz w:val="24"/>
          <w:szCs w:val="24"/>
        </w:rPr>
        <w:t xml:space="preserve"> </w:t>
      </w:r>
      <w:r w:rsidRPr="006750AB">
        <w:rPr>
          <w:rFonts w:ascii="Times New Roman" w:hAnsi="Times New Roman" w:cs="Times New Roman"/>
          <w:sz w:val="24"/>
          <w:szCs w:val="24"/>
        </w:rPr>
        <w:t xml:space="preserve">m entre sitios, una semilla por sitio. </w:t>
      </w:r>
      <w:r w:rsidR="00173F5A" w:rsidRPr="00680942">
        <w:rPr>
          <w:rFonts w:ascii="Times New Roman" w:hAnsi="Times New Roman" w:cs="Times New Roman"/>
          <w:noProof/>
          <w:sz w:val="24"/>
          <w:szCs w:val="24"/>
        </w:rPr>
        <w:t>(Quishpe</w:t>
      </w:r>
      <w:r w:rsidR="00173F5A">
        <w:rPr>
          <w:rFonts w:ascii="Times New Roman" w:hAnsi="Times New Roman" w:cs="Times New Roman"/>
          <w:noProof/>
          <w:sz w:val="24"/>
          <w:szCs w:val="24"/>
        </w:rPr>
        <w:t>, B.</w:t>
      </w:r>
      <w:r w:rsidR="00173F5A" w:rsidRPr="00680942">
        <w:rPr>
          <w:rFonts w:ascii="Times New Roman" w:hAnsi="Times New Roman" w:cs="Times New Roman"/>
          <w:noProof/>
          <w:sz w:val="24"/>
          <w:szCs w:val="24"/>
        </w:rPr>
        <w:t xml:space="preserve"> 2010)</w:t>
      </w:r>
    </w:p>
    <w:p w14:paraId="2960CAA1" w14:textId="77777777" w:rsidR="00D95D26" w:rsidRPr="006750AB" w:rsidRDefault="00D95D26" w:rsidP="001C088A">
      <w:pPr>
        <w:spacing w:after="0" w:line="360" w:lineRule="auto"/>
        <w:jc w:val="both"/>
        <w:rPr>
          <w:rFonts w:ascii="Times New Roman" w:hAnsi="Times New Roman" w:cs="Times New Roman"/>
          <w:sz w:val="24"/>
          <w:szCs w:val="24"/>
        </w:rPr>
      </w:pPr>
    </w:p>
    <w:p w14:paraId="2B788EFB" w14:textId="1F297D97" w:rsidR="00386624" w:rsidRPr="00A45E42" w:rsidRDefault="000106EB" w:rsidP="001C088A">
      <w:pPr>
        <w:pStyle w:val="Ttulo2"/>
        <w:spacing w:before="0" w:line="360" w:lineRule="auto"/>
        <w:jc w:val="both"/>
        <w:rPr>
          <w:rFonts w:cs="Times New Roman"/>
          <w:bCs/>
          <w:szCs w:val="24"/>
        </w:rPr>
      </w:pPr>
      <w:bookmarkStart w:id="299" w:name="_Toc10813236"/>
      <w:bookmarkStart w:id="300" w:name="_Toc20147439"/>
      <w:bookmarkStart w:id="301" w:name="_Toc46247213"/>
      <w:bookmarkStart w:id="302" w:name="_Toc81724319"/>
      <w:r w:rsidRPr="00A45E42">
        <w:rPr>
          <w:rFonts w:cs="Times New Roman"/>
          <w:bCs/>
          <w:szCs w:val="24"/>
        </w:rPr>
        <w:t>3</w:t>
      </w:r>
      <w:r w:rsidR="00223CF3" w:rsidRPr="00A45E42">
        <w:rPr>
          <w:rFonts w:cs="Times New Roman"/>
          <w:bCs/>
          <w:szCs w:val="24"/>
        </w:rPr>
        <w:t>.</w:t>
      </w:r>
      <w:r w:rsidR="00DF54FE" w:rsidRPr="00A45E42">
        <w:rPr>
          <w:rFonts w:cs="Times New Roman"/>
          <w:bCs/>
          <w:szCs w:val="24"/>
        </w:rPr>
        <w:t>10</w:t>
      </w:r>
      <w:r w:rsidR="00223CF3" w:rsidRPr="00A45E42">
        <w:rPr>
          <w:rFonts w:cs="Times New Roman"/>
          <w:bCs/>
          <w:szCs w:val="24"/>
        </w:rPr>
        <w:t>.4</w:t>
      </w:r>
      <w:r w:rsidRPr="00A45E42">
        <w:rPr>
          <w:rFonts w:cs="Times New Roman"/>
          <w:bCs/>
          <w:szCs w:val="24"/>
        </w:rPr>
        <w:t>.</w:t>
      </w:r>
      <w:r w:rsidR="00E82028" w:rsidRPr="00A45E42">
        <w:rPr>
          <w:rFonts w:cs="Times New Roman"/>
          <w:bCs/>
          <w:szCs w:val="24"/>
        </w:rPr>
        <w:t xml:space="preserve"> Variedad Chazo</w:t>
      </w:r>
      <w:bookmarkEnd w:id="299"/>
      <w:bookmarkEnd w:id="300"/>
      <w:bookmarkEnd w:id="301"/>
      <w:bookmarkEnd w:id="302"/>
    </w:p>
    <w:p w14:paraId="2E5AE810" w14:textId="77777777" w:rsidR="00C02B5F" w:rsidRPr="006750AB" w:rsidRDefault="00C02B5F" w:rsidP="001C088A">
      <w:pPr>
        <w:spacing w:after="0" w:line="360" w:lineRule="auto"/>
        <w:jc w:val="both"/>
        <w:rPr>
          <w:rFonts w:ascii="Times New Roman" w:hAnsi="Times New Roman" w:cs="Times New Roman"/>
          <w:sz w:val="24"/>
          <w:szCs w:val="24"/>
        </w:rPr>
      </w:pPr>
    </w:p>
    <w:p w14:paraId="0AC7FC73" w14:textId="423F71C6" w:rsidR="00B05654" w:rsidRDefault="00386624" w:rsidP="001C088A">
      <w:pPr>
        <w:spacing w:after="0" w:line="360" w:lineRule="auto"/>
        <w:contextualSpacing/>
        <w:jc w:val="both"/>
        <w:rPr>
          <w:rFonts w:ascii="Times New Roman" w:hAnsi="Times New Roman" w:cs="Times New Roman"/>
          <w:sz w:val="24"/>
          <w:szCs w:val="24"/>
        </w:rPr>
      </w:pPr>
      <w:r w:rsidRPr="006750AB">
        <w:rPr>
          <w:rFonts w:ascii="Times New Roman" w:hAnsi="Times New Roman" w:cs="Times New Roman"/>
          <w:sz w:val="24"/>
          <w:szCs w:val="24"/>
        </w:rPr>
        <w:t xml:space="preserve">En Ecuador existen maíces locales que no disponen de información morfológica, entre ellos está el maíz de localidad San José de Chazo, que es muy popular actualmente, pues se adapta con facilidad a diferentes zonas maiceras de la serranía ecuatoriana, </w:t>
      </w:r>
      <w:r w:rsidRPr="006750AB">
        <w:rPr>
          <w:rFonts w:ascii="Times New Roman" w:hAnsi="Times New Roman" w:cs="Times New Roman"/>
          <w:sz w:val="24"/>
          <w:szCs w:val="24"/>
        </w:rPr>
        <w:lastRenderedPageBreak/>
        <w:t xml:space="preserve">donde se obtiene excelente producción como choclo o grano seco el maíz chazo tiene a nivel foliar una altura de 214 cm, la cantidad de follaje es intermedia el tallo es de color café (65%) y morado (35%) la mazorca se ubica a 90.2 cm del suelo, con una cobertura excelente, su forma es </w:t>
      </w:r>
      <w:r w:rsidR="00D44CA1" w:rsidRPr="006750AB">
        <w:rPr>
          <w:rFonts w:ascii="Times New Roman" w:hAnsi="Times New Roman" w:cs="Times New Roman"/>
          <w:sz w:val="24"/>
          <w:szCs w:val="24"/>
        </w:rPr>
        <w:t>cónica</w:t>
      </w:r>
      <w:r w:rsidRPr="006750AB">
        <w:rPr>
          <w:rFonts w:ascii="Times New Roman" w:hAnsi="Times New Roman" w:cs="Times New Roman"/>
          <w:sz w:val="24"/>
          <w:szCs w:val="24"/>
        </w:rPr>
        <w:t xml:space="preserve"> (68.2%) y </w:t>
      </w:r>
      <w:r w:rsidR="00D44CA1" w:rsidRPr="006750AB">
        <w:rPr>
          <w:rFonts w:ascii="Times New Roman" w:hAnsi="Times New Roman" w:cs="Times New Roman"/>
          <w:sz w:val="24"/>
          <w:szCs w:val="24"/>
        </w:rPr>
        <w:t>cil</w:t>
      </w:r>
      <w:r w:rsidR="00D44CA1">
        <w:rPr>
          <w:rFonts w:ascii="Times New Roman" w:hAnsi="Times New Roman" w:cs="Times New Roman"/>
          <w:sz w:val="24"/>
          <w:szCs w:val="24"/>
        </w:rPr>
        <w:t>ín</w:t>
      </w:r>
      <w:r w:rsidR="00D44CA1" w:rsidRPr="006750AB">
        <w:rPr>
          <w:rFonts w:ascii="Times New Roman" w:hAnsi="Times New Roman" w:cs="Times New Roman"/>
          <w:sz w:val="24"/>
          <w:szCs w:val="24"/>
        </w:rPr>
        <w:t>dr</w:t>
      </w:r>
      <w:r w:rsidR="00D44CA1">
        <w:rPr>
          <w:rFonts w:ascii="Times New Roman" w:hAnsi="Times New Roman" w:cs="Times New Roman"/>
          <w:sz w:val="24"/>
          <w:szCs w:val="24"/>
        </w:rPr>
        <w:t>ic</w:t>
      </w:r>
      <w:r w:rsidR="00D44CA1" w:rsidRPr="006750AB">
        <w:rPr>
          <w:rFonts w:ascii="Times New Roman" w:hAnsi="Times New Roman" w:cs="Times New Roman"/>
          <w:sz w:val="24"/>
          <w:szCs w:val="24"/>
        </w:rPr>
        <w:t>a</w:t>
      </w:r>
      <w:r w:rsidR="00D44CA1">
        <w:rPr>
          <w:rFonts w:ascii="Times New Roman" w:hAnsi="Times New Roman" w:cs="Times New Roman"/>
          <w:sz w:val="24"/>
          <w:szCs w:val="24"/>
        </w:rPr>
        <w:t xml:space="preserve"> </w:t>
      </w:r>
      <w:r w:rsidRPr="006750AB">
        <w:rPr>
          <w:rFonts w:ascii="Times New Roman" w:hAnsi="Times New Roman" w:cs="Times New Roman"/>
          <w:sz w:val="24"/>
          <w:szCs w:val="24"/>
        </w:rPr>
        <w:t>-</w:t>
      </w:r>
      <w:r w:rsidR="00D44CA1">
        <w:rPr>
          <w:rFonts w:ascii="Times New Roman" w:hAnsi="Times New Roman" w:cs="Times New Roman"/>
          <w:sz w:val="24"/>
          <w:szCs w:val="24"/>
        </w:rPr>
        <w:t xml:space="preserve"> </w:t>
      </w:r>
      <w:r w:rsidR="00D44CA1" w:rsidRPr="006750AB">
        <w:rPr>
          <w:rFonts w:ascii="Times New Roman" w:hAnsi="Times New Roman" w:cs="Times New Roman"/>
          <w:sz w:val="24"/>
          <w:szCs w:val="24"/>
        </w:rPr>
        <w:t>cónica</w:t>
      </w:r>
      <w:r w:rsidRPr="006750AB">
        <w:rPr>
          <w:rFonts w:ascii="Times New Roman" w:hAnsi="Times New Roman" w:cs="Times New Roman"/>
          <w:sz w:val="24"/>
          <w:szCs w:val="24"/>
        </w:rPr>
        <w:t xml:space="preserve"> (31.8%), con una longitud de 13 cm.  </w:t>
      </w:r>
      <w:bookmarkStart w:id="303" w:name="_Toc10813237"/>
      <w:r w:rsidR="00173F5A" w:rsidRPr="00680942">
        <w:rPr>
          <w:rFonts w:ascii="Times New Roman" w:hAnsi="Times New Roman" w:cs="Times New Roman"/>
          <w:noProof/>
          <w:sz w:val="24"/>
          <w:szCs w:val="24"/>
        </w:rPr>
        <w:t>(Farinango</w:t>
      </w:r>
      <w:r w:rsidR="00173F5A">
        <w:rPr>
          <w:rFonts w:ascii="Times New Roman" w:hAnsi="Times New Roman" w:cs="Times New Roman"/>
          <w:noProof/>
          <w:sz w:val="24"/>
          <w:szCs w:val="24"/>
        </w:rPr>
        <w:t>, V.</w:t>
      </w:r>
      <w:r w:rsidR="00173F5A" w:rsidRPr="00680942">
        <w:rPr>
          <w:rFonts w:ascii="Times New Roman" w:hAnsi="Times New Roman" w:cs="Times New Roman"/>
          <w:noProof/>
          <w:sz w:val="24"/>
          <w:szCs w:val="24"/>
        </w:rPr>
        <w:t xml:space="preserve"> 2015)</w:t>
      </w:r>
    </w:p>
    <w:p w14:paraId="2CFA2134" w14:textId="77777777" w:rsidR="00D95D26" w:rsidRPr="006750AB" w:rsidRDefault="00D95D26" w:rsidP="001C088A">
      <w:pPr>
        <w:spacing w:after="0" w:line="360" w:lineRule="auto"/>
        <w:contextualSpacing/>
        <w:jc w:val="both"/>
        <w:rPr>
          <w:rFonts w:ascii="Times New Roman" w:hAnsi="Times New Roman" w:cs="Times New Roman"/>
          <w:sz w:val="24"/>
          <w:szCs w:val="24"/>
        </w:rPr>
      </w:pPr>
    </w:p>
    <w:p w14:paraId="22E6F6B2" w14:textId="426255F6" w:rsidR="00471EA5" w:rsidRPr="00A45E42" w:rsidRDefault="000106EB" w:rsidP="001C088A">
      <w:pPr>
        <w:pStyle w:val="Ttulo2"/>
        <w:spacing w:line="360" w:lineRule="auto"/>
        <w:jc w:val="both"/>
        <w:rPr>
          <w:rFonts w:cs="Times New Roman"/>
          <w:bCs/>
          <w:szCs w:val="24"/>
        </w:rPr>
      </w:pPr>
      <w:bookmarkStart w:id="304" w:name="_Toc46247214"/>
      <w:bookmarkStart w:id="305" w:name="_Toc81724320"/>
      <w:r w:rsidRPr="00A45E42">
        <w:rPr>
          <w:rFonts w:cs="Times New Roman"/>
          <w:bCs/>
          <w:szCs w:val="24"/>
        </w:rPr>
        <w:t>3</w:t>
      </w:r>
      <w:r w:rsidR="00223CF3" w:rsidRPr="00A45E42">
        <w:rPr>
          <w:rFonts w:cs="Times New Roman"/>
          <w:bCs/>
          <w:szCs w:val="24"/>
        </w:rPr>
        <w:t>.</w:t>
      </w:r>
      <w:r w:rsidR="00DF54FE" w:rsidRPr="00A45E42">
        <w:rPr>
          <w:rFonts w:cs="Times New Roman"/>
          <w:bCs/>
          <w:szCs w:val="24"/>
        </w:rPr>
        <w:t>10</w:t>
      </w:r>
      <w:r w:rsidR="00223CF3" w:rsidRPr="00A45E42">
        <w:rPr>
          <w:rFonts w:cs="Times New Roman"/>
          <w:bCs/>
          <w:szCs w:val="24"/>
        </w:rPr>
        <w:t>.5</w:t>
      </w:r>
      <w:r w:rsidRPr="00A45E42">
        <w:rPr>
          <w:rFonts w:cs="Times New Roman"/>
          <w:bCs/>
          <w:szCs w:val="24"/>
        </w:rPr>
        <w:t>.</w:t>
      </w:r>
      <w:r w:rsidR="00223CF3" w:rsidRPr="00A45E42">
        <w:rPr>
          <w:rFonts w:cs="Times New Roman"/>
          <w:bCs/>
          <w:szCs w:val="24"/>
        </w:rPr>
        <w:t xml:space="preserve"> </w:t>
      </w:r>
      <w:r w:rsidR="00F60550" w:rsidRPr="00A45E42">
        <w:rPr>
          <w:rFonts w:cs="Times New Roman"/>
          <w:bCs/>
          <w:szCs w:val="24"/>
        </w:rPr>
        <w:t>INIAP</w:t>
      </w:r>
      <w:r w:rsidR="00DF6FC2" w:rsidRPr="00A45E42">
        <w:rPr>
          <w:rFonts w:cs="Times New Roman"/>
          <w:bCs/>
          <w:szCs w:val="24"/>
        </w:rPr>
        <w:t xml:space="preserve"> </w:t>
      </w:r>
      <w:r w:rsidR="00471EA5" w:rsidRPr="00A45E42">
        <w:rPr>
          <w:rFonts w:cs="Times New Roman"/>
          <w:bCs/>
          <w:szCs w:val="24"/>
        </w:rPr>
        <w:t>-</w:t>
      </w:r>
      <w:r w:rsidR="00DF6FC2" w:rsidRPr="00A45E42">
        <w:rPr>
          <w:rFonts w:cs="Times New Roman"/>
          <w:bCs/>
          <w:szCs w:val="24"/>
        </w:rPr>
        <w:t xml:space="preserve"> </w:t>
      </w:r>
      <w:r w:rsidR="00471EA5" w:rsidRPr="00A45E42">
        <w:rPr>
          <w:rFonts w:cs="Times New Roman"/>
          <w:bCs/>
          <w:szCs w:val="24"/>
        </w:rPr>
        <w:t xml:space="preserve">199 “Racimo de </w:t>
      </w:r>
      <w:r w:rsidRPr="00A45E42">
        <w:rPr>
          <w:rFonts w:cs="Times New Roman"/>
          <w:bCs/>
          <w:szCs w:val="24"/>
        </w:rPr>
        <w:t>U</w:t>
      </w:r>
      <w:r w:rsidR="00471EA5" w:rsidRPr="00A45E42">
        <w:rPr>
          <w:rFonts w:cs="Times New Roman"/>
          <w:bCs/>
          <w:szCs w:val="24"/>
        </w:rPr>
        <w:t>va”</w:t>
      </w:r>
      <w:bookmarkEnd w:id="304"/>
      <w:bookmarkEnd w:id="305"/>
    </w:p>
    <w:p w14:paraId="3275A37C" w14:textId="77777777" w:rsidR="00D95D26" w:rsidRDefault="00D95D26" w:rsidP="001C088A">
      <w:pPr>
        <w:spacing w:after="0" w:line="360" w:lineRule="auto"/>
        <w:jc w:val="both"/>
        <w:rPr>
          <w:rFonts w:ascii="Times New Roman" w:eastAsia="Times New Roman" w:hAnsi="Times New Roman" w:cs="Times New Roman"/>
          <w:sz w:val="24"/>
          <w:szCs w:val="24"/>
          <w:lang w:val="es-EC"/>
        </w:rPr>
      </w:pPr>
    </w:p>
    <w:p w14:paraId="0463BA63" w14:textId="623A0577" w:rsidR="004B316F" w:rsidRDefault="00E17604" w:rsidP="001C088A">
      <w:pPr>
        <w:spacing w:after="0" w:line="360" w:lineRule="auto"/>
        <w:jc w:val="both"/>
        <w:rPr>
          <w:rFonts w:ascii="Times New Roman" w:eastAsia="Times New Roman" w:hAnsi="Times New Roman" w:cs="Times New Roman"/>
          <w:sz w:val="24"/>
          <w:szCs w:val="24"/>
          <w:lang w:val="es-EC"/>
        </w:rPr>
      </w:pPr>
      <w:r w:rsidRPr="006750AB">
        <w:rPr>
          <w:rFonts w:ascii="Times New Roman" w:eastAsia="Times New Roman" w:hAnsi="Times New Roman" w:cs="Times New Roman"/>
          <w:sz w:val="24"/>
          <w:szCs w:val="24"/>
          <w:lang w:val="es-EC"/>
        </w:rPr>
        <w:t xml:space="preserve">INIAP 199 fue desarrollada por el </w:t>
      </w:r>
      <w:r w:rsidR="004B316F">
        <w:rPr>
          <w:rFonts w:ascii="Times New Roman" w:eastAsia="Times New Roman" w:hAnsi="Times New Roman" w:cs="Times New Roman"/>
          <w:sz w:val="24"/>
          <w:szCs w:val="24"/>
          <w:lang w:val="es-EC"/>
        </w:rPr>
        <w:t>P</w:t>
      </w:r>
      <w:r w:rsidRPr="006750AB">
        <w:rPr>
          <w:rFonts w:ascii="Times New Roman" w:eastAsia="Times New Roman" w:hAnsi="Times New Roman" w:cs="Times New Roman"/>
          <w:sz w:val="24"/>
          <w:szCs w:val="24"/>
          <w:lang w:val="es-EC"/>
        </w:rPr>
        <w:t xml:space="preserve">rograma de </w:t>
      </w:r>
      <w:r w:rsidR="004B316F">
        <w:rPr>
          <w:rFonts w:ascii="Times New Roman" w:eastAsia="Times New Roman" w:hAnsi="Times New Roman" w:cs="Times New Roman"/>
          <w:sz w:val="24"/>
          <w:szCs w:val="24"/>
          <w:lang w:val="es-EC"/>
        </w:rPr>
        <w:t>M</w:t>
      </w:r>
      <w:r w:rsidRPr="006750AB">
        <w:rPr>
          <w:rFonts w:ascii="Times New Roman" w:eastAsia="Times New Roman" w:hAnsi="Times New Roman" w:cs="Times New Roman"/>
          <w:sz w:val="24"/>
          <w:szCs w:val="24"/>
          <w:lang w:val="es-EC"/>
        </w:rPr>
        <w:t xml:space="preserve">aíz de la Estación Experimental Santa Catalina. Los trabajos de mejoramiento se iniciaron a partir de febrero del 2006 en la que </w:t>
      </w:r>
      <w:r w:rsidR="004B316F">
        <w:rPr>
          <w:rFonts w:ascii="Times New Roman" w:eastAsia="Times New Roman" w:hAnsi="Times New Roman" w:cs="Times New Roman"/>
          <w:sz w:val="24"/>
          <w:szCs w:val="24"/>
          <w:lang w:val="es-EC"/>
        </w:rPr>
        <w:t xml:space="preserve">se </w:t>
      </w:r>
      <w:r w:rsidRPr="006750AB">
        <w:rPr>
          <w:rFonts w:ascii="Times New Roman" w:eastAsia="Times New Roman" w:hAnsi="Times New Roman" w:cs="Times New Roman"/>
          <w:sz w:val="24"/>
          <w:szCs w:val="24"/>
          <w:lang w:val="es-EC"/>
        </w:rPr>
        <w:t>realizaron colectas en la</w:t>
      </w:r>
      <w:r w:rsidR="004B316F">
        <w:rPr>
          <w:rFonts w:ascii="Times New Roman" w:eastAsia="Times New Roman" w:hAnsi="Times New Roman" w:cs="Times New Roman"/>
          <w:sz w:val="24"/>
          <w:szCs w:val="24"/>
          <w:lang w:val="es-EC"/>
        </w:rPr>
        <w:t>s</w:t>
      </w:r>
      <w:r w:rsidRPr="006750AB">
        <w:rPr>
          <w:rFonts w:ascii="Times New Roman" w:eastAsia="Times New Roman" w:hAnsi="Times New Roman" w:cs="Times New Roman"/>
          <w:sz w:val="24"/>
          <w:szCs w:val="24"/>
          <w:lang w:val="es-EC"/>
        </w:rPr>
        <w:t xml:space="preserve"> provincia</w:t>
      </w:r>
      <w:r w:rsidR="004B316F">
        <w:rPr>
          <w:rFonts w:ascii="Times New Roman" w:eastAsia="Times New Roman" w:hAnsi="Times New Roman" w:cs="Times New Roman"/>
          <w:sz w:val="24"/>
          <w:szCs w:val="24"/>
          <w:lang w:val="es-EC"/>
        </w:rPr>
        <w:t>s</w:t>
      </w:r>
      <w:r w:rsidRPr="006750AB">
        <w:rPr>
          <w:rFonts w:ascii="Times New Roman" w:eastAsia="Times New Roman" w:hAnsi="Times New Roman" w:cs="Times New Roman"/>
          <w:sz w:val="24"/>
          <w:szCs w:val="24"/>
          <w:lang w:val="es-EC"/>
        </w:rPr>
        <w:t xml:space="preserve"> de la sierra ecuatoriana. Se obtuvieron un total de 65 </w:t>
      </w:r>
      <w:r w:rsidR="004B316F" w:rsidRPr="006750AB">
        <w:rPr>
          <w:rFonts w:ascii="Times New Roman" w:eastAsia="Times New Roman" w:hAnsi="Times New Roman" w:cs="Times New Roman"/>
          <w:sz w:val="24"/>
          <w:szCs w:val="24"/>
          <w:lang w:val="es-EC"/>
        </w:rPr>
        <w:t>ac</w:t>
      </w:r>
      <w:r w:rsidR="004B316F">
        <w:rPr>
          <w:rFonts w:ascii="Times New Roman" w:eastAsia="Times New Roman" w:hAnsi="Times New Roman" w:cs="Times New Roman"/>
          <w:sz w:val="24"/>
          <w:szCs w:val="24"/>
          <w:lang w:val="es-EC"/>
        </w:rPr>
        <w:t>cesiones</w:t>
      </w:r>
      <w:r w:rsidRPr="006750AB">
        <w:rPr>
          <w:rFonts w:ascii="Times New Roman" w:eastAsia="Times New Roman" w:hAnsi="Times New Roman" w:cs="Times New Roman"/>
          <w:sz w:val="24"/>
          <w:szCs w:val="24"/>
          <w:lang w:val="es-EC"/>
        </w:rPr>
        <w:t xml:space="preserve"> y luego de varios años de selección se obtuvo esta variedad.</w:t>
      </w:r>
      <w:r w:rsidR="006712A4" w:rsidRPr="006712A4">
        <w:rPr>
          <w:rFonts w:ascii="Times New Roman" w:hAnsi="Times New Roman" w:cs="Times New Roman"/>
          <w:sz w:val="24"/>
          <w:szCs w:val="24"/>
        </w:rPr>
        <w:t xml:space="preserve"> </w:t>
      </w:r>
      <w:r w:rsidR="00471EA5" w:rsidRPr="00471EA5">
        <w:rPr>
          <w:rFonts w:ascii="Times New Roman" w:eastAsia="Times New Roman" w:hAnsi="Times New Roman" w:cs="Times New Roman"/>
          <w:sz w:val="24"/>
          <w:szCs w:val="24"/>
          <w:lang w:val="es-EC"/>
        </w:rPr>
        <w:t xml:space="preserve">La mazorca de este maíz es </w:t>
      </w:r>
      <w:r w:rsidR="00471EA5" w:rsidRPr="006750AB">
        <w:rPr>
          <w:rFonts w:ascii="Times New Roman" w:eastAsia="Times New Roman" w:hAnsi="Times New Roman" w:cs="Times New Roman"/>
          <w:sz w:val="24"/>
          <w:szCs w:val="24"/>
          <w:lang w:val="es-EC"/>
        </w:rPr>
        <w:t>parecida</w:t>
      </w:r>
      <w:r w:rsidR="00471EA5" w:rsidRPr="00471EA5">
        <w:rPr>
          <w:rFonts w:ascii="Times New Roman" w:eastAsia="Times New Roman" w:hAnsi="Times New Roman" w:cs="Times New Roman"/>
          <w:sz w:val="24"/>
          <w:szCs w:val="24"/>
          <w:lang w:val="es-EC"/>
        </w:rPr>
        <w:t xml:space="preserve"> al racimo de uva, de ahí proviene su nombre; posee pigmentación morada oscura</w:t>
      </w:r>
      <w:r w:rsidR="004B316F">
        <w:rPr>
          <w:rFonts w:ascii="Times New Roman" w:eastAsia="Times New Roman" w:hAnsi="Times New Roman" w:cs="Times New Roman"/>
          <w:sz w:val="24"/>
          <w:szCs w:val="24"/>
          <w:lang w:val="es-EC"/>
        </w:rPr>
        <w:t xml:space="preserve"> (maíz negro)</w:t>
      </w:r>
      <w:r w:rsidR="00471EA5" w:rsidRPr="00471EA5">
        <w:rPr>
          <w:rFonts w:ascii="Times New Roman" w:eastAsia="Times New Roman" w:hAnsi="Times New Roman" w:cs="Times New Roman"/>
          <w:sz w:val="24"/>
          <w:szCs w:val="24"/>
          <w:lang w:val="es-EC"/>
        </w:rPr>
        <w:t>, lo cual evidencia una alta concentración de antocianina, un antioxidante que ayuda a la prevención de degeneración de células en el cuerpo humano.</w:t>
      </w:r>
      <w:r w:rsidR="004B316F">
        <w:rPr>
          <w:rFonts w:ascii="Times New Roman" w:eastAsia="Times New Roman" w:hAnsi="Times New Roman" w:cs="Times New Roman"/>
          <w:sz w:val="24"/>
          <w:szCs w:val="24"/>
          <w:lang w:val="es-EC"/>
        </w:rPr>
        <w:t xml:space="preserve"> </w:t>
      </w:r>
      <w:r w:rsidR="00471EA5" w:rsidRPr="00471EA5">
        <w:rPr>
          <w:rFonts w:ascii="Times New Roman" w:eastAsia="Times New Roman" w:hAnsi="Times New Roman" w:cs="Times New Roman"/>
          <w:sz w:val="24"/>
          <w:szCs w:val="24"/>
          <w:lang w:val="es-EC"/>
        </w:rPr>
        <w:t>Esta variedad de maíz es ideal para elaboración de harina, misma que se utiliza para la tradicional “colada morada” y “chicha morada”, la agroindustria puede extraer el pigmento el cual sirve para dar color a bebidas, confites, conservas etc</w:t>
      </w:r>
      <w:r w:rsidRPr="006750AB">
        <w:rPr>
          <w:rFonts w:ascii="Times New Roman" w:eastAsia="Times New Roman" w:hAnsi="Times New Roman" w:cs="Times New Roman"/>
          <w:sz w:val="24"/>
          <w:szCs w:val="24"/>
          <w:lang w:val="es-EC"/>
        </w:rPr>
        <w:t>.</w:t>
      </w:r>
      <w:r w:rsidR="004B316F">
        <w:rPr>
          <w:rFonts w:ascii="Times New Roman" w:eastAsia="Times New Roman" w:hAnsi="Times New Roman" w:cs="Times New Roman"/>
          <w:sz w:val="24"/>
          <w:szCs w:val="24"/>
          <w:lang w:val="es-EC"/>
        </w:rPr>
        <w:t xml:space="preserve"> </w:t>
      </w:r>
      <w:r w:rsidR="00173F5A" w:rsidRPr="00680942">
        <w:rPr>
          <w:rFonts w:ascii="Times New Roman" w:eastAsia="Times New Roman" w:hAnsi="Times New Roman" w:cs="Times New Roman"/>
          <w:noProof/>
          <w:sz w:val="24"/>
          <w:szCs w:val="24"/>
          <w:lang w:val="es-EC"/>
        </w:rPr>
        <w:t>(Yánez</w:t>
      </w:r>
      <w:r w:rsidR="00173F5A">
        <w:rPr>
          <w:rFonts w:ascii="Times New Roman" w:eastAsia="Times New Roman" w:hAnsi="Times New Roman" w:cs="Times New Roman"/>
          <w:noProof/>
          <w:sz w:val="24"/>
          <w:szCs w:val="24"/>
          <w:lang w:val="es-EC"/>
        </w:rPr>
        <w:t>, G.</w:t>
      </w:r>
      <w:r w:rsidR="00173F5A" w:rsidRPr="00680942">
        <w:rPr>
          <w:rFonts w:ascii="Times New Roman" w:eastAsia="Times New Roman" w:hAnsi="Times New Roman" w:cs="Times New Roman"/>
          <w:noProof/>
          <w:sz w:val="24"/>
          <w:szCs w:val="24"/>
          <w:lang w:val="es-EC"/>
        </w:rPr>
        <w:t xml:space="preserve"> 2017)</w:t>
      </w:r>
    </w:p>
    <w:p w14:paraId="2EF29AB8" w14:textId="77777777" w:rsidR="001522AB" w:rsidRDefault="001522AB" w:rsidP="001C088A">
      <w:pPr>
        <w:spacing w:after="0" w:line="360" w:lineRule="auto"/>
        <w:jc w:val="both"/>
        <w:rPr>
          <w:rFonts w:ascii="Times New Roman" w:hAnsi="Times New Roman" w:cs="Times New Roman"/>
          <w:sz w:val="24"/>
          <w:szCs w:val="24"/>
        </w:rPr>
      </w:pPr>
    </w:p>
    <w:p w14:paraId="09038AEA" w14:textId="08150DCA" w:rsidR="00E17604" w:rsidRPr="00A45E42" w:rsidRDefault="000106EB" w:rsidP="001C088A">
      <w:pPr>
        <w:pStyle w:val="Ttulo2"/>
        <w:spacing w:before="0" w:line="360" w:lineRule="auto"/>
        <w:jc w:val="both"/>
        <w:rPr>
          <w:rFonts w:eastAsia="Times New Roman" w:cs="Times New Roman"/>
          <w:bCs/>
          <w:szCs w:val="24"/>
          <w:lang w:val="es-EC"/>
        </w:rPr>
      </w:pPr>
      <w:bookmarkStart w:id="306" w:name="_Toc81724321"/>
      <w:r w:rsidRPr="00A45E42">
        <w:rPr>
          <w:rFonts w:eastAsia="Times New Roman" w:cs="Times New Roman"/>
          <w:bCs/>
          <w:szCs w:val="24"/>
          <w:lang w:val="es-EC"/>
        </w:rPr>
        <w:t>3</w:t>
      </w:r>
      <w:r w:rsidR="00223CF3" w:rsidRPr="00A45E42">
        <w:rPr>
          <w:rFonts w:eastAsia="Times New Roman" w:cs="Times New Roman"/>
          <w:bCs/>
          <w:szCs w:val="24"/>
          <w:lang w:val="es-EC"/>
        </w:rPr>
        <w:t>.</w:t>
      </w:r>
      <w:r w:rsidR="00DF54FE" w:rsidRPr="00A45E42">
        <w:rPr>
          <w:rFonts w:eastAsia="Times New Roman" w:cs="Times New Roman"/>
          <w:bCs/>
          <w:szCs w:val="24"/>
          <w:lang w:val="es-EC"/>
        </w:rPr>
        <w:t>10</w:t>
      </w:r>
      <w:r w:rsidR="00223CF3" w:rsidRPr="00A45E42">
        <w:rPr>
          <w:rFonts w:eastAsia="Times New Roman" w:cs="Times New Roman"/>
          <w:bCs/>
          <w:szCs w:val="24"/>
          <w:lang w:val="es-EC"/>
        </w:rPr>
        <w:t>.6</w:t>
      </w:r>
      <w:r w:rsidRPr="00A45E42">
        <w:rPr>
          <w:rFonts w:eastAsia="Times New Roman" w:cs="Times New Roman"/>
          <w:bCs/>
          <w:szCs w:val="24"/>
          <w:lang w:val="es-EC"/>
        </w:rPr>
        <w:t>.</w:t>
      </w:r>
      <w:r w:rsidR="00223CF3" w:rsidRPr="00A45E42">
        <w:rPr>
          <w:rFonts w:eastAsia="Times New Roman" w:cs="Times New Roman"/>
          <w:bCs/>
          <w:szCs w:val="24"/>
          <w:lang w:val="es-EC"/>
        </w:rPr>
        <w:t xml:space="preserve"> </w:t>
      </w:r>
      <w:r w:rsidR="00F60550" w:rsidRPr="00A45E42">
        <w:rPr>
          <w:rFonts w:eastAsia="Times New Roman" w:cs="Times New Roman"/>
          <w:bCs/>
          <w:szCs w:val="24"/>
          <w:lang w:val="es-EC"/>
        </w:rPr>
        <w:t>INIAP</w:t>
      </w:r>
      <w:r w:rsidR="00DF6FC2" w:rsidRPr="00A45E42">
        <w:rPr>
          <w:rFonts w:eastAsia="Times New Roman" w:cs="Times New Roman"/>
          <w:bCs/>
          <w:szCs w:val="24"/>
          <w:lang w:val="es-EC"/>
        </w:rPr>
        <w:t xml:space="preserve"> </w:t>
      </w:r>
      <w:r w:rsidR="0034622C">
        <w:rPr>
          <w:rFonts w:eastAsia="Times New Roman" w:cs="Times New Roman"/>
          <w:bCs/>
          <w:szCs w:val="24"/>
          <w:lang w:val="es-EC"/>
        </w:rPr>
        <w:t>-</w:t>
      </w:r>
      <w:r w:rsidR="00DF6FC2" w:rsidRPr="00A45E42">
        <w:rPr>
          <w:rFonts w:eastAsia="Times New Roman" w:cs="Times New Roman"/>
          <w:bCs/>
          <w:szCs w:val="24"/>
          <w:lang w:val="es-EC"/>
        </w:rPr>
        <w:t xml:space="preserve"> </w:t>
      </w:r>
      <w:r w:rsidR="00E17604" w:rsidRPr="00A45E42">
        <w:rPr>
          <w:rFonts w:eastAsia="Times New Roman" w:cs="Times New Roman"/>
          <w:bCs/>
          <w:szCs w:val="24"/>
          <w:lang w:val="es-EC"/>
        </w:rPr>
        <w:t>176</w:t>
      </w:r>
      <w:bookmarkEnd w:id="306"/>
    </w:p>
    <w:p w14:paraId="11C57F4A" w14:textId="77777777" w:rsidR="00D95D26" w:rsidRPr="00D95D26" w:rsidRDefault="00D95D26" w:rsidP="001C088A">
      <w:pPr>
        <w:spacing w:after="0" w:line="360" w:lineRule="auto"/>
        <w:jc w:val="both"/>
        <w:rPr>
          <w:lang w:val="es-EC"/>
        </w:rPr>
      </w:pPr>
    </w:p>
    <w:p w14:paraId="5F801A87" w14:textId="0B56D98B" w:rsidR="00171C3D" w:rsidRPr="006750AB" w:rsidRDefault="00035883" w:rsidP="001C088A">
      <w:pPr>
        <w:spacing w:after="0" w:line="360" w:lineRule="auto"/>
        <w:jc w:val="both"/>
        <w:rPr>
          <w:rFonts w:ascii="Times New Roman" w:eastAsia="Times New Roman" w:hAnsi="Times New Roman" w:cs="Times New Roman"/>
          <w:sz w:val="24"/>
          <w:szCs w:val="24"/>
          <w:lang w:val="es-EC"/>
        </w:rPr>
      </w:pPr>
      <w:r w:rsidRPr="006750AB">
        <w:rPr>
          <w:rFonts w:ascii="Times New Roman" w:hAnsi="Times New Roman" w:cs="Times New Roman"/>
          <w:sz w:val="24"/>
          <w:szCs w:val="24"/>
        </w:rPr>
        <w:t>El Instituto Nacional de Investigaciones Agropecuarias, INIAP, entregó hace varios años la variedad de maíz INIAP 176 a los agricultores y ganaderos de la Sierra. Actualmente lo hace por intermedio de la Empresa Mixta de Semillas, EM-SEMILLAS. Esta variedad puede destinarse a la producción de grano y a la obtención de materia verde (forraje). Esta doble utilidad está reconocida como resultado de evaluaciones realizadas en varias localidades del Callejón Interandino.</w:t>
      </w:r>
      <w:r w:rsidR="007E383D">
        <w:rPr>
          <w:rFonts w:ascii="Times New Roman" w:hAnsi="Times New Roman" w:cs="Times New Roman"/>
          <w:sz w:val="24"/>
          <w:szCs w:val="24"/>
        </w:rPr>
        <w:t xml:space="preserve"> </w:t>
      </w:r>
      <w:r w:rsidR="00171C3D" w:rsidRPr="006750AB">
        <w:rPr>
          <w:rFonts w:ascii="Times New Roman" w:eastAsia="Times New Roman" w:hAnsi="Times New Roman" w:cs="Times New Roman"/>
          <w:sz w:val="24"/>
          <w:szCs w:val="24"/>
          <w:lang w:val="es-EC"/>
        </w:rPr>
        <w:t>Se formó mediante la obtención y la selección de líneas sobresalientes en rendimiento de grano y potencial forrajero.</w:t>
      </w:r>
      <w:r w:rsidR="007E383D">
        <w:rPr>
          <w:rFonts w:ascii="Times New Roman" w:eastAsia="Times New Roman" w:hAnsi="Times New Roman" w:cs="Times New Roman"/>
          <w:sz w:val="24"/>
          <w:szCs w:val="24"/>
          <w:lang w:val="es-EC"/>
        </w:rPr>
        <w:t xml:space="preserve"> </w:t>
      </w:r>
      <w:r w:rsidR="00171C3D" w:rsidRPr="006750AB">
        <w:rPr>
          <w:rFonts w:ascii="Times New Roman" w:eastAsia="Times New Roman" w:hAnsi="Times New Roman" w:cs="Times New Roman"/>
          <w:sz w:val="24"/>
          <w:szCs w:val="24"/>
          <w:lang w:val="es-EC"/>
        </w:rPr>
        <w:t xml:space="preserve">Estas son de la índole cualitativa, (que se miden, cuentan o pesan) </w:t>
      </w:r>
      <w:r w:rsidR="00171C3D" w:rsidRPr="006750AB">
        <w:rPr>
          <w:rFonts w:ascii="Times New Roman" w:eastAsia="Times New Roman" w:hAnsi="Times New Roman" w:cs="Times New Roman"/>
          <w:sz w:val="24"/>
          <w:szCs w:val="24"/>
          <w:lang w:val="es-EC"/>
        </w:rPr>
        <w:lastRenderedPageBreak/>
        <w:t>y están fuertemente influenciados por efectos del medio ambiente: altitud, temperatura, humedad y fertilidad del suelo.</w:t>
      </w:r>
      <w:r w:rsidR="007E383D">
        <w:rPr>
          <w:rFonts w:ascii="Times New Roman" w:eastAsia="Times New Roman" w:hAnsi="Times New Roman" w:cs="Times New Roman"/>
          <w:sz w:val="24"/>
          <w:szCs w:val="24"/>
          <w:lang w:val="es-EC"/>
        </w:rPr>
        <w:t xml:space="preserve"> </w:t>
      </w:r>
      <w:r w:rsidR="00171C3D" w:rsidRPr="006750AB">
        <w:rPr>
          <w:rFonts w:ascii="Times New Roman" w:eastAsia="Times New Roman" w:hAnsi="Times New Roman" w:cs="Times New Roman"/>
          <w:sz w:val="24"/>
          <w:szCs w:val="24"/>
          <w:lang w:val="es-EC"/>
        </w:rPr>
        <w:t>El número de día</w:t>
      </w:r>
      <w:r w:rsidR="007E383D">
        <w:rPr>
          <w:rFonts w:ascii="Times New Roman" w:eastAsia="Times New Roman" w:hAnsi="Times New Roman" w:cs="Times New Roman"/>
          <w:sz w:val="24"/>
          <w:szCs w:val="24"/>
          <w:lang w:val="es-EC"/>
        </w:rPr>
        <w:t>s</w:t>
      </w:r>
      <w:r w:rsidR="00171C3D" w:rsidRPr="006750AB">
        <w:rPr>
          <w:rFonts w:ascii="Times New Roman" w:eastAsia="Times New Roman" w:hAnsi="Times New Roman" w:cs="Times New Roman"/>
          <w:sz w:val="24"/>
          <w:szCs w:val="24"/>
          <w:lang w:val="es-EC"/>
        </w:rPr>
        <w:t xml:space="preserve"> a la floración femenina está influenciado por la temperatura y la altitud</w:t>
      </w:r>
      <w:r w:rsidR="00CD5ED1">
        <w:rPr>
          <w:rFonts w:ascii="Times New Roman" w:eastAsia="Times New Roman" w:hAnsi="Times New Roman" w:cs="Times New Roman"/>
          <w:sz w:val="24"/>
          <w:szCs w:val="24"/>
          <w:lang w:val="es-EC"/>
        </w:rPr>
        <w:t>.</w:t>
      </w:r>
    </w:p>
    <w:p w14:paraId="69B70431" w14:textId="388F45D3" w:rsidR="00171C3D" w:rsidRPr="006750AB" w:rsidRDefault="00171C3D" w:rsidP="001C088A">
      <w:pPr>
        <w:spacing w:after="0" w:line="360" w:lineRule="auto"/>
        <w:jc w:val="both"/>
        <w:rPr>
          <w:rFonts w:ascii="Times New Roman" w:eastAsia="Times New Roman" w:hAnsi="Times New Roman" w:cs="Times New Roman"/>
          <w:sz w:val="24"/>
          <w:szCs w:val="24"/>
          <w:lang w:val="es-EC"/>
        </w:rPr>
      </w:pPr>
      <w:r w:rsidRPr="006750AB">
        <w:rPr>
          <w:rFonts w:ascii="Times New Roman" w:eastAsia="Times New Roman" w:hAnsi="Times New Roman" w:cs="Times New Roman"/>
          <w:sz w:val="24"/>
          <w:szCs w:val="24"/>
          <w:lang w:val="es-EC"/>
        </w:rPr>
        <w:t>La altura de la planta oscila entre 2.5 a</w:t>
      </w:r>
      <w:r w:rsidR="00BE5387">
        <w:rPr>
          <w:rFonts w:ascii="Times New Roman" w:eastAsia="Times New Roman" w:hAnsi="Times New Roman" w:cs="Times New Roman"/>
          <w:sz w:val="24"/>
          <w:szCs w:val="24"/>
          <w:lang w:val="es-EC"/>
        </w:rPr>
        <w:t xml:space="preserve"> </w:t>
      </w:r>
      <w:r w:rsidRPr="006750AB">
        <w:rPr>
          <w:rFonts w:ascii="Times New Roman" w:eastAsia="Times New Roman" w:hAnsi="Times New Roman" w:cs="Times New Roman"/>
          <w:sz w:val="24"/>
          <w:szCs w:val="24"/>
          <w:lang w:val="es-EC"/>
        </w:rPr>
        <w:t>3</w:t>
      </w:r>
      <w:r w:rsidR="00BE5387">
        <w:rPr>
          <w:rFonts w:ascii="Times New Roman" w:eastAsia="Times New Roman" w:hAnsi="Times New Roman" w:cs="Times New Roman"/>
          <w:sz w:val="24"/>
          <w:szCs w:val="24"/>
          <w:lang w:val="es-EC"/>
        </w:rPr>
        <w:t xml:space="preserve"> </w:t>
      </w:r>
      <w:r w:rsidRPr="006750AB">
        <w:rPr>
          <w:rFonts w:ascii="Times New Roman" w:eastAsia="Times New Roman" w:hAnsi="Times New Roman" w:cs="Times New Roman"/>
          <w:sz w:val="24"/>
          <w:szCs w:val="24"/>
          <w:lang w:val="es-EC"/>
        </w:rPr>
        <w:t>m</w:t>
      </w:r>
    </w:p>
    <w:p w14:paraId="1655F53B" w14:textId="6B76763C" w:rsidR="00171C3D" w:rsidRPr="006750AB" w:rsidRDefault="00171C3D" w:rsidP="001C088A">
      <w:pPr>
        <w:spacing w:after="0" w:line="360" w:lineRule="auto"/>
        <w:jc w:val="both"/>
        <w:rPr>
          <w:rFonts w:ascii="Times New Roman" w:eastAsia="Times New Roman" w:hAnsi="Times New Roman" w:cs="Times New Roman"/>
          <w:sz w:val="24"/>
          <w:szCs w:val="24"/>
          <w:lang w:val="es-EC"/>
        </w:rPr>
      </w:pPr>
      <w:r w:rsidRPr="006750AB">
        <w:rPr>
          <w:rFonts w:ascii="Times New Roman" w:eastAsia="Times New Roman" w:hAnsi="Times New Roman" w:cs="Times New Roman"/>
          <w:sz w:val="24"/>
          <w:szCs w:val="24"/>
          <w:lang w:val="es-EC"/>
        </w:rPr>
        <w:t>La altura de la inserción de la mazorca es de 1.60 a 2.20</w:t>
      </w:r>
      <w:r w:rsidR="00BE5387">
        <w:rPr>
          <w:rFonts w:ascii="Times New Roman" w:eastAsia="Times New Roman" w:hAnsi="Times New Roman" w:cs="Times New Roman"/>
          <w:sz w:val="24"/>
          <w:szCs w:val="24"/>
          <w:lang w:val="es-EC"/>
        </w:rPr>
        <w:t xml:space="preserve"> </w:t>
      </w:r>
      <w:r w:rsidRPr="006750AB">
        <w:rPr>
          <w:rFonts w:ascii="Times New Roman" w:eastAsia="Times New Roman" w:hAnsi="Times New Roman" w:cs="Times New Roman"/>
          <w:sz w:val="24"/>
          <w:szCs w:val="24"/>
          <w:lang w:val="es-EC"/>
        </w:rPr>
        <w:t>m</w:t>
      </w:r>
    </w:p>
    <w:p w14:paraId="429D0815" w14:textId="3AA2B9AF" w:rsidR="00171C3D" w:rsidRPr="006750AB" w:rsidRDefault="00171C3D" w:rsidP="001C088A">
      <w:pPr>
        <w:spacing w:after="0" w:line="360" w:lineRule="auto"/>
        <w:jc w:val="both"/>
        <w:rPr>
          <w:rFonts w:ascii="Times New Roman" w:eastAsia="Times New Roman" w:hAnsi="Times New Roman" w:cs="Times New Roman"/>
          <w:sz w:val="24"/>
          <w:szCs w:val="24"/>
          <w:lang w:val="es-EC"/>
        </w:rPr>
      </w:pPr>
      <w:r w:rsidRPr="006750AB">
        <w:rPr>
          <w:rFonts w:ascii="Times New Roman" w:eastAsia="Times New Roman" w:hAnsi="Times New Roman" w:cs="Times New Roman"/>
          <w:sz w:val="24"/>
          <w:szCs w:val="24"/>
          <w:lang w:val="es-EC"/>
        </w:rPr>
        <w:t xml:space="preserve">Características de </w:t>
      </w:r>
      <w:r w:rsidR="00035883" w:rsidRPr="006750AB">
        <w:rPr>
          <w:rFonts w:ascii="Times New Roman" w:eastAsia="Times New Roman" w:hAnsi="Times New Roman" w:cs="Times New Roman"/>
          <w:sz w:val="24"/>
          <w:szCs w:val="24"/>
          <w:lang w:val="es-EC"/>
        </w:rPr>
        <w:t>mazorca: tiene de 0.20 a 025</w:t>
      </w:r>
      <w:r w:rsidR="00BE5387">
        <w:rPr>
          <w:rFonts w:ascii="Times New Roman" w:eastAsia="Times New Roman" w:hAnsi="Times New Roman" w:cs="Times New Roman"/>
          <w:sz w:val="24"/>
          <w:szCs w:val="24"/>
          <w:lang w:val="es-EC"/>
        </w:rPr>
        <w:t xml:space="preserve"> </w:t>
      </w:r>
      <w:r w:rsidR="00035883" w:rsidRPr="006750AB">
        <w:rPr>
          <w:rFonts w:ascii="Times New Roman" w:eastAsia="Times New Roman" w:hAnsi="Times New Roman" w:cs="Times New Roman"/>
          <w:sz w:val="24"/>
          <w:szCs w:val="24"/>
          <w:lang w:val="es-EC"/>
        </w:rPr>
        <w:t>m de largo y de 12 a 14 hileras.</w:t>
      </w:r>
    </w:p>
    <w:p w14:paraId="6F0A36D5" w14:textId="652FA196" w:rsidR="00035883" w:rsidRDefault="00035883" w:rsidP="001C088A">
      <w:pPr>
        <w:spacing w:after="0" w:line="360" w:lineRule="auto"/>
        <w:jc w:val="both"/>
        <w:rPr>
          <w:rFonts w:ascii="Times New Roman" w:hAnsi="Times New Roman" w:cs="Times New Roman"/>
          <w:sz w:val="24"/>
          <w:szCs w:val="24"/>
        </w:rPr>
      </w:pPr>
      <w:r w:rsidRPr="006750AB">
        <w:rPr>
          <w:rFonts w:ascii="Times New Roman" w:eastAsia="Times New Roman" w:hAnsi="Times New Roman" w:cs="Times New Roman"/>
          <w:sz w:val="24"/>
          <w:szCs w:val="24"/>
          <w:lang w:val="es-EC"/>
        </w:rPr>
        <w:t>Esta variedad responde mejor a condiciones favorables localizados entre 2600 y 2700</w:t>
      </w:r>
      <w:r w:rsidR="00BE5387">
        <w:rPr>
          <w:rFonts w:ascii="Times New Roman" w:eastAsia="Times New Roman" w:hAnsi="Times New Roman" w:cs="Times New Roman"/>
          <w:sz w:val="24"/>
          <w:szCs w:val="24"/>
          <w:lang w:val="es-EC"/>
        </w:rPr>
        <w:t xml:space="preserve"> </w:t>
      </w:r>
      <w:r w:rsidRPr="006750AB">
        <w:rPr>
          <w:rFonts w:ascii="Times New Roman" w:eastAsia="Times New Roman" w:hAnsi="Times New Roman" w:cs="Times New Roman"/>
          <w:sz w:val="24"/>
          <w:szCs w:val="24"/>
          <w:lang w:val="es-EC"/>
        </w:rPr>
        <w:t>m de altitud</w:t>
      </w:r>
      <w:r w:rsidR="00CD5ED1">
        <w:rPr>
          <w:rFonts w:ascii="Times New Roman" w:eastAsia="Times New Roman" w:hAnsi="Times New Roman" w:cs="Times New Roman"/>
          <w:sz w:val="24"/>
          <w:szCs w:val="24"/>
          <w:lang w:val="es-EC"/>
        </w:rPr>
        <w:t>.</w:t>
      </w:r>
      <w:r w:rsidR="00173F5A">
        <w:rPr>
          <w:rFonts w:ascii="Times New Roman" w:eastAsia="Times New Roman" w:hAnsi="Times New Roman" w:cs="Times New Roman"/>
          <w:noProof/>
          <w:sz w:val="24"/>
          <w:szCs w:val="24"/>
          <w:lang w:val="es-EC"/>
        </w:rPr>
        <w:t xml:space="preserve"> </w:t>
      </w:r>
      <w:r w:rsidR="00173F5A" w:rsidRPr="00680942">
        <w:rPr>
          <w:rFonts w:ascii="Times New Roman" w:eastAsia="Times New Roman" w:hAnsi="Times New Roman" w:cs="Times New Roman"/>
          <w:noProof/>
          <w:sz w:val="24"/>
          <w:szCs w:val="24"/>
          <w:lang w:val="es-EC"/>
        </w:rPr>
        <w:t>(Moreno</w:t>
      </w:r>
      <w:r w:rsidR="00173F5A">
        <w:rPr>
          <w:rFonts w:ascii="Times New Roman" w:eastAsia="Times New Roman" w:hAnsi="Times New Roman" w:cs="Times New Roman"/>
          <w:noProof/>
          <w:sz w:val="24"/>
          <w:szCs w:val="24"/>
          <w:lang w:val="es-EC"/>
        </w:rPr>
        <w:t>,</w:t>
      </w:r>
      <w:r w:rsidR="00173F5A" w:rsidRPr="00680942">
        <w:rPr>
          <w:rFonts w:ascii="Times New Roman" w:eastAsia="Times New Roman" w:hAnsi="Times New Roman" w:cs="Times New Roman"/>
          <w:noProof/>
          <w:sz w:val="24"/>
          <w:szCs w:val="24"/>
          <w:lang w:val="es-EC"/>
        </w:rPr>
        <w:t xml:space="preserve"> </w:t>
      </w:r>
      <w:r w:rsidR="00173F5A">
        <w:rPr>
          <w:rFonts w:ascii="Times New Roman" w:eastAsia="Times New Roman" w:hAnsi="Times New Roman" w:cs="Times New Roman"/>
          <w:noProof/>
          <w:sz w:val="24"/>
          <w:szCs w:val="24"/>
          <w:lang w:val="es-EC"/>
        </w:rPr>
        <w:t>F.</w:t>
      </w:r>
      <w:r w:rsidR="00173F5A" w:rsidRPr="00680942">
        <w:rPr>
          <w:rFonts w:ascii="Times New Roman" w:eastAsia="Times New Roman" w:hAnsi="Times New Roman" w:cs="Times New Roman"/>
          <w:noProof/>
          <w:sz w:val="24"/>
          <w:szCs w:val="24"/>
          <w:lang w:val="es-EC"/>
        </w:rPr>
        <w:t xml:space="preserve"> 1984)</w:t>
      </w:r>
    </w:p>
    <w:p w14:paraId="567A267E" w14:textId="77777777" w:rsidR="007E383D" w:rsidRDefault="007E383D" w:rsidP="001C088A">
      <w:pPr>
        <w:spacing w:after="0" w:line="360" w:lineRule="auto"/>
        <w:jc w:val="both"/>
        <w:rPr>
          <w:rFonts w:ascii="Times New Roman" w:hAnsi="Times New Roman" w:cs="Times New Roman"/>
          <w:sz w:val="24"/>
          <w:szCs w:val="24"/>
        </w:rPr>
      </w:pPr>
    </w:p>
    <w:p w14:paraId="1047A646" w14:textId="6E727191" w:rsidR="004D5A44" w:rsidRPr="00A45E42" w:rsidRDefault="000106EB" w:rsidP="001C088A">
      <w:pPr>
        <w:pStyle w:val="Ttulo2"/>
        <w:spacing w:line="360" w:lineRule="auto"/>
        <w:jc w:val="both"/>
        <w:rPr>
          <w:rFonts w:cs="Times New Roman"/>
          <w:bCs/>
          <w:szCs w:val="24"/>
        </w:rPr>
      </w:pPr>
      <w:bookmarkStart w:id="307" w:name="_Toc81724322"/>
      <w:r w:rsidRPr="00A45E42">
        <w:rPr>
          <w:rFonts w:cs="Times New Roman"/>
          <w:bCs/>
          <w:szCs w:val="24"/>
        </w:rPr>
        <w:t>3</w:t>
      </w:r>
      <w:r w:rsidR="00A45E42">
        <w:rPr>
          <w:rFonts w:cs="Times New Roman"/>
          <w:bCs/>
          <w:szCs w:val="24"/>
        </w:rPr>
        <w:t>.</w:t>
      </w:r>
      <w:r w:rsidR="00DF54FE" w:rsidRPr="00A45E42">
        <w:rPr>
          <w:rFonts w:cs="Times New Roman"/>
          <w:bCs/>
          <w:szCs w:val="24"/>
        </w:rPr>
        <w:t>10</w:t>
      </w:r>
      <w:r w:rsidR="00223CF3" w:rsidRPr="00A45E42">
        <w:rPr>
          <w:rFonts w:cs="Times New Roman"/>
          <w:bCs/>
          <w:szCs w:val="24"/>
        </w:rPr>
        <w:t>.7</w:t>
      </w:r>
      <w:r w:rsidRPr="00A45E42">
        <w:rPr>
          <w:rFonts w:cs="Times New Roman"/>
          <w:bCs/>
          <w:szCs w:val="24"/>
        </w:rPr>
        <w:t>.</w:t>
      </w:r>
      <w:r w:rsidR="00223CF3" w:rsidRPr="00A45E42">
        <w:rPr>
          <w:rFonts w:cs="Times New Roman"/>
          <w:bCs/>
          <w:szCs w:val="24"/>
        </w:rPr>
        <w:t xml:space="preserve"> </w:t>
      </w:r>
      <w:r w:rsidR="004D5A44" w:rsidRPr="00A45E42">
        <w:rPr>
          <w:rFonts w:cs="Times New Roman"/>
          <w:bCs/>
          <w:szCs w:val="24"/>
        </w:rPr>
        <w:t>I</w:t>
      </w:r>
      <w:r w:rsidR="005966AC" w:rsidRPr="00A45E42">
        <w:rPr>
          <w:rFonts w:cs="Times New Roman"/>
          <w:bCs/>
          <w:szCs w:val="24"/>
        </w:rPr>
        <w:t>NIAP</w:t>
      </w:r>
      <w:r w:rsidR="00DF6FC2" w:rsidRPr="00A45E42">
        <w:rPr>
          <w:rFonts w:cs="Times New Roman"/>
          <w:bCs/>
          <w:szCs w:val="24"/>
        </w:rPr>
        <w:t xml:space="preserve"> </w:t>
      </w:r>
      <w:r w:rsidR="005966AC" w:rsidRPr="00A45E42">
        <w:rPr>
          <w:rFonts w:cs="Times New Roman"/>
          <w:bCs/>
          <w:szCs w:val="24"/>
        </w:rPr>
        <w:t>-</w:t>
      </w:r>
      <w:r w:rsidR="00DF6FC2" w:rsidRPr="00A45E42">
        <w:rPr>
          <w:rFonts w:cs="Times New Roman"/>
          <w:bCs/>
          <w:szCs w:val="24"/>
        </w:rPr>
        <w:t xml:space="preserve"> </w:t>
      </w:r>
      <w:r w:rsidR="005966AC" w:rsidRPr="00A45E42">
        <w:rPr>
          <w:rFonts w:cs="Times New Roman"/>
          <w:bCs/>
          <w:szCs w:val="24"/>
        </w:rPr>
        <w:t>122 Ch</w:t>
      </w:r>
      <w:r w:rsidR="005A4785" w:rsidRPr="00A45E42">
        <w:rPr>
          <w:rFonts w:cs="Times New Roman"/>
          <w:bCs/>
          <w:szCs w:val="24"/>
        </w:rPr>
        <w:t xml:space="preserve">aucho </w:t>
      </w:r>
      <w:r w:rsidRPr="00A45E42">
        <w:rPr>
          <w:rFonts w:cs="Times New Roman"/>
          <w:bCs/>
          <w:szCs w:val="24"/>
        </w:rPr>
        <w:t>M</w:t>
      </w:r>
      <w:r w:rsidR="005A4785" w:rsidRPr="00A45E42">
        <w:rPr>
          <w:rFonts w:cs="Times New Roman"/>
          <w:bCs/>
          <w:szCs w:val="24"/>
        </w:rPr>
        <w:t>ejorado</w:t>
      </w:r>
      <w:bookmarkEnd w:id="307"/>
    </w:p>
    <w:p w14:paraId="6088328D" w14:textId="77777777" w:rsidR="00D95D26" w:rsidRDefault="00D95D26" w:rsidP="001C088A">
      <w:pPr>
        <w:spacing w:after="0" w:line="360" w:lineRule="auto"/>
        <w:jc w:val="both"/>
        <w:rPr>
          <w:rFonts w:ascii="Times New Roman" w:hAnsi="Times New Roman" w:cs="Times New Roman"/>
          <w:sz w:val="24"/>
          <w:szCs w:val="24"/>
        </w:rPr>
      </w:pPr>
    </w:p>
    <w:p w14:paraId="3F002828" w14:textId="77777777" w:rsidR="00951F69" w:rsidRDefault="00DC6CF6" w:rsidP="001C088A">
      <w:pPr>
        <w:spacing w:after="0" w:line="360" w:lineRule="auto"/>
        <w:jc w:val="both"/>
        <w:rPr>
          <w:rFonts w:ascii="Times New Roman" w:hAnsi="Times New Roman" w:cs="Times New Roman"/>
          <w:noProof/>
          <w:sz w:val="24"/>
          <w:szCs w:val="24"/>
          <w:lang w:val="es-EC"/>
        </w:rPr>
        <w:sectPr w:rsidR="00951F69" w:rsidSect="00CE2746">
          <w:pgSz w:w="12242" w:h="15842" w:code="1"/>
          <w:pgMar w:top="1701" w:right="1701" w:bottom="1701" w:left="2268" w:header="709" w:footer="709" w:gutter="0"/>
          <w:pgNumType w:start="1"/>
          <w:cols w:space="708"/>
          <w:docGrid w:linePitch="360"/>
        </w:sectPr>
      </w:pPr>
      <w:r w:rsidRPr="00DC6CF6">
        <w:rPr>
          <w:rFonts w:ascii="Times New Roman" w:hAnsi="Times New Roman" w:cs="Times New Roman"/>
          <w:sz w:val="24"/>
          <w:szCs w:val="24"/>
        </w:rPr>
        <w:t>Se caracteriza por su precocidad, porte bajo, resistencia al acame y buena calidad de grano. Se adapta a altitudes entre 2200 y 2800 msnm, en los cantones Antonio Ante, Cotacachi, Ibarra y Urcuqui; se asocia bien con variedades trepadoras de frejol semi-precoz como INIAP-412 Toa. Se deriva de un cruzamiento múltiple entre 4 colecciones de maíces locales provenientes de Chaltura (Ecu-07203), La Florida (Ecu-07297), Natabuela (Ecu-07302) e Imantag (Ecu-07310), en Imbabura.</w:t>
      </w:r>
      <w:r w:rsidR="007E383D">
        <w:rPr>
          <w:rFonts w:ascii="Times New Roman" w:hAnsi="Times New Roman" w:cs="Times New Roman"/>
          <w:sz w:val="24"/>
          <w:szCs w:val="24"/>
        </w:rPr>
        <w:t xml:space="preserve"> </w:t>
      </w:r>
      <w:r w:rsidRPr="00DC6CF6">
        <w:rPr>
          <w:rFonts w:ascii="Times New Roman" w:hAnsi="Times New Roman" w:cs="Times New Roman"/>
          <w:sz w:val="24"/>
          <w:szCs w:val="24"/>
        </w:rPr>
        <w:t>Las características agronómicas y morfológicas son: Días a la floración femenina 102; Días a la cosecha en choclo 135; Días a la cosecha en seco 225; Altura de planta 250 cm; Altura de mazorca 18</w:t>
      </w:r>
      <w:r w:rsidR="00BE5387">
        <w:rPr>
          <w:rFonts w:ascii="Times New Roman" w:hAnsi="Times New Roman" w:cs="Times New Roman"/>
          <w:sz w:val="24"/>
          <w:szCs w:val="24"/>
        </w:rPr>
        <w:t xml:space="preserve">0 </w:t>
      </w:r>
      <w:r w:rsidRPr="00DC6CF6">
        <w:rPr>
          <w:rFonts w:ascii="Times New Roman" w:hAnsi="Times New Roman" w:cs="Times New Roman"/>
          <w:sz w:val="24"/>
          <w:szCs w:val="24"/>
        </w:rPr>
        <w:t>cm; Rendimiento comercial en choclo 190 sacos de 125 unidades/ha; Rendimiento en grano seco 85 qq/ha; N</w:t>
      </w:r>
      <w:r w:rsidR="007E383D">
        <w:rPr>
          <w:rFonts w:ascii="Times New Roman" w:hAnsi="Times New Roman" w:cs="Times New Roman"/>
          <w:sz w:val="24"/>
          <w:szCs w:val="24"/>
        </w:rPr>
        <w:t>úmero</w:t>
      </w:r>
      <w:r w:rsidRPr="00DC6CF6">
        <w:rPr>
          <w:rFonts w:ascii="Times New Roman" w:hAnsi="Times New Roman" w:cs="Times New Roman"/>
          <w:sz w:val="24"/>
          <w:szCs w:val="24"/>
        </w:rPr>
        <w:t xml:space="preserve"> de hileras/mazorca 10; Color del grano seco amarillo; Color del grano tierno crema; Color de la tusa: rosada, blanca, morada; Tipo de grano harinoso; Textura de grano suave. Características de calidad en porcentaje: Humedad 13,03; Proteína 8,13; Azucares totales 2,32; Almidón 74,57. Es tolerante a enfermedades foliares como tizón de la hoja y roya, causadas por </w:t>
      </w:r>
      <w:r w:rsidRPr="00D44CA1">
        <w:rPr>
          <w:rFonts w:ascii="Times New Roman" w:hAnsi="Times New Roman" w:cs="Times New Roman"/>
          <w:b/>
          <w:bCs/>
          <w:i/>
          <w:iCs/>
          <w:sz w:val="24"/>
          <w:szCs w:val="24"/>
        </w:rPr>
        <w:t>Helminthosporium turcicum y Puccinia sp</w:t>
      </w:r>
      <w:r w:rsidRPr="00DC6CF6">
        <w:rPr>
          <w:rFonts w:ascii="Times New Roman" w:hAnsi="Times New Roman" w:cs="Times New Roman"/>
          <w:sz w:val="24"/>
          <w:szCs w:val="24"/>
        </w:rPr>
        <w:t xml:space="preserve">. y a la pudrición de la mazorca causada por </w:t>
      </w:r>
      <w:r w:rsidRPr="007E383D">
        <w:rPr>
          <w:rFonts w:ascii="Times New Roman" w:hAnsi="Times New Roman" w:cs="Times New Roman"/>
          <w:b/>
          <w:bCs/>
          <w:i/>
          <w:iCs/>
          <w:sz w:val="24"/>
          <w:szCs w:val="24"/>
        </w:rPr>
        <w:t>Fusarium moniliforme</w:t>
      </w:r>
      <w:r w:rsidRPr="00DC6CF6">
        <w:rPr>
          <w:rFonts w:ascii="Times New Roman" w:hAnsi="Times New Roman" w:cs="Times New Roman"/>
          <w:sz w:val="24"/>
          <w:szCs w:val="24"/>
        </w:rPr>
        <w:t>.</w:t>
      </w:r>
      <w:r w:rsidR="007E383D">
        <w:rPr>
          <w:rFonts w:ascii="Times New Roman" w:hAnsi="Times New Roman" w:cs="Times New Roman"/>
          <w:sz w:val="24"/>
          <w:szCs w:val="24"/>
        </w:rPr>
        <w:t xml:space="preserve"> </w:t>
      </w:r>
      <w:r w:rsidR="00173F5A" w:rsidRPr="005A45DA">
        <w:rPr>
          <w:rFonts w:ascii="Times New Roman" w:hAnsi="Times New Roman" w:cs="Times New Roman"/>
          <w:noProof/>
          <w:sz w:val="24"/>
          <w:szCs w:val="24"/>
          <w:lang w:val="es-EC"/>
        </w:rPr>
        <w:t>(Silva</w:t>
      </w:r>
      <w:r w:rsidR="00173F5A">
        <w:rPr>
          <w:rFonts w:ascii="Times New Roman" w:hAnsi="Times New Roman" w:cs="Times New Roman"/>
          <w:noProof/>
          <w:sz w:val="24"/>
          <w:szCs w:val="24"/>
          <w:lang w:val="es-EC"/>
        </w:rPr>
        <w:t>, C.</w:t>
      </w:r>
      <w:r w:rsidR="00173F5A" w:rsidRPr="005A45DA">
        <w:rPr>
          <w:rFonts w:ascii="Times New Roman" w:hAnsi="Times New Roman" w:cs="Times New Roman"/>
          <w:noProof/>
          <w:sz w:val="24"/>
          <w:szCs w:val="24"/>
          <w:lang w:val="es-EC"/>
        </w:rPr>
        <w:t xml:space="preserve"> 1997)</w:t>
      </w:r>
    </w:p>
    <w:p w14:paraId="6B66C069" w14:textId="77777777" w:rsidR="00D95D26" w:rsidRPr="00DC6CF6" w:rsidRDefault="00D95D26" w:rsidP="001C088A">
      <w:pPr>
        <w:spacing w:after="0" w:line="360" w:lineRule="auto"/>
        <w:jc w:val="both"/>
        <w:rPr>
          <w:rFonts w:ascii="Times New Roman" w:hAnsi="Times New Roman" w:cs="Times New Roman"/>
          <w:b/>
          <w:sz w:val="24"/>
          <w:szCs w:val="24"/>
        </w:rPr>
      </w:pPr>
    </w:p>
    <w:p w14:paraId="3FB33472" w14:textId="6BCA5AFD" w:rsidR="00DF54FE" w:rsidRDefault="000106EB" w:rsidP="001C088A">
      <w:pPr>
        <w:pStyle w:val="Ttulo2"/>
        <w:spacing w:before="0" w:line="360" w:lineRule="auto"/>
        <w:jc w:val="both"/>
        <w:rPr>
          <w:rFonts w:eastAsia="Times New Roman" w:cs="Times New Roman"/>
          <w:bCs/>
          <w:szCs w:val="24"/>
          <w:lang w:val="es-EC"/>
        </w:rPr>
      </w:pPr>
      <w:bookmarkStart w:id="308" w:name="_Toc81724323"/>
      <w:r w:rsidRPr="00A45E42">
        <w:rPr>
          <w:rFonts w:eastAsia="Times New Roman" w:cs="Times New Roman"/>
          <w:bCs/>
          <w:szCs w:val="24"/>
          <w:lang w:val="es-EC"/>
        </w:rPr>
        <w:t>3</w:t>
      </w:r>
      <w:r w:rsidR="00DF54FE" w:rsidRPr="00A45E42">
        <w:rPr>
          <w:rFonts w:eastAsia="Times New Roman" w:cs="Times New Roman"/>
          <w:bCs/>
          <w:szCs w:val="24"/>
          <w:lang w:val="es-EC"/>
        </w:rPr>
        <w:t>.10.8</w:t>
      </w:r>
      <w:r w:rsidRPr="00A45E42">
        <w:rPr>
          <w:rFonts w:eastAsia="Times New Roman" w:cs="Times New Roman"/>
          <w:bCs/>
          <w:szCs w:val="24"/>
          <w:lang w:val="es-EC"/>
        </w:rPr>
        <w:t>.</w:t>
      </w:r>
      <w:r w:rsidR="00DF54FE" w:rsidRPr="00A45E42">
        <w:rPr>
          <w:rFonts w:eastAsia="Times New Roman" w:cs="Times New Roman"/>
          <w:bCs/>
          <w:szCs w:val="24"/>
          <w:lang w:val="es-EC"/>
        </w:rPr>
        <w:t xml:space="preserve"> INIAP</w:t>
      </w:r>
      <w:r w:rsidR="00DF6FC2" w:rsidRPr="00A45E42">
        <w:rPr>
          <w:rFonts w:eastAsia="Times New Roman" w:cs="Times New Roman"/>
          <w:bCs/>
          <w:szCs w:val="24"/>
          <w:lang w:val="es-EC"/>
        </w:rPr>
        <w:t xml:space="preserve"> </w:t>
      </w:r>
      <w:r w:rsidR="00DF54FE" w:rsidRPr="00A45E42">
        <w:rPr>
          <w:rFonts w:eastAsia="Times New Roman" w:cs="Times New Roman"/>
          <w:bCs/>
          <w:szCs w:val="24"/>
          <w:lang w:val="es-EC"/>
        </w:rPr>
        <w:t>-</w:t>
      </w:r>
      <w:r w:rsidR="00DF6FC2" w:rsidRPr="00A45E42">
        <w:rPr>
          <w:rFonts w:eastAsia="Times New Roman" w:cs="Times New Roman"/>
          <w:bCs/>
          <w:szCs w:val="24"/>
          <w:lang w:val="es-EC"/>
        </w:rPr>
        <w:t xml:space="preserve"> </w:t>
      </w:r>
      <w:r w:rsidR="00DF54FE" w:rsidRPr="00A45E42">
        <w:rPr>
          <w:rFonts w:eastAsia="Times New Roman" w:cs="Times New Roman"/>
          <w:bCs/>
          <w:szCs w:val="24"/>
          <w:lang w:val="es-EC"/>
        </w:rPr>
        <w:t>124: "</w:t>
      </w:r>
      <w:r w:rsidRPr="00A45E42">
        <w:rPr>
          <w:rFonts w:eastAsia="Times New Roman" w:cs="Times New Roman"/>
          <w:bCs/>
          <w:szCs w:val="24"/>
          <w:lang w:val="es-EC"/>
        </w:rPr>
        <w:t>M</w:t>
      </w:r>
      <w:r w:rsidR="00DF54FE" w:rsidRPr="00A45E42">
        <w:rPr>
          <w:rFonts w:eastAsia="Times New Roman" w:cs="Times New Roman"/>
          <w:bCs/>
          <w:szCs w:val="24"/>
          <w:lang w:val="es-EC"/>
        </w:rPr>
        <w:t xml:space="preserve">ishca </w:t>
      </w:r>
      <w:r w:rsidRPr="00A45E42">
        <w:rPr>
          <w:rFonts w:eastAsia="Times New Roman" w:cs="Times New Roman"/>
          <w:bCs/>
          <w:szCs w:val="24"/>
          <w:lang w:val="es-EC"/>
        </w:rPr>
        <w:t>M</w:t>
      </w:r>
      <w:r w:rsidR="00DF54FE" w:rsidRPr="00A45E42">
        <w:rPr>
          <w:rFonts w:eastAsia="Times New Roman" w:cs="Times New Roman"/>
          <w:bCs/>
          <w:szCs w:val="24"/>
          <w:lang w:val="es-EC"/>
        </w:rPr>
        <w:t>ejorado"</w:t>
      </w:r>
      <w:bookmarkEnd w:id="308"/>
    </w:p>
    <w:p w14:paraId="4D11827D" w14:textId="77777777" w:rsidR="00C73BC3" w:rsidRPr="00C73BC3" w:rsidRDefault="00C73BC3" w:rsidP="001C088A">
      <w:pPr>
        <w:spacing w:after="0" w:line="360" w:lineRule="auto"/>
        <w:jc w:val="both"/>
        <w:rPr>
          <w:lang w:val="es-EC"/>
        </w:rPr>
      </w:pPr>
    </w:p>
    <w:p w14:paraId="21B5C5AE" w14:textId="6B7FEAB5" w:rsidR="0076344E" w:rsidRDefault="0076344E" w:rsidP="001C088A">
      <w:pPr>
        <w:spacing w:after="0" w:line="360" w:lineRule="auto"/>
        <w:jc w:val="both"/>
        <w:rPr>
          <w:rFonts w:ascii="Times New Roman" w:hAnsi="Times New Roman" w:cs="Times New Roman"/>
          <w:sz w:val="24"/>
          <w:szCs w:val="24"/>
        </w:rPr>
      </w:pPr>
      <w:r w:rsidRPr="006750AB">
        <w:rPr>
          <w:rFonts w:ascii="Times New Roman" w:hAnsi="Times New Roman" w:cs="Times New Roman"/>
          <w:sz w:val="24"/>
          <w:szCs w:val="24"/>
        </w:rPr>
        <w:t xml:space="preserve">En las provincias de Pichincha, Cotopaxi y Tungurahua las variedades nativas y más ampliamente cultivadas de maíz suave son las de grano amarillo harinoso, destacándose el cultivo de </w:t>
      </w:r>
      <w:r w:rsidR="00151D22">
        <w:rPr>
          <w:rFonts w:ascii="Times New Roman" w:hAnsi="Times New Roman" w:cs="Times New Roman"/>
          <w:sz w:val="24"/>
          <w:szCs w:val="24"/>
        </w:rPr>
        <w:t>E</w:t>
      </w:r>
      <w:r w:rsidRPr="006750AB">
        <w:rPr>
          <w:rFonts w:ascii="Times New Roman" w:hAnsi="Times New Roman" w:cs="Times New Roman"/>
          <w:sz w:val="24"/>
          <w:szCs w:val="24"/>
        </w:rPr>
        <w:t xml:space="preserve">cotipos </w:t>
      </w:r>
      <w:r w:rsidR="00DF6FC2">
        <w:rPr>
          <w:rFonts w:ascii="Times New Roman" w:hAnsi="Times New Roman" w:cs="Times New Roman"/>
          <w:sz w:val="24"/>
          <w:szCs w:val="24"/>
        </w:rPr>
        <w:t xml:space="preserve">o Fenotipos </w:t>
      </w:r>
      <w:r w:rsidRPr="006750AB">
        <w:rPr>
          <w:rFonts w:ascii="Times New Roman" w:hAnsi="Times New Roman" w:cs="Times New Roman"/>
          <w:sz w:val="24"/>
          <w:szCs w:val="24"/>
        </w:rPr>
        <w:t xml:space="preserve">locales de la raza </w:t>
      </w:r>
      <w:r w:rsidR="00151D22">
        <w:rPr>
          <w:rFonts w:ascii="Times New Roman" w:hAnsi="Times New Roman" w:cs="Times New Roman"/>
          <w:sz w:val="24"/>
          <w:szCs w:val="24"/>
        </w:rPr>
        <w:t>“</w:t>
      </w:r>
      <w:r w:rsidR="00D44CA1">
        <w:rPr>
          <w:rFonts w:ascii="Times New Roman" w:hAnsi="Times New Roman" w:cs="Times New Roman"/>
          <w:sz w:val="24"/>
          <w:szCs w:val="24"/>
        </w:rPr>
        <w:t>M</w:t>
      </w:r>
      <w:r w:rsidRPr="006750AB">
        <w:rPr>
          <w:rFonts w:ascii="Times New Roman" w:hAnsi="Times New Roman" w:cs="Times New Roman"/>
          <w:sz w:val="24"/>
          <w:szCs w:val="24"/>
        </w:rPr>
        <w:t>ishca</w:t>
      </w:r>
      <w:r w:rsidR="00151D22">
        <w:rPr>
          <w:rFonts w:ascii="Times New Roman" w:hAnsi="Times New Roman" w:cs="Times New Roman"/>
          <w:sz w:val="24"/>
          <w:szCs w:val="24"/>
        </w:rPr>
        <w:t>”</w:t>
      </w:r>
      <w:r w:rsidRPr="006750AB">
        <w:rPr>
          <w:rFonts w:ascii="Times New Roman" w:hAnsi="Times New Roman" w:cs="Times New Roman"/>
          <w:sz w:val="24"/>
          <w:szCs w:val="24"/>
        </w:rPr>
        <w:t xml:space="preserve"> por presentar algunas características agronómicas deseables, tales como buena calidad de grano, suavidad, tamaño y sabor. Desde 1993 el Programa de Maíz de la E</w:t>
      </w:r>
      <w:r w:rsidR="00151D22">
        <w:rPr>
          <w:rFonts w:ascii="Times New Roman" w:hAnsi="Times New Roman" w:cs="Times New Roman"/>
          <w:sz w:val="24"/>
          <w:szCs w:val="24"/>
        </w:rPr>
        <w:t xml:space="preserve">stación </w:t>
      </w:r>
      <w:r w:rsidRPr="006750AB">
        <w:rPr>
          <w:rFonts w:ascii="Times New Roman" w:hAnsi="Times New Roman" w:cs="Times New Roman"/>
          <w:sz w:val="24"/>
          <w:szCs w:val="24"/>
        </w:rPr>
        <w:t>E</w:t>
      </w:r>
      <w:r w:rsidR="00151D22">
        <w:rPr>
          <w:rFonts w:ascii="Times New Roman" w:hAnsi="Times New Roman" w:cs="Times New Roman"/>
          <w:sz w:val="24"/>
          <w:szCs w:val="24"/>
        </w:rPr>
        <w:t xml:space="preserve">xperimental </w:t>
      </w:r>
      <w:r w:rsidRPr="006750AB">
        <w:rPr>
          <w:rFonts w:ascii="Times New Roman" w:hAnsi="Times New Roman" w:cs="Times New Roman"/>
          <w:sz w:val="24"/>
          <w:szCs w:val="24"/>
        </w:rPr>
        <w:t>S</w:t>
      </w:r>
      <w:r w:rsidR="00151D22">
        <w:rPr>
          <w:rFonts w:ascii="Times New Roman" w:hAnsi="Times New Roman" w:cs="Times New Roman"/>
          <w:sz w:val="24"/>
          <w:szCs w:val="24"/>
        </w:rPr>
        <w:t xml:space="preserve">anta </w:t>
      </w:r>
      <w:r w:rsidRPr="006750AB">
        <w:rPr>
          <w:rFonts w:ascii="Times New Roman" w:hAnsi="Times New Roman" w:cs="Times New Roman"/>
          <w:sz w:val="24"/>
          <w:szCs w:val="24"/>
        </w:rPr>
        <w:t>C</w:t>
      </w:r>
      <w:r w:rsidR="00151D22">
        <w:rPr>
          <w:rFonts w:ascii="Times New Roman" w:hAnsi="Times New Roman" w:cs="Times New Roman"/>
          <w:sz w:val="24"/>
          <w:szCs w:val="24"/>
        </w:rPr>
        <w:t>atalina</w:t>
      </w:r>
      <w:r w:rsidRPr="006750AB">
        <w:rPr>
          <w:rFonts w:ascii="Times New Roman" w:hAnsi="Times New Roman" w:cs="Times New Roman"/>
          <w:sz w:val="24"/>
          <w:szCs w:val="24"/>
        </w:rPr>
        <w:t xml:space="preserve"> trabaja en el mejoramiento de las variedades locales, para lo cual ha aplicado la metodología de investigación participativa en los trabajos de generación de variedades mejoradas a partir de materiales nativos. Como resultado de este nuevo enfoque, el Programa pone a disposición de los agricultores la variedad INIAP-124 Mishca Mejorado, quienes la seleccionaron por sus características de buen rendimiento, precocidad, porte bajo, mazorca grande, resistencia al acame, tolerancia a la pudrición de mazorca y buena calidad de grano. Esta variedad es muy apetecida en estado fresco (choclo), también para la elaboración de tostado, mote, chicha, humitas, tortilla, harina, etc.; además la planta es utilizada como forraje para la alimentación de ganado vacuno y especies menores, o como abono incorporado al suelo. INIAP-124 Mishca Mejorado, se derivó de un compuesto interparietal formado por las cruzas de las ocho mejores colectas.</w:t>
      </w:r>
      <w:r w:rsidR="00151D22">
        <w:rPr>
          <w:rFonts w:ascii="Times New Roman" w:hAnsi="Times New Roman" w:cs="Times New Roman"/>
          <w:sz w:val="24"/>
          <w:szCs w:val="24"/>
        </w:rPr>
        <w:t xml:space="preserve"> </w:t>
      </w:r>
      <w:r w:rsidRPr="006750AB">
        <w:rPr>
          <w:rFonts w:ascii="Times New Roman" w:hAnsi="Times New Roman" w:cs="Times New Roman"/>
          <w:sz w:val="24"/>
          <w:szCs w:val="24"/>
        </w:rPr>
        <w:t>INIAP-124 "Mishca Mejorado", se adapta a altitudes comprendidas entre los 2.200 a</w:t>
      </w:r>
      <w:r w:rsidR="009B1B76">
        <w:rPr>
          <w:rFonts w:ascii="Times New Roman" w:hAnsi="Times New Roman" w:cs="Times New Roman"/>
          <w:sz w:val="24"/>
          <w:szCs w:val="24"/>
        </w:rPr>
        <w:t xml:space="preserve"> </w:t>
      </w:r>
      <w:r w:rsidRPr="006750AB">
        <w:rPr>
          <w:rFonts w:ascii="Times New Roman" w:hAnsi="Times New Roman" w:cs="Times New Roman"/>
          <w:sz w:val="24"/>
          <w:szCs w:val="24"/>
        </w:rPr>
        <w:t>2.900 msnm, con temperaturas entre 12 y 18ºc. y precipitaciones promedias entre 1000 y 1500 mm. Esta región bioclimática corresponde a la formación ecológica bosque húmedo Montano Bajo, donde predomina el cultivo de maíz amarillo harinoso</w:t>
      </w:r>
      <w:r w:rsidR="00D95D26">
        <w:rPr>
          <w:rFonts w:ascii="Times New Roman" w:hAnsi="Times New Roman" w:cs="Times New Roman"/>
          <w:sz w:val="24"/>
          <w:szCs w:val="24"/>
        </w:rPr>
        <w:t xml:space="preserve"> de </w:t>
      </w:r>
      <w:r w:rsidRPr="006750AB">
        <w:rPr>
          <w:rFonts w:ascii="Times New Roman" w:hAnsi="Times New Roman" w:cs="Times New Roman"/>
          <w:sz w:val="24"/>
          <w:szCs w:val="24"/>
        </w:rPr>
        <w:t xml:space="preserve">la raza </w:t>
      </w:r>
      <w:r w:rsidR="00D44CA1">
        <w:rPr>
          <w:rFonts w:ascii="Times New Roman" w:hAnsi="Times New Roman" w:cs="Times New Roman"/>
          <w:sz w:val="24"/>
          <w:szCs w:val="24"/>
        </w:rPr>
        <w:t>M</w:t>
      </w:r>
      <w:r w:rsidR="006712A4" w:rsidRPr="006750AB">
        <w:rPr>
          <w:rFonts w:ascii="Times New Roman" w:hAnsi="Times New Roman" w:cs="Times New Roman"/>
          <w:sz w:val="24"/>
          <w:szCs w:val="24"/>
        </w:rPr>
        <w:t>ishca.</w:t>
      </w:r>
      <w:r w:rsidR="006712A4">
        <w:rPr>
          <w:rFonts w:ascii="Times New Roman" w:hAnsi="Times New Roman" w:cs="Times New Roman"/>
          <w:sz w:val="24"/>
          <w:szCs w:val="24"/>
        </w:rPr>
        <w:t xml:space="preserve"> </w:t>
      </w:r>
      <w:r w:rsidR="00D44CA1">
        <w:rPr>
          <w:rFonts w:ascii="Times New Roman" w:hAnsi="Times New Roman" w:cs="Times New Roman"/>
          <w:sz w:val="24"/>
          <w:szCs w:val="24"/>
        </w:rPr>
        <w:t>(Yánez</w:t>
      </w:r>
      <w:r w:rsidR="00173F5A">
        <w:rPr>
          <w:rFonts w:ascii="Times New Roman" w:hAnsi="Times New Roman" w:cs="Times New Roman"/>
          <w:sz w:val="24"/>
          <w:szCs w:val="24"/>
        </w:rPr>
        <w:t>, G.</w:t>
      </w:r>
      <w:r w:rsidR="006712A4">
        <w:rPr>
          <w:rFonts w:ascii="Times New Roman" w:hAnsi="Times New Roman" w:cs="Times New Roman"/>
          <w:sz w:val="24"/>
          <w:szCs w:val="24"/>
        </w:rPr>
        <w:t xml:space="preserve"> 2013)</w:t>
      </w:r>
    </w:p>
    <w:p w14:paraId="117DF1E9" w14:textId="77777777" w:rsidR="00C73BC3" w:rsidRPr="006750AB" w:rsidRDefault="00C73BC3" w:rsidP="001C088A">
      <w:pPr>
        <w:spacing w:after="0" w:line="360" w:lineRule="auto"/>
        <w:jc w:val="both"/>
        <w:rPr>
          <w:rFonts w:ascii="Times New Roman" w:hAnsi="Times New Roman" w:cs="Times New Roman"/>
          <w:sz w:val="24"/>
          <w:szCs w:val="24"/>
        </w:rPr>
      </w:pPr>
    </w:p>
    <w:p w14:paraId="06650291" w14:textId="76A770AE" w:rsidR="0076344E" w:rsidRPr="00A45E42" w:rsidRDefault="000106EB" w:rsidP="001C088A">
      <w:pPr>
        <w:pStyle w:val="Ttulo2"/>
        <w:spacing w:before="0" w:line="360" w:lineRule="auto"/>
        <w:jc w:val="both"/>
        <w:rPr>
          <w:rFonts w:cs="Times New Roman"/>
          <w:bCs/>
          <w:szCs w:val="24"/>
          <w:lang w:val="es-EC"/>
        </w:rPr>
      </w:pPr>
      <w:bookmarkStart w:id="309" w:name="_Toc81724324"/>
      <w:r w:rsidRPr="00A45E42">
        <w:rPr>
          <w:rFonts w:cs="Times New Roman"/>
          <w:bCs/>
          <w:szCs w:val="24"/>
          <w:lang w:val="es-EC"/>
        </w:rPr>
        <w:t>3</w:t>
      </w:r>
      <w:r w:rsidR="00223CF3" w:rsidRPr="00A45E42">
        <w:rPr>
          <w:rFonts w:cs="Times New Roman"/>
          <w:bCs/>
          <w:szCs w:val="24"/>
          <w:lang w:val="es-EC"/>
        </w:rPr>
        <w:t>.</w:t>
      </w:r>
      <w:r w:rsidR="00DC6CF6" w:rsidRPr="00A45E42">
        <w:rPr>
          <w:rFonts w:cs="Times New Roman"/>
          <w:bCs/>
          <w:szCs w:val="24"/>
          <w:lang w:val="es-EC"/>
        </w:rPr>
        <w:t>10</w:t>
      </w:r>
      <w:r w:rsidR="00223CF3" w:rsidRPr="00A45E42">
        <w:rPr>
          <w:rFonts w:cs="Times New Roman"/>
          <w:bCs/>
          <w:szCs w:val="24"/>
          <w:lang w:val="es-EC"/>
        </w:rPr>
        <w:t>.9</w:t>
      </w:r>
      <w:r w:rsidRPr="00A45E42">
        <w:rPr>
          <w:rFonts w:cs="Times New Roman"/>
          <w:bCs/>
          <w:szCs w:val="24"/>
          <w:lang w:val="es-EC"/>
        </w:rPr>
        <w:t>.</w:t>
      </w:r>
      <w:r w:rsidR="00223CF3" w:rsidRPr="00A45E42">
        <w:rPr>
          <w:rFonts w:cs="Times New Roman"/>
          <w:bCs/>
          <w:szCs w:val="24"/>
          <w:lang w:val="es-EC"/>
        </w:rPr>
        <w:t xml:space="preserve"> </w:t>
      </w:r>
      <w:r w:rsidR="0076344E" w:rsidRPr="00A45E42">
        <w:rPr>
          <w:rFonts w:cs="Times New Roman"/>
          <w:bCs/>
          <w:szCs w:val="24"/>
          <w:lang w:val="es-EC"/>
        </w:rPr>
        <w:t>I</w:t>
      </w:r>
      <w:r w:rsidR="005966AC" w:rsidRPr="00A45E42">
        <w:rPr>
          <w:rFonts w:cs="Times New Roman"/>
          <w:bCs/>
          <w:szCs w:val="24"/>
          <w:lang w:val="es-EC"/>
        </w:rPr>
        <w:t>NIAP</w:t>
      </w:r>
      <w:r w:rsidR="00DF6FC2" w:rsidRPr="00A45E42">
        <w:rPr>
          <w:rFonts w:cs="Times New Roman"/>
          <w:bCs/>
          <w:szCs w:val="24"/>
          <w:lang w:val="es-EC"/>
        </w:rPr>
        <w:t xml:space="preserve"> </w:t>
      </w:r>
      <w:r w:rsidR="00D95D26" w:rsidRPr="00A45E42">
        <w:rPr>
          <w:rFonts w:cs="Times New Roman"/>
          <w:bCs/>
          <w:szCs w:val="24"/>
          <w:lang w:val="es-EC"/>
        </w:rPr>
        <w:t>–</w:t>
      </w:r>
      <w:r w:rsidR="00DF6FC2" w:rsidRPr="00A45E42">
        <w:rPr>
          <w:rFonts w:cs="Times New Roman"/>
          <w:bCs/>
          <w:szCs w:val="24"/>
          <w:lang w:val="es-EC"/>
        </w:rPr>
        <w:t xml:space="preserve"> </w:t>
      </w:r>
      <w:r w:rsidR="005A4785" w:rsidRPr="00A45E42">
        <w:rPr>
          <w:rFonts w:cs="Times New Roman"/>
          <w:bCs/>
          <w:szCs w:val="24"/>
          <w:lang w:val="es-EC"/>
        </w:rPr>
        <w:t>180</w:t>
      </w:r>
      <w:bookmarkEnd w:id="309"/>
    </w:p>
    <w:p w14:paraId="75D21F3C" w14:textId="77777777" w:rsidR="00D95D26" w:rsidRPr="00D95D26" w:rsidRDefault="00D95D26" w:rsidP="001C088A">
      <w:pPr>
        <w:spacing w:after="0" w:line="360" w:lineRule="auto"/>
        <w:jc w:val="both"/>
        <w:rPr>
          <w:lang w:val="es-EC"/>
        </w:rPr>
      </w:pPr>
    </w:p>
    <w:p w14:paraId="5A4C1AD2" w14:textId="08F3D5BA" w:rsidR="003074E8" w:rsidRDefault="00DB0A5E" w:rsidP="001C088A">
      <w:pPr>
        <w:spacing w:after="0" w:line="360" w:lineRule="auto"/>
        <w:jc w:val="both"/>
        <w:rPr>
          <w:rFonts w:ascii="Times New Roman" w:hAnsi="Times New Roman" w:cs="Times New Roman"/>
          <w:sz w:val="24"/>
          <w:szCs w:val="24"/>
        </w:rPr>
      </w:pPr>
      <w:r w:rsidRPr="006750AB">
        <w:rPr>
          <w:rFonts w:ascii="Times New Roman" w:hAnsi="Times New Roman" w:cs="Times New Roman"/>
          <w:sz w:val="24"/>
          <w:szCs w:val="24"/>
          <w:lang w:val="es-EC"/>
        </w:rPr>
        <w:t xml:space="preserve">La variedad 180 fue liberada por el </w:t>
      </w:r>
      <w:r w:rsidR="00151D22">
        <w:rPr>
          <w:rFonts w:ascii="Times New Roman" w:hAnsi="Times New Roman" w:cs="Times New Roman"/>
          <w:sz w:val="24"/>
          <w:szCs w:val="24"/>
          <w:lang w:val="es-EC"/>
        </w:rPr>
        <w:t>P</w:t>
      </w:r>
      <w:r w:rsidRPr="006750AB">
        <w:rPr>
          <w:rFonts w:ascii="Times New Roman" w:hAnsi="Times New Roman" w:cs="Times New Roman"/>
          <w:sz w:val="24"/>
          <w:szCs w:val="24"/>
          <w:lang w:val="es-EC"/>
        </w:rPr>
        <w:t xml:space="preserve">rograma de </w:t>
      </w:r>
      <w:r w:rsidR="00151D22">
        <w:rPr>
          <w:rFonts w:ascii="Times New Roman" w:hAnsi="Times New Roman" w:cs="Times New Roman"/>
          <w:sz w:val="24"/>
          <w:szCs w:val="24"/>
          <w:lang w:val="es-EC"/>
        </w:rPr>
        <w:t>M</w:t>
      </w:r>
      <w:r w:rsidRPr="006750AB">
        <w:rPr>
          <w:rFonts w:ascii="Times New Roman" w:hAnsi="Times New Roman" w:cs="Times New Roman"/>
          <w:sz w:val="24"/>
          <w:szCs w:val="24"/>
          <w:lang w:val="es-EC"/>
        </w:rPr>
        <w:t>aíz de la Estación Experimental Santa Catalina en el per</w:t>
      </w:r>
      <w:r w:rsidR="00151D22">
        <w:rPr>
          <w:rFonts w:ascii="Times New Roman" w:hAnsi="Times New Roman" w:cs="Times New Roman"/>
          <w:sz w:val="24"/>
          <w:szCs w:val="24"/>
          <w:lang w:val="es-EC"/>
        </w:rPr>
        <w:t>í</w:t>
      </w:r>
      <w:r w:rsidRPr="006750AB">
        <w:rPr>
          <w:rFonts w:ascii="Times New Roman" w:hAnsi="Times New Roman" w:cs="Times New Roman"/>
          <w:sz w:val="24"/>
          <w:szCs w:val="24"/>
          <w:lang w:val="es-EC"/>
        </w:rPr>
        <w:t xml:space="preserve">odo de 1985 a 1986 a partir de los cruzamientos de las siguientes variedades:176 y 178 provenientes del </w:t>
      </w:r>
      <w:r w:rsidR="00151D22">
        <w:rPr>
          <w:rFonts w:ascii="Times New Roman" w:hAnsi="Times New Roman" w:cs="Times New Roman"/>
          <w:sz w:val="24"/>
          <w:szCs w:val="24"/>
          <w:lang w:val="es-EC"/>
        </w:rPr>
        <w:t xml:space="preserve">Centro Internacional de </w:t>
      </w:r>
      <w:r w:rsidR="00151D22">
        <w:rPr>
          <w:rFonts w:ascii="Times New Roman" w:hAnsi="Times New Roman" w:cs="Times New Roman"/>
          <w:sz w:val="24"/>
          <w:szCs w:val="24"/>
          <w:lang w:val="es-EC"/>
        </w:rPr>
        <w:lastRenderedPageBreak/>
        <w:t>Mejoramiento de Maíz y Trigo (</w:t>
      </w:r>
      <w:r w:rsidRPr="006750AB">
        <w:rPr>
          <w:rFonts w:ascii="Times New Roman" w:hAnsi="Times New Roman" w:cs="Times New Roman"/>
          <w:sz w:val="24"/>
          <w:szCs w:val="24"/>
          <w:lang w:val="es-EC"/>
        </w:rPr>
        <w:t>CIMMYT).</w:t>
      </w:r>
      <w:r w:rsidR="00151D22">
        <w:rPr>
          <w:rFonts w:ascii="Times New Roman" w:hAnsi="Times New Roman" w:cs="Times New Roman"/>
          <w:sz w:val="24"/>
          <w:szCs w:val="24"/>
          <w:lang w:val="es-EC"/>
        </w:rPr>
        <w:t xml:space="preserve"> </w:t>
      </w:r>
      <w:r w:rsidRPr="006750AB">
        <w:rPr>
          <w:rFonts w:ascii="Times New Roman" w:hAnsi="Times New Roman" w:cs="Times New Roman"/>
          <w:sz w:val="24"/>
          <w:szCs w:val="24"/>
          <w:lang w:val="es-EC"/>
        </w:rPr>
        <w:t xml:space="preserve">Esta variedad se adapta en los valles de la sierra ecuatoriana en </w:t>
      </w:r>
      <w:r w:rsidR="003074E8" w:rsidRPr="006750AB">
        <w:rPr>
          <w:rFonts w:ascii="Times New Roman" w:hAnsi="Times New Roman" w:cs="Times New Roman"/>
          <w:sz w:val="24"/>
          <w:szCs w:val="24"/>
          <w:lang w:val="es-EC"/>
        </w:rPr>
        <w:t>altitud entre</w:t>
      </w:r>
      <w:r w:rsidRPr="006750AB">
        <w:rPr>
          <w:rFonts w:ascii="Times New Roman" w:hAnsi="Times New Roman" w:cs="Times New Roman"/>
          <w:sz w:val="24"/>
          <w:szCs w:val="24"/>
          <w:lang w:val="es-EC"/>
        </w:rPr>
        <w:t xml:space="preserve"> los 2200 a 3000 </w:t>
      </w:r>
      <w:r w:rsidR="003074E8" w:rsidRPr="006750AB">
        <w:rPr>
          <w:rFonts w:ascii="Times New Roman" w:hAnsi="Times New Roman" w:cs="Times New Roman"/>
          <w:sz w:val="24"/>
          <w:szCs w:val="24"/>
          <w:lang w:val="es-EC"/>
        </w:rPr>
        <w:t>msnm con precipitaciones de 800 a 1200</w:t>
      </w:r>
      <w:r w:rsidR="009B1B76">
        <w:rPr>
          <w:rFonts w:ascii="Times New Roman" w:hAnsi="Times New Roman" w:cs="Times New Roman"/>
          <w:sz w:val="24"/>
          <w:szCs w:val="24"/>
          <w:lang w:val="es-EC"/>
        </w:rPr>
        <w:t xml:space="preserve"> </w:t>
      </w:r>
      <w:r w:rsidR="003074E8" w:rsidRPr="006750AB">
        <w:rPr>
          <w:rFonts w:ascii="Times New Roman" w:hAnsi="Times New Roman" w:cs="Times New Roman"/>
          <w:sz w:val="24"/>
          <w:szCs w:val="24"/>
          <w:lang w:val="es-EC"/>
        </w:rPr>
        <w:t>mm debidamente distribuidas entre los meses de septiembre y abril.</w:t>
      </w:r>
      <w:r w:rsidR="00151D22">
        <w:rPr>
          <w:rFonts w:ascii="Times New Roman" w:hAnsi="Times New Roman" w:cs="Times New Roman"/>
          <w:sz w:val="24"/>
          <w:szCs w:val="24"/>
          <w:lang w:val="es-EC"/>
        </w:rPr>
        <w:t xml:space="preserve"> </w:t>
      </w:r>
      <w:r w:rsidR="003074E8" w:rsidRPr="006750AB">
        <w:rPr>
          <w:rFonts w:ascii="Times New Roman" w:hAnsi="Times New Roman" w:cs="Times New Roman"/>
          <w:sz w:val="24"/>
          <w:szCs w:val="24"/>
          <w:lang w:val="es-EC"/>
        </w:rPr>
        <w:t>Es tolerante a la mayoría de las enfermedades foliares y a pudriciones de la mazorca.</w:t>
      </w:r>
      <w:r w:rsidR="006712A4" w:rsidRPr="006712A4">
        <w:rPr>
          <w:rFonts w:ascii="Times New Roman" w:hAnsi="Times New Roman" w:cs="Times New Roman"/>
          <w:sz w:val="24"/>
          <w:szCs w:val="24"/>
        </w:rPr>
        <w:t xml:space="preserve"> </w:t>
      </w:r>
      <w:r w:rsidR="00173F5A" w:rsidRPr="00171B74">
        <w:rPr>
          <w:rFonts w:ascii="Times New Roman" w:hAnsi="Times New Roman" w:cs="Times New Roman"/>
          <w:noProof/>
          <w:sz w:val="24"/>
          <w:szCs w:val="24"/>
          <w:lang w:val="es-EC"/>
        </w:rPr>
        <w:t>(Yánez</w:t>
      </w:r>
      <w:r w:rsidR="00173F5A">
        <w:rPr>
          <w:rFonts w:ascii="Times New Roman" w:hAnsi="Times New Roman" w:cs="Times New Roman"/>
          <w:noProof/>
          <w:sz w:val="24"/>
          <w:szCs w:val="24"/>
          <w:lang w:val="es-EC"/>
        </w:rPr>
        <w:t>, C.</w:t>
      </w:r>
      <w:r w:rsidR="00173F5A" w:rsidRPr="00171B74">
        <w:rPr>
          <w:rFonts w:ascii="Times New Roman" w:hAnsi="Times New Roman" w:cs="Times New Roman"/>
          <w:noProof/>
          <w:sz w:val="24"/>
          <w:szCs w:val="24"/>
          <w:lang w:val="es-EC"/>
        </w:rPr>
        <w:t xml:space="preserve"> 2013)</w:t>
      </w:r>
      <w:r w:rsidR="00AD3AD7">
        <w:rPr>
          <w:rFonts w:ascii="Times New Roman" w:hAnsi="Times New Roman" w:cs="Times New Roman"/>
          <w:sz w:val="24"/>
          <w:szCs w:val="24"/>
        </w:rPr>
        <w:t>.</w:t>
      </w:r>
    </w:p>
    <w:p w14:paraId="18AB5DF4" w14:textId="56F25ECA" w:rsidR="001522AB" w:rsidRDefault="001522AB" w:rsidP="001C088A">
      <w:pPr>
        <w:spacing w:after="0" w:line="360" w:lineRule="auto"/>
        <w:jc w:val="both"/>
        <w:rPr>
          <w:rFonts w:ascii="Times New Roman" w:hAnsi="Times New Roman" w:cs="Times New Roman"/>
          <w:sz w:val="24"/>
          <w:szCs w:val="24"/>
        </w:rPr>
      </w:pPr>
    </w:p>
    <w:p w14:paraId="2B2B41B4" w14:textId="1B126430" w:rsidR="001522AB" w:rsidRDefault="001522AB" w:rsidP="001C088A">
      <w:pPr>
        <w:spacing w:after="0" w:line="360" w:lineRule="auto"/>
        <w:jc w:val="both"/>
        <w:rPr>
          <w:rFonts w:ascii="Times New Roman" w:hAnsi="Times New Roman" w:cs="Times New Roman"/>
          <w:sz w:val="24"/>
          <w:szCs w:val="24"/>
        </w:rPr>
      </w:pPr>
    </w:p>
    <w:p w14:paraId="2B9A36E4" w14:textId="04116A1D" w:rsidR="001522AB" w:rsidRDefault="001522AB" w:rsidP="001C088A">
      <w:pPr>
        <w:spacing w:after="0" w:line="360" w:lineRule="auto"/>
        <w:jc w:val="both"/>
        <w:rPr>
          <w:rFonts w:ascii="Times New Roman" w:hAnsi="Times New Roman" w:cs="Times New Roman"/>
          <w:sz w:val="24"/>
          <w:szCs w:val="24"/>
        </w:rPr>
      </w:pPr>
    </w:p>
    <w:p w14:paraId="2B209D5F" w14:textId="1D422041" w:rsidR="00951F69" w:rsidRDefault="00951F69" w:rsidP="001C088A">
      <w:pPr>
        <w:spacing w:after="0" w:line="360" w:lineRule="auto"/>
        <w:jc w:val="both"/>
        <w:rPr>
          <w:rFonts w:ascii="Times New Roman" w:hAnsi="Times New Roman" w:cs="Times New Roman"/>
          <w:sz w:val="24"/>
          <w:szCs w:val="24"/>
        </w:rPr>
      </w:pPr>
    </w:p>
    <w:p w14:paraId="0CDC0FD2" w14:textId="71579339" w:rsidR="00951F69" w:rsidRDefault="00951F69" w:rsidP="001C088A">
      <w:pPr>
        <w:spacing w:after="0" w:line="360" w:lineRule="auto"/>
        <w:jc w:val="both"/>
        <w:rPr>
          <w:rFonts w:ascii="Times New Roman" w:hAnsi="Times New Roman" w:cs="Times New Roman"/>
          <w:sz w:val="24"/>
          <w:szCs w:val="24"/>
        </w:rPr>
      </w:pPr>
    </w:p>
    <w:p w14:paraId="47B7EACA" w14:textId="75B73599" w:rsidR="00951F69" w:rsidRDefault="00951F69" w:rsidP="001C088A">
      <w:pPr>
        <w:spacing w:after="0" w:line="360" w:lineRule="auto"/>
        <w:jc w:val="both"/>
        <w:rPr>
          <w:rFonts w:ascii="Times New Roman" w:hAnsi="Times New Roman" w:cs="Times New Roman"/>
          <w:sz w:val="24"/>
          <w:szCs w:val="24"/>
        </w:rPr>
      </w:pPr>
    </w:p>
    <w:p w14:paraId="10903635" w14:textId="077C3A0B" w:rsidR="00951F69" w:rsidRDefault="00951F69" w:rsidP="001C088A">
      <w:pPr>
        <w:spacing w:after="0" w:line="360" w:lineRule="auto"/>
        <w:jc w:val="both"/>
        <w:rPr>
          <w:rFonts w:ascii="Times New Roman" w:hAnsi="Times New Roman" w:cs="Times New Roman"/>
          <w:sz w:val="24"/>
          <w:szCs w:val="24"/>
        </w:rPr>
      </w:pPr>
    </w:p>
    <w:p w14:paraId="43CB609B" w14:textId="6C460561" w:rsidR="00951F69" w:rsidRDefault="00951F69" w:rsidP="001C088A">
      <w:pPr>
        <w:spacing w:after="0" w:line="360" w:lineRule="auto"/>
        <w:jc w:val="both"/>
        <w:rPr>
          <w:rFonts w:ascii="Times New Roman" w:hAnsi="Times New Roman" w:cs="Times New Roman"/>
          <w:sz w:val="24"/>
          <w:szCs w:val="24"/>
        </w:rPr>
      </w:pPr>
    </w:p>
    <w:p w14:paraId="554949BB" w14:textId="779E6F8F" w:rsidR="00951F69" w:rsidRDefault="00951F69" w:rsidP="001C088A">
      <w:pPr>
        <w:spacing w:after="0" w:line="360" w:lineRule="auto"/>
        <w:jc w:val="both"/>
        <w:rPr>
          <w:rFonts w:ascii="Times New Roman" w:hAnsi="Times New Roman" w:cs="Times New Roman"/>
          <w:sz w:val="24"/>
          <w:szCs w:val="24"/>
        </w:rPr>
      </w:pPr>
    </w:p>
    <w:p w14:paraId="142ABEFB" w14:textId="46ED6ABD" w:rsidR="00951F69" w:rsidRDefault="00951F69" w:rsidP="001C088A">
      <w:pPr>
        <w:spacing w:after="0" w:line="360" w:lineRule="auto"/>
        <w:jc w:val="both"/>
        <w:rPr>
          <w:rFonts w:ascii="Times New Roman" w:hAnsi="Times New Roman" w:cs="Times New Roman"/>
          <w:sz w:val="24"/>
          <w:szCs w:val="24"/>
        </w:rPr>
      </w:pPr>
    </w:p>
    <w:p w14:paraId="1D24C069" w14:textId="25F63744" w:rsidR="00951F69" w:rsidRDefault="00951F69" w:rsidP="001C088A">
      <w:pPr>
        <w:spacing w:after="0" w:line="360" w:lineRule="auto"/>
        <w:jc w:val="both"/>
        <w:rPr>
          <w:rFonts w:ascii="Times New Roman" w:hAnsi="Times New Roman" w:cs="Times New Roman"/>
          <w:sz w:val="24"/>
          <w:szCs w:val="24"/>
        </w:rPr>
      </w:pPr>
    </w:p>
    <w:p w14:paraId="71B2EB3D" w14:textId="77F7848F" w:rsidR="00951F69" w:rsidRDefault="00951F69" w:rsidP="001C088A">
      <w:pPr>
        <w:spacing w:after="0" w:line="360" w:lineRule="auto"/>
        <w:jc w:val="both"/>
        <w:rPr>
          <w:rFonts w:ascii="Times New Roman" w:hAnsi="Times New Roman" w:cs="Times New Roman"/>
          <w:sz w:val="24"/>
          <w:szCs w:val="24"/>
        </w:rPr>
      </w:pPr>
    </w:p>
    <w:p w14:paraId="6DA55676" w14:textId="7AF2D816" w:rsidR="00951F69" w:rsidRDefault="00951F69" w:rsidP="001C088A">
      <w:pPr>
        <w:spacing w:after="0" w:line="360" w:lineRule="auto"/>
        <w:jc w:val="both"/>
        <w:rPr>
          <w:rFonts w:ascii="Times New Roman" w:hAnsi="Times New Roman" w:cs="Times New Roman"/>
          <w:sz w:val="24"/>
          <w:szCs w:val="24"/>
        </w:rPr>
      </w:pPr>
    </w:p>
    <w:p w14:paraId="5158C17F" w14:textId="55040891" w:rsidR="00951F69" w:rsidRDefault="00951F69" w:rsidP="001C088A">
      <w:pPr>
        <w:spacing w:after="0" w:line="360" w:lineRule="auto"/>
        <w:jc w:val="both"/>
        <w:rPr>
          <w:rFonts w:ascii="Times New Roman" w:hAnsi="Times New Roman" w:cs="Times New Roman"/>
          <w:sz w:val="24"/>
          <w:szCs w:val="24"/>
        </w:rPr>
      </w:pPr>
    </w:p>
    <w:p w14:paraId="16C97DF1" w14:textId="4AF1432B" w:rsidR="00951F69" w:rsidRDefault="00951F69" w:rsidP="001C088A">
      <w:pPr>
        <w:spacing w:after="0" w:line="360" w:lineRule="auto"/>
        <w:jc w:val="both"/>
        <w:rPr>
          <w:rFonts w:ascii="Times New Roman" w:hAnsi="Times New Roman" w:cs="Times New Roman"/>
          <w:sz w:val="24"/>
          <w:szCs w:val="24"/>
        </w:rPr>
      </w:pPr>
    </w:p>
    <w:p w14:paraId="24AAA070" w14:textId="40D9BE08" w:rsidR="00951F69" w:rsidRDefault="00951F69" w:rsidP="001C088A">
      <w:pPr>
        <w:spacing w:after="0" w:line="360" w:lineRule="auto"/>
        <w:jc w:val="both"/>
        <w:rPr>
          <w:rFonts w:ascii="Times New Roman" w:hAnsi="Times New Roman" w:cs="Times New Roman"/>
          <w:sz w:val="24"/>
          <w:szCs w:val="24"/>
        </w:rPr>
      </w:pPr>
    </w:p>
    <w:p w14:paraId="7C5C0E79" w14:textId="72A4226D" w:rsidR="00951F69" w:rsidRDefault="00951F69" w:rsidP="001C088A">
      <w:pPr>
        <w:spacing w:after="0" w:line="360" w:lineRule="auto"/>
        <w:jc w:val="both"/>
        <w:rPr>
          <w:rFonts w:ascii="Times New Roman" w:hAnsi="Times New Roman" w:cs="Times New Roman"/>
          <w:sz w:val="24"/>
          <w:szCs w:val="24"/>
        </w:rPr>
      </w:pPr>
    </w:p>
    <w:p w14:paraId="1DC9B426" w14:textId="77777777" w:rsidR="00951F69" w:rsidRDefault="00951F69" w:rsidP="001C088A">
      <w:pPr>
        <w:spacing w:after="0" w:line="360" w:lineRule="auto"/>
        <w:jc w:val="both"/>
        <w:rPr>
          <w:rFonts w:ascii="Times New Roman" w:hAnsi="Times New Roman" w:cs="Times New Roman"/>
          <w:sz w:val="24"/>
          <w:szCs w:val="24"/>
        </w:rPr>
      </w:pPr>
    </w:p>
    <w:p w14:paraId="07A182CB" w14:textId="2C072658" w:rsidR="001522AB" w:rsidRDefault="001522AB" w:rsidP="001C088A">
      <w:pPr>
        <w:spacing w:after="0" w:line="360" w:lineRule="auto"/>
        <w:jc w:val="both"/>
        <w:rPr>
          <w:rFonts w:ascii="Times New Roman" w:hAnsi="Times New Roman" w:cs="Times New Roman"/>
          <w:sz w:val="24"/>
          <w:szCs w:val="24"/>
        </w:rPr>
      </w:pPr>
    </w:p>
    <w:p w14:paraId="18AF7B0E" w14:textId="4F857F15" w:rsidR="008555A9" w:rsidRPr="000A5454" w:rsidRDefault="008555A9" w:rsidP="001C088A">
      <w:pPr>
        <w:pStyle w:val="Ttulo1"/>
        <w:numPr>
          <w:ilvl w:val="0"/>
          <w:numId w:val="43"/>
        </w:numPr>
        <w:spacing w:line="360" w:lineRule="auto"/>
        <w:jc w:val="both"/>
        <w:rPr>
          <w:bCs/>
          <w:lang w:val="es-EC"/>
        </w:rPr>
      </w:pPr>
      <w:bookmarkStart w:id="310" w:name="_Toc530387868"/>
      <w:bookmarkStart w:id="311" w:name="_Toc9455688"/>
      <w:bookmarkStart w:id="312" w:name="_Toc46247215"/>
      <w:bookmarkStart w:id="313" w:name="_Toc81724325"/>
      <w:bookmarkEnd w:id="303"/>
      <w:r w:rsidRPr="000A5454">
        <w:rPr>
          <w:bCs/>
          <w:lang w:val="es-EC"/>
        </w:rPr>
        <w:lastRenderedPageBreak/>
        <w:t>MARCO METODOL</w:t>
      </w:r>
      <w:r w:rsidR="005A300E" w:rsidRPr="000A5454">
        <w:rPr>
          <w:bCs/>
          <w:lang w:val="es-EC"/>
        </w:rPr>
        <w:t>Ó</w:t>
      </w:r>
      <w:r w:rsidRPr="000A5454">
        <w:rPr>
          <w:bCs/>
          <w:lang w:val="es-EC"/>
        </w:rPr>
        <w:t>GICO</w:t>
      </w:r>
      <w:bookmarkEnd w:id="310"/>
      <w:bookmarkEnd w:id="311"/>
      <w:bookmarkEnd w:id="312"/>
      <w:bookmarkEnd w:id="313"/>
      <w:r w:rsidRPr="000A5454">
        <w:rPr>
          <w:bCs/>
          <w:lang w:val="es-EC"/>
        </w:rPr>
        <w:t xml:space="preserve"> </w:t>
      </w:r>
    </w:p>
    <w:p w14:paraId="2F1B6D94" w14:textId="77777777" w:rsidR="00C02B5F" w:rsidRPr="00EF4786" w:rsidRDefault="00C02B5F" w:rsidP="001C088A">
      <w:pPr>
        <w:pStyle w:val="Ttulo2"/>
        <w:spacing w:line="360" w:lineRule="auto"/>
        <w:jc w:val="both"/>
        <w:rPr>
          <w:rFonts w:cs="Times New Roman"/>
          <w:b w:val="0"/>
          <w:szCs w:val="24"/>
          <w:lang w:val="es-EC"/>
        </w:rPr>
      </w:pPr>
    </w:p>
    <w:p w14:paraId="1F107BDD" w14:textId="73DB4C2A" w:rsidR="008555A9" w:rsidRPr="000A5454" w:rsidRDefault="009D6B35" w:rsidP="001C088A">
      <w:pPr>
        <w:pStyle w:val="Ttulo2"/>
        <w:spacing w:line="360" w:lineRule="auto"/>
        <w:jc w:val="both"/>
        <w:rPr>
          <w:bCs/>
        </w:rPr>
      </w:pPr>
      <w:bookmarkStart w:id="314" w:name="_Toc530387869"/>
      <w:r w:rsidRPr="000A5454">
        <w:rPr>
          <w:rFonts w:cs="Times New Roman"/>
          <w:bCs/>
          <w:szCs w:val="24"/>
          <w:lang w:val="es-EC"/>
        </w:rPr>
        <w:t xml:space="preserve"> </w:t>
      </w:r>
      <w:bookmarkStart w:id="315" w:name="_Toc9455689"/>
      <w:bookmarkStart w:id="316" w:name="_Toc46247216"/>
      <w:bookmarkStart w:id="317" w:name="_Toc81724326"/>
      <w:r w:rsidR="000106EB" w:rsidRPr="000A5454">
        <w:rPr>
          <w:rFonts w:cs="Times New Roman"/>
          <w:bCs/>
          <w:szCs w:val="24"/>
          <w:lang w:val="es-EC"/>
        </w:rPr>
        <w:t>4</w:t>
      </w:r>
      <w:r w:rsidR="00E82028" w:rsidRPr="000A5454">
        <w:rPr>
          <w:rFonts w:cs="Times New Roman"/>
          <w:bCs/>
          <w:szCs w:val="24"/>
          <w:lang w:val="es-EC"/>
        </w:rPr>
        <w:t>.1</w:t>
      </w:r>
      <w:r w:rsidR="00C660EE" w:rsidRPr="000A5454">
        <w:rPr>
          <w:rFonts w:cs="Times New Roman"/>
          <w:bCs/>
          <w:szCs w:val="24"/>
          <w:lang w:val="es-EC"/>
        </w:rPr>
        <w:t>.</w:t>
      </w:r>
      <w:r w:rsidR="00E82028" w:rsidRPr="000A5454">
        <w:rPr>
          <w:rFonts w:cs="Times New Roman"/>
          <w:bCs/>
          <w:szCs w:val="24"/>
          <w:lang w:val="es-EC"/>
        </w:rPr>
        <w:t xml:space="preserve"> </w:t>
      </w:r>
      <w:r w:rsidR="000106EB" w:rsidRPr="000A5454">
        <w:rPr>
          <w:bCs/>
        </w:rPr>
        <w:t>Materiales</w:t>
      </w:r>
      <w:bookmarkEnd w:id="314"/>
      <w:bookmarkEnd w:id="315"/>
      <w:bookmarkEnd w:id="316"/>
      <w:bookmarkEnd w:id="317"/>
    </w:p>
    <w:p w14:paraId="64124CBE" w14:textId="77777777" w:rsidR="00C02B5F" w:rsidRPr="00EF4786" w:rsidRDefault="00C02B5F" w:rsidP="001C088A">
      <w:pPr>
        <w:pStyle w:val="Ttulo2"/>
        <w:spacing w:line="360" w:lineRule="auto"/>
        <w:jc w:val="both"/>
        <w:rPr>
          <w:rFonts w:cs="Times New Roman"/>
          <w:b w:val="0"/>
          <w:szCs w:val="24"/>
          <w:lang w:val="es-EC"/>
        </w:rPr>
      </w:pPr>
    </w:p>
    <w:p w14:paraId="7427B129" w14:textId="65B1DF95" w:rsidR="00710F90" w:rsidRPr="000A5454" w:rsidRDefault="000106EB" w:rsidP="001C088A">
      <w:pPr>
        <w:pStyle w:val="Ttulo3"/>
        <w:spacing w:line="360" w:lineRule="auto"/>
        <w:jc w:val="both"/>
        <w:rPr>
          <w:lang w:val="es-EC"/>
        </w:rPr>
      </w:pPr>
      <w:bookmarkStart w:id="318" w:name="_Toc530387870"/>
      <w:bookmarkStart w:id="319" w:name="_Toc9455690"/>
      <w:bookmarkStart w:id="320" w:name="_Toc46247217"/>
      <w:bookmarkStart w:id="321" w:name="_Toc81724327"/>
      <w:r w:rsidRPr="000A5454">
        <w:rPr>
          <w:lang w:val="es-EC"/>
        </w:rPr>
        <w:t>4</w:t>
      </w:r>
      <w:r w:rsidR="00E82028" w:rsidRPr="000A5454">
        <w:rPr>
          <w:lang w:val="es-EC"/>
        </w:rPr>
        <w:t>.1.1</w:t>
      </w:r>
      <w:r w:rsidR="00C660EE" w:rsidRPr="000A5454">
        <w:rPr>
          <w:lang w:val="es-EC"/>
        </w:rPr>
        <w:t>.</w:t>
      </w:r>
      <w:r w:rsidR="00E82028" w:rsidRPr="000A5454">
        <w:rPr>
          <w:lang w:val="es-EC"/>
        </w:rPr>
        <w:t xml:space="preserve"> </w:t>
      </w:r>
      <w:r w:rsidR="008555A9" w:rsidRPr="000A5454">
        <w:rPr>
          <w:lang w:val="es-EC"/>
        </w:rPr>
        <w:t>Ubicación del ensayo</w:t>
      </w:r>
      <w:bookmarkEnd w:id="318"/>
      <w:bookmarkEnd w:id="319"/>
      <w:bookmarkEnd w:id="320"/>
      <w:bookmarkEnd w:id="321"/>
      <w:r w:rsidR="00616E7A" w:rsidRPr="000A5454">
        <w:rPr>
          <w:lang w:val="es-EC"/>
        </w:rPr>
        <w:t xml:space="preserve"> </w:t>
      </w:r>
    </w:p>
    <w:p w14:paraId="566C9477" w14:textId="31C474B8" w:rsidR="008555A9" w:rsidRPr="00EF4786" w:rsidRDefault="008555A9" w:rsidP="001C088A">
      <w:pPr>
        <w:pStyle w:val="Ttulo2"/>
        <w:spacing w:line="360" w:lineRule="auto"/>
        <w:jc w:val="both"/>
        <w:rPr>
          <w:rFonts w:cs="Times New Roman"/>
          <w:b w:val="0"/>
          <w:szCs w:val="24"/>
          <w:lang w:val="es-EC"/>
        </w:rPr>
      </w:pPr>
      <w:r w:rsidRPr="00EF4786">
        <w:rPr>
          <w:rFonts w:cs="Times New Roman"/>
          <w:b w:val="0"/>
          <w:szCs w:val="24"/>
          <w:lang w:val="es-EC"/>
        </w:rPr>
        <w:t xml:space="preserve"> </w:t>
      </w:r>
    </w:p>
    <w:p w14:paraId="1E888880" w14:textId="54195F74" w:rsidR="008555A9" w:rsidRDefault="008555A9" w:rsidP="001C088A">
      <w:pPr>
        <w:spacing w:after="12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Esta investigación se realiz</w:t>
      </w:r>
      <w:r w:rsidR="00116603">
        <w:rPr>
          <w:rFonts w:ascii="Times New Roman" w:hAnsi="Times New Roman" w:cs="Times New Roman"/>
          <w:sz w:val="24"/>
          <w:szCs w:val="24"/>
          <w:lang w:val="es-EC"/>
        </w:rPr>
        <w:t>ó en dos</w:t>
      </w:r>
      <w:r w:rsidR="00DD4745">
        <w:rPr>
          <w:rFonts w:ascii="Times New Roman" w:hAnsi="Times New Roman" w:cs="Times New Roman"/>
          <w:sz w:val="24"/>
          <w:szCs w:val="24"/>
          <w:lang w:val="es-EC"/>
        </w:rPr>
        <w:t xml:space="preserve"> </w:t>
      </w:r>
      <w:r w:rsidR="00116603">
        <w:rPr>
          <w:rFonts w:ascii="Times New Roman" w:hAnsi="Times New Roman" w:cs="Times New Roman"/>
          <w:sz w:val="24"/>
          <w:szCs w:val="24"/>
          <w:lang w:val="es-EC"/>
        </w:rPr>
        <w:t>l</w:t>
      </w:r>
      <w:r w:rsidR="00DD4745">
        <w:rPr>
          <w:rFonts w:ascii="Times New Roman" w:hAnsi="Times New Roman" w:cs="Times New Roman"/>
          <w:sz w:val="24"/>
          <w:szCs w:val="24"/>
          <w:lang w:val="es-EC"/>
        </w:rPr>
        <w:t>ocalidades</w:t>
      </w:r>
      <w:r w:rsidRPr="00377754">
        <w:rPr>
          <w:rFonts w:ascii="Times New Roman" w:hAnsi="Times New Roman" w:cs="Times New Roman"/>
          <w:sz w:val="24"/>
          <w:szCs w:val="24"/>
          <w:lang w:val="es-EC"/>
        </w:rPr>
        <w:t>:</w:t>
      </w:r>
    </w:p>
    <w:p w14:paraId="473FFDD2" w14:textId="77582577" w:rsidR="00DD4745" w:rsidRDefault="00556DFD" w:rsidP="001C088A">
      <w:pPr>
        <w:spacing w:after="120" w:line="360" w:lineRule="auto"/>
        <w:jc w:val="both"/>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sidR="005A300E">
        <w:rPr>
          <w:rFonts w:ascii="Times New Roman" w:hAnsi="Times New Roman" w:cs="Times New Roman"/>
          <w:b/>
          <w:sz w:val="24"/>
          <w:szCs w:val="24"/>
          <w:lang w:val="es-EC"/>
        </w:rPr>
        <w:t xml:space="preserve"> </w:t>
      </w:r>
      <w:r w:rsidR="00DD4745" w:rsidRPr="00DD4745">
        <w:rPr>
          <w:rFonts w:ascii="Times New Roman" w:hAnsi="Times New Roman" w:cs="Times New Roman"/>
          <w:b/>
          <w:sz w:val="24"/>
          <w:szCs w:val="24"/>
          <w:lang w:val="es-EC"/>
        </w:rPr>
        <w:t xml:space="preserve">Localidad </w:t>
      </w:r>
      <w:r w:rsidR="00116603">
        <w:rPr>
          <w:rFonts w:ascii="Times New Roman" w:hAnsi="Times New Roman" w:cs="Times New Roman"/>
          <w:b/>
          <w:sz w:val="24"/>
          <w:szCs w:val="24"/>
          <w:lang w:val="es-EC"/>
        </w:rPr>
        <w:t>1</w:t>
      </w:r>
      <w:r>
        <w:rPr>
          <w:rFonts w:ascii="Times New Roman" w:hAnsi="Times New Roman" w:cs="Times New Roman"/>
          <w:b/>
          <w:sz w:val="24"/>
          <w:szCs w:val="24"/>
          <w:lang w:val="es-EC"/>
        </w:rPr>
        <w:t xml:space="preserve">                        Localidad </w:t>
      </w:r>
      <w:r w:rsidR="00116603">
        <w:rPr>
          <w:rFonts w:ascii="Times New Roman" w:hAnsi="Times New Roman" w:cs="Times New Roman"/>
          <w:b/>
          <w:sz w:val="24"/>
          <w:szCs w:val="24"/>
          <w:lang w:val="es-EC"/>
        </w:rPr>
        <w:t>2</w:t>
      </w:r>
    </w:p>
    <w:tbl>
      <w:tblPr>
        <w:tblW w:w="8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4"/>
        <w:gridCol w:w="2754"/>
        <w:gridCol w:w="2755"/>
      </w:tblGrid>
      <w:tr w:rsidR="00042DD7" w14:paraId="6436D676" w14:textId="77777777" w:rsidTr="005F08EE">
        <w:tc>
          <w:tcPr>
            <w:tcW w:w="2754" w:type="dxa"/>
          </w:tcPr>
          <w:p w14:paraId="522CB082" w14:textId="5108C8FF"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País</w:t>
            </w:r>
          </w:p>
        </w:tc>
        <w:tc>
          <w:tcPr>
            <w:tcW w:w="2754" w:type="dxa"/>
          </w:tcPr>
          <w:p w14:paraId="177C3C4D" w14:textId="5913CDFB"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Ecuador</w:t>
            </w:r>
          </w:p>
        </w:tc>
        <w:tc>
          <w:tcPr>
            <w:tcW w:w="2755" w:type="dxa"/>
          </w:tcPr>
          <w:p w14:paraId="563E0A1B" w14:textId="67C30A29"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Ecuador</w:t>
            </w:r>
          </w:p>
        </w:tc>
      </w:tr>
      <w:tr w:rsidR="00042DD7" w14:paraId="74791B16" w14:textId="77777777" w:rsidTr="005F08EE">
        <w:tc>
          <w:tcPr>
            <w:tcW w:w="2754" w:type="dxa"/>
          </w:tcPr>
          <w:p w14:paraId="7BE4EF03" w14:textId="67D1ECE0"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 xml:space="preserve">Provincia </w:t>
            </w:r>
          </w:p>
        </w:tc>
        <w:tc>
          <w:tcPr>
            <w:tcW w:w="2754" w:type="dxa"/>
          </w:tcPr>
          <w:p w14:paraId="18B23536" w14:textId="7B792D48"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Bolívar</w:t>
            </w:r>
          </w:p>
        </w:tc>
        <w:tc>
          <w:tcPr>
            <w:tcW w:w="2755" w:type="dxa"/>
          </w:tcPr>
          <w:p w14:paraId="70ABAB71" w14:textId="4069B0FE"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Bolívar</w:t>
            </w:r>
          </w:p>
        </w:tc>
      </w:tr>
      <w:tr w:rsidR="00042DD7" w14:paraId="21E099D2" w14:textId="77777777" w:rsidTr="005F08EE">
        <w:tc>
          <w:tcPr>
            <w:tcW w:w="2754" w:type="dxa"/>
          </w:tcPr>
          <w:p w14:paraId="09F4AD90" w14:textId="72CB102D"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 xml:space="preserve">Cantón </w:t>
            </w:r>
          </w:p>
        </w:tc>
        <w:tc>
          <w:tcPr>
            <w:tcW w:w="2754" w:type="dxa"/>
          </w:tcPr>
          <w:p w14:paraId="0AB32EBA" w14:textId="73387346"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Guaranda</w:t>
            </w:r>
          </w:p>
        </w:tc>
        <w:tc>
          <w:tcPr>
            <w:tcW w:w="2755" w:type="dxa"/>
          </w:tcPr>
          <w:p w14:paraId="2E958F81" w14:textId="31B7E1E8" w:rsidR="00042DD7" w:rsidRDefault="00042DD7" w:rsidP="001C088A">
            <w:p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s-EC"/>
              </w:rPr>
              <w:t>Chillanes</w:t>
            </w:r>
          </w:p>
        </w:tc>
      </w:tr>
      <w:tr w:rsidR="00042DD7" w14:paraId="3AB66E0C" w14:textId="77777777" w:rsidTr="005F08EE">
        <w:tc>
          <w:tcPr>
            <w:tcW w:w="2754" w:type="dxa"/>
          </w:tcPr>
          <w:p w14:paraId="038D5D25" w14:textId="57AB380B"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Parroquia</w:t>
            </w:r>
          </w:p>
        </w:tc>
        <w:tc>
          <w:tcPr>
            <w:tcW w:w="2754" w:type="dxa"/>
          </w:tcPr>
          <w:p w14:paraId="613AF542" w14:textId="36D9B262"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Veintimilla</w:t>
            </w:r>
          </w:p>
        </w:tc>
        <w:tc>
          <w:tcPr>
            <w:tcW w:w="2755" w:type="dxa"/>
          </w:tcPr>
          <w:p w14:paraId="68A78AD9" w14:textId="2F43C716" w:rsidR="00042DD7" w:rsidRPr="005966AC" w:rsidRDefault="005966AC" w:rsidP="001C088A">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Central</w:t>
            </w:r>
          </w:p>
        </w:tc>
      </w:tr>
      <w:tr w:rsidR="00042DD7" w14:paraId="42A878DF" w14:textId="77777777" w:rsidTr="005F08EE">
        <w:tc>
          <w:tcPr>
            <w:tcW w:w="2754" w:type="dxa"/>
          </w:tcPr>
          <w:p w14:paraId="7EDE449B" w14:textId="1DA46C50"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Sector</w:t>
            </w:r>
          </w:p>
        </w:tc>
        <w:tc>
          <w:tcPr>
            <w:tcW w:w="2754" w:type="dxa"/>
          </w:tcPr>
          <w:p w14:paraId="2FFAF8B4" w14:textId="11F5D45D" w:rsidR="00042DD7" w:rsidRDefault="00042DD7"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Granja</w:t>
            </w:r>
            <w:r w:rsidR="000331D1">
              <w:rPr>
                <w:rFonts w:ascii="Times New Roman" w:hAnsi="Times New Roman" w:cs="Times New Roman"/>
                <w:sz w:val="24"/>
                <w:szCs w:val="24"/>
                <w:lang w:val="es-EC"/>
              </w:rPr>
              <w:t xml:space="preserve"> </w:t>
            </w:r>
            <w:r w:rsidRPr="00377754">
              <w:rPr>
                <w:rFonts w:ascii="Times New Roman" w:hAnsi="Times New Roman" w:cs="Times New Roman"/>
                <w:sz w:val="24"/>
                <w:szCs w:val="24"/>
                <w:lang w:val="es-EC"/>
              </w:rPr>
              <w:t xml:space="preserve">Laguacoto III </w:t>
            </w:r>
            <w:r w:rsidR="00930A4E">
              <w:rPr>
                <w:rFonts w:ascii="Times New Roman" w:hAnsi="Times New Roman" w:cs="Times New Roman"/>
                <w:sz w:val="24"/>
                <w:szCs w:val="24"/>
                <w:lang w:val="es-EC"/>
              </w:rPr>
              <w:t>de la</w:t>
            </w:r>
            <w:r w:rsidRPr="00377754">
              <w:rPr>
                <w:rFonts w:ascii="Times New Roman" w:hAnsi="Times New Roman" w:cs="Times New Roman"/>
                <w:sz w:val="24"/>
                <w:szCs w:val="24"/>
                <w:lang w:val="es-EC"/>
              </w:rPr>
              <w:t xml:space="preserve"> UEB</w:t>
            </w:r>
          </w:p>
        </w:tc>
        <w:tc>
          <w:tcPr>
            <w:tcW w:w="2755" w:type="dxa"/>
          </w:tcPr>
          <w:p w14:paraId="0E193D93" w14:textId="76624EC1" w:rsidR="00042DD7" w:rsidRDefault="00042DD7" w:rsidP="001C088A">
            <w:p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s-EC"/>
              </w:rPr>
              <w:t>San Pedro de Guayabal</w:t>
            </w:r>
          </w:p>
        </w:tc>
      </w:tr>
    </w:tbl>
    <w:p w14:paraId="34C6F71C" w14:textId="6E1019B7" w:rsidR="00616E7A" w:rsidRDefault="00616E7A" w:rsidP="001C088A">
      <w:pPr>
        <w:pStyle w:val="Ttulo2"/>
        <w:spacing w:line="360" w:lineRule="auto"/>
        <w:jc w:val="both"/>
        <w:rPr>
          <w:rFonts w:cs="Times New Roman"/>
          <w:b w:val="0"/>
          <w:szCs w:val="24"/>
          <w:lang w:val="es-EC"/>
        </w:rPr>
      </w:pPr>
      <w:bookmarkStart w:id="322" w:name="_Toc530387871"/>
      <w:bookmarkStart w:id="323" w:name="_Toc9455691"/>
    </w:p>
    <w:p w14:paraId="72754FEE" w14:textId="10635801" w:rsidR="008555A9" w:rsidRPr="000A5454" w:rsidRDefault="00C660EE" w:rsidP="001C088A">
      <w:pPr>
        <w:pStyle w:val="Ttulo3"/>
        <w:spacing w:line="360" w:lineRule="auto"/>
        <w:jc w:val="both"/>
        <w:rPr>
          <w:lang w:val="es-EC"/>
        </w:rPr>
      </w:pPr>
      <w:bookmarkStart w:id="324" w:name="_Toc46247218"/>
      <w:bookmarkStart w:id="325" w:name="_Toc81724328"/>
      <w:r w:rsidRPr="000A5454">
        <w:rPr>
          <w:lang w:val="es-EC"/>
        </w:rPr>
        <w:t>4</w:t>
      </w:r>
      <w:r w:rsidR="00E82028" w:rsidRPr="000A5454">
        <w:rPr>
          <w:lang w:val="es-EC"/>
        </w:rPr>
        <w:t>.1.2</w:t>
      </w:r>
      <w:r w:rsidRPr="000A5454">
        <w:rPr>
          <w:lang w:val="es-EC"/>
        </w:rPr>
        <w:t>.</w:t>
      </w:r>
      <w:r w:rsidR="00E82028" w:rsidRPr="000A5454">
        <w:rPr>
          <w:lang w:val="es-EC"/>
        </w:rPr>
        <w:t xml:space="preserve"> </w:t>
      </w:r>
      <w:r w:rsidR="008555A9" w:rsidRPr="000A5454">
        <w:rPr>
          <w:lang w:val="es-EC"/>
        </w:rPr>
        <w:t>Situación geográfica y climática</w:t>
      </w:r>
      <w:bookmarkEnd w:id="322"/>
      <w:bookmarkEnd w:id="323"/>
      <w:bookmarkEnd w:id="324"/>
      <w:bookmarkEnd w:id="325"/>
    </w:p>
    <w:p w14:paraId="4E33CBD8" w14:textId="77777777" w:rsidR="00D95D26" w:rsidRPr="00D95D26" w:rsidRDefault="00D95D26" w:rsidP="001C088A">
      <w:pPr>
        <w:spacing w:after="0" w:line="360" w:lineRule="auto"/>
        <w:jc w:val="both"/>
        <w:rPr>
          <w:lang w:val="es-EC"/>
        </w:rPr>
      </w:pPr>
    </w:p>
    <w:p w14:paraId="5FD5ACFD" w14:textId="71862C73" w:rsidR="00122C4E" w:rsidRPr="00042DD7" w:rsidRDefault="00122C4E" w:rsidP="001C088A">
      <w:pPr>
        <w:spacing w:line="360" w:lineRule="auto"/>
        <w:jc w:val="both"/>
        <w:rPr>
          <w:rFonts w:ascii="Times New Roman" w:hAnsi="Times New Roman" w:cs="Times New Roman"/>
          <w:b/>
          <w:sz w:val="24"/>
          <w:szCs w:val="24"/>
          <w:lang w:val="es-EC"/>
        </w:rPr>
      </w:pPr>
      <w:r w:rsidRPr="00122C4E">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                    </w:t>
      </w:r>
      <w:r w:rsidRPr="00042DD7">
        <w:rPr>
          <w:rFonts w:ascii="Times New Roman" w:hAnsi="Times New Roman" w:cs="Times New Roman"/>
          <w:b/>
          <w:sz w:val="24"/>
          <w:szCs w:val="24"/>
          <w:lang w:val="es-EC"/>
        </w:rPr>
        <w:t xml:space="preserve">Localidad </w:t>
      </w:r>
      <w:r w:rsidR="00116603">
        <w:rPr>
          <w:rFonts w:ascii="Times New Roman" w:hAnsi="Times New Roman" w:cs="Times New Roman"/>
          <w:b/>
          <w:sz w:val="24"/>
          <w:szCs w:val="24"/>
          <w:lang w:val="es-EC"/>
        </w:rPr>
        <w:t>1</w:t>
      </w:r>
      <w:r w:rsidRPr="00042DD7">
        <w:rPr>
          <w:rFonts w:ascii="Times New Roman" w:hAnsi="Times New Roman" w:cs="Times New Roman"/>
          <w:b/>
          <w:sz w:val="24"/>
          <w:szCs w:val="24"/>
          <w:lang w:val="es-EC"/>
        </w:rPr>
        <w:t xml:space="preserve">                         Localidad </w:t>
      </w:r>
      <w:r w:rsidR="00116603">
        <w:rPr>
          <w:rFonts w:ascii="Times New Roman" w:hAnsi="Times New Roman" w:cs="Times New Roman"/>
          <w:b/>
          <w:sz w:val="24"/>
          <w:szCs w:val="24"/>
          <w:lang w:val="es-EC"/>
        </w:rPr>
        <w:t>2</w:t>
      </w:r>
    </w:p>
    <w:tbl>
      <w:tblPr>
        <w:tblW w:w="8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4"/>
        <w:gridCol w:w="2754"/>
        <w:gridCol w:w="2755"/>
      </w:tblGrid>
      <w:tr w:rsidR="003C316D" w:rsidRPr="00122C4E" w14:paraId="67D77456" w14:textId="77777777" w:rsidTr="005F08EE">
        <w:tc>
          <w:tcPr>
            <w:tcW w:w="2754" w:type="dxa"/>
          </w:tcPr>
          <w:p w14:paraId="588A4BF7" w14:textId="471B882E" w:rsidR="003C316D" w:rsidRPr="00122C4E" w:rsidRDefault="003C316D" w:rsidP="001C088A">
            <w:pPr>
              <w:spacing w:line="360" w:lineRule="auto"/>
              <w:jc w:val="both"/>
              <w:rPr>
                <w:rFonts w:ascii="Times New Roman" w:hAnsi="Times New Roman" w:cs="Times New Roman"/>
                <w:b/>
                <w:sz w:val="24"/>
                <w:szCs w:val="24"/>
                <w:lang w:val="es-EC"/>
              </w:rPr>
            </w:pPr>
            <w:r w:rsidRPr="00122C4E">
              <w:rPr>
                <w:rFonts w:ascii="Times New Roman" w:hAnsi="Times New Roman" w:cs="Times New Roman"/>
                <w:sz w:val="24"/>
                <w:szCs w:val="24"/>
                <w:lang w:val="es-EC"/>
              </w:rPr>
              <w:t>Altitud</w:t>
            </w:r>
          </w:p>
        </w:tc>
        <w:tc>
          <w:tcPr>
            <w:tcW w:w="2754" w:type="dxa"/>
          </w:tcPr>
          <w:p w14:paraId="4C9125A3" w14:textId="470DA745" w:rsidR="003C316D" w:rsidRPr="00122C4E" w:rsidRDefault="003C316D" w:rsidP="001C088A">
            <w:pPr>
              <w:spacing w:line="360" w:lineRule="auto"/>
              <w:jc w:val="both"/>
              <w:rPr>
                <w:rFonts w:ascii="Times New Roman" w:hAnsi="Times New Roman" w:cs="Times New Roman"/>
                <w:b/>
                <w:sz w:val="24"/>
                <w:szCs w:val="24"/>
                <w:lang w:val="es-EC"/>
              </w:rPr>
            </w:pPr>
            <w:r w:rsidRPr="00122C4E">
              <w:rPr>
                <w:rFonts w:ascii="Times New Roman" w:hAnsi="Times New Roman" w:cs="Times New Roman"/>
                <w:sz w:val="24"/>
                <w:szCs w:val="24"/>
                <w:lang w:val="es-EC"/>
              </w:rPr>
              <w:t xml:space="preserve">2608 </w:t>
            </w:r>
            <w:r w:rsidR="00122C4E" w:rsidRPr="00122C4E">
              <w:rPr>
                <w:rFonts w:ascii="Times New Roman" w:hAnsi="Times New Roman" w:cs="Times New Roman"/>
                <w:sz w:val="24"/>
                <w:szCs w:val="24"/>
                <w:lang w:val="es-EC"/>
              </w:rPr>
              <w:t>msnm</w:t>
            </w:r>
          </w:p>
        </w:tc>
        <w:tc>
          <w:tcPr>
            <w:tcW w:w="2755" w:type="dxa"/>
          </w:tcPr>
          <w:p w14:paraId="1DC9F562" w14:textId="04A80C2A" w:rsidR="003C316D" w:rsidRPr="00122C4E" w:rsidRDefault="003C316D" w:rsidP="001C088A">
            <w:pPr>
              <w:spacing w:line="360" w:lineRule="auto"/>
              <w:jc w:val="both"/>
              <w:rPr>
                <w:rFonts w:ascii="Times New Roman" w:hAnsi="Times New Roman" w:cs="Times New Roman"/>
                <w:b/>
                <w:sz w:val="24"/>
                <w:szCs w:val="24"/>
                <w:lang w:val="es-EC"/>
              </w:rPr>
            </w:pPr>
            <w:r w:rsidRPr="00122C4E">
              <w:rPr>
                <w:rFonts w:ascii="Times New Roman" w:hAnsi="Times New Roman" w:cs="Times New Roman"/>
                <w:sz w:val="24"/>
                <w:szCs w:val="24"/>
                <w:lang w:val="en-US"/>
              </w:rPr>
              <w:t>2382 msnm</w:t>
            </w:r>
          </w:p>
        </w:tc>
      </w:tr>
      <w:tr w:rsidR="003C316D" w:rsidRPr="00122C4E" w14:paraId="1B479E2D" w14:textId="77777777" w:rsidTr="005F08EE">
        <w:tc>
          <w:tcPr>
            <w:tcW w:w="2754" w:type="dxa"/>
          </w:tcPr>
          <w:p w14:paraId="6011D246" w14:textId="7E570E99" w:rsidR="003C316D" w:rsidRPr="00122C4E" w:rsidRDefault="003C316D" w:rsidP="001C088A">
            <w:pPr>
              <w:spacing w:line="360" w:lineRule="auto"/>
              <w:jc w:val="both"/>
              <w:rPr>
                <w:rFonts w:ascii="Times New Roman" w:hAnsi="Times New Roman" w:cs="Times New Roman"/>
                <w:b/>
                <w:sz w:val="24"/>
                <w:szCs w:val="24"/>
                <w:lang w:val="es-EC"/>
              </w:rPr>
            </w:pPr>
            <w:r w:rsidRPr="00122C4E">
              <w:rPr>
                <w:rFonts w:ascii="Times New Roman" w:hAnsi="Times New Roman" w:cs="Times New Roman"/>
                <w:sz w:val="24"/>
                <w:szCs w:val="24"/>
                <w:lang w:val="es-EC"/>
              </w:rPr>
              <w:t>Latitud</w:t>
            </w:r>
          </w:p>
        </w:tc>
        <w:tc>
          <w:tcPr>
            <w:tcW w:w="2754" w:type="dxa"/>
          </w:tcPr>
          <w:p w14:paraId="26BCC323" w14:textId="6CD8122B" w:rsidR="003C316D" w:rsidRPr="00122C4E" w:rsidRDefault="003C316D" w:rsidP="001C088A">
            <w:pPr>
              <w:spacing w:line="360" w:lineRule="auto"/>
              <w:jc w:val="both"/>
              <w:rPr>
                <w:rFonts w:ascii="Times New Roman" w:hAnsi="Times New Roman" w:cs="Times New Roman"/>
                <w:b/>
                <w:sz w:val="24"/>
                <w:szCs w:val="24"/>
                <w:lang w:val="es-EC"/>
              </w:rPr>
            </w:pPr>
            <w:r w:rsidRPr="00122C4E">
              <w:rPr>
                <w:rFonts w:ascii="Times New Roman" w:hAnsi="Times New Roman" w:cs="Times New Roman"/>
                <w:sz w:val="24"/>
                <w:szCs w:val="24"/>
                <w:lang w:val="es-EC"/>
              </w:rPr>
              <w:t>01°36´ 51.63´´S</w:t>
            </w:r>
          </w:p>
        </w:tc>
        <w:tc>
          <w:tcPr>
            <w:tcW w:w="2755" w:type="dxa"/>
          </w:tcPr>
          <w:p w14:paraId="5BBDCBFD" w14:textId="0591DE7B" w:rsidR="003C316D" w:rsidRPr="00122C4E" w:rsidRDefault="003C316D" w:rsidP="001C088A">
            <w:pPr>
              <w:autoSpaceDE w:val="0"/>
              <w:autoSpaceDN w:val="0"/>
              <w:adjustRightInd w:val="0"/>
              <w:spacing w:line="360" w:lineRule="auto"/>
              <w:jc w:val="both"/>
              <w:rPr>
                <w:rFonts w:ascii="Times New Roman" w:hAnsi="Times New Roman" w:cs="Times New Roman"/>
                <w:sz w:val="24"/>
                <w:szCs w:val="24"/>
                <w:lang w:val="en-US"/>
              </w:rPr>
            </w:pPr>
            <w:r w:rsidRPr="00122C4E">
              <w:rPr>
                <w:rFonts w:ascii="Times New Roman" w:hAnsi="Times New Roman" w:cs="Times New Roman"/>
                <w:sz w:val="24"/>
                <w:szCs w:val="24"/>
                <w:lang w:val="en-US"/>
              </w:rPr>
              <w:t>01º 47´62`` S</w:t>
            </w:r>
          </w:p>
        </w:tc>
      </w:tr>
      <w:tr w:rsidR="003C316D" w:rsidRPr="00122C4E" w14:paraId="5D453680" w14:textId="77777777" w:rsidTr="005F08EE">
        <w:tc>
          <w:tcPr>
            <w:tcW w:w="2754" w:type="dxa"/>
          </w:tcPr>
          <w:p w14:paraId="62CD13A1" w14:textId="383DEEF0" w:rsidR="003C316D" w:rsidRPr="00122C4E" w:rsidRDefault="003C316D" w:rsidP="001C088A">
            <w:pPr>
              <w:spacing w:line="360" w:lineRule="auto"/>
              <w:jc w:val="both"/>
              <w:rPr>
                <w:rFonts w:ascii="Times New Roman" w:hAnsi="Times New Roman" w:cs="Times New Roman"/>
                <w:b/>
                <w:sz w:val="24"/>
                <w:szCs w:val="24"/>
                <w:lang w:val="es-EC"/>
              </w:rPr>
            </w:pPr>
            <w:r w:rsidRPr="00122C4E">
              <w:rPr>
                <w:rFonts w:ascii="Times New Roman" w:hAnsi="Times New Roman" w:cs="Times New Roman"/>
                <w:sz w:val="24"/>
                <w:szCs w:val="24"/>
                <w:lang w:val="es-EC"/>
              </w:rPr>
              <w:t>Longitud</w:t>
            </w:r>
          </w:p>
        </w:tc>
        <w:tc>
          <w:tcPr>
            <w:tcW w:w="2754" w:type="dxa"/>
          </w:tcPr>
          <w:p w14:paraId="7076E598" w14:textId="3B0435A5" w:rsidR="003C316D" w:rsidRPr="00122C4E" w:rsidRDefault="003C316D" w:rsidP="001C088A">
            <w:pPr>
              <w:spacing w:line="360" w:lineRule="auto"/>
              <w:jc w:val="both"/>
              <w:rPr>
                <w:rFonts w:ascii="Times New Roman" w:hAnsi="Times New Roman" w:cs="Times New Roman"/>
                <w:b/>
                <w:sz w:val="24"/>
                <w:szCs w:val="24"/>
                <w:lang w:val="es-EC"/>
              </w:rPr>
            </w:pPr>
            <w:r w:rsidRPr="00122C4E">
              <w:rPr>
                <w:rFonts w:ascii="Times New Roman" w:hAnsi="Times New Roman" w:cs="Times New Roman"/>
                <w:sz w:val="24"/>
                <w:szCs w:val="24"/>
                <w:lang w:val="es-EC"/>
              </w:rPr>
              <w:t>78°59´ 54.49´´ W</w:t>
            </w:r>
          </w:p>
        </w:tc>
        <w:tc>
          <w:tcPr>
            <w:tcW w:w="2755" w:type="dxa"/>
          </w:tcPr>
          <w:p w14:paraId="38137390" w14:textId="321978DB" w:rsidR="003C316D" w:rsidRPr="00122C4E" w:rsidRDefault="003C316D" w:rsidP="001C088A">
            <w:pPr>
              <w:spacing w:line="360" w:lineRule="auto"/>
              <w:jc w:val="both"/>
              <w:rPr>
                <w:rFonts w:ascii="Times New Roman" w:hAnsi="Times New Roman" w:cs="Times New Roman"/>
                <w:b/>
                <w:sz w:val="24"/>
                <w:szCs w:val="24"/>
                <w:lang w:val="es-EC"/>
              </w:rPr>
            </w:pPr>
            <w:r w:rsidRPr="00122C4E">
              <w:rPr>
                <w:rFonts w:ascii="Times New Roman" w:hAnsi="Times New Roman" w:cs="Times New Roman"/>
                <w:sz w:val="24"/>
                <w:szCs w:val="24"/>
                <w:lang w:val="en-US"/>
              </w:rPr>
              <w:t>77º 94` 45´´ W</w:t>
            </w:r>
          </w:p>
        </w:tc>
      </w:tr>
      <w:tr w:rsidR="003C316D" w14:paraId="6A6AB76D" w14:textId="77777777" w:rsidTr="005F08EE">
        <w:tc>
          <w:tcPr>
            <w:tcW w:w="2754" w:type="dxa"/>
          </w:tcPr>
          <w:p w14:paraId="36E00FAC" w14:textId="2B8AC738" w:rsidR="003C316D" w:rsidRDefault="003C316D"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Temperatura máxima</w:t>
            </w:r>
          </w:p>
        </w:tc>
        <w:tc>
          <w:tcPr>
            <w:tcW w:w="2754" w:type="dxa"/>
          </w:tcPr>
          <w:p w14:paraId="4CC5FDAB" w14:textId="060985BD" w:rsidR="003C316D" w:rsidRDefault="003C316D"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21°c</w:t>
            </w:r>
          </w:p>
        </w:tc>
        <w:tc>
          <w:tcPr>
            <w:tcW w:w="2755" w:type="dxa"/>
          </w:tcPr>
          <w:p w14:paraId="57015D72" w14:textId="13006256" w:rsidR="003C316D" w:rsidRDefault="00116603" w:rsidP="001C088A">
            <w:p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n-US"/>
              </w:rPr>
              <w:t>22</w:t>
            </w:r>
            <w:r w:rsidR="003C316D">
              <w:rPr>
                <w:rFonts w:ascii="Times New Roman" w:hAnsi="Times New Roman" w:cs="Times New Roman"/>
                <w:sz w:val="24"/>
                <w:szCs w:val="24"/>
                <w:lang w:val="en-US"/>
              </w:rPr>
              <w:t>º C</w:t>
            </w:r>
          </w:p>
        </w:tc>
      </w:tr>
      <w:tr w:rsidR="003C316D" w14:paraId="694DA1B4" w14:textId="77777777" w:rsidTr="005F08EE">
        <w:tc>
          <w:tcPr>
            <w:tcW w:w="2754" w:type="dxa"/>
          </w:tcPr>
          <w:p w14:paraId="660D75A3" w14:textId="365C67B2" w:rsidR="003C316D" w:rsidRDefault="003C316D"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Temperatura mínima</w:t>
            </w:r>
          </w:p>
        </w:tc>
        <w:tc>
          <w:tcPr>
            <w:tcW w:w="2754" w:type="dxa"/>
          </w:tcPr>
          <w:p w14:paraId="2D66E9A0" w14:textId="1202EECF" w:rsidR="003C316D" w:rsidRDefault="003C316D"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7°c</w:t>
            </w:r>
          </w:p>
        </w:tc>
        <w:tc>
          <w:tcPr>
            <w:tcW w:w="2755" w:type="dxa"/>
          </w:tcPr>
          <w:p w14:paraId="0F812AA4" w14:textId="12EE628B" w:rsidR="003C316D" w:rsidRDefault="00116603" w:rsidP="001C088A">
            <w:p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n-US"/>
              </w:rPr>
              <w:t>9</w:t>
            </w:r>
            <w:r w:rsidR="003C316D">
              <w:rPr>
                <w:rFonts w:ascii="Times New Roman" w:hAnsi="Times New Roman" w:cs="Times New Roman"/>
                <w:sz w:val="24"/>
                <w:szCs w:val="24"/>
                <w:lang w:val="en-US"/>
              </w:rPr>
              <w:t>º C</w:t>
            </w:r>
          </w:p>
        </w:tc>
      </w:tr>
      <w:tr w:rsidR="003C316D" w14:paraId="483A9D87" w14:textId="77777777" w:rsidTr="005F08EE">
        <w:tc>
          <w:tcPr>
            <w:tcW w:w="2754" w:type="dxa"/>
          </w:tcPr>
          <w:p w14:paraId="60E544E2" w14:textId="15903832" w:rsidR="003C316D" w:rsidRDefault="003C316D"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lastRenderedPageBreak/>
              <w:t>Temperatura media</w:t>
            </w:r>
          </w:p>
        </w:tc>
        <w:tc>
          <w:tcPr>
            <w:tcW w:w="2754" w:type="dxa"/>
          </w:tcPr>
          <w:p w14:paraId="56906EB6" w14:textId="58C88418" w:rsidR="003C316D" w:rsidRDefault="003C316D"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14.4°c</w:t>
            </w:r>
          </w:p>
        </w:tc>
        <w:tc>
          <w:tcPr>
            <w:tcW w:w="2755" w:type="dxa"/>
          </w:tcPr>
          <w:p w14:paraId="5360EB95" w14:textId="4BFB8358" w:rsidR="003C316D" w:rsidRDefault="003C316D" w:rsidP="001C088A">
            <w:p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n-US"/>
              </w:rPr>
              <w:t>1</w:t>
            </w:r>
            <w:r w:rsidR="00116603">
              <w:rPr>
                <w:rFonts w:ascii="Times New Roman" w:hAnsi="Times New Roman" w:cs="Times New Roman"/>
                <w:sz w:val="24"/>
                <w:szCs w:val="24"/>
                <w:lang w:val="en-US"/>
              </w:rPr>
              <w:t>4.8</w:t>
            </w:r>
            <w:r>
              <w:rPr>
                <w:rFonts w:ascii="Times New Roman" w:hAnsi="Times New Roman" w:cs="Times New Roman"/>
                <w:sz w:val="24"/>
                <w:szCs w:val="24"/>
                <w:lang w:val="en-US"/>
              </w:rPr>
              <w:t>º C</w:t>
            </w:r>
          </w:p>
        </w:tc>
      </w:tr>
      <w:tr w:rsidR="003C316D" w14:paraId="2F3747F7" w14:textId="77777777" w:rsidTr="005F08EE">
        <w:tc>
          <w:tcPr>
            <w:tcW w:w="2754" w:type="dxa"/>
          </w:tcPr>
          <w:p w14:paraId="1AE6880E" w14:textId="24F764F8" w:rsidR="003C316D" w:rsidRDefault="00116603"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Heliofanía</w:t>
            </w:r>
          </w:p>
        </w:tc>
        <w:tc>
          <w:tcPr>
            <w:tcW w:w="2754" w:type="dxa"/>
          </w:tcPr>
          <w:p w14:paraId="18FE36F6" w14:textId="1DE816BC" w:rsidR="003C316D" w:rsidRDefault="003C316D"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900 horas/luz/año</w:t>
            </w:r>
          </w:p>
        </w:tc>
        <w:tc>
          <w:tcPr>
            <w:tcW w:w="2755" w:type="dxa"/>
          </w:tcPr>
          <w:p w14:paraId="652DF5B0" w14:textId="043F60CB" w:rsidR="003C316D" w:rsidRPr="00116603" w:rsidRDefault="00116603" w:rsidP="001C088A">
            <w:pPr>
              <w:spacing w:line="360" w:lineRule="auto"/>
              <w:jc w:val="both"/>
              <w:rPr>
                <w:rFonts w:ascii="Times New Roman" w:hAnsi="Times New Roman" w:cs="Times New Roman"/>
                <w:bCs/>
                <w:sz w:val="24"/>
                <w:szCs w:val="24"/>
                <w:lang w:val="es-EC"/>
              </w:rPr>
            </w:pPr>
            <w:r w:rsidRPr="00116603">
              <w:rPr>
                <w:rFonts w:ascii="Times New Roman" w:hAnsi="Times New Roman" w:cs="Times New Roman"/>
                <w:bCs/>
                <w:sz w:val="24"/>
                <w:szCs w:val="24"/>
                <w:lang w:val="es-EC"/>
              </w:rPr>
              <w:t>780</w:t>
            </w:r>
            <w:r>
              <w:rPr>
                <w:rFonts w:ascii="Times New Roman" w:hAnsi="Times New Roman" w:cs="Times New Roman"/>
                <w:bCs/>
                <w:sz w:val="24"/>
                <w:szCs w:val="24"/>
                <w:lang w:val="es-EC"/>
              </w:rPr>
              <w:t xml:space="preserve"> horas/luz/año</w:t>
            </w:r>
          </w:p>
        </w:tc>
      </w:tr>
      <w:tr w:rsidR="003C316D" w14:paraId="50A71BDF" w14:textId="77777777" w:rsidTr="005F08EE">
        <w:tc>
          <w:tcPr>
            <w:tcW w:w="2754" w:type="dxa"/>
          </w:tcPr>
          <w:p w14:paraId="72775E6F" w14:textId="6BBCDCCC" w:rsidR="003C316D" w:rsidRDefault="003C316D"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Pluviometría promedio anual</w:t>
            </w:r>
          </w:p>
        </w:tc>
        <w:tc>
          <w:tcPr>
            <w:tcW w:w="2754" w:type="dxa"/>
          </w:tcPr>
          <w:p w14:paraId="686EC8F9" w14:textId="3C0A5D04" w:rsidR="003C316D" w:rsidRDefault="00116603" w:rsidP="001C088A">
            <w:p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s-EC"/>
              </w:rPr>
              <w:t>7</w:t>
            </w:r>
            <w:r w:rsidR="003C316D" w:rsidRPr="00377754">
              <w:rPr>
                <w:rFonts w:ascii="Times New Roman" w:hAnsi="Times New Roman" w:cs="Times New Roman"/>
                <w:sz w:val="24"/>
                <w:szCs w:val="24"/>
                <w:lang w:val="es-EC"/>
              </w:rPr>
              <w:t>80</w:t>
            </w:r>
            <w:r>
              <w:rPr>
                <w:rFonts w:ascii="Times New Roman" w:hAnsi="Times New Roman" w:cs="Times New Roman"/>
                <w:sz w:val="24"/>
                <w:szCs w:val="24"/>
                <w:lang w:val="es-EC"/>
              </w:rPr>
              <w:t xml:space="preserve"> </w:t>
            </w:r>
            <w:r w:rsidR="003C316D" w:rsidRPr="00377754">
              <w:rPr>
                <w:rFonts w:ascii="Times New Roman" w:hAnsi="Times New Roman" w:cs="Times New Roman"/>
                <w:sz w:val="24"/>
                <w:szCs w:val="24"/>
                <w:lang w:val="es-EC"/>
              </w:rPr>
              <w:t>m</w:t>
            </w:r>
            <w:r>
              <w:rPr>
                <w:rFonts w:ascii="Times New Roman" w:hAnsi="Times New Roman" w:cs="Times New Roman"/>
                <w:sz w:val="24"/>
                <w:szCs w:val="24"/>
                <w:lang w:val="es-EC"/>
              </w:rPr>
              <w:t>m</w:t>
            </w:r>
          </w:p>
        </w:tc>
        <w:tc>
          <w:tcPr>
            <w:tcW w:w="2755" w:type="dxa"/>
          </w:tcPr>
          <w:p w14:paraId="5ABE4698" w14:textId="659DDE03" w:rsidR="003C316D" w:rsidRDefault="00122C4E" w:rsidP="001C088A">
            <w:p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n-US"/>
              </w:rPr>
              <w:t>1800 mm</w:t>
            </w:r>
          </w:p>
        </w:tc>
      </w:tr>
      <w:tr w:rsidR="00122C4E" w14:paraId="6E967F0A" w14:textId="77777777" w:rsidTr="005F08EE">
        <w:tc>
          <w:tcPr>
            <w:tcW w:w="2754" w:type="dxa"/>
          </w:tcPr>
          <w:p w14:paraId="743E0515" w14:textId="18007AD5" w:rsidR="00122C4E" w:rsidRDefault="00122C4E"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Humedad relativa promedio anual</w:t>
            </w:r>
          </w:p>
        </w:tc>
        <w:tc>
          <w:tcPr>
            <w:tcW w:w="2754" w:type="dxa"/>
          </w:tcPr>
          <w:p w14:paraId="0A55E959" w14:textId="65750DB3" w:rsidR="00122C4E" w:rsidRDefault="00122C4E" w:rsidP="001C088A">
            <w:pPr>
              <w:spacing w:line="360" w:lineRule="auto"/>
              <w:jc w:val="both"/>
              <w:rPr>
                <w:rFonts w:ascii="Times New Roman" w:hAnsi="Times New Roman" w:cs="Times New Roman"/>
                <w:b/>
                <w:sz w:val="24"/>
                <w:szCs w:val="24"/>
                <w:lang w:val="es-EC"/>
              </w:rPr>
            </w:pPr>
            <w:r w:rsidRPr="00377754">
              <w:rPr>
                <w:rFonts w:ascii="Times New Roman" w:hAnsi="Times New Roman" w:cs="Times New Roman"/>
                <w:sz w:val="24"/>
                <w:szCs w:val="24"/>
                <w:lang w:val="es-EC"/>
              </w:rPr>
              <w:t>70%</w:t>
            </w:r>
          </w:p>
        </w:tc>
        <w:tc>
          <w:tcPr>
            <w:tcW w:w="2755" w:type="dxa"/>
          </w:tcPr>
          <w:p w14:paraId="3E8AD191" w14:textId="282C4C56" w:rsidR="00122C4E" w:rsidRDefault="00122C4E" w:rsidP="001C088A">
            <w:pPr>
              <w:spacing w:line="360" w:lineRule="auto"/>
              <w:jc w:val="both"/>
              <w:rPr>
                <w:rFonts w:ascii="Times New Roman" w:hAnsi="Times New Roman" w:cs="Times New Roman"/>
                <w:b/>
                <w:sz w:val="24"/>
                <w:szCs w:val="24"/>
                <w:lang w:val="es-EC"/>
              </w:rPr>
            </w:pPr>
            <w:r>
              <w:rPr>
                <w:rFonts w:ascii="Times New Roman" w:hAnsi="Times New Roman" w:cs="Times New Roman"/>
                <w:sz w:val="24"/>
                <w:szCs w:val="24"/>
                <w:lang w:val="es-EC"/>
              </w:rPr>
              <w:t>80</w:t>
            </w:r>
            <w:r w:rsidRPr="00377754">
              <w:rPr>
                <w:rFonts w:ascii="Times New Roman" w:hAnsi="Times New Roman" w:cs="Times New Roman"/>
                <w:sz w:val="24"/>
                <w:szCs w:val="24"/>
                <w:lang w:val="es-EC"/>
              </w:rPr>
              <w:t>%</w:t>
            </w:r>
          </w:p>
        </w:tc>
      </w:tr>
    </w:tbl>
    <w:p w14:paraId="3D3E4E39" w14:textId="2FB7A656" w:rsidR="00122C4E" w:rsidRPr="00D95D26" w:rsidRDefault="008555A9" w:rsidP="001C088A">
      <w:pPr>
        <w:spacing w:after="0" w:line="360" w:lineRule="auto"/>
        <w:jc w:val="both"/>
        <w:rPr>
          <w:rFonts w:ascii="Times New Roman" w:hAnsi="Times New Roman" w:cs="Times New Roman"/>
          <w:i/>
          <w:iCs/>
          <w:sz w:val="18"/>
          <w:szCs w:val="18"/>
          <w:lang w:val="es-EC"/>
        </w:rPr>
      </w:pPr>
      <w:r w:rsidRPr="00D95D26">
        <w:rPr>
          <w:rFonts w:ascii="Times New Roman" w:hAnsi="Times New Roman" w:cs="Times New Roman"/>
          <w:b/>
          <w:i/>
          <w:iCs/>
          <w:sz w:val="18"/>
          <w:szCs w:val="18"/>
          <w:lang w:val="es-EC"/>
        </w:rPr>
        <w:t>Fuente:</w:t>
      </w:r>
      <w:r w:rsidRPr="00D95D26">
        <w:rPr>
          <w:rFonts w:ascii="Times New Roman" w:hAnsi="Times New Roman" w:cs="Times New Roman"/>
          <w:i/>
          <w:iCs/>
          <w:sz w:val="18"/>
          <w:szCs w:val="18"/>
          <w:lang w:val="es-EC"/>
        </w:rPr>
        <w:t xml:space="preserve"> Estación Meteorológica de la Facultad de Ciencias Agropecuarias Recursos</w:t>
      </w:r>
      <w:r w:rsidR="00331228" w:rsidRPr="00D95D26">
        <w:rPr>
          <w:rFonts w:ascii="Times New Roman" w:hAnsi="Times New Roman" w:cs="Times New Roman"/>
          <w:i/>
          <w:iCs/>
          <w:sz w:val="18"/>
          <w:szCs w:val="18"/>
          <w:lang w:val="es-EC"/>
        </w:rPr>
        <w:t xml:space="preserve"> </w:t>
      </w:r>
      <w:r w:rsidRPr="00D95D26">
        <w:rPr>
          <w:rFonts w:ascii="Times New Roman" w:hAnsi="Times New Roman" w:cs="Times New Roman"/>
          <w:i/>
          <w:iCs/>
          <w:sz w:val="18"/>
          <w:szCs w:val="18"/>
          <w:lang w:val="es-EC"/>
        </w:rPr>
        <w:t>Naturales y del Ambiente UEB-</w:t>
      </w:r>
      <w:r w:rsidR="00331228" w:rsidRPr="00D95D26">
        <w:rPr>
          <w:rFonts w:ascii="Times New Roman" w:hAnsi="Times New Roman" w:cs="Times New Roman"/>
          <w:i/>
          <w:iCs/>
          <w:sz w:val="18"/>
          <w:szCs w:val="18"/>
          <w:lang w:val="es-EC"/>
        </w:rPr>
        <w:t>Guaranda y</w:t>
      </w:r>
      <w:r w:rsidRPr="00D95D26">
        <w:rPr>
          <w:rFonts w:ascii="Times New Roman" w:hAnsi="Times New Roman" w:cs="Times New Roman"/>
          <w:i/>
          <w:iCs/>
          <w:sz w:val="18"/>
          <w:szCs w:val="18"/>
          <w:lang w:val="es-EC"/>
        </w:rPr>
        <w:t xml:space="preserve"> Evaluación GPS </w:t>
      </w:r>
      <w:r w:rsidR="00116603" w:rsidRPr="00D95D26">
        <w:rPr>
          <w:rFonts w:ascii="Times New Roman" w:hAnsi="Times New Roman" w:cs="Times New Roman"/>
          <w:i/>
          <w:iCs/>
          <w:sz w:val="18"/>
          <w:szCs w:val="18"/>
          <w:lang w:val="es-EC"/>
        </w:rPr>
        <w:t>I</w:t>
      </w:r>
      <w:r w:rsidRPr="00D95D26">
        <w:rPr>
          <w:rFonts w:ascii="Times New Roman" w:hAnsi="Times New Roman" w:cs="Times New Roman"/>
          <w:i/>
          <w:iCs/>
          <w:sz w:val="18"/>
          <w:szCs w:val="18"/>
          <w:lang w:val="es-EC"/>
        </w:rPr>
        <w:t xml:space="preserve">n </w:t>
      </w:r>
      <w:r w:rsidR="00116603" w:rsidRPr="00D95D26">
        <w:rPr>
          <w:rFonts w:ascii="Times New Roman" w:hAnsi="Times New Roman" w:cs="Times New Roman"/>
          <w:i/>
          <w:iCs/>
          <w:sz w:val="18"/>
          <w:szCs w:val="18"/>
          <w:lang w:val="es-EC"/>
        </w:rPr>
        <w:t>S</w:t>
      </w:r>
      <w:r w:rsidRPr="00D95D26">
        <w:rPr>
          <w:rFonts w:ascii="Times New Roman" w:hAnsi="Times New Roman" w:cs="Times New Roman"/>
          <w:i/>
          <w:iCs/>
          <w:sz w:val="18"/>
          <w:szCs w:val="18"/>
          <w:lang w:val="es-EC"/>
        </w:rPr>
        <w:t>itu. 2017</w:t>
      </w:r>
      <w:r w:rsidR="00116603" w:rsidRPr="00D95D26">
        <w:rPr>
          <w:rFonts w:ascii="Times New Roman" w:hAnsi="Times New Roman" w:cs="Times New Roman"/>
          <w:i/>
          <w:iCs/>
          <w:sz w:val="18"/>
          <w:szCs w:val="18"/>
          <w:lang w:val="es-EC"/>
        </w:rPr>
        <w:t xml:space="preserve"> y </w:t>
      </w:r>
      <w:r w:rsidR="00122C4E" w:rsidRPr="00D95D26">
        <w:rPr>
          <w:rFonts w:ascii="Times New Roman" w:hAnsi="Times New Roman" w:cs="Times New Roman"/>
          <w:i/>
          <w:iCs/>
          <w:sz w:val="18"/>
          <w:szCs w:val="18"/>
          <w:lang w:val="es-EC"/>
        </w:rPr>
        <w:t>Gobierno Municipal del Cantón Chillanes 2010.</w:t>
      </w:r>
    </w:p>
    <w:p w14:paraId="6994E964" w14:textId="46E3CB5C" w:rsidR="005966AC" w:rsidRDefault="00C660EE" w:rsidP="00951F69">
      <w:pPr>
        <w:pStyle w:val="Ttulo3"/>
        <w:spacing w:line="360" w:lineRule="auto"/>
        <w:jc w:val="both"/>
        <w:rPr>
          <w:lang w:val="es-EC"/>
        </w:rPr>
      </w:pPr>
      <w:bookmarkStart w:id="326" w:name="_Toc530387872"/>
      <w:bookmarkStart w:id="327" w:name="_Toc9455692"/>
      <w:bookmarkStart w:id="328" w:name="_Toc46247219"/>
      <w:bookmarkStart w:id="329" w:name="_Toc81724329"/>
      <w:r w:rsidRPr="000A5454">
        <w:rPr>
          <w:lang w:val="es-EC"/>
        </w:rPr>
        <w:t>4</w:t>
      </w:r>
      <w:r w:rsidR="00E82028" w:rsidRPr="000A5454">
        <w:rPr>
          <w:lang w:val="es-EC"/>
        </w:rPr>
        <w:t>.1.3</w:t>
      </w:r>
      <w:r w:rsidRPr="000A5454">
        <w:rPr>
          <w:lang w:val="es-EC"/>
        </w:rPr>
        <w:t>.</w:t>
      </w:r>
      <w:r w:rsidR="00E82028" w:rsidRPr="000A5454">
        <w:rPr>
          <w:lang w:val="es-EC"/>
        </w:rPr>
        <w:t xml:space="preserve"> </w:t>
      </w:r>
      <w:r w:rsidR="008555A9" w:rsidRPr="000A5454">
        <w:rPr>
          <w:lang w:val="es-EC"/>
        </w:rPr>
        <w:t>Zona de vida</w:t>
      </w:r>
      <w:bookmarkEnd w:id="326"/>
      <w:bookmarkEnd w:id="327"/>
      <w:bookmarkEnd w:id="328"/>
      <w:bookmarkEnd w:id="329"/>
    </w:p>
    <w:p w14:paraId="2BFD6842" w14:textId="77777777" w:rsidR="00951F69" w:rsidRPr="00951F69" w:rsidRDefault="00951F69" w:rsidP="00951F69">
      <w:pPr>
        <w:rPr>
          <w:lang w:val="es-EC"/>
        </w:rPr>
      </w:pPr>
    </w:p>
    <w:p w14:paraId="12B8310F" w14:textId="4049FEA4" w:rsidR="00CD150A" w:rsidRPr="005966AC" w:rsidRDefault="00CD150A" w:rsidP="001C088A">
      <w:pPr>
        <w:spacing w:line="360" w:lineRule="auto"/>
        <w:jc w:val="both"/>
        <w:rPr>
          <w:rFonts w:ascii="Times New Roman" w:hAnsi="Times New Roman" w:cs="Times New Roman"/>
          <w:b/>
          <w:sz w:val="24"/>
          <w:szCs w:val="24"/>
          <w:lang w:val="es-EC"/>
        </w:rPr>
      </w:pPr>
      <w:r w:rsidRPr="005966AC">
        <w:rPr>
          <w:rFonts w:ascii="Times New Roman" w:hAnsi="Times New Roman" w:cs="Times New Roman"/>
          <w:b/>
          <w:sz w:val="24"/>
          <w:szCs w:val="24"/>
          <w:lang w:val="es-EC"/>
        </w:rPr>
        <w:t>Localidad</w:t>
      </w:r>
      <w:r w:rsidR="00116603">
        <w:rPr>
          <w:rFonts w:ascii="Times New Roman" w:hAnsi="Times New Roman" w:cs="Times New Roman"/>
          <w:b/>
          <w:sz w:val="24"/>
          <w:szCs w:val="24"/>
          <w:lang w:val="es-EC"/>
        </w:rPr>
        <w:t xml:space="preserve"> 1</w:t>
      </w:r>
    </w:p>
    <w:p w14:paraId="0BAB5FA9" w14:textId="327A0003" w:rsidR="008555A9" w:rsidRDefault="00CD150A" w:rsidP="001C088A">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w:t>
      </w:r>
      <w:r w:rsidR="00042DD7">
        <w:rPr>
          <w:rFonts w:ascii="Times New Roman" w:hAnsi="Times New Roman" w:cs="Times New Roman"/>
          <w:sz w:val="24"/>
          <w:szCs w:val="24"/>
          <w:lang w:val="es-EC"/>
        </w:rPr>
        <w:t>e acuerdo a l</w:t>
      </w:r>
      <w:r w:rsidR="00DD2565" w:rsidRPr="00377754">
        <w:rPr>
          <w:rFonts w:ascii="Times New Roman" w:hAnsi="Times New Roman" w:cs="Times New Roman"/>
          <w:sz w:val="24"/>
          <w:szCs w:val="24"/>
          <w:lang w:val="es-EC"/>
        </w:rPr>
        <w:t xml:space="preserve">a </w:t>
      </w:r>
      <w:r w:rsidR="008555A9" w:rsidRPr="00377754">
        <w:rPr>
          <w:rFonts w:ascii="Times New Roman" w:hAnsi="Times New Roman" w:cs="Times New Roman"/>
          <w:sz w:val="24"/>
          <w:szCs w:val="24"/>
          <w:lang w:val="es-EC"/>
        </w:rPr>
        <w:t>zona de vida</w:t>
      </w:r>
      <w:r w:rsidR="00266322">
        <w:rPr>
          <w:rFonts w:ascii="Times New Roman" w:hAnsi="Times New Roman" w:cs="Times New Roman"/>
          <w:sz w:val="24"/>
          <w:szCs w:val="24"/>
          <w:lang w:val="es-EC"/>
        </w:rPr>
        <w:t>,</w:t>
      </w:r>
      <w:r w:rsidR="008555A9" w:rsidRPr="00377754">
        <w:rPr>
          <w:rFonts w:ascii="Times New Roman" w:hAnsi="Times New Roman" w:cs="Times New Roman"/>
          <w:sz w:val="24"/>
          <w:szCs w:val="24"/>
          <w:lang w:val="es-EC"/>
        </w:rPr>
        <w:t xml:space="preserve"> </w:t>
      </w:r>
      <w:r w:rsidR="00116603">
        <w:rPr>
          <w:rFonts w:ascii="Times New Roman" w:hAnsi="Times New Roman" w:cs="Times New Roman"/>
          <w:sz w:val="24"/>
          <w:szCs w:val="24"/>
          <w:lang w:val="es-EC"/>
        </w:rPr>
        <w:t xml:space="preserve">corresponde a </w:t>
      </w:r>
      <w:r w:rsidR="008555A9" w:rsidRPr="00377754">
        <w:rPr>
          <w:rFonts w:ascii="Times New Roman" w:hAnsi="Times New Roman" w:cs="Times New Roman"/>
          <w:sz w:val="24"/>
          <w:szCs w:val="24"/>
          <w:lang w:val="es-EC"/>
        </w:rPr>
        <w:t>Montano bajo o Templado</w:t>
      </w:r>
      <w:r w:rsidR="009C037C" w:rsidRPr="00377754">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1348599109"/>
          <w:citation/>
        </w:sdtPr>
        <w:sdtEndPr/>
        <w:sdtContent>
          <w:r w:rsidR="009C037C" w:rsidRPr="00377754">
            <w:rPr>
              <w:rFonts w:ascii="Times New Roman" w:hAnsi="Times New Roman" w:cs="Times New Roman"/>
              <w:sz w:val="24"/>
              <w:szCs w:val="24"/>
              <w:lang w:val="es-EC"/>
            </w:rPr>
            <w:fldChar w:fldCharType="begin"/>
          </w:r>
          <w:r w:rsidR="00E04F18" w:rsidRPr="00377754">
            <w:rPr>
              <w:rFonts w:ascii="Times New Roman" w:hAnsi="Times New Roman" w:cs="Times New Roman"/>
              <w:sz w:val="24"/>
              <w:szCs w:val="24"/>
            </w:rPr>
            <w:instrText xml:space="preserve">CITATION Hol79 \l 3082 </w:instrText>
          </w:r>
          <w:r w:rsidR="009C037C" w:rsidRPr="00377754">
            <w:rPr>
              <w:rFonts w:ascii="Times New Roman" w:hAnsi="Times New Roman" w:cs="Times New Roman"/>
              <w:sz w:val="24"/>
              <w:szCs w:val="24"/>
              <w:lang w:val="es-EC"/>
            </w:rPr>
            <w:fldChar w:fldCharType="separate"/>
          </w:r>
          <w:r w:rsidR="00680942" w:rsidRPr="00680942">
            <w:rPr>
              <w:rFonts w:ascii="Times New Roman" w:hAnsi="Times New Roman" w:cs="Times New Roman"/>
              <w:noProof/>
              <w:sz w:val="24"/>
              <w:szCs w:val="24"/>
            </w:rPr>
            <w:t>(Holdridge, 1979)</w:t>
          </w:r>
          <w:r w:rsidR="009C037C" w:rsidRPr="00377754">
            <w:rPr>
              <w:rFonts w:ascii="Times New Roman" w:hAnsi="Times New Roman" w:cs="Times New Roman"/>
              <w:sz w:val="24"/>
              <w:szCs w:val="24"/>
              <w:lang w:val="es-EC"/>
            </w:rPr>
            <w:fldChar w:fldCharType="end"/>
          </w:r>
        </w:sdtContent>
      </w:sdt>
    </w:p>
    <w:p w14:paraId="2F12069A" w14:textId="19AAEEAF" w:rsidR="00CD150A" w:rsidRDefault="00CD150A" w:rsidP="001C088A">
      <w:pPr>
        <w:autoSpaceDE w:val="0"/>
        <w:autoSpaceDN w:val="0"/>
        <w:adjustRightInd w:val="0"/>
        <w:spacing w:after="0" w:line="360" w:lineRule="auto"/>
        <w:jc w:val="both"/>
        <w:rPr>
          <w:rFonts w:ascii="Times New Roman" w:hAnsi="Times New Roman" w:cs="Times New Roman"/>
          <w:b/>
          <w:sz w:val="24"/>
          <w:szCs w:val="24"/>
          <w:lang w:val="es-EC"/>
        </w:rPr>
      </w:pPr>
      <w:r w:rsidRPr="005966AC">
        <w:rPr>
          <w:rFonts w:ascii="Times New Roman" w:hAnsi="Times New Roman" w:cs="Times New Roman"/>
          <w:b/>
          <w:sz w:val="24"/>
          <w:szCs w:val="24"/>
          <w:lang w:val="es-EC"/>
        </w:rPr>
        <w:t xml:space="preserve">Localidad </w:t>
      </w:r>
      <w:r w:rsidR="00116603">
        <w:rPr>
          <w:rFonts w:ascii="Times New Roman" w:hAnsi="Times New Roman" w:cs="Times New Roman"/>
          <w:b/>
          <w:sz w:val="24"/>
          <w:szCs w:val="24"/>
          <w:lang w:val="es-EC"/>
        </w:rPr>
        <w:t>2</w:t>
      </w:r>
      <w:r w:rsidR="00042DD7" w:rsidRPr="005966AC">
        <w:rPr>
          <w:rFonts w:ascii="Times New Roman" w:hAnsi="Times New Roman" w:cs="Times New Roman"/>
          <w:b/>
          <w:sz w:val="24"/>
          <w:szCs w:val="24"/>
          <w:lang w:val="es-EC"/>
        </w:rPr>
        <w:t xml:space="preserve"> </w:t>
      </w:r>
    </w:p>
    <w:p w14:paraId="1CEC65EF" w14:textId="77777777" w:rsidR="005966AC" w:rsidRPr="005966AC" w:rsidRDefault="005966AC" w:rsidP="001C088A">
      <w:pPr>
        <w:autoSpaceDE w:val="0"/>
        <w:autoSpaceDN w:val="0"/>
        <w:adjustRightInd w:val="0"/>
        <w:spacing w:after="0" w:line="360" w:lineRule="auto"/>
        <w:jc w:val="both"/>
        <w:rPr>
          <w:rFonts w:ascii="Times New Roman" w:hAnsi="Times New Roman" w:cs="Times New Roman"/>
          <w:b/>
          <w:sz w:val="24"/>
          <w:szCs w:val="24"/>
          <w:lang w:val="es-EC"/>
        </w:rPr>
      </w:pPr>
    </w:p>
    <w:p w14:paraId="72B49CC4" w14:textId="51A2561C" w:rsidR="00122C4E" w:rsidRDefault="00122C4E" w:rsidP="001C088A">
      <w:pPr>
        <w:autoSpaceDE w:val="0"/>
        <w:autoSpaceDN w:val="0"/>
        <w:adjustRightInd w:val="0"/>
        <w:spacing w:after="0" w:line="360" w:lineRule="auto"/>
        <w:jc w:val="both"/>
        <w:rPr>
          <w:rFonts w:ascii="Times New Roman" w:hAnsi="Times New Roman" w:cs="Times New Roman"/>
          <w:sz w:val="24"/>
          <w:szCs w:val="24"/>
          <w:lang w:val="es-EC"/>
        </w:rPr>
      </w:pPr>
      <w:r w:rsidRPr="00122C4E">
        <w:rPr>
          <w:rFonts w:ascii="Times New Roman" w:hAnsi="Times New Roman" w:cs="Times New Roman"/>
          <w:sz w:val="24"/>
          <w:szCs w:val="24"/>
          <w:lang w:val="es-EC"/>
        </w:rPr>
        <w:t>De acuerdo con la clasificación de las zonas de</w:t>
      </w:r>
      <w:r>
        <w:rPr>
          <w:rFonts w:ascii="Times New Roman" w:hAnsi="Times New Roman" w:cs="Times New Roman"/>
          <w:sz w:val="24"/>
          <w:szCs w:val="24"/>
          <w:lang w:val="es-EC"/>
        </w:rPr>
        <w:t xml:space="preserve"> vida</w:t>
      </w:r>
      <w:r w:rsidR="001E7FAB">
        <w:rPr>
          <w:rFonts w:ascii="Times New Roman" w:hAnsi="Times New Roman" w:cs="Times New Roman"/>
          <w:sz w:val="24"/>
          <w:szCs w:val="24"/>
          <w:lang w:val="es-EC"/>
        </w:rPr>
        <w:t>,</w:t>
      </w:r>
      <w:r w:rsidR="00266322">
        <w:rPr>
          <w:rFonts w:ascii="Times New Roman" w:hAnsi="Times New Roman" w:cs="Times New Roman"/>
          <w:sz w:val="24"/>
          <w:szCs w:val="24"/>
          <w:lang w:val="es-EC"/>
        </w:rPr>
        <w:t xml:space="preserve"> e</w:t>
      </w:r>
      <w:r>
        <w:rPr>
          <w:rFonts w:ascii="Times New Roman" w:hAnsi="Times New Roman" w:cs="Times New Roman"/>
          <w:sz w:val="24"/>
          <w:szCs w:val="24"/>
          <w:lang w:val="es-EC"/>
        </w:rPr>
        <w:t xml:space="preserve">l sitio </w:t>
      </w:r>
      <w:r w:rsidR="001E7FAB">
        <w:rPr>
          <w:rFonts w:ascii="Times New Roman" w:hAnsi="Times New Roman" w:cs="Times New Roman"/>
          <w:sz w:val="24"/>
          <w:szCs w:val="24"/>
          <w:lang w:val="es-EC"/>
        </w:rPr>
        <w:t>corresponde a la formación Bosque húmedo Montano b</w:t>
      </w:r>
      <w:r w:rsidRPr="00122C4E">
        <w:rPr>
          <w:rFonts w:ascii="Times New Roman" w:hAnsi="Times New Roman" w:cs="Times New Roman"/>
          <w:sz w:val="24"/>
          <w:szCs w:val="24"/>
          <w:lang w:val="es-EC"/>
        </w:rPr>
        <w:t>ajo (Bh Mb).</w:t>
      </w:r>
    </w:p>
    <w:p w14:paraId="56CD5BF0" w14:textId="77777777" w:rsidR="005966AC" w:rsidRPr="00122C4E" w:rsidRDefault="005966AC" w:rsidP="001C088A">
      <w:pPr>
        <w:autoSpaceDE w:val="0"/>
        <w:autoSpaceDN w:val="0"/>
        <w:adjustRightInd w:val="0"/>
        <w:spacing w:after="0" w:line="360" w:lineRule="auto"/>
        <w:jc w:val="both"/>
        <w:rPr>
          <w:rFonts w:ascii="Times New Roman" w:hAnsi="Times New Roman" w:cs="Times New Roman"/>
          <w:sz w:val="24"/>
          <w:szCs w:val="24"/>
          <w:lang w:val="es-EC"/>
        </w:rPr>
      </w:pPr>
    </w:p>
    <w:p w14:paraId="2EB808FC" w14:textId="397BCA28" w:rsidR="0086657F" w:rsidRPr="00EF4786" w:rsidRDefault="00C660EE" w:rsidP="001C088A">
      <w:pPr>
        <w:pStyle w:val="Ttulo3"/>
        <w:spacing w:line="360" w:lineRule="auto"/>
        <w:jc w:val="both"/>
        <w:rPr>
          <w:lang w:val="es-EC"/>
        </w:rPr>
      </w:pPr>
      <w:bookmarkStart w:id="330" w:name="_Toc530387873"/>
      <w:bookmarkStart w:id="331" w:name="_Toc9455693"/>
      <w:bookmarkStart w:id="332" w:name="_Toc46247220"/>
      <w:bookmarkStart w:id="333" w:name="_Toc81724330"/>
      <w:r>
        <w:rPr>
          <w:lang w:val="es-EC"/>
        </w:rPr>
        <w:t>4</w:t>
      </w:r>
      <w:r w:rsidR="00E82028" w:rsidRPr="00EF4786">
        <w:rPr>
          <w:lang w:val="es-EC"/>
        </w:rPr>
        <w:t>.1.4</w:t>
      </w:r>
      <w:r>
        <w:rPr>
          <w:lang w:val="es-EC"/>
        </w:rPr>
        <w:t>.</w:t>
      </w:r>
      <w:r w:rsidR="00E82028" w:rsidRPr="00EF4786">
        <w:rPr>
          <w:lang w:val="es-EC"/>
        </w:rPr>
        <w:t xml:space="preserve"> </w:t>
      </w:r>
      <w:r w:rsidR="008555A9" w:rsidRPr="00EF4786">
        <w:rPr>
          <w:lang w:val="es-EC"/>
        </w:rPr>
        <w:t>Material experimental</w:t>
      </w:r>
      <w:bookmarkEnd w:id="330"/>
      <w:bookmarkEnd w:id="331"/>
      <w:bookmarkEnd w:id="332"/>
      <w:bookmarkEnd w:id="333"/>
      <w:r w:rsidR="008555A9" w:rsidRPr="00EF4786">
        <w:rPr>
          <w:lang w:val="es-EC"/>
        </w:rPr>
        <w:t xml:space="preserve"> </w:t>
      </w:r>
    </w:p>
    <w:p w14:paraId="1BD546FD" w14:textId="77777777" w:rsidR="005966AC" w:rsidRPr="005966AC" w:rsidRDefault="005966AC" w:rsidP="001C088A">
      <w:pPr>
        <w:spacing w:line="360" w:lineRule="auto"/>
        <w:jc w:val="both"/>
        <w:rPr>
          <w:lang w:val="es-EC"/>
        </w:rPr>
      </w:pPr>
    </w:p>
    <w:p w14:paraId="653D7114" w14:textId="24AE7E01" w:rsidR="008555A9" w:rsidRDefault="00633BF7" w:rsidP="001C088A">
      <w:pPr>
        <w:pStyle w:val="Prrafodelista"/>
        <w:numPr>
          <w:ilvl w:val="0"/>
          <w:numId w:val="11"/>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 </w:t>
      </w:r>
      <w:r w:rsidR="00C8544F">
        <w:rPr>
          <w:rFonts w:ascii="Times New Roman" w:hAnsi="Times New Roman" w:cs="Times New Roman"/>
          <w:sz w:val="24"/>
          <w:szCs w:val="24"/>
          <w:lang w:val="es-EC"/>
        </w:rPr>
        <w:t xml:space="preserve">Correspondió a </w:t>
      </w:r>
      <w:r w:rsidR="00645372">
        <w:rPr>
          <w:rFonts w:ascii="Times New Roman" w:hAnsi="Times New Roman" w:cs="Times New Roman"/>
          <w:sz w:val="24"/>
          <w:szCs w:val="24"/>
          <w:lang w:val="es-EC"/>
        </w:rPr>
        <w:t>diez</w:t>
      </w:r>
      <w:r w:rsidR="00C8544F">
        <w:rPr>
          <w:rFonts w:ascii="Times New Roman" w:hAnsi="Times New Roman" w:cs="Times New Roman"/>
          <w:sz w:val="24"/>
          <w:szCs w:val="24"/>
          <w:lang w:val="es-EC"/>
        </w:rPr>
        <w:t xml:space="preserve"> variedades mejoradas </w:t>
      </w:r>
      <w:r w:rsidR="005A300E">
        <w:rPr>
          <w:rFonts w:ascii="Times New Roman" w:hAnsi="Times New Roman" w:cs="Times New Roman"/>
          <w:sz w:val="24"/>
          <w:szCs w:val="24"/>
          <w:lang w:val="es-EC"/>
        </w:rPr>
        <w:t xml:space="preserve">por el Programa de </w:t>
      </w:r>
      <w:r w:rsidR="00645372">
        <w:rPr>
          <w:rFonts w:ascii="Times New Roman" w:hAnsi="Times New Roman" w:cs="Times New Roman"/>
          <w:sz w:val="24"/>
          <w:szCs w:val="24"/>
          <w:lang w:val="es-EC"/>
        </w:rPr>
        <w:t>M</w:t>
      </w:r>
      <w:r w:rsidR="005A300E">
        <w:rPr>
          <w:rFonts w:ascii="Times New Roman" w:hAnsi="Times New Roman" w:cs="Times New Roman"/>
          <w:sz w:val="24"/>
          <w:szCs w:val="24"/>
          <w:lang w:val="es-EC"/>
        </w:rPr>
        <w:t xml:space="preserve">aíz </w:t>
      </w:r>
      <w:r w:rsidR="00C8544F">
        <w:rPr>
          <w:rFonts w:ascii="Times New Roman" w:hAnsi="Times New Roman" w:cs="Times New Roman"/>
          <w:sz w:val="24"/>
          <w:szCs w:val="24"/>
          <w:lang w:val="es-EC"/>
        </w:rPr>
        <w:t>del INIAP Santa Catalina</w:t>
      </w:r>
      <w:r w:rsidR="00645372">
        <w:rPr>
          <w:rFonts w:ascii="Times New Roman" w:hAnsi="Times New Roman" w:cs="Times New Roman"/>
          <w:sz w:val="24"/>
          <w:szCs w:val="24"/>
          <w:lang w:val="es-EC"/>
        </w:rPr>
        <w:t>, una accesión de Chimborazo y seis</w:t>
      </w:r>
      <w:r w:rsidR="00C8544F">
        <w:rPr>
          <w:rFonts w:ascii="Times New Roman" w:hAnsi="Times New Roman" w:cs="Times New Roman"/>
          <w:sz w:val="24"/>
          <w:szCs w:val="24"/>
          <w:lang w:val="es-EC"/>
        </w:rPr>
        <w:t xml:space="preserve"> colectas de maíz suave del Programa de Semillas de la Universidad Estatal de Bolívar y de la Fundación MAQUITA.</w:t>
      </w:r>
    </w:p>
    <w:p w14:paraId="6D7289ED" w14:textId="53A15E55" w:rsidR="005966AC" w:rsidRDefault="005966AC" w:rsidP="001C088A">
      <w:pPr>
        <w:pStyle w:val="Prrafodelista"/>
        <w:spacing w:after="0" w:line="360" w:lineRule="auto"/>
        <w:jc w:val="both"/>
        <w:rPr>
          <w:rFonts w:ascii="Times New Roman" w:hAnsi="Times New Roman" w:cs="Times New Roman"/>
          <w:sz w:val="24"/>
          <w:szCs w:val="24"/>
          <w:lang w:val="es-EC"/>
        </w:rPr>
      </w:pPr>
    </w:p>
    <w:p w14:paraId="70ACB479" w14:textId="5DAD1AE1" w:rsidR="001522AB" w:rsidRDefault="001522AB" w:rsidP="001C088A">
      <w:pPr>
        <w:pStyle w:val="Prrafodelista"/>
        <w:spacing w:after="0" w:line="360" w:lineRule="auto"/>
        <w:jc w:val="both"/>
        <w:rPr>
          <w:rFonts w:ascii="Times New Roman" w:hAnsi="Times New Roman" w:cs="Times New Roman"/>
          <w:sz w:val="24"/>
          <w:szCs w:val="24"/>
          <w:lang w:val="es-EC"/>
        </w:rPr>
      </w:pPr>
    </w:p>
    <w:p w14:paraId="54ED19D4" w14:textId="77777777" w:rsidR="001522AB" w:rsidRPr="00377754" w:rsidRDefault="001522AB" w:rsidP="001C088A">
      <w:pPr>
        <w:pStyle w:val="Prrafodelista"/>
        <w:spacing w:after="0" w:line="360" w:lineRule="auto"/>
        <w:jc w:val="both"/>
        <w:rPr>
          <w:rFonts w:ascii="Times New Roman" w:hAnsi="Times New Roman" w:cs="Times New Roman"/>
          <w:sz w:val="24"/>
          <w:szCs w:val="24"/>
          <w:lang w:val="es-EC"/>
        </w:rPr>
      </w:pPr>
    </w:p>
    <w:p w14:paraId="0127FBB0" w14:textId="5D074349" w:rsidR="008555A9" w:rsidRPr="00EF4786" w:rsidRDefault="00C660EE" w:rsidP="001C088A">
      <w:pPr>
        <w:pStyle w:val="Ttulo3"/>
        <w:spacing w:line="360" w:lineRule="auto"/>
        <w:jc w:val="both"/>
        <w:rPr>
          <w:lang w:val="es-EC"/>
        </w:rPr>
      </w:pPr>
      <w:bookmarkStart w:id="334" w:name="_Toc530387874"/>
      <w:bookmarkStart w:id="335" w:name="_Toc9455694"/>
      <w:bookmarkStart w:id="336" w:name="_Toc46247221"/>
      <w:bookmarkStart w:id="337" w:name="_Toc81724331"/>
      <w:r>
        <w:rPr>
          <w:lang w:val="es-EC"/>
        </w:rPr>
        <w:lastRenderedPageBreak/>
        <w:t>4</w:t>
      </w:r>
      <w:r w:rsidR="00E82028" w:rsidRPr="00EF4786">
        <w:rPr>
          <w:lang w:val="es-EC"/>
        </w:rPr>
        <w:t>.1.5</w:t>
      </w:r>
      <w:r>
        <w:rPr>
          <w:lang w:val="es-EC"/>
        </w:rPr>
        <w:t>.</w:t>
      </w:r>
      <w:r w:rsidR="00E82028" w:rsidRPr="00EF4786">
        <w:rPr>
          <w:lang w:val="es-EC"/>
        </w:rPr>
        <w:t xml:space="preserve"> </w:t>
      </w:r>
      <w:r w:rsidR="008555A9" w:rsidRPr="00EF4786">
        <w:rPr>
          <w:lang w:val="es-EC"/>
        </w:rPr>
        <w:t>Materiales de campo</w:t>
      </w:r>
      <w:bookmarkEnd w:id="334"/>
      <w:bookmarkEnd w:id="335"/>
      <w:bookmarkEnd w:id="336"/>
      <w:bookmarkEnd w:id="337"/>
    </w:p>
    <w:p w14:paraId="7CDE78F2" w14:textId="77777777" w:rsidR="005966AC" w:rsidRPr="005966AC" w:rsidRDefault="005966AC" w:rsidP="001C088A">
      <w:pPr>
        <w:spacing w:after="0" w:line="360" w:lineRule="auto"/>
        <w:jc w:val="both"/>
        <w:rPr>
          <w:lang w:val="es-EC"/>
        </w:rPr>
      </w:pPr>
    </w:p>
    <w:p w14:paraId="75EF463B"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Flexómetro </w:t>
      </w:r>
    </w:p>
    <w:p w14:paraId="25F7F101" w14:textId="2DE4BCCB" w:rsidR="005966AC" w:rsidRPr="005966AC"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Piola</w:t>
      </w:r>
    </w:p>
    <w:p w14:paraId="29D51824" w14:textId="76513F5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Estacas </w:t>
      </w:r>
    </w:p>
    <w:p w14:paraId="6F0BDE0A"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Libreta de campo </w:t>
      </w:r>
    </w:p>
    <w:p w14:paraId="355211FB"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Azadones </w:t>
      </w:r>
    </w:p>
    <w:p w14:paraId="288896D6"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Letreros </w:t>
      </w:r>
    </w:p>
    <w:p w14:paraId="1B0F629E"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Baldes </w:t>
      </w:r>
    </w:p>
    <w:p w14:paraId="3846F6D4" w14:textId="4FB8AE95" w:rsidR="008555A9"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Cal </w:t>
      </w:r>
    </w:p>
    <w:p w14:paraId="7B0E713A" w14:textId="4BD5926A" w:rsidR="00E23966" w:rsidRPr="00377754" w:rsidRDefault="00E23966" w:rsidP="001C088A">
      <w:pPr>
        <w:numPr>
          <w:ilvl w:val="0"/>
          <w:numId w:val="3"/>
        </w:numPr>
        <w:spacing w:after="0" w:line="360" w:lineRule="auto"/>
        <w:ind w:left="714" w:hanging="357"/>
        <w:jc w:val="both"/>
        <w:rPr>
          <w:rFonts w:ascii="Times New Roman" w:hAnsi="Times New Roman" w:cs="Times New Roman"/>
          <w:sz w:val="24"/>
          <w:szCs w:val="24"/>
          <w:lang w:val="es-EC"/>
        </w:rPr>
      </w:pPr>
      <w:r>
        <w:rPr>
          <w:rFonts w:ascii="Times New Roman" w:hAnsi="Times New Roman" w:cs="Times New Roman"/>
          <w:sz w:val="24"/>
          <w:szCs w:val="24"/>
          <w:lang w:val="es-EC"/>
        </w:rPr>
        <w:t>Estacas</w:t>
      </w:r>
    </w:p>
    <w:p w14:paraId="1577FC09"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Bomba de mochila</w:t>
      </w:r>
    </w:p>
    <w:p w14:paraId="78163706" w14:textId="39E0E459" w:rsidR="008555A9" w:rsidRPr="00765825"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Guantes de caucho</w:t>
      </w:r>
    </w:p>
    <w:p w14:paraId="0749D1A7"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Gorra </w:t>
      </w:r>
    </w:p>
    <w:p w14:paraId="35FC9982"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Manguera </w:t>
      </w:r>
    </w:p>
    <w:p w14:paraId="3699DFA7"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Saquillos</w:t>
      </w:r>
    </w:p>
    <w:p w14:paraId="4825D1D3"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Balanza</w:t>
      </w:r>
    </w:p>
    <w:p w14:paraId="6DEF626B" w14:textId="77777777"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Cámara digital</w:t>
      </w:r>
    </w:p>
    <w:p w14:paraId="473D29D7" w14:textId="79A888A6" w:rsidR="00D44CA1"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Insumos agrícolas</w:t>
      </w:r>
      <w:r w:rsidR="00116603">
        <w:rPr>
          <w:rFonts w:ascii="Times New Roman" w:hAnsi="Times New Roman" w:cs="Times New Roman"/>
          <w:sz w:val="24"/>
          <w:szCs w:val="24"/>
          <w:lang w:val="es-EC"/>
        </w:rPr>
        <w:t>: Fer</w:t>
      </w:r>
      <w:r w:rsidR="005A300E">
        <w:rPr>
          <w:rFonts w:ascii="Times New Roman" w:hAnsi="Times New Roman" w:cs="Times New Roman"/>
          <w:sz w:val="24"/>
          <w:szCs w:val="24"/>
          <w:lang w:val="es-EC"/>
        </w:rPr>
        <w:t>t</w:t>
      </w:r>
      <w:r w:rsidR="00116603">
        <w:rPr>
          <w:rFonts w:ascii="Times New Roman" w:hAnsi="Times New Roman" w:cs="Times New Roman"/>
          <w:sz w:val="24"/>
          <w:szCs w:val="24"/>
          <w:lang w:val="es-EC"/>
        </w:rPr>
        <w:t>ilizantes químicos</w:t>
      </w:r>
      <w:r w:rsidR="00C8544F">
        <w:rPr>
          <w:rFonts w:ascii="Times New Roman" w:hAnsi="Times New Roman" w:cs="Times New Roman"/>
          <w:sz w:val="24"/>
          <w:szCs w:val="24"/>
          <w:lang w:val="es-EC"/>
        </w:rPr>
        <w:t>: 1</w:t>
      </w:r>
      <w:r w:rsidR="00D44CA1">
        <w:rPr>
          <w:rFonts w:ascii="Times New Roman" w:hAnsi="Times New Roman" w:cs="Times New Roman"/>
          <w:sz w:val="24"/>
          <w:szCs w:val="24"/>
          <w:lang w:val="es-EC"/>
        </w:rPr>
        <w:t>8-46-00</w:t>
      </w:r>
      <w:r w:rsidR="00C8544F">
        <w:rPr>
          <w:rFonts w:ascii="Times New Roman" w:hAnsi="Times New Roman" w:cs="Times New Roman"/>
          <w:sz w:val="24"/>
          <w:szCs w:val="24"/>
          <w:lang w:val="es-EC"/>
        </w:rPr>
        <w:t>; Sulpomag</w:t>
      </w:r>
      <w:r w:rsidR="00116603">
        <w:rPr>
          <w:rFonts w:ascii="Times New Roman" w:hAnsi="Times New Roman" w:cs="Times New Roman"/>
          <w:sz w:val="24"/>
          <w:szCs w:val="24"/>
          <w:lang w:val="es-EC"/>
        </w:rPr>
        <w:t xml:space="preserve"> y </w:t>
      </w:r>
      <w:r w:rsidR="00D44CA1">
        <w:rPr>
          <w:rFonts w:ascii="Times New Roman" w:hAnsi="Times New Roman" w:cs="Times New Roman"/>
          <w:sz w:val="24"/>
          <w:szCs w:val="24"/>
          <w:lang w:val="es-EC"/>
        </w:rPr>
        <w:t>U</w:t>
      </w:r>
      <w:r w:rsidR="00116603">
        <w:rPr>
          <w:rFonts w:ascii="Times New Roman" w:hAnsi="Times New Roman" w:cs="Times New Roman"/>
          <w:sz w:val="24"/>
          <w:szCs w:val="24"/>
          <w:lang w:val="es-EC"/>
        </w:rPr>
        <w:t>rea</w:t>
      </w:r>
    </w:p>
    <w:p w14:paraId="139F89C0" w14:textId="1F9BD05E" w:rsidR="008555A9" w:rsidRPr="00377754" w:rsidRDefault="00D44CA1" w:rsidP="001C088A">
      <w:pPr>
        <w:numPr>
          <w:ilvl w:val="0"/>
          <w:numId w:val="3"/>
        </w:numPr>
        <w:spacing w:after="0" w:line="360" w:lineRule="auto"/>
        <w:ind w:left="714" w:hanging="357"/>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Herbicidas: Glifosato, Atrazina, Metsulfurón Metil </w:t>
      </w:r>
      <w:r w:rsidR="00E23966">
        <w:rPr>
          <w:rFonts w:ascii="Times New Roman" w:hAnsi="Times New Roman" w:cs="Times New Roman"/>
          <w:sz w:val="24"/>
          <w:szCs w:val="24"/>
          <w:lang w:val="es-EC"/>
        </w:rPr>
        <w:t xml:space="preserve">y </w:t>
      </w:r>
      <w:r w:rsidR="00E23966" w:rsidRPr="00377754">
        <w:rPr>
          <w:rFonts w:ascii="Times New Roman" w:hAnsi="Times New Roman" w:cs="Times New Roman"/>
          <w:sz w:val="24"/>
          <w:szCs w:val="24"/>
          <w:lang w:val="es-EC"/>
        </w:rPr>
        <w:t>2</w:t>
      </w:r>
      <w:r>
        <w:rPr>
          <w:rFonts w:ascii="Times New Roman" w:hAnsi="Times New Roman" w:cs="Times New Roman"/>
          <w:sz w:val="24"/>
          <w:szCs w:val="24"/>
          <w:lang w:val="es-EC"/>
        </w:rPr>
        <w:t xml:space="preserve">,4 </w:t>
      </w:r>
      <w:r w:rsidR="00E23966">
        <w:rPr>
          <w:rFonts w:ascii="Times New Roman" w:hAnsi="Times New Roman" w:cs="Times New Roman"/>
          <w:sz w:val="24"/>
          <w:szCs w:val="24"/>
          <w:lang w:val="es-EC"/>
        </w:rPr>
        <w:t>–</w:t>
      </w:r>
      <w:r>
        <w:rPr>
          <w:rFonts w:ascii="Times New Roman" w:hAnsi="Times New Roman" w:cs="Times New Roman"/>
          <w:sz w:val="24"/>
          <w:szCs w:val="24"/>
          <w:lang w:val="es-EC"/>
        </w:rPr>
        <w:t xml:space="preserve"> D</w:t>
      </w:r>
      <w:r w:rsidR="00E23966">
        <w:rPr>
          <w:rFonts w:ascii="Times New Roman" w:hAnsi="Times New Roman" w:cs="Times New Roman"/>
          <w:sz w:val="24"/>
          <w:szCs w:val="24"/>
          <w:lang w:val="es-EC"/>
        </w:rPr>
        <w:t xml:space="preserve"> Amina</w:t>
      </w:r>
    </w:p>
    <w:p w14:paraId="6A744D5C" w14:textId="0F913585" w:rsidR="008555A9" w:rsidRPr="00377754"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Funguicidas (</w:t>
      </w:r>
      <w:r w:rsidR="00D44CA1" w:rsidRPr="00377754">
        <w:rPr>
          <w:rFonts w:ascii="Times New Roman" w:hAnsi="Times New Roman" w:cs="Times New Roman"/>
          <w:sz w:val="24"/>
          <w:szCs w:val="24"/>
          <w:lang w:val="es-EC"/>
        </w:rPr>
        <w:t>Mancozeb</w:t>
      </w:r>
      <w:r w:rsidR="00D44CA1">
        <w:rPr>
          <w:rFonts w:ascii="Times New Roman" w:hAnsi="Times New Roman" w:cs="Times New Roman"/>
          <w:sz w:val="24"/>
          <w:szCs w:val="24"/>
          <w:lang w:val="es-EC"/>
        </w:rPr>
        <w:t xml:space="preserve"> y</w:t>
      </w:r>
      <w:r w:rsidR="00116603">
        <w:rPr>
          <w:rFonts w:ascii="Times New Roman" w:hAnsi="Times New Roman" w:cs="Times New Roman"/>
          <w:sz w:val="24"/>
          <w:szCs w:val="24"/>
          <w:lang w:val="es-EC"/>
        </w:rPr>
        <w:t xml:space="preserve"> </w:t>
      </w:r>
      <w:r w:rsidRPr="00377754">
        <w:rPr>
          <w:rFonts w:ascii="Times New Roman" w:hAnsi="Times New Roman" w:cs="Times New Roman"/>
          <w:sz w:val="24"/>
          <w:szCs w:val="24"/>
          <w:lang w:val="es-EC"/>
        </w:rPr>
        <w:t>Difeconazole)</w:t>
      </w:r>
    </w:p>
    <w:p w14:paraId="0AC8AE9F" w14:textId="04196AC8" w:rsidR="008555A9" w:rsidRDefault="008555A9" w:rsidP="001C088A">
      <w:pPr>
        <w:numPr>
          <w:ilvl w:val="0"/>
          <w:numId w:val="3"/>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Insecticidas (</w:t>
      </w:r>
      <w:r w:rsidR="00116603">
        <w:rPr>
          <w:rFonts w:ascii="Times New Roman" w:hAnsi="Times New Roman" w:cs="Times New Roman"/>
          <w:sz w:val="24"/>
          <w:szCs w:val="24"/>
          <w:lang w:val="es-EC"/>
        </w:rPr>
        <w:t>Cipermetrina</w:t>
      </w:r>
      <w:r w:rsidR="005A300E">
        <w:rPr>
          <w:rFonts w:ascii="Times New Roman" w:hAnsi="Times New Roman" w:cs="Times New Roman"/>
          <w:sz w:val="24"/>
          <w:szCs w:val="24"/>
          <w:lang w:val="es-EC"/>
        </w:rPr>
        <w:t>, Acefato</w:t>
      </w:r>
      <w:r w:rsidR="00116603">
        <w:rPr>
          <w:rFonts w:ascii="Times New Roman" w:hAnsi="Times New Roman" w:cs="Times New Roman"/>
          <w:sz w:val="24"/>
          <w:szCs w:val="24"/>
          <w:lang w:val="es-EC"/>
        </w:rPr>
        <w:t xml:space="preserve"> y</w:t>
      </w:r>
      <w:r w:rsidRPr="00377754">
        <w:rPr>
          <w:rFonts w:ascii="Times New Roman" w:hAnsi="Times New Roman" w:cs="Times New Roman"/>
          <w:sz w:val="24"/>
          <w:szCs w:val="24"/>
          <w:lang w:val="es-EC"/>
        </w:rPr>
        <w:t xml:space="preserve"> </w:t>
      </w:r>
      <w:r w:rsidR="00116603">
        <w:rPr>
          <w:rFonts w:ascii="Times New Roman" w:hAnsi="Times New Roman" w:cs="Times New Roman"/>
          <w:sz w:val="24"/>
          <w:szCs w:val="24"/>
          <w:lang w:val="es-EC"/>
        </w:rPr>
        <w:t>C</w:t>
      </w:r>
      <w:r w:rsidRPr="00377754">
        <w:rPr>
          <w:rFonts w:ascii="Times New Roman" w:hAnsi="Times New Roman" w:cs="Times New Roman"/>
          <w:sz w:val="24"/>
          <w:szCs w:val="24"/>
          <w:lang w:val="es-EC"/>
        </w:rPr>
        <w:t xml:space="preserve">lorpirifos) </w:t>
      </w:r>
    </w:p>
    <w:p w14:paraId="6A8CBB1B" w14:textId="3649F48D" w:rsidR="00C8544F" w:rsidRPr="00377754" w:rsidRDefault="00C8544F" w:rsidP="001C088A">
      <w:pPr>
        <w:numPr>
          <w:ilvl w:val="0"/>
          <w:numId w:val="3"/>
        </w:numPr>
        <w:spacing w:after="0" w:line="360" w:lineRule="auto"/>
        <w:ind w:left="714" w:hanging="357"/>
        <w:jc w:val="both"/>
        <w:rPr>
          <w:rFonts w:ascii="Times New Roman" w:hAnsi="Times New Roman" w:cs="Times New Roman"/>
          <w:sz w:val="24"/>
          <w:szCs w:val="24"/>
          <w:lang w:val="es-EC"/>
        </w:rPr>
      </w:pPr>
      <w:r>
        <w:rPr>
          <w:rFonts w:ascii="Times New Roman" w:hAnsi="Times New Roman" w:cs="Times New Roman"/>
          <w:sz w:val="24"/>
          <w:szCs w:val="24"/>
          <w:lang w:val="es-EC"/>
        </w:rPr>
        <w:t>Transporte</w:t>
      </w:r>
    </w:p>
    <w:p w14:paraId="4FDFC854" w14:textId="5E2226A3" w:rsidR="008555A9" w:rsidRPr="005966AC" w:rsidRDefault="00512006" w:rsidP="001C088A">
      <w:pPr>
        <w:numPr>
          <w:ilvl w:val="0"/>
          <w:numId w:val="3"/>
        </w:numPr>
        <w:spacing w:after="0" w:line="360" w:lineRule="auto"/>
        <w:ind w:left="714" w:hanging="357"/>
        <w:jc w:val="both"/>
        <w:rPr>
          <w:rFonts w:ascii="Times New Roman" w:hAnsi="Times New Roman" w:cs="Times New Roman"/>
          <w:sz w:val="24"/>
          <w:szCs w:val="24"/>
          <w:lang w:val="es-EC"/>
        </w:rPr>
      </w:pPr>
      <w:r>
        <w:rPr>
          <w:rFonts w:ascii="Times New Roman" w:hAnsi="Times New Roman" w:cs="Times New Roman"/>
          <w:sz w:val="24"/>
          <w:szCs w:val="24"/>
          <w:lang w:val="es-EC"/>
        </w:rPr>
        <w:t>Lote</w:t>
      </w:r>
      <w:r w:rsidR="005A300E">
        <w:rPr>
          <w:rFonts w:ascii="Times New Roman" w:hAnsi="Times New Roman" w:cs="Times New Roman"/>
          <w:sz w:val="24"/>
          <w:szCs w:val="24"/>
          <w:lang w:val="es-EC"/>
        </w:rPr>
        <w:t>s</w:t>
      </w:r>
      <w:r>
        <w:rPr>
          <w:rFonts w:ascii="Times New Roman" w:hAnsi="Times New Roman" w:cs="Times New Roman"/>
          <w:sz w:val="24"/>
          <w:szCs w:val="24"/>
          <w:lang w:val="es-EC"/>
        </w:rPr>
        <w:t xml:space="preserve"> de terreno </w:t>
      </w:r>
      <w:r w:rsidR="00116603">
        <w:rPr>
          <w:rFonts w:ascii="Times New Roman" w:hAnsi="Times New Roman" w:cs="Times New Roman"/>
          <w:sz w:val="24"/>
          <w:szCs w:val="24"/>
          <w:lang w:val="es-EC"/>
        </w:rPr>
        <w:t xml:space="preserve">de </w:t>
      </w:r>
      <w:r>
        <w:rPr>
          <w:rFonts w:ascii="Times New Roman" w:hAnsi="Times New Roman" w:cs="Times New Roman"/>
          <w:sz w:val="24"/>
          <w:szCs w:val="24"/>
          <w:lang w:val="es-EC"/>
        </w:rPr>
        <w:t>3653</w:t>
      </w:r>
      <w:r w:rsidR="00116603">
        <w:rPr>
          <w:rFonts w:ascii="Times New Roman" w:hAnsi="Times New Roman" w:cs="Times New Roman"/>
          <w:sz w:val="24"/>
          <w:szCs w:val="24"/>
          <w:lang w:val="es-EC"/>
        </w:rPr>
        <w:t xml:space="preserve"> </w:t>
      </w:r>
      <w:r w:rsidR="008555A9" w:rsidRPr="00377754">
        <w:rPr>
          <w:rFonts w:ascii="Times New Roman" w:hAnsi="Times New Roman" w:cs="Times New Roman"/>
          <w:sz w:val="24"/>
          <w:szCs w:val="24"/>
          <w:lang w:val="es-EC"/>
        </w:rPr>
        <w:t>m</w:t>
      </w:r>
      <w:r w:rsidR="00E23966" w:rsidRPr="00377754">
        <w:rPr>
          <w:rFonts w:ascii="Times New Roman" w:hAnsi="Times New Roman" w:cs="Times New Roman"/>
          <w:sz w:val="24"/>
          <w:szCs w:val="24"/>
          <w:vertAlign w:val="superscript"/>
          <w:lang w:val="es-EC"/>
        </w:rPr>
        <w:t>2.</w:t>
      </w:r>
      <w:r w:rsidR="00F441C6">
        <w:rPr>
          <w:rFonts w:ascii="Times New Roman" w:hAnsi="Times New Roman" w:cs="Times New Roman"/>
          <w:sz w:val="24"/>
          <w:szCs w:val="24"/>
          <w:vertAlign w:val="superscript"/>
          <w:lang w:val="es-EC"/>
        </w:rPr>
        <w:t xml:space="preserve"> </w:t>
      </w:r>
    </w:p>
    <w:p w14:paraId="68869D1B" w14:textId="77777777" w:rsidR="005966AC" w:rsidRPr="00377754" w:rsidRDefault="005966AC" w:rsidP="001C088A">
      <w:pPr>
        <w:spacing w:after="0" w:line="360" w:lineRule="auto"/>
        <w:ind w:left="720"/>
        <w:jc w:val="both"/>
        <w:rPr>
          <w:rFonts w:ascii="Times New Roman" w:hAnsi="Times New Roman" w:cs="Times New Roman"/>
          <w:sz w:val="24"/>
          <w:szCs w:val="24"/>
          <w:lang w:val="es-EC"/>
        </w:rPr>
      </w:pPr>
    </w:p>
    <w:p w14:paraId="57150BB1" w14:textId="4074B1DA" w:rsidR="008555A9" w:rsidRPr="000A5454" w:rsidRDefault="00E82028" w:rsidP="001C088A">
      <w:pPr>
        <w:pStyle w:val="Ttulo3"/>
        <w:spacing w:line="360" w:lineRule="auto"/>
        <w:jc w:val="both"/>
        <w:rPr>
          <w:lang w:val="es-EC"/>
        </w:rPr>
      </w:pPr>
      <w:bookmarkStart w:id="338" w:name="_Toc530387875"/>
      <w:bookmarkStart w:id="339" w:name="_Toc9455695"/>
      <w:bookmarkStart w:id="340" w:name="_Toc46247222"/>
      <w:bookmarkStart w:id="341" w:name="_Toc81724332"/>
      <w:r w:rsidRPr="000A5454">
        <w:rPr>
          <w:lang w:val="es-EC"/>
        </w:rPr>
        <w:t xml:space="preserve">6.1.6 </w:t>
      </w:r>
      <w:r w:rsidR="008555A9" w:rsidRPr="000A5454">
        <w:rPr>
          <w:lang w:val="es-EC"/>
        </w:rPr>
        <w:t>Materiales de oficina</w:t>
      </w:r>
      <w:bookmarkEnd w:id="338"/>
      <w:bookmarkEnd w:id="339"/>
      <w:bookmarkEnd w:id="340"/>
      <w:bookmarkEnd w:id="341"/>
    </w:p>
    <w:p w14:paraId="57D7DCD3" w14:textId="77777777" w:rsidR="005966AC" w:rsidRPr="005966AC" w:rsidRDefault="005966AC" w:rsidP="001C088A">
      <w:pPr>
        <w:spacing w:after="0" w:line="360" w:lineRule="auto"/>
        <w:jc w:val="both"/>
        <w:rPr>
          <w:lang w:val="es-EC"/>
        </w:rPr>
      </w:pPr>
    </w:p>
    <w:p w14:paraId="5D6E6296" w14:textId="77777777" w:rsidR="008555A9" w:rsidRPr="00377754" w:rsidRDefault="008555A9" w:rsidP="001C088A">
      <w:pPr>
        <w:numPr>
          <w:ilvl w:val="0"/>
          <w:numId w:val="4"/>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Computadora </w:t>
      </w:r>
    </w:p>
    <w:p w14:paraId="6EC8F3CC" w14:textId="77777777" w:rsidR="008555A9" w:rsidRPr="00377754" w:rsidRDefault="008555A9" w:rsidP="001C088A">
      <w:pPr>
        <w:numPr>
          <w:ilvl w:val="0"/>
          <w:numId w:val="4"/>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Impresora </w:t>
      </w:r>
    </w:p>
    <w:p w14:paraId="2E3DDB1D" w14:textId="1CB6A96C" w:rsidR="008555A9" w:rsidRPr="00377754" w:rsidRDefault="00DB307B" w:rsidP="001C088A">
      <w:pPr>
        <w:numPr>
          <w:ilvl w:val="0"/>
          <w:numId w:val="4"/>
        </w:numPr>
        <w:spacing w:after="0" w:line="360" w:lineRule="auto"/>
        <w:ind w:left="714" w:hanging="357"/>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Flash m</w:t>
      </w:r>
      <w:r w:rsidR="008555A9" w:rsidRPr="00377754">
        <w:rPr>
          <w:rFonts w:ascii="Times New Roman" w:hAnsi="Times New Roman" w:cs="Times New Roman"/>
          <w:sz w:val="24"/>
          <w:szCs w:val="24"/>
          <w:lang w:val="es-EC"/>
        </w:rPr>
        <w:t>émory</w:t>
      </w:r>
    </w:p>
    <w:p w14:paraId="160BA0B5" w14:textId="77777777" w:rsidR="008555A9" w:rsidRPr="00377754" w:rsidRDefault="008555A9" w:rsidP="001C088A">
      <w:pPr>
        <w:numPr>
          <w:ilvl w:val="0"/>
          <w:numId w:val="4"/>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Calculadora</w:t>
      </w:r>
    </w:p>
    <w:p w14:paraId="572109EF" w14:textId="77777777" w:rsidR="008555A9" w:rsidRPr="00377754" w:rsidRDefault="008555A9" w:rsidP="001C088A">
      <w:pPr>
        <w:numPr>
          <w:ilvl w:val="0"/>
          <w:numId w:val="4"/>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Esferográficos </w:t>
      </w:r>
    </w:p>
    <w:p w14:paraId="2986E8EC" w14:textId="77777777" w:rsidR="008555A9" w:rsidRPr="00377754" w:rsidRDefault="008555A9" w:rsidP="001C088A">
      <w:pPr>
        <w:numPr>
          <w:ilvl w:val="0"/>
          <w:numId w:val="4"/>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Lápiz </w:t>
      </w:r>
    </w:p>
    <w:p w14:paraId="37A26A12" w14:textId="77777777" w:rsidR="008555A9" w:rsidRPr="00377754" w:rsidRDefault="008555A9" w:rsidP="001C088A">
      <w:pPr>
        <w:numPr>
          <w:ilvl w:val="0"/>
          <w:numId w:val="4"/>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Regla</w:t>
      </w:r>
    </w:p>
    <w:p w14:paraId="6CCC0130" w14:textId="0E6C6FB4" w:rsidR="008555A9" w:rsidRPr="00377754" w:rsidRDefault="00DB307B" w:rsidP="001C088A">
      <w:pPr>
        <w:numPr>
          <w:ilvl w:val="0"/>
          <w:numId w:val="4"/>
        </w:numPr>
        <w:spacing w:after="0" w:line="360" w:lineRule="auto"/>
        <w:ind w:left="714" w:hanging="357"/>
        <w:jc w:val="both"/>
        <w:rPr>
          <w:rFonts w:ascii="Times New Roman" w:hAnsi="Times New Roman" w:cs="Times New Roman"/>
          <w:sz w:val="24"/>
          <w:szCs w:val="24"/>
          <w:lang w:val="es-EC"/>
        </w:rPr>
      </w:pPr>
      <w:r>
        <w:rPr>
          <w:rFonts w:ascii="Times New Roman" w:hAnsi="Times New Roman" w:cs="Times New Roman"/>
          <w:sz w:val="24"/>
          <w:szCs w:val="24"/>
          <w:lang w:val="es-EC"/>
        </w:rPr>
        <w:t>Papel b</w:t>
      </w:r>
      <w:r w:rsidR="008555A9" w:rsidRPr="00377754">
        <w:rPr>
          <w:rFonts w:ascii="Times New Roman" w:hAnsi="Times New Roman" w:cs="Times New Roman"/>
          <w:sz w:val="24"/>
          <w:szCs w:val="24"/>
          <w:lang w:val="es-EC"/>
        </w:rPr>
        <w:t>onn</w:t>
      </w:r>
      <w:r w:rsidR="005A300E">
        <w:rPr>
          <w:rFonts w:ascii="Times New Roman" w:hAnsi="Times New Roman" w:cs="Times New Roman"/>
          <w:sz w:val="24"/>
          <w:szCs w:val="24"/>
          <w:lang w:val="es-EC"/>
        </w:rPr>
        <w:t xml:space="preserve"> A4</w:t>
      </w:r>
    </w:p>
    <w:p w14:paraId="695687AB" w14:textId="77777777" w:rsidR="008555A9" w:rsidRPr="00377754" w:rsidRDefault="008555A9" w:rsidP="001C088A">
      <w:pPr>
        <w:numPr>
          <w:ilvl w:val="0"/>
          <w:numId w:val="4"/>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Borrador </w:t>
      </w:r>
    </w:p>
    <w:p w14:paraId="379FA76E" w14:textId="2E021225" w:rsidR="008555A9" w:rsidRDefault="008555A9" w:rsidP="001C088A">
      <w:pPr>
        <w:numPr>
          <w:ilvl w:val="0"/>
          <w:numId w:val="4"/>
        </w:num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Libreta de campo</w:t>
      </w:r>
    </w:p>
    <w:p w14:paraId="207EE278" w14:textId="0A4A0C85" w:rsidR="00116603" w:rsidRPr="00377754" w:rsidRDefault="00116603" w:rsidP="001C088A">
      <w:pPr>
        <w:numPr>
          <w:ilvl w:val="0"/>
          <w:numId w:val="4"/>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Manuales técnicos del INIAP y del CYMMYT.</w:t>
      </w:r>
    </w:p>
    <w:p w14:paraId="2D1DB579" w14:textId="18AFDEC6" w:rsidR="00C02B5F" w:rsidRDefault="008555A9" w:rsidP="001C088A">
      <w:pPr>
        <w:numPr>
          <w:ilvl w:val="0"/>
          <w:numId w:val="4"/>
        </w:num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Programa</w:t>
      </w:r>
      <w:r w:rsidR="00116603">
        <w:rPr>
          <w:rFonts w:ascii="Times New Roman" w:hAnsi="Times New Roman" w:cs="Times New Roman"/>
          <w:sz w:val="24"/>
          <w:szCs w:val="24"/>
          <w:lang w:val="es-EC"/>
        </w:rPr>
        <w:t>s</w:t>
      </w:r>
      <w:r w:rsidRPr="00377754">
        <w:rPr>
          <w:rFonts w:ascii="Times New Roman" w:hAnsi="Times New Roman" w:cs="Times New Roman"/>
          <w:sz w:val="24"/>
          <w:szCs w:val="24"/>
          <w:lang w:val="es-EC"/>
        </w:rPr>
        <w:t xml:space="preserve"> estadístico</w:t>
      </w:r>
      <w:r w:rsidR="00116603">
        <w:rPr>
          <w:rFonts w:ascii="Times New Roman" w:hAnsi="Times New Roman" w:cs="Times New Roman"/>
          <w:sz w:val="24"/>
          <w:szCs w:val="24"/>
          <w:lang w:val="es-EC"/>
        </w:rPr>
        <w:t>s</w:t>
      </w:r>
      <w:r w:rsidRPr="00377754">
        <w:rPr>
          <w:rFonts w:ascii="Times New Roman" w:hAnsi="Times New Roman" w:cs="Times New Roman"/>
          <w:sz w:val="24"/>
          <w:szCs w:val="24"/>
          <w:lang w:val="es-EC"/>
        </w:rPr>
        <w:t xml:space="preserve"> Statistix</w:t>
      </w:r>
      <w:r w:rsidR="00116603">
        <w:rPr>
          <w:rFonts w:ascii="Times New Roman" w:hAnsi="Times New Roman" w:cs="Times New Roman"/>
          <w:sz w:val="24"/>
          <w:szCs w:val="24"/>
          <w:lang w:val="es-EC"/>
        </w:rPr>
        <w:t>s</w:t>
      </w:r>
      <w:r w:rsidRPr="00377754">
        <w:rPr>
          <w:rFonts w:ascii="Times New Roman" w:hAnsi="Times New Roman" w:cs="Times New Roman"/>
          <w:sz w:val="24"/>
          <w:szCs w:val="24"/>
          <w:lang w:val="es-EC"/>
        </w:rPr>
        <w:t xml:space="preserve"> 9</w:t>
      </w:r>
      <w:r w:rsidR="00116603">
        <w:rPr>
          <w:rFonts w:ascii="Times New Roman" w:hAnsi="Times New Roman" w:cs="Times New Roman"/>
          <w:sz w:val="24"/>
          <w:szCs w:val="24"/>
          <w:lang w:val="es-EC"/>
        </w:rPr>
        <w:t>.0 y Excel. 2019.</w:t>
      </w:r>
    </w:p>
    <w:p w14:paraId="5E53CE56" w14:textId="77777777" w:rsidR="00C02B5F" w:rsidRPr="00C02B5F" w:rsidRDefault="00C02B5F" w:rsidP="001C088A">
      <w:pPr>
        <w:spacing w:after="0" w:line="360" w:lineRule="auto"/>
        <w:jc w:val="both"/>
        <w:rPr>
          <w:rFonts w:ascii="Times New Roman" w:hAnsi="Times New Roman" w:cs="Times New Roman"/>
          <w:sz w:val="24"/>
          <w:szCs w:val="24"/>
          <w:lang w:val="es-EC"/>
        </w:rPr>
      </w:pPr>
    </w:p>
    <w:p w14:paraId="180D21AF" w14:textId="767A01D9" w:rsidR="008555A9" w:rsidRPr="000A5454" w:rsidRDefault="00C660EE" w:rsidP="001C088A">
      <w:pPr>
        <w:pStyle w:val="Ttulo2"/>
        <w:spacing w:line="360" w:lineRule="auto"/>
        <w:jc w:val="both"/>
      </w:pPr>
      <w:bookmarkStart w:id="342" w:name="_Toc530387876"/>
      <w:bookmarkStart w:id="343" w:name="_Toc9455696"/>
      <w:bookmarkStart w:id="344" w:name="_Toc46247223"/>
      <w:bookmarkStart w:id="345" w:name="_Toc81724333"/>
      <w:r w:rsidRPr="000A5454">
        <w:t>4</w:t>
      </w:r>
      <w:r w:rsidR="00E82028" w:rsidRPr="000A5454">
        <w:t>.2</w:t>
      </w:r>
      <w:r w:rsidRPr="000A5454">
        <w:t>.</w:t>
      </w:r>
      <w:r w:rsidR="00E82028" w:rsidRPr="000A5454">
        <w:t xml:space="preserve"> </w:t>
      </w:r>
      <w:r w:rsidRPr="000A5454">
        <w:t>Métodos</w:t>
      </w:r>
      <w:bookmarkEnd w:id="342"/>
      <w:bookmarkEnd w:id="343"/>
      <w:bookmarkEnd w:id="344"/>
      <w:bookmarkEnd w:id="345"/>
    </w:p>
    <w:p w14:paraId="1494C9DB" w14:textId="77777777" w:rsidR="00C02B5F" w:rsidRPr="00EF4786" w:rsidRDefault="00C02B5F" w:rsidP="001C088A">
      <w:pPr>
        <w:pStyle w:val="Ttulo2"/>
        <w:spacing w:line="360" w:lineRule="auto"/>
        <w:jc w:val="both"/>
        <w:rPr>
          <w:rFonts w:cs="Times New Roman"/>
          <w:b w:val="0"/>
          <w:szCs w:val="24"/>
          <w:lang w:val="es-EC"/>
        </w:rPr>
      </w:pPr>
    </w:p>
    <w:p w14:paraId="1550E077" w14:textId="356654D0" w:rsidR="00331228" w:rsidRPr="000A5454" w:rsidRDefault="00C660EE" w:rsidP="001C088A">
      <w:pPr>
        <w:pStyle w:val="Ttulo3"/>
        <w:spacing w:line="360" w:lineRule="auto"/>
        <w:jc w:val="both"/>
        <w:rPr>
          <w:lang w:val="es-EC"/>
        </w:rPr>
      </w:pPr>
      <w:bookmarkStart w:id="346" w:name="_Toc46247224"/>
      <w:bookmarkStart w:id="347" w:name="_Toc81724334"/>
      <w:r w:rsidRPr="000A5454">
        <w:rPr>
          <w:lang w:val="es-EC"/>
        </w:rPr>
        <w:t>4</w:t>
      </w:r>
      <w:r w:rsidR="00E82028" w:rsidRPr="000A5454">
        <w:rPr>
          <w:lang w:val="es-EC"/>
        </w:rPr>
        <w:t>.2.1</w:t>
      </w:r>
      <w:r w:rsidRPr="000A5454">
        <w:rPr>
          <w:lang w:val="es-EC"/>
        </w:rPr>
        <w:t>.</w:t>
      </w:r>
      <w:r w:rsidR="00E82028" w:rsidRPr="000A5454">
        <w:rPr>
          <w:lang w:val="es-EC"/>
        </w:rPr>
        <w:t xml:space="preserve"> </w:t>
      </w:r>
      <w:r w:rsidR="008555A9" w:rsidRPr="000A5454">
        <w:rPr>
          <w:lang w:val="es-EC"/>
        </w:rPr>
        <w:t>Factor</w:t>
      </w:r>
      <w:r w:rsidR="00D95D26" w:rsidRPr="000A5454">
        <w:rPr>
          <w:lang w:val="es-EC"/>
        </w:rPr>
        <w:t>es</w:t>
      </w:r>
      <w:r w:rsidR="008555A9" w:rsidRPr="000A5454">
        <w:rPr>
          <w:lang w:val="es-EC"/>
        </w:rPr>
        <w:t xml:space="preserve"> en estudio</w:t>
      </w:r>
      <w:bookmarkEnd w:id="346"/>
      <w:bookmarkEnd w:id="347"/>
      <w:r w:rsidR="008555A9" w:rsidRPr="000A5454">
        <w:rPr>
          <w:lang w:val="es-EC"/>
        </w:rPr>
        <w:t xml:space="preserve"> </w:t>
      </w:r>
    </w:p>
    <w:p w14:paraId="0AD182A3" w14:textId="77777777" w:rsidR="00C02B5F" w:rsidRPr="00C02B5F" w:rsidRDefault="00C02B5F" w:rsidP="001C088A">
      <w:pPr>
        <w:spacing w:after="0" w:line="360" w:lineRule="auto"/>
        <w:jc w:val="both"/>
        <w:rPr>
          <w:lang w:val="es-EC"/>
        </w:rPr>
      </w:pPr>
    </w:p>
    <w:p w14:paraId="5D0936BD" w14:textId="0302910F" w:rsidR="008555A9" w:rsidRDefault="00E23966" w:rsidP="001C088A">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s-EC"/>
        </w:rPr>
        <w:t>Diecisiete</w:t>
      </w:r>
      <w:r w:rsidR="00C75C79" w:rsidRPr="00331228">
        <w:rPr>
          <w:rFonts w:ascii="Times New Roman" w:hAnsi="Times New Roman" w:cs="Times New Roman"/>
          <w:sz w:val="24"/>
          <w:szCs w:val="24"/>
        </w:rPr>
        <w:t xml:space="preserve"> </w:t>
      </w:r>
      <w:r>
        <w:rPr>
          <w:rFonts w:ascii="Times New Roman" w:hAnsi="Times New Roman" w:cs="Times New Roman"/>
          <w:sz w:val="24"/>
          <w:szCs w:val="24"/>
        </w:rPr>
        <w:t>a</w:t>
      </w:r>
      <w:r w:rsidR="00331228" w:rsidRPr="00331228">
        <w:rPr>
          <w:rFonts w:ascii="Times New Roman" w:hAnsi="Times New Roman" w:cs="Times New Roman"/>
          <w:sz w:val="24"/>
          <w:szCs w:val="24"/>
        </w:rPr>
        <w:t>ccesiones</w:t>
      </w:r>
      <w:r w:rsidR="00C75C79" w:rsidRPr="00331228">
        <w:rPr>
          <w:rFonts w:ascii="Times New Roman" w:hAnsi="Times New Roman" w:cs="Times New Roman"/>
          <w:sz w:val="24"/>
          <w:szCs w:val="24"/>
        </w:rPr>
        <w:t xml:space="preserve"> de maíz </w:t>
      </w:r>
      <w:r w:rsidR="00D95D26">
        <w:rPr>
          <w:rFonts w:ascii="Times New Roman" w:hAnsi="Times New Roman" w:cs="Times New Roman"/>
          <w:sz w:val="24"/>
          <w:szCs w:val="24"/>
        </w:rPr>
        <w:t>(</w:t>
      </w:r>
      <w:r w:rsidR="00C75C79" w:rsidRPr="00331228">
        <w:rPr>
          <w:rFonts w:ascii="Times New Roman" w:hAnsi="Times New Roman" w:cs="Times New Roman"/>
          <w:sz w:val="24"/>
          <w:szCs w:val="24"/>
        </w:rPr>
        <w:t>suave y du</w:t>
      </w:r>
      <w:r w:rsidR="0086657F" w:rsidRPr="00331228">
        <w:rPr>
          <w:rFonts w:ascii="Times New Roman" w:hAnsi="Times New Roman" w:cs="Times New Roman"/>
          <w:sz w:val="24"/>
          <w:szCs w:val="24"/>
        </w:rPr>
        <w:t>ro</w:t>
      </w:r>
      <w:r w:rsidR="00D95D26">
        <w:rPr>
          <w:rFonts w:ascii="Times New Roman" w:hAnsi="Times New Roman" w:cs="Times New Roman"/>
          <w:sz w:val="24"/>
          <w:szCs w:val="24"/>
        </w:rPr>
        <w:t>) y dos localidades</w:t>
      </w:r>
      <w:r>
        <w:rPr>
          <w:rFonts w:ascii="Times New Roman" w:hAnsi="Times New Roman" w:cs="Times New Roman"/>
          <w:sz w:val="24"/>
          <w:szCs w:val="24"/>
        </w:rPr>
        <w:t>.</w:t>
      </w:r>
    </w:p>
    <w:p w14:paraId="3741C36B" w14:textId="24A30FA2" w:rsidR="00C8544F" w:rsidRPr="000A5454" w:rsidRDefault="00C660EE" w:rsidP="001C088A">
      <w:pPr>
        <w:pStyle w:val="Ttulo2"/>
        <w:spacing w:line="360" w:lineRule="auto"/>
        <w:jc w:val="both"/>
      </w:pPr>
      <w:bookmarkStart w:id="348" w:name="_Toc46247225"/>
      <w:bookmarkStart w:id="349" w:name="_Toc81724335"/>
      <w:r w:rsidRPr="000A5454">
        <w:t>4</w:t>
      </w:r>
      <w:r w:rsidR="00E82028" w:rsidRPr="000A5454">
        <w:t>.3</w:t>
      </w:r>
      <w:r w:rsidRPr="000A5454">
        <w:t>.</w:t>
      </w:r>
      <w:r w:rsidR="00E82028" w:rsidRPr="000A5454">
        <w:t xml:space="preserve"> </w:t>
      </w:r>
      <w:r w:rsidR="00D24030" w:rsidRPr="000A5454">
        <w:t>Tratamientos</w:t>
      </w:r>
      <w:bookmarkEnd w:id="348"/>
      <w:bookmarkEnd w:id="349"/>
    </w:p>
    <w:p w14:paraId="1E9B7B1E" w14:textId="77777777" w:rsidR="00D95D26" w:rsidRPr="00D95D26" w:rsidRDefault="00D95D26" w:rsidP="001C088A">
      <w:pPr>
        <w:spacing w:line="360" w:lineRule="auto"/>
        <w:jc w:val="both"/>
        <w:rPr>
          <w:lang w:val="es-EC"/>
        </w:rPr>
      </w:pPr>
    </w:p>
    <w:p w14:paraId="3B48A48F" w14:textId="61AC8EC0" w:rsidR="00E64069" w:rsidRPr="00645372" w:rsidRDefault="00C8544F" w:rsidP="001C088A">
      <w:pPr>
        <w:pStyle w:val="Ttulo2"/>
        <w:spacing w:before="0" w:line="360" w:lineRule="auto"/>
        <w:jc w:val="both"/>
        <w:rPr>
          <w:rFonts w:cs="Times New Roman"/>
          <w:b w:val="0"/>
          <w:szCs w:val="24"/>
          <w:lang w:val="es-EC"/>
        </w:rPr>
      </w:pPr>
      <w:r>
        <w:rPr>
          <w:rFonts w:cs="Times New Roman"/>
          <w:b w:val="0"/>
          <w:szCs w:val="24"/>
          <w:lang w:val="es-EC"/>
        </w:rPr>
        <w:t xml:space="preserve"> </w:t>
      </w:r>
      <w:bookmarkStart w:id="350" w:name="_Toc77751792"/>
      <w:bookmarkStart w:id="351" w:name="_Toc77864582"/>
      <w:bookmarkStart w:id="352" w:name="_Toc81724336"/>
      <w:r w:rsidRPr="00645372">
        <w:rPr>
          <w:rFonts w:cs="Times New Roman"/>
          <w:b w:val="0"/>
          <w:szCs w:val="24"/>
          <w:lang w:val="es-EC"/>
        </w:rPr>
        <w:t xml:space="preserve">Cada </w:t>
      </w:r>
      <w:r w:rsidR="005A300E" w:rsidRPr="00645372">
        <w:rPr>
          <w:rFonts w:cs="Times New Roman"/>
          <w:b w:val="0"/>
          <w:szCs w:val="24"/>
          <w:lang w:val="es-EC"/>
        </w:rPr>
        <w:t>a</w:t>
      </w:r>
      <w:r w:rsidR="00E23966" w:rsidRPr="00645372">
        <w:rPr>
          <w:rFonts w:cs="Times New Roman"/>
          <w:b w:val="0"/>
          <w:szCs w:val="24"/>
          <w:lang w:val="es-EC"/>
        </w:rPr>
        <w:t>ccesión</w:t>
      </w:r>
      <w:r w:rsidRPr="00645372">
        <w:rPr>
          <w:rFonts w:cs="Times New Roman"/>
          <w:b w:val="0"/>
          <w:szCs w:val="24"/>
          <w:lang w:val="es-EC"/>
        </w:rPr>
        <w:t>, correspondió a un tratamiento según el siguiente detalle:</w:t>
      </w:r>
      <w:bookmarkEnd w:id="350"/>
      <w:bookmarkEnd w:id="351"/>
      <w:bookmarkEnd w:id="352"/>
    </w:p>
    <w:p w14:paraId="7562B133" w14:textId="77777777" w:rsidR="00C02B5F" w:rsidRPr="00C02B5F" w:rsidRDefault="00C02B5F" w:rsidP="001C088A">
      <w:pPr>
        <w:spacing w:after="0" w:line="360" w:lineRule="auto"/>
        <w:jc w:val="both"/>
        <w:rPr>
          <w:lang w:val="es-EC"/>
        </w:rPr>
      </w:pP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6378"/>
      </w:tblGrid>
      <w:tr w:rsidR="00E64069" w:rsidRPr="00377754" w14:paraId="66C21C01" w14:textId="77777777" w:rsidTr="00930A4E">
        <w:trPr>
          <w:trHeight w:val="504"/>
        </w:trPr>
        <w:tc>
          <w:tcPr>
            <w:tcW w:w="2122" w:type="dxa"/>
          </w:tcPr>
          <w:p w14:paraId="12C1EE89" w14:textId="72A9349A" w:rsidR="00E64069" w:rsidRPr="00377754" w:rsidRDefault="00A45DAE" w:rsidP="001C088A">
            <w:pPr>
              <w:spacing w:after="0" w:line="360" w:lineRule="auto"/>
              <w:jc w:val="both"/>
              <w:rPr>
                <w:rFonts w:ascii="Times New Roman" w:hAnsi="Times New Roman" w:cs="Times New Roman"/>
                <w:b/>
                <w:sz w:val="24"/>
                <w:szCs w:val="24"/>
                <w:lang w:val="es-EC"/>
              </w:rPr>
            </w:pPr>
            <w:r w:rsidRPr="00EF4786">
              <w:rPr>
                <w:rFonts w:ascii="Times New Roman" w:hAnsi="Times New Roman" w:cs="Times New Roman"/>
                <w:b/>
                <w:sz w:val="24"/>
                <w:szCs w:val="24"/>
                <w:lang w:val="es-EC"/>
              </w:rPr>
              <w:t xml:space="preserve"> </w:t>
            </w:r>
            <w:r w:rsidR="0008171E" w:rsidRPr="00EF4786">
              <w:rPr>
                <w:rFonts w:ascii="Times New Roman" w:hAnsi="Times New Roman" w:cs="Times New Roman"/>
                <w:b/>
                <w:sz w:val="24"/>
                <w:szCs w:val="24"/>
                <w:lang w:val="es-EC"/>
              </w:rPr>
              <w:t xml:space="preserve"> </w:t>
            </w:r>
            <w:r w:rsidR="00E64069" w:rsidRPr="00377754">
              <w:rPr>
                <w:rFonts w:ascii="Times New Roman" w:hAnsi="Times New Roman" w:cs="Times New Roman"/>
                <w:b/>
                <w:sz w:val="24"/>
                <w:szCs w:val="24"/>
                <w:lang w:val="es-EC"/>
              </w:rPr>
              <w:t>T</w:t>
            </w:r>
            <w:r w:rsidR="0090267F">
              <w:rPr>
                <w:rFonts w:ascii="Times New Roman" w:hAnsi="Times New Roman" w:cs="Times New Roman"/>
                <w:b/>
                <w:sz w:val="24"/>
                <w:szCs w:val="24"/>
                <w:lang w:val="es-EC"/>
              </w:rPr>
              <w:t>ratamiento No.</w:t>
            </w:r>
          </w:p>
        </w:tc>
        <w:tc>
          <w:tcPr>
            <w:tcW w:w="6378" w:type="dxa"/>
          </w:tcPr>
          <w:p w14:paraId="616B26F3" w14:textId="58456613" w:rsidR="00E64069" w:rsidRPr="00377754" w:rsidRDefault="0090267F" w:rsidP="001C088A">
            <w:pPr>
              <w:spacing w:after="0" w:line="360" w:lineRule="auto"/>
              <w:jc w:val="both"/>
              <w:rPr>
                <w:rFonts w:ascii="Times New Roman" w:hAnsi="Times New Roman" w:cs="Times New Roman"/>
                <w:b/>
                <w:sz w:val="24"/>
                <w:szCs w:val="24"/>
                <w:lang w:val="es-EC"/>
              </w:rPr>
            </w:pPr>
            <w:r>
              <w:rPr>
                <w:rFonts w:ascii="Times New Roman" w:hAnsi="Times New Roman" w:cs="Times New Roman"/>
                <w:b/>
                <w:sz w:val="24"/>
                <w:szCs w:val="24"/>
                <w:lang w:val="es-EC"/>
              </w:rPr>
              <w:t>Descripción</w:t>
            </w:r>
          </w:p>
        </w:tc>
      </w:tr>
      <w:tr w:rsidR="00E64069" w:rsidRPr="00377754" w14:paraId="003260F5" w14:textId="77777777" w:rsidTr="00930A4E">
        <w:tc>
          <w:tcPr>
            <w:tcW w:w="2122" w:type="dxa"/>
          </w:tcPr>
          <w:p w14:paraId="3FB94980" w14:textId="31F845BA" w:rsidR="00E64069" w:rsidRPr="00377754" w:rsidRDefault="00E6406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T1</w:t>
            </w:r>
            <w:r w:rsidR="001D054A">
              <w:rPr>
                <w:rFonts w:ascii="Times New Roman" w:hAnsi="Times New Roman" w:cs="Times New Roman"/>
                <w:b/>
                <w:sz w:val="24"/>
                <w:szCs w:val="24"/>
                <w:lang w:val="es-EC"/>
              </w:rPr>
              <w:t>*</w:t>
            </w:r>
          </w:p>
        </w:tc>
        <w:tc>
          <w:tcPr>
            <w:tcW w:w="6378" w:type="dxa"/>
          </w:tcPr>
          <w:p w14:paraId="424585FF" w14:textId="321D969E" w:rsidR="00E64069" w:rsidRPr="00377754" w:rsidRDefault="00765825"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INIAP- 101</w:t>
            </w:r>
            <w:r w:rsidR="00BE476A">
              <w:rPr>
                <w:rFonts w:ascii="Times New Roman" w:hAnsi="Times New Roman" w:cs="Times New Roman"/>
                <w:sz w:val="24"/>
                <w:szCs w:val="24"/>
                <w:lang w:val="es-EC"/>
              </w:rPr>
              <w:t xml:space="preserve"> (Maíz Suave</w:t>
            </w:r>
            <w:r w:rsidR="00C241D2">
              <w:rPr>
                <w:rFonts w:ascii="Times New Roman" w:hAnsi="Times New Roman" w:cs="Times New Roman"/>
                <w:sz w:val="24"/>
                <w:szCs w:val="24"/>
                <w:lang w:val="es-EC"/>
              </w:rPr>
              <w:t xml:space="preserve"> </w:t>
            </w:r>
            <w:r w:rsidR="0090267F">
              <w:rPr>
                <w:rFonts w:ascii="Times New Roman" w:hAnsi="Times New Roman" w:cs="Times New Roman"/>
                <w:sz w:val="24"/>
                <w:szCs w:val="24"/>
                <w:lang w:val="es-EC"/>
              </w:rPr>
              <w:t xml:space="preserve">Blanco </w:t>
            </w:r>
            <w:r w:rsidR="00C241D2">
              <w:rPr>
                <w:rFonts w:ascii="Times New Roman" w:hAnsi="Times New Roman" w:cs="Times New Roman"/>
                <w:sz w:val="24"/>
                <w:szCs w:val="24"/>
                <w:lang w:val="es-EC"/>
              </w:rPr>
              <w:t>Tusa Blanca</w:t>
            </w:r>
            <w:r w:rsidR="00BE476A">
              <w:rPr>
                <w:rFonts w:ascii="Times New Roman" w:hAnsi="Times New Roman" w:cs="Times New Roman"/>
                <w:sz w:val="24"/>
                <w:szCs w:val="24"/>
                <w:lang w:val="es-EC"/>
              </w:rPr>
              <w:t>)</w:t>
            </w:r>
          </w:p>
        </w:tc>
      </w:tr>
      <w:tr w:rsidR="00E64069" w:rsidRPr="00C241D2" w14:paraId="2BC84FF4" w14:textId="77777777" w:rsidTr="00930A4E">
        <w:tc>
          <w:tcPr>
            <w:tcW w:w="2122" w:type="dxa"/>
          </w:tcPr>
          <w:p w14:paraId="27BE37E6" w14:textId="1C97B9ED" w:rsidR="00E64069" w:rsidRPr="00377754" w:rsidRDefault="00E6406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T2</w:t>
            </w:r>
            <w:r w:rsidR="001D054A">
              <w:rPr>
                <w:rFonts w:ascii="Times New Roman" w:hAnsi="Times New Roman" w:cs="Times New Roman"/>
                <w:b/>
                <w:sz w:val="24"/>
                <w:szCs w:val="24"/>
                <w:lang w:val="es-EC"/>
              </w:rPr>
              <w:t>*</w:t>
            </w:r>
          </w:p>
        </w:tc>
        <w:tc>
          <w:tcPr>
            <w:tcW w:w="6378" w:type="dxa"/>
          </w:tcPr>
          <w:p w14:paraId="4773426E" w14:textId="2C614421" w:rsidR="00E64069" w:rsidRPr="00C241D2" w:rsidRDefault="00765825" w:rsidP="001C088A">
            <w:pPr>
              <w:spacing w:after="0" w:line="360" w:lineRule="auto"/>
              <w:jc w:val="both"/>
              <w:rPr>
                <w:rFonts w:ascii="Times New Roman" w:hAnsi="Times New Roman" w:cs="Times New Roman"/>
                <w:sz w:val="24"/>
                <w:szCs w:val="24"/>
              </w:rPr>
            </w:pPr>
            <w:r w:rsidRPr="00C241D2">
              <w:rPr>
                <w:rFonts w:ascii="Times New Roman" w:hAnsi="Times New Roman" w:cs="Times New Roman"/>
                <w:sz w:val="24"/>
                <w:szCs w:val="24"/>
              </w:rPr>
              <w:t>INIAP- 103</w:t>
            </w:r>
            <w:r w:rsidR="0090267F">
              <w:rPr>
                <w:rFonts w:ascii="Times New Roman" w:hAnsi="Times New Roman" w:cs="Times New Roman"/>
                <w:sz w:val="24"/>
                <w:szCs w:val="24"/>
              </w:rPr>
              <w:t xml:space="preserve"> Mishqui Sara</w:t>
            </w:r>
            <w:r w:rsidR="00BE476A" w:rsidRPr="00C241D2">
              <w:rPr>
                <w:rFonts w:ascii="Times New Roman" w:hAnsi="Times New Roman" w:cs="Times New Roman"/>
                <w:sz w:val="24"/>
                <w:szCs w:val="24"/>
              </w:rPr>
              <w:t xml:space="preserve"> (Maíz </w:t>
            </w:r>
            <w:r w:rsidR="0090267F" w:rsidRPr="00C241D2">
              <w:rPr>
                <w:rFonts w:ascii="Times New Roman" w:hAnsi="Times New Roman" w:cs="Times New Roman"/>
                <w:sz w:val="24"/>
                <w:szCs w:val="24"/>
              </w:rPr>
              <w:t xml:space="preserve">Suave </w:t>
            </w:r>
            <w:r w:rsidR="0090267F">
              <w:rPr>
                <w:rFonts w:ascii="Times New Roman" w:hAnsi="Times New Roman" w:cs="Times New Roman"/>
                <w:sz w:val="24"/>
                <w:szCs w:val="24"/>
              </w:rPr>
              <w:t xml:space="preserve">Blanco </w:t>
            </w:r>
            <w:r w:rsidR="00C241D2" w:rsidRPr="00C241D2">
              <w:rPr>
                <w:rFonts w:ascii="Times New Roman" w:hAnsi="Times New Roman" w:cs="Times New Roman"/>
                <w:sz w:val="24"/>
                <w:szCs w:val="24"/>
              </w:rPr>
              <w:t>Tusa Blanca</w:t>
            </w:r>
            <w:r w:rsidR="00BE476A" w:rsidRPr="00C241D2">
              <w:rPr>
                <w:rFonts w:ascii="Times New Roman" w:hAnsi="Times New Roman" w:cs="Times New Roman"/>
                <w:sz w:val="24"/>
                <w:szCs w:val="24"/>
              </w:rPr>
              <w:t>)</w:t>
            </w:r>
          </w:p>
        </w:tc>
      </w:tr>
      <w:tr w:rsidR="00E64069" w:rsidRPr="00377754" w14:paraId="17FE9303" w14:textId="77777777" w:rsidTr="00930A4E">
        <w:tc>
          <w:tcPr>
            <w:tcW w:w="2122" w:type="dxa"/>
          </w:tcPr>
          <w:p w14:paraId="3EAFFCE3" w14:textId="03C48C46" w:rsidR="00E64069" w:rsidRPr="00377754" w:rsidRDefault="00E6406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T3</w:t>
            </w:r>
            <w:r w:rsidR="001D054A">
              <w:rPr>
                <w:rFonts w:ascii="Times New Roman" w:hAnsi="Times New Roman" w:cs="Times New Roman"/>
                <w:b/>
                <w:sz w:val="24"/>
                <w:szCs w:val="24"/>
                <w:lang w:val="es-EC"/>
              </w:rPr>
              <w:t>*</w:t>
            </w:r>
          </w:p>
        </w:tc>
        <w:tc>
          <w:tcPr>
            <w:tcW w:w="6378" w:type="dxa"/>
          </w:tcPr>
          <w:p w14:paraId="0085619E" w14:textId="787FF7E0" w:rsidR="00E64069" w:rsidRPr="00377754" w:rsidRDefault="00765825"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INIAP- 111</w:t>
            </w:r>
            <w:r w:rsidR="00BE476A">
              <w:rPr>
                <w:rFonts w:ascii="Times New Roman" w:hAnsi="Times New Roman" w:cs="Times New Roman"/>
                <w:sz w:val="24"/>
                <w:szCs w:val="24"/>
                <w:lang w:val="es-EC"/>
              </w:rPr>
              <w:t xml:space="preserve"> </w:t>
            </w:r>
            <w:r w:rsidR="0090267F">
              <w:rPr>
                <w:rFonts w:ascii="Times New Roman" w:hAnsi="Times New Roman" w:cs="Times New Roman"/>
                <w:sz w:val="24"/>
                <w:szCs w:val="24"/>
                <w:lang w:val="es-EC"/>
              </w:rPr>
              <w:t xml:space="preserve">Guagal Mejorado </w:t>
            </w:r>
            <w:r w:rsidR="00BE476A">
              <w:rPr>
                <w:rFonts w:ascii="Times New Roman" w:hAnsi="Times New Roman" w:cs="Times New Roman"/>
                <w:sz w:val="24"/>
                <w:szCs w:val="24"/>
                <w:lang w:val="es-EC"/>
              </w:rPr>
              <w:t>(Maíz Suave</w:t>
            </w:r>
            <w:r w:rsidR="00C241D2">
              <w:rPr>
                <w:rFonts w:ascii="Times New Roman" w:hAnsi="Times New Roman" w:cs="Times New Roman"/>
                <w:sz w:val="24"/>
                <w:szCs w:val="24"/>
                <w:lang w:val="es-EC"/>
              </w:rPr>
              <w:t xml:space="preserve"> </w:t>
            </w:r>
            <w:r w:rsidR="0090267F">
              <w:rPr>
                <w:rFonts w:ascii="Times New Roman" w:hAnsi="Times New Roman" w:cs="Times New Roman"/>
                <w:sz w:val="24"/>
                <w:szCs w:val="24"/>
                <w:lang w:val="es-EC"/>
              </w:rPr>
              <w:t xml:space="preserve">Blanco </w:t>
            </w:r>
            <w:r w:rsidR="001B3CC8">
              <w:rPr>
                <w:rFonts w:ascii="Times New Roman" w:hAnsi="Times New Roman" w:cs="Times New Roman"/>
                <w:sz w:val="24"/>
                <w:szCs w:val="24"/>
                <w:lang w:val="es-EC"/>
              </w:rPr>
              <w:t>Tusa Roja</w:t>
            </w:r>
            <w:r w:rsidR="00BE476A">
              <w:rPr>
                <w:rFonts w:ascii="Times New Roman" w:hAnsi="Times New Roman" w:cs="Times New Roman"/>
                <w:sz w:val="24"/>
                <w:szCs w:val="24"/>
                <w:lang w:val="es-EC"/>
              </w:rPr>
              <w:t>)</w:t>
            </w:r>
          </w:p>
        </w:tc>
      </w:tr>
      <w:tr w:rsidR="00E64069" w:rsidRPr="00377754" w14:paraId="7C9D1FB8" w14:textId="77777777" w:rsidTr="00930A4E">
        <w:tc>
          <w:tcPr>
            <w:tcW w:w="2122" w:type="dxa"/>
          </w:tcPr>
          <w:p w14:paraId="1C5A9ECE" w14:textId="2645FE5F" w:rsidR="00E64069" w:rsidRPr="00377754" w:rsidRDefault="00E6406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T4</w:t>
            </w:r>
            <w:r w:rsidR="001D054A">
              <w:rPr>
                <w:rFonts w:ascii="Times New Roman" w:hAnsi="Times New Roman" w:cs="Times New Roman"/>
                <w:b/>
                <w:sz w:val="24"/>
                <w:szCs w:val="24"/>
                <w:lang w:val="es-EC"/>
              </w:rPr>
              <w:t>*</w:t>
            </w:r>
          </w:p>
        </w:tc>
        <w:tc>
          <w:tcPr>
            <w:tcW w:w="6378" w:type="dxa"/>
          </w:tcPr>
          <w:p w14:paraId="5B8AF31A" w14:textId="7E64D10B" w:rsidR="00E64069" w:rsidRPr="00377754" w:rsidRDefault="00765825"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INIAP- 122</w:t>
            </w:r>
            <w:r w:rsidR="00BE476A">
              <w:rPr>
                <w:rFonts w:ascii="Times New Roman" w:hAnsi="Times New Roman" w:cs="Times New Roman"/>
                <w:sz w:val="24"/>
                <w:szCs w:val="24"/>
                <w:lang w:val="es-EC"/>
              </w:rPr>
              <w:t xml:space="preserve"> (Maíz Suave</w:t>
            </w:r>
            <w:r w:rsidR="00C241D2">
              <w:rPr>
                <w:rFonts w:ascii="Times New Roman" w:hAnsi="Times New Roman" w:cs="Times New Roman"/>
                <w:sz w:val="24"/>
                <w:szCs w:val="24"/>
                <w:lang w:val="es-EC"/>
              </w:rPr>
              <w:t xml:space="preserve"> </w:t>
            </w:r>
            <w:r w:rsidR="001B3CC8">
              <w:rPr>
                <w:rFonts w:ascii="Times New Roman" w:hAnsi="Times New Roman" w:cs="Times New Roman"/>
                <w:sz w:val="24"/>
                <w:szCs w:val="24"/>
                <w:lang w:val="es-EC"/>
              </w:rPr>
              <w:t>A</w:t>
            </w:r>
            <w:r w:rsidR="00C241D2">
              <w:rPr>
                <w:rFonts w:ascii="Times New Roman" w:hAnsi="Times New Roman" w:cs="Times New Roman"/>
                <w:sz w:val="24"/>
                <w:szCs w:val="24"/>
                <w:lang w:val="es-EC"/>
              </w:rPr>
              <w:t>marillo</w:t>
            </w:r>
            <w:r w:rsidR="00BE476A">
              <w:rPr>
                <w:rFonts w:ascii="Times New Roman" w:hAnsi="Times New Roman" w:cs="Times New Roman"/>
                <w:sz w:val="24"/>
                <w:szCs w:val="24"/>
                <w:lang w:val="es-EC"/>
              </w:rPr>
              <w:t>)</w:t>
            </w:r>
          </w:p>
        </w:tc>
      </w:tr>
      <w:tr w:rsidR="00E64069" w:rsidRPr="00377754" w14:paraId="6329F4CF" w14:textId="77777777" w:rsidTr="00930A4E">
        <w:tc>
          <w:tcPr>
            <w:tcW w:w="2122" w:type="dxa"/>
          </w:tcPr>
          <w:p w14:paraId="32D6D453" w14:textId="663C4B0A" w:rsidR="00E64069" w:rsidRPr="00377754" w:rsidRDefault="00E6406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T5</w:t>
            </w:r>
            <w:r w:rsidR="001D054A">
              <w:rPr>
                <w:rFonts w:ascii="Times New Roman" w:hAnsi="Times New Roman" w:cs="Times New Roman"/>
                <w:b/>
                <w:sz w:val="24"/>
                <w:szCs w:val="24"/>
                <w:lang w:val="es-EC"/>
              </w:rPr>
              <w:t>*</w:t>
            </w:r>
          </w:p>
        </w:tc>
        <w:tc>
          <w:tcPr>
            <w:tcW w:w="6378" w:type="dxa"/>
          </w:tcPr>
          <w:p w14:paraId="769C3F01" w14:textId="3429F82D" w:rsidR="00E64069" w:rsidRPr="00377754" w:rsidRDefault="00765825"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INIAP- 124</w:t>
            </w:r>
            <w:r w:rsidR="00BE476A">
              <w:rPr>
                <w:rFonts w:ascii="Times New Roman" w:hAnsi="Times New Roman" w:cs="Times New Roman"/>
                <w:sz w:val="24"/>
                <w:szCs w:val="24"/>
                <w:lang w:val="es-EC"/>
              </w:rPr>
              <w:t xml:space="preserve"> (Maíz Suave</w:t>
            </w:r>
            <w:r w:rsidR="00A27428">
              <w:rPr>
                <w:rFonts w:ascii="Times New Roman" w:hAnsi="Times New Roman" w:cs="Times New Roman"/>
                <w:sz w:val="24"/>
                <w:szCs w:val="24"/>
                <w:lang w:val="es-EC"/>
              </w:rPr>
              <w:t xml:space="preserve"> </w:t>
            </w:r>
            <w:r w:rsidR="001B3CC8">
              <w:rPr>
                <w:rFonts w:ascii="Times New Roman" w:hAnsi="Times New Roman" w:cs="Times New Roman"/>
                <w:sz w:val="24"/>
                <w:szCs w:val="24"/>
                <w:lang w:val="es-EC"/>
              </w:rPr>
              <w:t>A</w:t>
            </w:r>
            <w:r w:rsidR="00A27428">
              <w:rPr>
                <w:rFonts w:ascii="Times New Roman" w:hAnsi="Times New Roman" w:cs="Times New Roman"/>
                <w:sz w:val="24"/>
                <w:szCs w:val="24"/>
                <w:lang w:val="es-EC"/>
              </w:rPr>
              <w:t>marillo</w:t>
            </w:r>
            <w:r w:rsidR="00BE476A">
              <w:rPr>
                <w:rFonts w:ascii="Times New Roman" w:hAnsi="Times New Roman" w:cs="Times New Roman"/>
                <w:sz w:val="24"/>
                <w:szCs w:val="24"/>
                <w:lang w:val="es-EC"/>
              </w:rPr>
              <w:t>)</w:t>
            </w:r>
          </w:p>
        </w:tc>
      </w:tr>
      <w:tr w:rsidR="00E64069" w:rsidRPr="00BE476A" w14:paraId="16F5BF0D" w14:textId="77777777" w:rsidTr="00930A4E">
        <w:tc>
          <w:tcPr>
            <w:tcW w:w="2122" w:type="dxa"/>
          </w:tcPr>
          <w:p w14:paraId="5BA19552" w14:textId="3217B83E" w:rsidR="00E64069" w:rsidRPr="00377754" w:rsidRDefault="00E6406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T6</w:t>
            </w:r>
            <w:r w:rsidR="001D054A">
              <w:rPr>
                <w:rFonts w:ascii="Times New Roman" w:hAnsi="Times New Roman" w:cs="Times New Roman"/>
                <w:b/>
                <w:sz w:val="24"/>
                <w:szCs w:val="24"/>
                <w:lang w:val="es-EC"/>
              </w:rPr>
              <w:t>*</w:t>
            </w:r>
          </w:p>
        </w:tc>
        <w:tc>
          <w:tcPr>
            <w:tcW w:w="6378" w:type="dxa"/>
          </w:tcPr>
          <w:p w14:paraId="60EA48BF" w14:textId="3EB4DB00" w:rsidR="00E64069" w:rsidRPr="00C241D2" w:rsidRDefault="00765825" w:rsidP="001C088A">
            <w:pPr>
              <w:spacing w:after="0" w:line="360" w:lineRule="auto"/>
              <w:jc w:val="both"/>
              <w:rPr>
                <w:rFonts w:ascii="Times New Roman" w:hAnsi="Times New Roman" w:cs="Times New Roman"/>
                <w:sz w:val="24"/>
                <w:szCs w:val="24"/>
              </w:rPr>
            </w:pPr>
            <w:r w:rsidRPr="00C241D2">
              <w:rPr>
                <w:rFonts w:ascii="Times New Roman" w:hAnsi="Times New Roman" w:cs="Times New Roman"/>
                <w:sz w:val="24"/>
                <w:szCs w:val="24"/>
              </w:rPr>
              <w:t>INIAP- 199</w:t>
            </w:r>
            <w:r w:rsidR="00BE476A" w:rsidRPr="00C241D2">
              <w:rPr>
                <w:rFonts w:ascii="Times New Roman" w:hAnsi="Times New Roman" w:cs="Times New Roman"/>
                <w:sz w:val="24"/>
                <w:szCs w:val="24"/>
              </w:rPr>
              <w:t xml:space="preserve"> </w:t>
            </w:r>
            <w:r w:rsidR="0090267F">
              <w:rPr>
                <w:rFonts w:ascii="Times New Roman" w:hAnsi="Times New Roman" w:cs="Times New Roman"/>
                <w:sz w:val="24"/>
                <w:szCs w:val="24"/>
              </w:rPr>
              <w:t xml:space="preserve">Racimo de Uva </w:t>
            </w:r>
            <w:r w:rsidR="00BE476A" w:rsidRPr="00C241D2">
              <w:rPr>
                <w:rFonts w:ascii="Times New Roman" w:hAnsi="Times New Roman" w:cs="Times New Roman"/>
                <w:sz w:val="24"/>
                <w:szCs w:val="24"/>
              </w:rPr>
              <w:t xml:space="preserve">(Maíz </w:t>
            </w:r>
            <w:r w:rsidR="001B3CC8">
              <w:rPr>
                <w:rFonts w:ascii="Times New Roman" w:hAnsi="Times New Roman" w:cs="Times New Roman"/>
                <w:sz w:val="24"/>
                <w:szCs w:val="24"/>
              </w:rPr>
              <w:t>S</w:t>
            </w:r>
            <w:r w:rsidR="00BE476A" w:rsidRPr="00C241D2">
              <w:rPr>
                <w:rFonts w:ascii="Times New Roman" w:hAnsi="Times New Roman" w:cs="Times New Roman"/>
                <w:sz w:val="24"/>
                <w:szCs w:val="24"/>
              </w:rPr>
              <w:t xml:space="preserve">uave </w:t>
            </w:r>
            <w:r w:rsidR="001B3CC8">
              <w:rPr>
                <w:rFonts w:ascii="Times New Roman" w:hAnsi="Times New Roman" w:cs="Times New Roman"/>
                <w:sz w:val="24"/>
                <w:szCs w:val="24"/>
              </w:rPr>
              <w:t>N</w:t>
            </w:r>
            <w:r w:rsidR="00BE476A" w:rsidRPr="00C241D2">
              <w:rPr>
                <w:rFonts w:ascii="Times New Roman" w:hAnsi="Times New Roman" w:cs="Times New Roman"/>
                <w:sz w:val="24"/>
                <w:szCs w:val="24"/>
              </w:rPr>
              <w:t>egro)</w:t>
            </w:r>
          </w:p>
        </w:tc>
      </w:tr>
      <w:tr w:rsidR="00E64069" w:rsidRPr="00377754" w14:paraId="6A616282" w14:textId="77777777" w:rsidTr="00930A4E">
        <w:tc>
          <w:tcPr>
            <w:tcW w:w="2122" w:type="dxa"/>
          </w:tcPr>
          <w:p w14:paraId="6CAF0C45" w14:textId="59D2FA85" w:rsidR="00E64069" w:rsidRPr="00377754" w:rsidRDefault="00E6406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T7</w:t>
            </w:r>
            <w:r w:rsidR="001D054A">
              <w:rPr>
                <w:rFonts w:ascii="Times New Roman" w:hAnsi="Times New Roman" w:cs="Times New Roman"/>
                <w:b/>
                <w:sz w:val="24"/>
                <w:szCs w:val="24"/>
                <w:lang w:val="es-EC"/>
              </w:rPr>
              <w:t>**</w:t>
            </w:r>
          </w:p>
        </w:tc>
        <w:tc>
          <w:tcPr>
            <w:tcW w:w="6378" w:type="dxa"/>
          </w:tcPr>
          <w:p w14:paraId="127695E6" w14:textId="6B6E6002" w:rsidR="00E64069" w:rsidRPr="00377754" w:rsidRDefault="00765825"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w:t>
            </w:r>
            <w:r w:rsidR="0090267F">
              <w:rPr>
                <w:rFonts w:ascii="Times New Roman" w:hAnsi="Times New Roman" w:cs="Times New Roman"/>
                <w:sz w:val="24"/>
                <w:szCs w:val="24"/>
                <w:lang w:val="es-EC"/>
              </w:rPr>
              <w:t>hazo</w:t>
            </w:r>
            <w:r w:rsidR="00BE476A">
              <w:rPr>
                <w:rFonts w:ascii="Times New Roman" w:hAnsi="Times New Roman" w:cs="Times New Roman"/>
                <w:sz w:val="24"/>
                <w:szCs w:val="24"/>
                <w:lang w:val="es-EC"/>
              </w:rPr>
              <w:t xml:space="preserve"> (Maíz </w:t>
            </w:r>
            <w:r w:rsidR="001B3CC8">
              <w:rPr>
                <w:rFonts w:ascii="Times New Roman" w:hAnsi="Times New Roman" w:cs="Times New Roman"/>
                <w:sz w:val="24"/>
                <w:szCs w:val="24"/>
                <w:lang w:val="es-EC"/>
              </w:rPr>
              <w:t>S</w:t>
            </w:r>
            <w:r w:rsidR="00BE476A">
              <w:rPr>
                <w:rFonts w:ascii="Times New Roman" w:hAnsi="Times New Roman" w:cs="Times New Roman"/>
                <w:sz w:val="24"/>
                <w:szCs w:val="24"/>
                <w:lang w:val="es-EC"/>
              </w:rPr>
              <w:t xml:space="preserve">uave </w:t>
            </w:r>
            <w:r w:rsidR="0090267F">
              <w:rPr>
                <w:rFonts w:ascii="Times New Roman" w:hAnsi="Times New Roman" w:cs="Times New Roman"/>
                <w:sz w:val="24"/>
                <w:szCs w:val="24"/>
                <w:lang w:val="es-EC"/>
              </w:rPr>
              <w:t xml:space="preserve">Blanco </w:t>
            </w:r>
            <w:r w:rsidR="001B3CC8">
              <w:rPr>
                <w:rFonts w:ascii="Times New Roman" w:hAnsi="Times New Roman" w:cs="Times New Roman"/>
                <w:sz w:val="24"/>
                <w:szCs w:val="24"/>
                <w:lang w:val="es-EC"/>
              </w:rPr>
              <w:t>T</w:t>
            </w:r>
            <w:r w:rsidR="00BE476A">
              <w:rPr>
                <w:rFonts w:ascii="Times New Roman" w:hAnsi="Times New Roman" w:cs="Times New Roman"/>
                <w:sz w:val="24"/>
                <w:szCs w:val="24"/>
                <w:lang w:val="es-EC"/>
              </w:rPr>
              <w:t xml:space="preserve">usa </w:t>
            </w:r>
            <w:r w:rsidR="001B3CC8">
              <w:rPr>
                <w:rFonts w:ascii="Times New Roman" w:hAnsi="Times New Roman" w:cs="Times New Roman"/>
                <w:sz w:val="24"/>
                <w:szCs w:val="24"/>
                <w:lang w:val="es-EC"/>
              </w:rPr>
              <w:t>B</w:t>
            </w:r>
            <w:r w:rsidR="00BE476A">
              <w:rPr>
                <w:rFonts w:ascii="Times New Roman" w:hAnsi="Times New Roman" w:cs="Times New Roman"/>
                <w:sz w:val="24"/>
                <w:szCs w:val="24"/>
                <w:lang w:val="es-EC"/>
              </w:rPr>
              <w:t>lanca)</w:t>
            </w:r>
          </w:p>
        </w:tc>
      </w:tr>
      <w:tr w:rsidR="000F6CC0" w:rsidRPr="00377754" w14:paraId="2389EFE2" w14:textId="77777777" w:rsidTr="00930A4E">
        <w:tc>
          <w:tcPr>
            <w:tcW w:w="2122" w:type="dxa"/>
          </w:tcPr>
          <w:p w14:paraId="2C5238B3" w14:textId="0DE193F1" w:rsidR="000F6CC0" w:rsidRPr="00377754" w:rsidRDefault="000F6CC0"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lastRenderedPageBreak/>
              <w:t>T8</w:t>
            </w:r>
            <w:r w:rsidR="001D054A">
              <w:rPr>
                <w:rFonts w:ascii="Times New Roman" w:hAnsi="Times New Roman" w:cs="Times New Roman"/>
                <w:b/>
                <w:sz w:val="24"/>
                <w:szCs w:val="24"/>
                <w:lang w:val="es-EC"/>
              </w:rPr>
              <w:t>*</w:t>
            </w:r>
          </w:p>
        </w:tc>
        <w:tc>
          <w:tcPr>
            <w:tcW w:w="6378" w:type="dxa"/>
          </w:tcPr>
          <w:p w14:paraId="695601A4" w14:textId="31163208" w:rsidR="000F6CC0" w:rsidRDefault="000F6CC0"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IN</w:t>
            </w:r>
            <w:r w:rsidR="005A300E">
              <w:rPr>
                <w:rFonts w:ascii="Times New Roman" w:hAnsi="Times New Roman" w:cs="Times New Roman"/>
                <w:sz w:val="24"/>
                <w:szCs w:val="24"/>
                <w:lang w:val="es-EC"/>
              </w:rPr>
              <w:t>I</w:t>
            </w:r>
            <w:r>
              <w:rPr>
                <w:rFonts w:ascii="Times New Roman" w:hAnsi="Times New Roman" w:cs="Times New Roman"/>
                <w:sz w:val="24"/>
                <w:szCs w:val="24"/>
                <w:lang w:val="es-EC"/>
              </w:rPr>
              <w:t>AP -151</w:t>
            </w:r>
            <w:r w:rsidR="00BE476A">
              <w:rPr>
                <w:rFonts w:ascii="Times New Roman" w:hAnsi="Times New Roman" w:cs="Times New Roman"/>
                <w:sz w:val="24"/>
                <w:szCs w:val="24"/>
                <w:lang w:val="es-EC"/>
              </w:rPr>
              <w:t xml:space="preserve"> (Maíz </w:t>
            </w:r>
            <w:r w:rsidR="001B3CC8">
              <w:rPr>
                <w:rFonts w:ascii="Times New Roman" w:hAnsi="Times New Roman" w:cs="Times New Roman"/>
                <w:sz w:val="24"/>
                <w:szCs w:val="24"/>
                <w:lang w:val="es-EC"/>
              </w:rPr>
              <w:t>S</w:t>
            </w:r>
            <w:r w:rsidR="00BE476A">
              <w:rPr>
                <w:rFonts w:ascii="Times New Roman" w:hAnsi="Times New Roman" w:cs="Times New Roman"/>
                <w:sz w:val="24"/>
                <w:szCs w:val="24"/>
                <w:lang w:val="es-EC"/>
              </w:rPr>
              <w:t xml:space="preserve">emi </w:t>
            </w:r>
            <w:r w:rsidR="001B3CC8">
              <w:rPr>
                <w:rFonts w:ascii="Times New Roman" w:hAnsi="Times New Roman" w:cs="Times New Roman"/>
                <w:sz w:val="24"/>
                <w:szCs w:val="24"/>
                <w:lang w:val="es-EC"/>
              </w:rPr>
              <w:t>D</w:t>
            </w:r>
            <w:r w:rsidR="00BE476A">
              <w:rPr>
                <w:rFonts w:ascii="Times New Roman" w:hAnsi="Times New Roman" w:cs="Times New Roman"/>
                <w:sz w:val="24"/>
                <w:szCs w:val="24"/>
                <w:lang w:val="es-EC"/>
              </w:rPr>
              <w:t>uro</w:t>
            </w:r>
            <w:r w:rsidR="00A27428">
              <w:rPr>
                <w:rFonts w:ascii="Times New Roman" w:hAnsi="Times New Roman" w:cs="Times New Roman"/>
                <w:sz w:val="24"/>
                <w:szCs w:val="24"/>
                <w:lang w:val="es-EC"/>
              </w:rPr>
              <w:t xml:space="preserve"> </w:t>
            </w:r>
            <w:r w:rsidR="001B3CC8">
              <w:rPr>
                <w:rFonts w:ascii="Times New Roman" w:hAnsi="Times New Roman" w:cs="Times New Roman"/>
                <w:sz w:val="24"/>
                <w:szCs w:val="24"/>
                <w:lang w:val="es-EC"/>
              </w:rPr>
              <w:t>B</w:t>
            </w:r>
            <w:r w:rsidR="00A27428">
              <w:rPr>
                <w:rFonts w:ascii="Times New Roman" w:hAnsi="Times New Roman" w:cs="Times New Roman"/>
                <w:sz w:val="24"/>
                <w:szCs w:val="24"/>
                <w:lang w:val="es-EC"/>
              </w:rPr>
              <w:t>lanco</w:t>
            </w:r>
            <w:r w:rsidR="00BE476A">
              <w:rPr>
                <w:rFonts w:ascii="Times New Roman" w:hAnsi="Times New Roman" w:cs="Times New Roman"/>
                <w:sz w:val="24"/>
                <w:szCs w:val="24"/>
                <w:lang w:val="es-EC"/>
              </w:rPr>
              <w:t>)</w:t>
            </w:r>
          </w:p>
        </w:tc>
      </w:tr>
      <w:tr w:rsidR="000F6CC0" w:rsidRPr="00377754" w14:paraId="0A50E520" w14:textId="77777777" w:rsidTr="00930A4E">
        <w:tc>
          <w:tcPr>
            <w:tcW w:w="2122" w:type="dxa"/>
          </w:tcPr>
          <w:p w14:paraId="793F6D25" w14:textId="21F52CF0" w:rsidR="000F6CC0" w:rsidRPr="00377754" w:rsidRDefault="000F6CC0"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T9</w:t>
            </w:r>
            <w:r w:rsidR="001D054A">
              <w:rPr>
                <w:rFonts w:ascii="Times New Roman" w:hAnsi="Times New Roman" w:cs="Times New Roman"/>
                <w:b/>
                <w:sz w:val="24"/>
                <w:szCs w:val="24"/>
                <w:lang w:val="es-EC"/>
              </w:rPr>
              <w:t>*</w:t>
            </w:r>
          </w:p>
        </w:tc>
        <w:tc>
          <w:tcPr>
            <w:tcW w:w="6378" w:type="dxa"/>
          </w:tcPr>
          <w:p w14:paraId="114B2180" w14:textId="3245D48E" w:rsidR="000F6CC0" w:rsidRDefault="000F6CC0"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INIAP 176</w:t>
            </w:r>
            <w:r w:rsidR="00BE476A">
              <w:rPr>
                <w:rFonts w:ascii="Times New Roman" w:hAnsi="Times New Roman" w:cs="Times New Roman"/>
                <w:sz w:val="24"/>
                <w:szCs w:val="24"/>
                <w:lang w:val="es-EC"/>
              </w:rPr>
              <w:t xml:space="preserve"> (Maíz </w:t>
            </w:r>
            <w:r w:rsidR="001B3CC8">
              <w:rPr>
                <w:rFonts w:ascii="Times New Roman" w:hAnsi="Times New Roman" w:cs="Times New Roman"/>
                <w:sz w:val="24"/>
                <w:szCs w:val="24"/>
                <w:lang w:val="es-EC"/>
              </w:rPr>
              <w:t>D</w:t>
            </w:r>
            <w:r w:rsidR="00BE476A">
              <w:rPr>
                <w:rFonts w:ascii="Times New Roman" w:hAnsi="Times New Roman" w:cs="Times New Roman"/>
                <w:sz w:val="24"/>
                <w:szCs w:val="24"/>
                <w:lang w:val="es-EC"/>
              </w:rPr>
              <w:t>uro</w:t>
            </w:r>
            <w:r w:rsidR="00C241D2">
              <w:rPr>
                <w:rFonts w:ascii="Times New Roman" w:hAnsi="Times New Roman" w:cs="Times New Roman"/>
                <w:sz w:val="24"/>
                <w:szCs w:val="24"/>
                <w:lang w:val="es-EC"/>
              </w:rPr>
              <w:t xml:space="preserve"> </w:t>
            </w:r>
            <w:r w:rsidR="001B3CC8">
              <w:rPr>
                <w:rFonts w:ascii="Times New Roman" w:hAnsi="Times New Roman" w:cs="Times New Roman"/>
                <w:sz w:val="24"/>
                <w:szCs w:val="24"/>
                <w:lang w:val="es-EC"/>
              </w:rPr>
              <w:t>A</w:t>
            </w:r>
            <w:r w:rsidR="00C241D2">
              <w:rPr>
                <w:rFonts w:ascii="Times New Roman" w:hAnsi="Times New Roman" w:cs="Times New Roman"/>
                <w:sz w:val="24"/>
                <w:szCs w:val="24"/>
                <w:lang w:val="es-EC"/>
              </w:rPr>
              <w:t>marillo</w:t>
            </w:r>
            <w:r w:rsidR="00BE476A">
              <w:rPr>
                <w:rFonts w:ascii="Times New Roman" w:hAnsi="Times New Roman" w:cs="Times New Roman"/>
                <w:sz w:val="24"/>
                <w:szCs w:val="24"/>
                <w:lang w:val="es-EC"/>
              </w:rPr>
              <w:t>)</w:t>
            </w:r>
          </w:p>
        </w:tc>
      </w:tr>
      <w:tr w:rsidR="000F6CC0" w:rsidRPr="00377754" w14:paraId="06A768C8" w14:textId="77777777" w:rsidTr="00930A4E">
        <w:tc>
          <w:tcPr>
            <w:tcW w:w="2122" w:type="dxa"/>
          </w:tcPr>
          <w:p w14:paraId="4674971C" w14:textId="55C9C95B" w:rsidR="000F6CC0" w:rsidRPr="00377754" w:rsidRDefault="000F6CC0"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T10</w:t>
            </w:r>
            <w:r w:rsidR="001D054A">
              <w:rPr>
                <w:rFonts w:ascii="Times New Roman" w:hAnsi="Times New Roman" w:cs="Times New Roman"/>
                <w:b/>
                <w:sz w:val="24"/>
                <w:szCs w:val="24"/>
                <w:lang w:val="es-EC"/>
              </w:rPr>
              <w:t>*</w:t>
            </w:r>
          </w:p>
        </w:tc>
        <w:tc>
          <w:tcPr>
            <w:tcW w:w="6378" w:type="dxa"/>
          </w:tcPr>
          <w:p w14:paraId="01D5EB10" w14:textId="20C0C3F7" w:rsidR="000F6CC0" w:rsidRDefault="000F6CC0"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INIAP -180</w:t>
            </w:r>
            <w:r w:rsidR="00BE476A">
              <w:rPr>
                <w:rFonts w:ascii="Times New Roman" w:hAnsi="Times New Roman" w:cs="Times New Roman"/>
                <w:sz w:val="24"/>
                <w:szCs w:val="24"/>
                <w:lang w:val="es-EC"/>
              </w:rPr>
              <w:t xml:space="preserve"> (Maíz </w:t>
            </w:r>
            <w:r w:rsidR="001B3CC8">
              <w:rPr>
                <w:rFonts w:ascii="Times New Roman" w:hAnsi="Times New Roman" w:cs="Times New Roman"/>
                <w:sz w:val="24"/>
                <w:szCs w:val="24"/>
                <w:lang w:val="es-EC"/>
              </w:rPr>
              <w:t>D</w:t>
            </w:r>
            <w:r w:rsidR="00BE476A">
              <w:rPr>
                <w:rFonts w:ascii="Times New Roman" w:hAnsi="Times New Roman" w:cs="Times New Roman"/>
                <w:sz w:val="24"/>
                <w:szCs w:val="24"/>
                <w:lang w:val="es-EC"/>
              </w:rPr>
              <w:t>uro</w:t>
            </w:r>
            <w:r w:rsidR="00C241D2">
              <w:rPr>
                <w:rFonts w:ascii="Times New Roman" w:hAnsi="Times New Roman" w:cs="Times New Roman"/>
                <w:sz w:val="24"/>
                <w:szCs w:val="24"/>
                <w:lang w:val="es-EC"/>
              </w:rPr>
              <w:t xml:space="preserve"> </w:t>
            </w:r>
            <w:r w:rsidR="001B3CC8">
              <w:rPr>
                <w:rFonts w:ascii="Times New Roman" w:hAnsi="Times New Roman" w:cs="Times New Roman"/>
                <w:sz w:val="24"/>
                <w:szCs w:val="24"/>
                <w:lang w:val="es-EC"/>
              </w:rPr>
              <w:t>A</w:t>
            </w:r>
            <w:r w:rsidR="00C241D2">
              <w:rPr>
                <w:rFonts w:ascii="Times New Roman" w:hAnsi="Times New Roman" w:cs="Times New Roman"/>
                <w:sz w:val="24"/>
                <w:szCs w:val="24"/>
                <w:lang w:val="es-EC"/>
              </w:rPr>
              <w:t>marillo</w:t>
            </w:r>
            <w:r w:rsidR="00BE476A">
              <w:rPr>
                <w:rFonts w:ascii="Times New Roman" w:hAnsi="Times New Roman" w:cs="Times New Roman"/>
                <w:sz w:val="24"/>
                <w:szCs w:val="24"/>
                <w:lang w:val="es-EC"/>
              </w:rPr>
              <w:t>)</w:t>
            </w:r>
          </w:p>
        </w:tc>
      </w:tr>
      <w:tr w:rsidR="000F6CC0" w:rsidRPr="00377754" w14:paraId="7F18CC64" w14:textId="77777777" w:rsidTr="00930A4E">
        <w:tc>
          <w:tcPr>
            <w:tcW w:w="2122" w:type="dxa"/>
          </w:tcPr>
          <w:p w14:paraId="4327A75C" w14:textId="393E7D8D" w:rsidR="000F6CC0" w:rsidRPr="00377754" w:rsidRDefault="000F6CC0"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T11</w:t>
            </w:r>
            <w:r w:rsidR="001D054A">
              <w:rPr>
                <w:rFonts w:ascii="Times New Roman" w:hAnsi="Times New Roman" w:cs="Times New Roman"/>
                <w:b/>
                <w:sz w:val="24"/>
                <w:szCs w:val="24"/>
                <w:lang w:val="es-EC"/>
              </w:rPr>
              <w:t>*</w:t>
            </w:r>
          </w:p>
        </w:tc>
        <w:tc>
          <w:tcPr>
            <w:tcW w:w="6378" w:type="dxa"/>
          </w:tcPr>
          <w:p w14:paraId="634C3EF9" w14:textId="5C7BC742" w:rsidR="000F6CC0" w:rsidRDefault="000F6CC0"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M</w:t>
            </w:r>
            <w:r w:rsidR="0090267F">
              <w:rPr>
                <w:rFonts w:ascii="Times New Roman" w:hAnsi="Times New Roman" w:cs="Times New Roman"/>
                <w:sz w:val="24"/>
                <w:szCs w:val="24"/>
                <w:lang w:val="es-EC"/>
              </w:rPr>
              <w:t>orocho</w:t>
            </w:r>
            <w:r>
              <w:rPr>
                <w:rFonts w:ascii="Times New Roman" w:hAnsi="Times New Roman" w:cs="Times New Roman"/>
                <w:sz w:val="24"/>
                <w:szCs w:val="24"/>
                <w:lang w:val="es-EC"/>
              </w:rPr>
              <w:t xml:space="preserve"> Y</w:t>
            </w:r>
            <w:r w:rsidR="0090267F">
              <w:rPr>
                <w:rFonts w:ascii="Times New Roman" w:hAnsi="Times New Roman" w:cs="Times New Roman"/>
                <w:sz w:val="24"/>
                <w:szCs w:val="24"/>
                <w:lang w:val="es-EC"/>
              </w:rPr>
              <w:t>achay</w:t>
            </w:r>
            <w:r>
              <w:rPr>
                <w:rFonts w:ascii="Times New Roman" w:hAnsi="Times New Roman" w:cs="Times New Roman"/>
                <w:sz w:val="24"/>
                <w:szCs w:val="24"/>
                <w:lang w:val="es-EC"/>
              </w:rPr>
              <w:t xml:space="preserve"> </w:t>
            </w:r>
            <w:r w:rsidR="00BE476A">
              <w:rPr>
                <w:rFonts w:ascii="Times New Roman" w:hAnsi="Times New Roman" w:cs="Times New Roman"/>
                <w:sz w:val="24"/>
                <w:szCs w:val="24"/>
                <w:lang w:val="es-EC"/>
              </w:rPr>
              <w:t xml:space="preserve">(Maíz </w:t>
            </w:r>
            <w:r w:rsidR="001B3CC8">
              <w:rPr>
                <w:rFonts w:ascii="Times New Roman" w:hAnsi="Times New Roman" w:cs="Times New Roman"/>
                <w:sz w:val="24"/>
                <w:szCs w:val="24"/>
                <w:lang w:val="es-EC"/>
              </w:rPr>
              <w:t>D</w:t>
            </w:r>
            <w:r w:rsidR="00BE476A">
              <w:rPr>
                <w:rFonts w:ascii="Times New Roman" w:hAnsi="Times New Roman" w:cs="Times New Roman"/>
                <w:sz w:val="24"/>
                <w:szCs w:val="24"/>
                <w:lang w:val="es-EC"/>
              </w:rPr>
              <w:t>uro</w:t>
            </w:r>
            <w:r w:rsidR="00A27428">
              <w:rPr>
                <w:rFonts w:ascii="Times New Roman" w:hAnsi="Times New Roman" w:cs="Times New Roman"/>
                <w:sz w:val="24"/>
                <w:szCs w:val="24"/>
                <w:lang w:val="es-EC"/>
              </w:rPr>
              <w:t xml:space="preserve"> </w:t>
            </w:r>
            <w:r w:rsidR="001B3CC8">
              <w:rPr>
                <w:rFonts w:ascii="Times New Roman" w:hAnsi="Times New Roman" w:cs="Times New Roman"/>
                <w:sz w:val="24"/>
                <w:szCs w:val="24"/>
                <w:lang w:val="es-EC"/>
              </w:rPr>
              <w:t>B</w:t>
            </w:r>
            <w:r w:rsidR="00A27428">
              <w:rPr>
                <w:rFonts w:ascii="Times New Roman" w:hAnsi="Times New Roman" w:cs="Times New Roman"/>
                <w:sz w:val="24"/>
                <w:szCs w:val="24"/>
                <w:lang w:val="es-EC"/>
              </w:rPr>
              <w:t>lanco</w:t>
            </w:r>
            <w:r w:rsidR="00BE476A">
              <w:rPr>
                <w:rFonts w:ascii="Times New Roman" w:hAnsi="Times New Roman" w:cs="Times New Roman"/>
                <w:sz w:val="24"/>
                <w:szCs w:val="24"/>
                <w:lang w:val="es-EC"/>
              </w:rPr>
              <w:t>)</w:t>
            </w:r>
          </w:p>
        </w:tc>
      </w:tr>
      <w:tr w:rsidR="002C7AA9" w:rsidRPr="00377754" w14:paraId="39FA9FCB" w14:textId="77777777" w:rsidTr="00930A4E">
        <w:tc>
          <w:tcPr>
            <w:tcW w:w="2122" w:type="dxa"/>
          </w:tcPr>
          <w:p w14:paraId="2C786685" w14:textId="63294954" w:rsidR="002C7AA9" w:rsidRPr="0090267F" w:rsidRDefault="002C7AA9" w:rsidP="001C088A">
            <w:pPr>
              <w:spacing w:after="0" w:line="360" w:lineRule="auto"/>
              <w:jc w:val="both"/>
              <w:rPr>
                <w:rFonts w:ascii="Times New Roman" w:hAnsi="Times New Roman" w:cs="Times New Roman"/>
                <w:b/>
                <w:sz w:val="24"/>
                <w:szCs w:val="24"/>
                <w:lang w:val="es-EC"/>
              </w:rPr>
            </w:pPr>
            <w:r w:rsidRPr="0090267F">
              <w:rPr>
                <w:rFonts w:ascii="Times New Roman" w:hAnsi="Times New Roman" w:cs="Times New Roman"/>
                <w:b/>
                <w:sz w:val="24"/>
                <w:szCs w:val="24"/>
                <w:lang w:val="es-EC"/>
              </w:rPr>
              <w:t>T12</w:t>
            </w:r>
            <w:r w:rsidR="001D054A">
              <w:rPr>
                <w:rFonts w:ascii="Times New Roman" w:hAnsi="Times New Roman" w:cs="Times New Roman"/>
                <w:b/>
                <w:sz w:val="24"/>
                <w:szCs w:val="24"/>
                <w:lang w:val="es-EC"/>
              </w:rPr>
              <w:t>***</w:t>
            </w:r>
          </w:p>
        </w:tc>
        <w:tc>
          <w:tcPr>
            <w:tcW w:w="6378" w:type="dxa"/>
          </w:tcPr>
          <w:p w14:paraId="2201CBF8" w14:textId="5051729E" w:rsidR="002C7AA9" w:rsidRPr="0090267F" w:rsidRDefault="002C7AA9" w:rsidP="001C088A">
            <w:pPr>
              <w:spacing w:after="0" w:line="360" w:lineRule="auto"/>
              <w:jc w:val="both"/>
              <w:rPr>
                <w:rFonts w:ascii="Times New Roman" w:hAnsi="Times New Roman" w:cs="Times New Roman"/>
                <w:sz w:val="24"/>
                <w:szCs w:val="24"/>
                <w:lang w:val="es-EC"/>
              </w:rPr>
            </w:pPr>
            <w:r w:rsidRPr="0090267F">
              <w:rPr>
                <w:rFonts w:ascii="Times New Roman" w:hAnsi="Times New Roman" w:cs="Times New Roman"/>
                <w:sz w:val="24"/>
                <w:szCs w:val="24"/>
                <w:lang w:val="es-EC"/>
              </w:rPr>
              <w:t>A (Maíz</w:t>
            </w:r>
            <w:r w:rsidR="00BE476A" w:rsidRPr="0090267F">
              <w:rPr>
                <w:rFonts w:ascii="Times New Roman" w:hAnsi="Times New Roman" w:cs="Times New Roman"/>
                <w:sz w:val="24"/>
                <w:szCs w:val="24"/>
                <w:lang w:val="es-EC"/>
              </w:rPr>
              <w:t xml:space="preserve"> </w:t>
            </w:r>
            <w:r w:rsidR="0090267F">
              <w:rPr>
                <w:rFonts w:ascii="Times New Roman" w:hAnsi="Times New Roman" w:cs="Times New Roman"/>
                <w:sz w:val="24"/>
                <w:szCs w:val="24"/>
                <w:lang w:val="es-EC"/>
              </w:rPr>
              <w:t>S</w:t>
            </w:r>
            <w:r w:rsidR="00BE476A" w:rsidRPr="0090267F">
              <w:rPr>
                <w:rFonts w:ascii="Times New Roman" w:hAnsi="Times New Roman" w:cs="Times New Roman"/>
                <w:sz w:val="24"/>
                <w:szCs w:val="24"/>
                <w:lang w:val="es-EC"/>
              </w:rPr>
              <w:t>uave</w:t>
            </w:r>
            <w:r w:rsidR="00E27312">
              <w:rPr>
                <w:rFonts w:ascii="Times New Roman" w:hAnsi="Times New Roman" w:cs="Times New Roman"/>
                <w:sz w:val="24"/>
                <w:szCs w:val="24"/>
                <w:lang w:val="es-EC"/>
              </w:rPr>
              <w:t xml:space="preserve"> Blanco </w:t>
            </w:r>
            <w:r w:rsidR="0090267F">
              <w:rPr>
                <w:rFonts w:ascii="Times New Roman" w:hAnsi="Times New Roman" w:cs="Times New Roman"/>
                <w:sz w:val="24"/>
                <w:szCs w:val="24"/>
                <w:lang w:val="es-EC"/>
              </w:rPr>
              <w:t>T</w:t>
            </w:r>
            <w:r w:rsidRPr="0090267F">
              <w:rPr>
                <w:rFonts w:ascii="Times New Roman" w:hAnsi="Times New Roman" w:cs="Times New Roman"/>
                <w:sz w:val="24"/>
                <w:szCs w:val="24"/>
                <w:lang w:val="es-EC"/>
              </w:rPr>
              <w:t xml:space="preserve">usa </w:t>
            </w:r>
            <w:r w:rsidR="0090267F">
              <w:rPr>
                <w:rFonts w:ascii="Times New Roman" w:hAnsi="Times New Roman" w:cs="Times New Roman"/>
                <w:sz w:val="24"/>
                <w:szCs w:val="24"/>
                <w:lang w:val="es-EC"/>
              </w:rPr>
              <w:t>B</w:t>
            </w:r>
            <w:r w:rsidRPr="0090267F">
              <w:rPr>
                <w:rFonts w:ascii="Times New Roman" w:hAnsi="Times New Roman" w:cs="Times New Roman"/>
                <w:sz w:val="24"/>
                <w:szCs w:val="24"/>
                <w:lang w:val="es-EC"/>
              </w:rPr>
              <w:t xml:space="preserve">lanca </w:t>
            </w:r>
            <w:r w:rsidR="0090267F">
              <w:rPr>
                <w:rFonts w:ascii="Times New Roman" w:hAnsi="Times New Roman" w:cs="Times New Roman"/>
                <w:sz w:val="24"/>
                <w:szCs w:val="24"/>
                <w:lang w:val="es-EC"/>
              </w:rPr>
              <w:t>“</w:t>
            </w:r>
            <w:r w:rsidRPr="0090267F">
              <w:rPr>
                <w:rFonts w:ascii="Times New Roman" w:hAnsi="Times New Roman" w:cs="Times New Roman"/>
                <w:sz w:val="24"/>
                <w:szCs w:val="24"/>
                <w:lang w:val="es-EC"/>
              </w:rPr>
              <w:t>San Vicente</w:t>
            </w:r>
            <w:r w:rsidR="0090267F">
              <w:rPr>
                <w:rFonts w:ascii="Times New Roman" w:hAnsi="Times New Roman" w:cs="Times New Roman"/>
                <w:sz w:val="24"/>
                <w:szCs w:val="24"/>
                <w:lang w:val="es-EC"/>
              </w:rPr>
              <w:t>”</w:t>
            </w:r>
            <w:r w:rsidRPr="0090267F">
              <w:rPr>
                <w:rFonts w:ascii="Times New Roman" w:hAnsi="Times New Roman" w:cs="Times New Roman"/>
                <w:sz w:val="24"/>
                <w:szCs w:val="24"/>
                <w:lang w:val="es-EC"/>
              </w:rPr>
              <w:t>)</w:t>
            </w:r>
          </w:p>
        </w:tc>
      </w:tr>
      <w:tr w:rsidR="002C7AA9" w:rsidRPr="00377754" w14:paraId="3BC35D25" w14:textId="77777777" w:rsidTr="00930A4E">
        <w:tc>
          <w:tcPr>
            <w:tcW w:w="2122" w:type="dxa"/>
          </w:tcPr>
          <w:p w14:paraId="348BD32C" w14:textId="6E430EBF" w:rsidR="002C7AA9" w:rsidRPr="001B3CC8" w:rsidRDefault="002C7AA9" w:rsidP="001C088A">
            <w:pPr>
              <w:spacing w:after="0" w:line="360" w:lineRule="auto"/>
              <w:jc w:val="both"/>
              <w:rPr>
                <w:rFonts w:ascii="Times New Roman" w:hAnsi="Times New Roman" w:cs="Times New Roman"/>
                <w:b/>
                <w:sz w:val="24"/>
                <w:szCs w:val="24"/>
                <w:lang w:val="es-EC"/>
              </w:rPr>
            </w:pPr>
            <w:r w:rsidRPr="001B3CC8">
              <w:rPr>
                <w:rFonts w:ascii="Times New Roman" w:hAnsi="Times New Roman" w:cs="Times New Roman"/>
                <w:b/>
                <w:sz w:val="24"/>
                <w:szCs w:val="24"/>
                <w:lang w:val="es-EC"/>
              </w:rPr>
              <w:t>T13</w:t>
            </w:r>
            <w:r w:rsidR="001D054A">
              <w:rPr>
                <w:rFonts w:ascii="Times New Roman" w:hAnsi="Times New Roman" w:cs="Times New Roman"/>
                <w:b/>
                <w:sz w:val="24"/>
                <w:szCs w:val="24"/>
                <w:lang w:val="es-EC"/>
              </w:rPr>
              <w:t>***</w:t>
            </w:r>
          </w:p>
        </w:tc>
        <w:tc>
          <w:tcPr>
            <w:tcW w:w="6378" w:type="dxa"/>
          </w:tcPr>
          <w:p w14:paraId="73310CC2" w14:textId="2A89B665" w:rsidR="002C7AA9" w:rsidRPr="001B3CC8" w:rsidRDefault="002C7AA9" w:rsidP="001C088A">
            <w:pPr>
              <w:spacing w:after="0" w:line="360" w:lineRule="auto"/>
              <w:jc w:val="both"/>
              <w:rPr>
                <w:rFonts w:ascii="Times New Roman" w:hAnsi="Times New Roman" w:cs="Times New Roman"/>
                <w:sz w:val="24"/>
                <w:szCs w:val="24"/>
                <w:lang w:val="es-EC"/>
              </w:rPr>
            </w:pPr>
            <w:r w:rsidRPr="001B3CC8">
              <w:rPr>
                <w:rFonts w:ascii="Times New Roman" w:hAnsi="Times New Roman" w:cs="Times New Roman"/>
                <w:sz w:val="24"/>
                <w:szCs w:val="24"/>
                <w:lang w:val="es-EC"/>
              </w:rPr>
              <w:t xml:space="preserve">B (Maíz </w:t>
            </w:r>
            <w:r w:rsidR="0090267F">
              <w:rPr>
                <w:rFonts w:ascii="Times New Roman" w:hAnsi="Times New Roman" w:cs="Times New Roman"/>
                <w:sz w:val="24"/>
                <w:szCs w:val="24"/>
                <w:lang w:val="es-EC"/>
              </w:rPr>
              <w:t>S</w:t>
            </w:r>
            <w:r w:rsidR="00BE476A" w:rsidRPr="001B3CC8">
              <w:rPr>
                <w:rFonts w:ascii="Times New Roman" w:hAnsi="Times New Roman" w:cs="Times New Roman"/>
                <w:sz w:val="24"/>
                <w:szCs w:val="24"/>
                <w:lang w:val="es-EC"/>
              </w:rPr>
              <w:t xml:space="preserve">uave </w:t>
            </w:r>
            <w:r w:rsidR="0090267F">
              <w:rPr>
                <w:rFonts w:ascii="Times New Roman" w:hAnsi="Times New Roman" w:cs="Times New Roman"/>
                <w:sz w:val="24"/>
                <w:szCs w:val="24"/>
                <w:lang w:val="es-EC"/>
              </w:rPr>
              <w:t>Guagal Blanco T</w:t>
            </w:r>
            <w:r w:rsidRPr="001B3CC8">
              <w:rPr>
                <w:rFonts w:ascii="Times New Roman" w:hAnsi="Times New Roman" w:cs="Times New Roman"/>
                <w:sz w:val="24"/>
                <w:szCs w:val="24"/>
                <w:lang w:val="es-EC"/>
              </w:rPr>
              <w:t xml:space="preserve">usa </w:t>
            </w:r>
            <w:r w:rsidR="0090267F">
              <w:rPr>
                <w:rFonts w:ascii="Times New Roman" w:hAnsi="Times New Roman" w:cs="Times New Roman"/>
                <w:sz w:val="24"/>
                <w:szCs w:val="24"/>
                <w:lang w:val="es-EC"/>
              </w:rPr>
              <w:t>B</w:t>
            </w:r>
            <w:r w:rsidRPr="001B3CC8">
              <w:rPr>
                <w:rFonts w:ascii="Times New Roman" w:hAnsi="Times New Roman" w:cs="Times New Roman"/>
                <w:sz w:val="24"/>
                <w:szCs w:val="24"/>
                <w:lang w:val="es-EC"/>
              </w:rPr>
              <w:t xml:space="preserve">lanca </w:t>
            </w:r>
            <w:r w:rsidR="0090267F">
              <w:rPr>
                <w:rFonts w:ascii="Times New Roman" w:hAnsi="Times New Roman" w:cs="Times New Roman"/>
                <w:sz w:val="24"/>
                <w:szCs w:val="24"/>
                <w:lang w:val="es-EC"/>
              </w:rPr>
              <w:t xml:space="preserve">“La </w:t>
            </w:r>
            <w:r w:rsidRPr="001B3CC8">
              <w:rPr>
                <w:rFonts w:ascii="Times New Roman" w:hAnsi="Times New Roman" w:cs="Times New Roman"/>
                <w:sz w:val="24"/>
                <w:szCs w:val="24"/>
                <w:lang w:val="es-EC"/>
              </w:rPr>
              <w:t>Magdalena</w:t>
            </w:r>
            <w:r w:rsidR="0090267F">
              <w:rPr>
                <w:rFonts w:ascii="Times New Roman" w:hAnsi="Times New Roman" w:cs="Times New Roman"/>
                <w:sz w:val="24"/>
                <w:szCs w:val="24"/>
                <w:lang w:val="es-EC"/>
              </w:rPr>
              <w:t>”</w:t>
            </w:r>
            <w:r w:rsidRPr="001B3CC8">
              <w:rPr>
                <w:rFonts w:ascii="Times New Roman" w:hAnsi="Times New Roman" w:cs="Times New Roman"/>
                <w:sz w:val="24"/>
                <w:szCs w:val="24"/>
                <w:lang w:val="es-EC"/>
              </w:rPr>
              <w:t xml:space="preserve">) </w:t>
            </w:r>
          </w:p>
        </w:tc>
      </w:tr>
      <w:tr w:rsidR="002C7AA9" w:rsidRPr="00377754" w14:paraId="77FCE380" w14:textId="77777777" w:rsidTr="00930A4E">
        <w:tc>
          <w:tcPr>
            <w:tcW w:w="2122" w:type="dxa"/>
          </w:tcPr>
          <w:p w14:paraId="7B656F70" w14:textId="565FBE26" w:rsidR="002C7AA9" w:rsidRPr="001B3CC8" w:rsidRDefault="002C7AA9" w:rsidP="001C088A">
            <w:pPr>
              <w:spacing w:after="0" w:line="360" w:lineRule="auto"/>
              <w:jc w:val="both"/>
              <w:rPr>
                <w:rFonts w:ascii="Times New Roman" w:hAnsi="Times New Roman" w:cs="Times New Roman"/>
                <w:b/>
                <w:sz w:val="24"/>
                <w:szCs w:val="24"/>
                <w:lang w:val="es-EC"/>
              </w:rPr>
            </w:pPr>
            <w:r w:rsidRPr="001B3CC8">
              <w:rPr>
                <w:rFonts w:ascii="Times New Roman" w:hAnsi="Times New Roman" w:cs="Times New Roman"/>
                <w:b/>
                <w:sz w:val="24"/>
                <w:szCs w:val="24"/>
                <w:lang w:val="es-EC"/>
              </w:rPr>
              <w:t>T14</w:t>
            </w:r>
            <w:r w:rsidR="001D054A">
              <w:rPr>
                <w:rFonts w:ascii="Times New Roman" w:hAnsi="Times New Roman" w:cs="Times New Roman"/>
                <w:b/>
                <w:sz w:val="24"/>
                <w:szCs w:val="24"/>
                <w:lang w:val="es-EC"/>
              </w:rPr>
              <w:t>***</w:t>
            </w:r>
          </w:p>
        </w:tc>
        <w:tc>
          <w:tcPr>
            <w:tcW w:w="6378" w:type="dxa"/>
          </w:tcPr>
          <w:p w14:paraId="7D71209B" w14:textId="5993B4F7" w:rsidR="002C7AA9" w:rsidRPr="001B3CC8" w:rsidRDefault="002C7AA9" w:rsidP="001C088A">
            <w:pPr>
              <w:spacing w:after="0" w:line="360" w:lineRule="auto"/>
              <w:jc w:val="both"/>
              <w:rPr>
                <w:rFonts w:ascii="Times New Roman" w:hAnsi="Times New Roman" w:cs="Times New Roman"/>
                <w:sz w:val="24"/>
                <w:szCs w:val="24"/>
                <w:lang w:val="es-EC"/>
              </w:rPr>
            </w:pPr>
            <w:r w:rsidRPr="001B3CC8">
              <w:rPr>
                <w:rFonts w:ascii="Times New Roman" w:hAnsi="Times New Roman" w:cs="Times New Roman"/>
                <w:sz w:val="24"/>
                <w:szCs w:val="24"/>
                <w:lang w:val="es-EC"/>
              </w:rPr>
              <w:t>C (Maíz</w:t>
            </w:r>
            <w:r w:rsidR="00BE476A" w:rsidRPr="001B3CC8">
              <w:rPr>
                <w:rFonts w:ascii="Times New Roman" w:hAnsi="Times New Roman" w:cs="Times New Roman"/>
                <w:sz w:val="24"/>
                <w:szCs w:val="24"/>
                <w:lang w:val="es-EC"/>
              </w:rPr>
              <w:t xml:space="preserve"> </w:t>
            </w:r>
            <w:r w:rsidR="0090267F">
              <w:rPr>
                <w:rFonts w:ascii="Times New Roman" w:hAnsi="Times New Roman" w:cs="Times New Roman"/>
                <w:sz w:val="24"/>
                <w:szCs w:val="24"/>
                <w:lang w:val="es-EC"/>
              </w:rPr>
              <w:t>S</w:t>
            </w:r>
            <w:r w:rsidR="00BE476A" w:rsidRPr="001B3CC8">
              <w:rPr>
                <w:rFonts w:ascii="Times New Roman" w:hAnsi="Times New Roman" w:cs="Times New Roman"/>
                <w:sz w:val="24"/>
                <w:szCs w:val="24"/>
                <w:lang w:val="es-EC"/>
              </w:rPr>
              <w:t>uave</w:t>
            </w:r>
            <w:r w:rsidRPr="001B3CC8">
              <w:rPr>
                <w:rFonts w:ascii="Times New Roman" w:hAnsi="Times New Roman" w:cs="Times New Roman"/>
                <w:sz w:val="24"/>
                <w:szCs w:val="24"/>
                <w:lang w:val="es-EC"/>
              </w:rPr>
              <w:t xml:space="preserve"> </w:t>
            </w:r>
            <w:r w:rsidR="0090267F">
              <w:rPr>
                <w:rFonts w:ascii="Times New Roman" w:hAnsi="Times New Roman" w:cs="Times New Roman"/>
                <w:sz w:val="24"/>
                <w:szCs w:val="24"/>
                <w:lang w:val="es-EC"/>
              </w:rPr>
              <w:t>B</w:t>
            </w:r>
            <w:r w:rsidRPr="001B3CC8">
              <w:rPr>
                <w:rFonts w:ascii="Times New Roman" w:hAnsi="Times New Roman" w:cs="Times New Roman"/>
                <w:sz w:val="24"/>
                <w:szCs w:val="24"/>
                <w:lang w:val="es-EC"/>
              </w:rPr>
              <w:t xml:space="preserve">lanco de </w:t>
            </w:r>
            <w:r w:rsidR="0090267F">
              <w:rPr>
                <w:rFonts w:ascii="Times New Roman" w:hAnsi="Times New Roman" w:cs="Times New Roman"/>
                <w:sz w:val="24"/>
                <w:szCs w:val="24"/>
                <w:lang w:val="es-EC"/>
              </w:rPr>
              <w:t>L</w:t>
            </w:r>
            <w:r w:rsidRPr="001B3CC8">
              <w:rPr>
                <w:rFonts w:ascii="Times New Roman" w:hAnsi="Times New Roman" w:cs="Times New Roman"/>
                <w:sz w:val="24"/>
                <w:szCs w:val="24"/>
                <w:lang w:val="es-EC"/>
              </w:rPr>
              <w:t xml:space="preserve">eche </w:t>
            </w:r>
            <w:r w:rsidR="0090267F">
              <w:rPr>
                <w:rFonts w:ascii="Times New Roman" w:hAnsi="Times New Roman" w:cs="Times New Roman"/>
                <w:sz w:val="24"/>
                <w:szCs w:val="24"/>
                <w:lang w:val="es-EC"/>
              </w:rPr>
              <w:t xml:space="preserve">“La </w:t>
            </w:r>
            <w:r w:rsidRPr="001B3CC8">
              <w:rPr>
                <w:rFonts w:ascii="Times New Roman" w:hAnsi="Times New Roman" w:cs="Times New Roman"/>
                <w:sz w:val="24"/>
                <w:szCs w:val="24"/>
                <w:lang w:val="es-EC"/>
              </w:rPr>
              <w:t>Magdalena</w:t>
            </w:r>
            <w:r w:rsidR="0090267F">
              <w:rPr>
                <w:rFonts w:ascii="Times New Roman" w:hAnsi="Times New Roman" w:cs="Times New Roman"/>
                <w:sz w:val="24"/>
                <w:szCs w:val="24"/>
                <w:lang w:val="es-EC"/>
              </w:rPr>
              <w:t>”</w:t>
            </w:r>
            <w:r w:rsidRPr="001B3CC8">
              <w:rPr>
                <w:rFonts w:ascii="Times New Roman" w:hAnsi="Times New Roman" w:cs="Times New Roman"/>
                <w:sz w:val="24"/>
                <w:szCs w:val="24"/>
                <w:lang w:val="es-EC"/>
              </w:rPr>
              <w:t>)</w:t>
            </w:r>
          </w:p>
        </w:tc>
      </w:tr>
      <w:tr w:rsidR="002C7AA9" w:rsidRPr="00377754" w14:paraId="64D1043D" w14:textId="77777777" w:rsidTr="00930A4E">
        <w:tc>
          <w:tcPr>
            <w:tcW w:w="2122" w:type="dxa"/>
          </w:tcPr>
          <w:p w14:paraId="70DBBA40" w14:textId="050C6255" w:rsidR="002C7AA9" w:rsidRPr="001B3CC8" w:rsidRDefault="002C7AA9" w:rsidP="001C088A">
            <w:pPr>
              <w:spacing w:after="0" w:line="360" w:lineRule="auto"/>
              <w:jc w:val="both"/>
              <w:rPr>
                <w:rFonts w:ascii="Times New Roman" w:hAnsi="Times New Roman" w:cs="Times New Roman"/>
                <w:b/>
                <w:sz w:val="24"/>
                <w:szCs w:val="24"/>
                <w:lang w:val="es-EC"/>
              </w:rPr>
            </w:pPr>
            <w:r w:rsidRPr="001B3CC8">
              <w:rPr>
                <w:rFonts w:ascii="Times New Roman" w:hAnsi="Times New Roman" w:cs="Times New Roman"/>
                <w:b/>
                <w:sz w:val="24"/>
                <w:szCs w:val="24"/>
                <w:lang w:val="es-EC"/>
              </w:rPr>
              <w:t>T15</w:t>
            </w:r>
            <w:r w:rsidR="001D054A">
              <w:rPr>
                <w:rFonts w:ascii="Times New Roman" w:hAnsi="Times New Roman" w:cs="Times New Roman"/>
                <w:b/>
                <w:sz w:val="24"/>
                <w:szCs w:val="24"/>
                <w:lang w:val="es-EC"/>
              </w:rPr>
              <w:t>***</w:t>
            </w:r>
          </w:p>
        </w:tc>
        <w:tc>
          <w:tcPr>
            <w:tcW w:w="6378" w:type="dxa"/>
          </w:tcPr>
          <w:p w14:paraId="38851706" w14:textId="6B50FD46" w:rsidR="002C7AA9" w:rsidRPr="001B3CC8" w:rsidRDefault="002C7AA9" w:rsidP="001C088A">
            <w:pPr>
              <w:spacing w:after="0" w:line="360" w:lineRule="auto"/>
              <w:jc w:val="both"/>
              <w:rPr>
                <w:rFonts w:ascii="Times New Roman" w:hAnsi="Times New Roman" w:cs="Times New Roman"/>
                <w:sz w:val="24"/>
                <w:szCs w:val="24"/>
                <w:lang w:val="es-EC"/>
              </w:rPr>
            </w:pPr>
            <w:r w:rsidRPr="001B3CC8">
              <w:rPr>
                <w:rFonts w:ascii="Times New Roman" w:hAnsi="Times New Roman" w:cs="Times New Roman"/>
                <w:sz w:val="24"/>
                <w:szCs w:val="24"/>
                <w:lang w:val="es-EC"/>
              </w:rPr>
              <w:t xml:space="preserve">D (Maíz </w:t>
            </w:r>
            <w:r w:rsidR="0090267F">
              <w:rPr>
                <w:rFonts w:ascii="Times New Roman" w:hAnsi="Times New Roman" w:cs="Times New Roman"/>
                <w:sz w:val="24"/>
                <w:szCs w:val="24"/>
                <w:lang w:val="es-EC"/>
              </w:rPr>
              <w:t>S</w:t>
            </w:r>
            <w:r w:rsidR="00BE476A" w:rsidRPr="001B3CC8">
              <w:rPr>
                <w:rFonts w:ascii="Times New Roman" w:hAnsi="Times New Roman" w:cs="Times New Roman"/>
                <w:sz w:val="24"/>
                <w:szCs w:val="24"/>
                <w:lang w:val="es-EC"/>
              </w:rPr>
              <w:t xml:space="preserve">uave </w:t>
            </w:r>
            <w:r w:rsidR="0090267F">
              <w:rPr>
                <w:rFonts w:ascii="Times New Roman" w:hAnsi="Times New Roman" w:cs="Times New Roman"/>
                <w:sz w:val="24"/>
                <w:szCs w:val="24"/>
                <w:lang w:val="es-EC"/>
              </w:rPr>
              <w:t>B</w:t>
            </w:r>
            <w:r w:rsidRPr="001B3CC8">
              <w:rPr>
                <w:rFonts w:ascii="Times New Roman" w:hAnsi="Times New Roman" w:cs="Times New Roman"/>
                <w:sz w:val="24"/>
                <w:szCs w:val="24"/>
                <w:lang w:val="es-EC"/>
              </w:rPr>
              <w:t xml:space="preserve">lanco de </w:t>
            </w:r>
            <w:r w:rsidR="0090267F">
              <w:rPr>
                <w:rFonts w:ascii="Times New Roman" w:hAnsi="Times New Roman" w:cs="Times New Roman"/>
                <w:sz w:val="24"/>
                <w:szCs w:val="24"/>
                <w:lang w:val="es-EC"/>
              </w:rPr>
              <w:t>L</w:t>
            </w:r>
            <w:r w:rsidRPr="001B3CC8">
              <w:rPr>
                <w:rFonts w:ascii="Times New Roman" w:hAnsi="Times New Roman" w:cs="Times New Roman"/>
                <w:sz w:val="24"/>
                <w:szCs w:val="24"/>
                <w:lang w:val="es-EC"/>
              </w:rPr>
              <w:t xml:space="preserve">eche </w:t>
            </w:r>
            <w:r w:rsidR="0090267F">
              <w:rPr>
                <w:rFonts w:ascii="Times New Roman" w:hAnsi="Times New Roman" w:cs="Times New Roman"/>
                <w:sz w:val="24"/>
                <w:szCs w:val="24"/>
                <w:lang w:val="es-EC"/>
              </w:rPr>
              <w:t>“</w:t>
            </w:r>
            <w:r w:rsidRPr="001B3CC8">
              <w:rPr>
                <w:rFonts w:ascii="Times New Roman" w:hAnsi="Times New Roman" w:cs="Times New Roman"/>
                <w:sz w:val="24"/>
                <w:szCs w:val="24"/>
                <w:lang w:val="es-EC"/>
              </w:rPr>
              <w:t>San Miguel</w:t>
            </w:r>
            <w:r w:rsidR="0090267F">
              <w:rPr>
                <w:rFonts w:ascii="Times New Roman" w:hAnsi="Times New Roman" w:cs="Times New Roman"/>
                <w:sz w:val="24"/>
                <w:szCs w:val="24"/>
                <w:lang w:val="es-EC"/>
              </w:rPr>
              <w:t>”</w:t>
            </w:r>
            <w:r w:rsidRPr="001B3CC8">
              <w:rPr>
                <w:rFonts w:ascii="Times New Roman" w:hAnsi="Times New Roman" w:cs="Times New Roman"/>
                <w:sz w:val="24"/>
                <w:szCs w:val="24"/>
                <w:lang w:val="es-EC"/>
              </w:rPr>
              <w:t>)</w:t>
            </w:r>
          </w:p>
        </w:tc>
      </w:tr>
      <w:tr w:rsidR="002C7AA9" w:rsidRPr="00377754" w14:paraId="6BC03113" w14:textId="77777777" w:rsidTr="00930A4E">
        <w:tc>
          <w:tcPr>
            <w:tcW w:w="2122" w:type="dxa"/>
          </w:tcPr>
          <w:p w14:paraId="41DE6D0F" w14:textId="73A843B3" w:rsidR="002C7AA9" w:rsidRPr="001B3CC8" w:rsidRDefault="002C7AA9" w:rsidP="001C088A">
            <w:pPr>
              <w:spacing w:after="0" w:line="360" w:lineRule="auto"/>
              <w:jc w:val="both"/>
              <w:rPr>
                <w:rFonts w:ascii="Times New Roman" w:hAnsi="Times New Roman" w:cs="Times New Roman"/>
                <w:b/>
                <w:sz w:val="24"/>
                <w:szCs w:val="24"/>
                <w:lang w:val="es-EC"/>
              </w:rPr>
            </w:pPr>
            <w:r w:rsidRPr="001B3CC8">
              <w:rPr>
                <w:rFonts w:ascii="Times New Roman" w:hAnsi="Times New Roman" w:cs="Times New Roman"/>
                <w:b/>
                <w:sz w:val="24"/>
                <w:szCs w:val="24"/>
                <w:lang w:val="es-EC"/>
              </w:rPr>
              <w:t>T16</w:t>
            </w:r>
            <w:r w:rsidR="001D054A">
              <w:rPr>
                <w:rFonts w:ascii="Times New Roman" w:hAnsi="Times New Roman" w:cs="Times New Roman"/>
                <w:b/>
                <w:sz w:val="24"/>
                <w:szCs w:val="24"/>
                <w:lang w:val="es-EC"/>
              </w:rPr>
              <w:t>***</w:t>
            </w:r>
          </w:p>
        </w:tc>
        <w:tc>
          <w:tcPr>
            <w:tcW w:w="6378" w:type="dxa"/>
          </w:tcPr>
          <w:p w14:paraId="0D0AA09C" w14:textId="0F99BBC4" w:rsidR="002C7AA9" w:rsidRPr="001B3CC8" w:rsidRDefault="002C7AA9" w:rsidP="001C088A">
            <w:pPr>
              <w:spacing w:after="0" w:line="360" w:lineRule="auto"/>
              <w:jc w:val="both"/>
              <w:rPr>
                <w:rFonts w:ascii="Times New Roman" w:hAnsi="Times New Roman" w:cs="Times New Roman"/>
                <w:sz w:val="24"/>
                <w:szCs w:val="24"/>
                <w:lang w:val="es-EC"/>
              </w:rPr>
            </w:pPr>
            <w:r w:rsidRPr="001B3CC8">
              <w:rPr>
                <w:rFonts w:ascii="Times New Roman" w:hAnsi="Times New Roman" w:cs="Times New Roman"/>
                <w:sz w:val="24"/>
                <w:szCs w:val="24"/>
                <w:lang w:val="es-EC"/>
              </w:rPr>
              <w:t xml:space="preserve">E (Maíz </w:t>
            </w:r>
            <w:r w:rsidR="0090267F">
              <w:rPr>
                <w:rFonts w:ascii="Times New Roman" w:hAnsi="Times New Roman" w:cs="Times New Roman"/>
                <w:sz w:val="24"/>
                <w:szCs w:val="24"/>
                <w:lang w:val="es-EC"/>
              </w:rPr>
              <w:t>S</w:t>
            </w:r>
            <w:r w:rsidR="00BE476A" w:rsidRPr="001B3CC8">
              <w:rPr>
                <w:rFonts w:ascii="Times New Roman" w:hAnsi="Times New Roman" w:cs="Times New Roman"/>
                <w:sz w:val="24"/>
                <w:szCs w:val="24"/>
                <w:lang w:val="es-EC"/>
              </w:rPr>
              <w:t xml:space="preserve">uave </w:t>
            </w:r>
            <w:r w:rsidR="0090267F">
              <w:rPr>
                <w:rFonts w:ascii="Times New Roman" w:hAnsi="Times New Roman" w:cs="Times New Roman"/>
                <w:sz w:val="24"/>
                <w:szCs w:val="24"/>
                <w:lang w:val="es-EC"/>
              </w:rPr>
              <w:t>B</w:t>
            </w:r>
            <w:r w:rsidRPr="001B3CC8">
              <w:rPr>
                <w:rFonts w:ascii="Times New Roman" w:hAnsi="Times New Roman" w:cs="Times New Roman"/>
                <w:sz w:val="24"/>
                <w:szCs w:val="24"/>
                <w:lang w:val="es-EC"/>
              </w:rPr>
              <w:t xml:space="preserve">lanco </w:t>
            </w:r>
            <w:r w:rsidR="0090267F">
              <w:rPr>
                <w:rFonts w:ascii="Times New Roman" w:hAnsi="Times New Roman" w:cs="Times New Roman"/>
                <w:sz w:val="24"/>
                <w:szCs w:val="24"/>
                <w:lang w:val="es-EC"/>
              </w:rPr>
              <w:t>Tusa Roja “</w:t>
            </w:r>
            <w:r w:rsidRPr="001B3CC8">
              <w:rPr>
                <w:rFonts w:ascii="Times New Roman" w:hAnsi="Times New Roman" w:cs="Times New Roman"/>
                <w:sz w:val="24"/>
                <w:szCs w:val="24"/>
                <w:lang w:val="es-EC"/>
              </w:rPr>
              <w:t>San Lorenzo</w:t>
            </w:r>
            <w:r w:rsidR="0090267F">
              <w:rPr>
                <w:rFonts w:ascii="Times New Roman" w:hAnsi="Times New Roman" w:cs="Times New Roman"/>
                <w:sz w:val="24"/>
                <w:szCs w:val="24"/>
                <w:lang w:val="es-EC"/>
              </w:rPr>
              <w:t>”</w:t>
            </w:r>
            <w:r w:rsidRPr="001B3CC8">
              <w:rPr>
                <w:rFonts w:ascii="Times New Roman" w:hAnsi="Times New Roman" w:cs="Times New Roman"/>
                <w:sz w:val="24"/>
                <w:szCs w:val="24"/>
                <w:lang w:val="es-EC"/>
              </w:rPr>
              <w:t>)</w:t>
            </w:r>
          </w:p>
        </w:tc>
      </w:tr>
      <w:tr w:rsidR="002C7AA9" w:rsidRPr="00377754" w14:paraId="4757BD39" w14:textId="77777777" w:rsidTr="00930A4E">
        <w:trPr>
          <w:trHeight w:val="137"/>
        </w:trPr>
        <w:tc>
          <w:tcPr>
            <w:tcW w:w="2122" w:type="dxa"/>
          </w:tcPr>
          <w:p w14:paraId="55C7F7E6" w14:textId="648BA8C7" w:rsidR="002C7AA9" w:rsidRPr="001B3CC8" w:rsidRDefault="002C7AA9" w:rsidP="001C088A">
            <w:pPr>
              <w:spacing w:after="0" w:line="360" w:lineRule="auto"/>
              <w:jc w:val="both"/>
              <w:rPr>
                <w:rFonts w:ascii="Times New Roman" w:hAnsi="Times New Roman" w:cs="Times New Roman"/>
                <w:b/>
                <w:sz w:val="24"/>
                <w:szCs w:val="24"/>
                <w:lang w:val="es-EC"/>
              </w:rPr>
            </w:pPr>
            <w:r w:rsidRPr="001B3CC8">
              <w:rPr>
                <w:rFonts w:ascii="Times New Roman" w:hAnsi="Times New Roman" w:cs="Times New Roman"/>
                <w:b/>
                <w:sz w:val="24"/>
                <w:szCs w:val="24"/>
                <w:lang w:val="es-EC"/>
              </w:rPr>
              <w:t>T17</w:t>
            </w:r>
            <w:r w:rsidR="001D054A">
              <w:rPr>
                <w:rFonts w:ascii="Times New Roman" w:hAnsi="Times New Roman" w:cs="Times New Roman"/>
                <w:b/>
                <w:sz w:val="24"/>
                <w:szCs w:val="24"/>
                <w:lang w:val="es-EC"/>
              </w:rPr>
              <w:t>***</w:t>
            </w:r>
          </w:p>
        </w:tc>
        <w:tc>
          <w:tcPr>
            <w:tcW w:w="6378" w:type="dxa"/>
          </w:tcPr>
          <w:p w14:paraId="737E177B" w14:textId="2E1DC2FF" w:rsidR="002C7AA9" w:rsidRPr="001B3CC8" w:rsidRDefault="002C7AA9" w:rsidP="001C088A">
            <w:pPr>
              <w:spacing w:after="0" w:line="360" w:lineRule="auto"/>
              <w:jc w:val="both"/>
              <w:rPr>
                <w:rFonts w:ascii="Times New Roman" w:hAnsi="Times New Roman" w:cs="Times New Roman"/>
                <w:sz w:val="24"/>
                <w:szCs w:val="24"/>
                <w:lang w:val="es-EC"/>
              </w:rPr>
            </w:pPr>
            <w:r w:rsidRPr="001B3CC8">
              <w:rPr>
                <w:rFonts w:ascii="Times New Roman" w:hAnsi="Times New Roman" w:cs="Times New Roman"/>
                <w:sz w:val="24"/>
                <w:szCs w:val="24"/>
                <w:lang w:val="es-EC"/>
              </w:rPr>
              <w:t xml:space="preserve">F </w:t>
            </w:r>
            <w:r w:rsidR="00BE476A" w:rsidRPr="001B3CC8">
              <w:rPr>
                <w:rFonts w:ascii="Times New Roman" w:hAnsi="Times New Roman" w:cs="Times New Roman"/>
                <w:sz w:val="24"/>
                <w:szCs w:val="24"/>
                <w:lang w:val="es-EC"/>
              </w:rPr>
              <w:t xml:space="preserve">(Maíz </w:t>
            </w:r>
            <w:r w:rsidR="0090267F">
              <w:rPr>
                <w:rFonts w:ascii="Times New Roman" w:hAnsi="Times New Roman" w:cs="Times New Roman"/>
                <w:sz w:val="24"/>
                <w:szCs w:val="24"/>
                <w:lang w:val="es-EC"/>
              </w:rPr>
              <w:t>S</w:t>
            </w:r>
            <w:r w:rsidR="00BE476A" w:rsidRPr="001B3CC8">
              <w:rPr>
                <w:rFonts w:ascii="Times New Roman" w:hAnsi="Times New Roman" w:cs="Times New Roman"/>
                <w:sz w:val="24"/>
                <w:szCs w:val="24"/>
                <w:lang w:val="es-EC"/>
              </w:rPr>
              <w:t>uave</w:t>
            </w:r>
            <w:r w:rsidRPr="001B3CC8">
              <w:rPr>
                <w:rFonts w:ascii="Times New Roman" w:hAnsi="Times New Roman" w:cs="Times New Roman"/>
                <w:sz w:val="24"/>
                <w:szCs w:val="24"/>
                <w:lang w:val="es-EC"/>
              </w:rPr>
              <w:t xml:space="preserve"> </w:t>
            </w:r>
            <w:r w:rsidR="0090267F">
              <w:rPr>
                <w:rFonts w:ascii="Times New Roman" w:hAnsi="Times New Roman" w:cs="Times New Roman"/>
                <w:sz w:val="24"/>
                <w:szCs w:val="24"/>
                <w:lang w:val="es-EC"/>
              </w:rPr>
              <w:t>B</w:t>
            </w:r>
            <w:r w:rsidRPr="001B3CC8">
              <w:rPr>
                <w:rFonts w:ascii="Times New Roman" w:hAnsi="Times New Roman" w:cs="Times New Roman"/>
                <w:sz w:val="24"/>
                <w:szCs w:val="24"/>
                <w:lang w:val="es-EC"/>
              </w:rPr>
              <w:t xml:space="preserve">lanco </w:t>
            </w:r>
            <w:r w:rsidR="0090267F">
              <w:rPr>
                <w:rFonts w:ascii="Times New Roman" w:hAnsi="Times New Roman" w:cs="Times New Roman"/>
                <w:sz w:val="24"/>
                <w:szCs w:val="24"/>
                <w:lang w:val="es-EC"/>
              </w:rPr>
              <w:t>Tusa Roja</w:t>
            </w:r>
            <w:r w:rsidRPr="001B3CC8">
              <w:rPr>
                <w:rFonts w:ascii="Times New Roman" w:hAnsi="Times New Roman" w:cs="Times New Roman"/>
                <w:sz w:val="24"/>
                <w:szCs w:val="24"/>
                <w:lang w:val="es-EC"/>
              </w:rPr>
              <w:t xml:space="preserve"> </w:t>
            </w:r>
            <w:r w:rsidR="0090267F">
              <w:rPr>
                <w:rFonts w:ascii="Times New Roman" w:hAnsi="Times New Roman" w:cs="Times New Roman"/>
                <w:sz w:val="24"/>
                <w:szCs w:val="24"/>
                <w:lang w:val="es-EC"/>
              </w:rPr>
              <w:t>“</w:t>
            </w:r>
            <w:r w:rsidRPr="001B3CC8">
              <w:rPr>
                <w:rFonts w:ascii="Times New Roman" w:hAnsi="Times New Roman" w:cs="Times New Roman"/>
                <w:sz w:val="24"/>
                <w:szCs w:val="24"/>
                <w:lang w:val="es-EC"/>
              </w:rPr>
              <w:t>Santa Fe</w:t>
            </w:r>
            <w:r w:rsidR="0090267F">
              <w:rPr>
                <w:rFonts w:ascii="Times New Roman" w:hAnsi="Times New Roman" w:cs="Times New Roman"/>
                <w:sz w:val="24"/>
                <w:szCs w:val="24"/>
                <w:lang w:val="es-EC"/>
              </w:rPr>
              <w:t>”</w:t>
            </w:r>
            <w:r w:rsidRPr="001B3CC8">
              <w:rPr>
                <w:rFonts w:ascii="Times New Roman" w:hAnsi="Times New Roman" w:cs="Times New Roman"/>
                <w:sz w:val="24"/>
                <w:szCs w:val="24"/>
                <w:lang w:val="es-EC"/>
              </w:rPr>
              <w:t>)</w:t>
            </w:r>
          </w:p>
        </w:tc>
      </w:tr>
    </w:tbl>
    <w:p w14:paraId="23D7D614" w14:textId="68A21D2A" w:rsidR="0008171E" w:rsidRPr="001D054A" w:rsidRDefault="001D054A" w:rsidP="001C088A">
      <w:pPr>
        <w:spacing w:line="360" w:lineRule="auto"/>
        <w:jc w:val="both"/>
        <w:rPr>
          <w:rFonts w:ascii="Times New Roman" w:hAnsi="Times New Roman" w:cs="Times New Roman"/>
          <w:b/>
          <w:bCs/>
          <w:sz w:val="20"/>
          <w:szCs w:val="20"/>
          <w:lang w:val="es-EC"/>
        </w:rPr>
      </w:pPr>
      <w:bookmarkStart w:id="353" w:name="_Toc530387880"/>
      <w:bookmarkStart w:id="354" w:name="_Toc9455697"/>
      <w:r w:rsidRPr="001D054A">
        <w:rPr>
          <w:rFonts w:ascii="Times New Roman" w:hAnsi="Times New Roman" w:cs="Times New Roman"/>
          <w:b/>
          <w:bCs/>
          <w:sz w:val="20"/>
          <w:szCs w:val="20"/>
          <w:lang w:val="es-EC"/>
        </w:rPr>
        <w:t>*Variedades mejoradas del INIAP. ** Fenotipo Criollo de</w:t>
      </w:r>
      <w:r w:rsidR="00645372">
        <w:rPr>
          <w:rFonts w:ascii="Times New Roman" w:hAnsi="Times New Roman" w:cs="Times New Roman"/>
          <w:b/>
          <w:bCs/>
          <w:sz w:val="20"/>
          <w:szCs w:val="20"/>
          <w:lang w:val="es-EC"/>
        </w:rPr>
        <w:t xml:space="preserve"> </w:t>
      </w:r>
      <w:r w:rsidRPr="001D054A">
        <w:rPr>
          <w:rFonts w:ascii="Times New Roman" w:hAnsi="Times New Roman" w:cs="Times New Roman"/>
          <w:b/>
          <w:bCs/>
          <w:sz w:val="20"/>
          <w:szCs w:val="20"/>
          <w:lang w:val="es-EC"/>
        </w:rPr>
        <w:t xml:space="preserve">Chimborazo. ***Fenotipos </w:t>
      </w:r>
      <w:r w:rsidR="00645372">
        <w:rPr>
          <w:rFonts w:ascii="Times New Roman" w:hAnsi="Times New Roman" w:cs="Times New Roman"/>
          <w:b/>
          <w:bCs/>
          <w:sz w:val="20"/>
          <w:szCs w:val="20"/>
          <w:lang w:val="es-EC"/>
        </w:rPr>
        <w:t xml:space="preserve">Criollos </w:t>
      </w:r>
      <w:r>
        <w:rPr>
          <w:rFonts w:ascii="Times New Roman" w:hAnsi="Times New Roman" w:cs="Times New Roman"/>
          <w:b/>
          <w:bCs/>
          <w:sz w:val="20"/>
          <w:szCs w:val="20"/>
          <w:lang w:val="es-EC"/>
        </w:rPr>
        <w:t xml:space="preserve">de la </w:t>
      </w:r>
      <w:r w:rsidRPr="001D054A">
        <w:rPr>
          <w:rFonts w:ascii="Times New Roman" w:hAnsi="Times New Roman" w:cs="Times New Roman"/>
          <w:b/>
          <w:bCs/>
          <w:sz w:val="20"/>
          <w:szCs w:val="20"/>
          <w:lang w:val="es-EC"/>
        </w:rPr>
        <w:t>provincia Bolívar</w:t>
      </w:r>
      <w:r>
        <w:rPr>
          <w:rFonts w:ascii="Times New Roman" w:hAnsi="Times New Roman" w:cs="Times New Roman"/>
          <w:b/>
          <w:bCs/>
          <w:sz w:val="20"/>
          <w:szCs w:val="20"/>
          <w:lang w:val="es-EC"/>
        </w:rPr>
        <w:t>.</w:t>
      </w:r>
    </w:p>
    <w:p w14:paraId="4151FEC5" w14:textId="6053FE5D" w:rsidR="000F6CC0" w:rsidRDefault="000F6CC0" w:rsidP="001C088A">
      <w:pPr>
        <w:spacing w:after="0" w:line="360" w:lineRule="auto"/>
        <w:jc w:val="both"/>
        <w:rPr>
          <w:lang w:val="es-EC"/>
        </w:rPr>
      </w:pPr>
    </w:p>
    <w:p w14:paraId="08407C73" w14:textId="331A1787" w:rsidR="00331228" w:rsidRPr="000A5454" w:rsidRDefault="00D24030" w:rsidP="001C088A">
      <w:pPr>
        <w:pStyle w:val="Ttulo2"/>
        <w:spacing w:line="360" w:lineRule="auto"/>
        <w:jc w:val="both"/>
        <w:rPr>
          <w:lang w:val="es-EC"/>
        </w:rPr>
      </w:pPr>
      <w:bookmarkStart w:id="355" w:name="_Toc46247227"/>
      <w:bookmarkStart w:id="356" w:name="_Toc81724337"/>
      <w:r w:rsidRPr="000A5454">
        <w:rPr>
          <w:lang w:val="es-EC"/>
        </w:rPr>
        <w:t>4</w:t>
      </w:r>
      <w:r w:rsidR="00E82028" w:rsidRPr="000A5454">
        <w:rPr>
          <w:lang w:val="es-EC"/>
        </w:rPr>
        <w:t>.4</w:t>
      </w:r>
      <w:r w:rsidRPr="000A5454">
        <w:rPr>
          <w:lang w:val="es-EC"/>
        </w:rPr>
        <w:t>.</w:t>
      </w:r>
      <w:r w:rsidR="00E82028" w:rsidRPr="000A5454">
        <w:rPr>
          <w:lang w:val="es-EC"/>
        </w:rPr>
        <w:t xml:space="preserve"> </w:t>
      </w:r>
      <w:r w:rsidRPr="000A5454">
        <w:rPr>
          <w:lang w:val="es-EC"/>
        </w:rPr>
        <w:t>Procedimiento</w:t>
      </w:r>
      <w:bookmarkEnd w:id="353"/>
      <w:bookmarkEnd w:id="354"/>
      <w:bookmarkEnd w:id="355"/>
      <w:bookmarkEnd w:id="356"/>
      <w:r w:rsidR="00295336" w:rsidRPr="000A5454">
        <w:rPr>
          <w:lang w:val="es-EC"/>
        </w:rPr>
        <w:t xml:space="preserve"> </w:t>
      </w:r>
    </w:p>
    <w:p w14:paraId="7FCD28A6" w14:textId="77777777" w:rsidR="00C02B5F" w:rsidRPr="000A5454" w:rsidRDefault="00C02B5F" w:rsidP="001C088A">
      <w:pPr>
        <w:pStyle w:val="Ttulo2"/>
        <w:spacing w:line="360" w:lineRule="auto"/>
        <w:jc w:val="both"/>
        <w:rPr>
          <w:lang w:val="es-EC"/>
        </w:rPr>
      </w:pPr>
    </w:p>
    <w:p w14:paraId="53B0553C" w14:textId="14838E2C" w:rsidR="008555A9" w:rsidRDefault="00C8544F" w:rsidP="001C088A">
      <w:pPr>
        <w:pStyle w:val="Ttulo2"/>
        <w:spacing w:before="0" w:line="360" w:lineRule="auto"/>
        <w:jc w:val="both"/>
        <w:rPr>
          <w:rFonts w:cs="Times New Roman"/>
          <w:szCs w:val="24"/>
          <w:lang w:val="es-EC"/>
        </w:rPr>
      </w:pPr>
      <w:bookmarkStart w:id="357" w:name="_Toc26101036"/>
      <w:bookmarkStart w:id="358" w:name="_Toc32657481"/>
      <w:bookmarkStart w:id="359" w:name="_Toc42603208"/>
      <w:bookmarkStart w:id="360" w:name="_Toc46247228"/>
      <w:bookmarkStart w:id="361" w:name="_Toc46248494"/>
      <w:bookmarkStart w:id="362" w:name="_Toc77751794"/>
      <w:bookmarkStart w:id="363" w:name="_Toc77864584"/>
      <w:bookmarkStart w:id="364" w:name="_Toc81724338"/>
      <w:r>
        <w:rPr>
          <w:rFonts w:cs="Times New Roman"/>
          <w:szCs w:val="24"/>
          <w:lang w:val="es-EC"/>
        </w:rPr>
        <w:t>Se aplicó el modelo matemático del D</w:t>
      </w:r>
      <w:r w:rsidR="008555A9" w:rsidRPr="004829D0">
        <w:rPr>
          <w:rFonts w:cs="Times New Roman"/>
          <w:szCs w:val="24"/>
          <w:lang w:val="es-EC"/>
        </w:rPr>
        <w:t>iseño de Bloques Compl</w:t>
      </w:r>
      <w:r w:rsidR="006E6AC3" w:rsidRPr="004829D0">
        <w:rPr>
          <w:rFonts w:cs="Times New Roman"/>
          <w:szCs w:val="24"/>
          <w:lang w:val="es-EC"/>
        </w:rPr>
        <w:t xml:space="preserve">etos al Azar (DBCA) </w:t>
      </w:r>
      <w:bookmarkEnd w:id="357"/>
      <w:bookmarkEnd w:id="358"/>
      <w:bookmarkEnd w:id="359"/>
      <w:bookmarkEnd w:id="360"/>
      <w:bookmarkEnd w:id="361"/>
      <w:r>
        <w:rPr>
          <w:rFonts w:cs="Times New Roman"/>
          <w:szCs w:val="24"/>
          <w:lang w:val="es-EC"/>
        </w:rPr>
        <w:t>con 17 tratamientos y tres repeticiones por localidad.</w:t>
      </w:r>
      <w:bookmarkEnd w:id="362"/>
      <w:bookmarkEnd w:id="363"/>
      <w:bookmarkEnd w:id="364"/>
    </w:p>
    <w:p w14:paraId="1B9D9CFA" w14:textId="77777777" w:rsidR="00E23966" w:rsidRPr="00E23966" w:rsidRDefault="00E23966" w:rsidP="001C088A">
      <w:pPr>
        <w:spacing w:after="0" w:line="360" w:lineRule="auto"/>
        <w:jc w:val="both"/>
        <w:rPr>
          <w:lang w:val="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2"/>
        <w:gridCol w:w="2031"/>
      </w:tblGrid>
      <w:tr w:rsidR="009D6B35" w:rsidRPr="00377754" w14:paraId="19ED7441" w14:textId="77777777" w:rsidTr="00DF6FC2">
        <w:tc>
          <w:tcPr>
            <w:tcW w:w="6232" w:type="dxa"/>
          </w:tcPr>
          <w:p w14:paraId="2EC2C4B3" w14:textId="77777777" w:rsidR="008555A9" w:rsidRPr="00377754" w:rsidRDefault="00211E8A"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Números de localidades</w:t>
            </w:r>
          </w:p>
        </w:tc>
        <w:tc>
          <w:tcPr>
            <w:tcW w:w="2031" w:type="dxa"/>
          </w:tcPr>
          <w:p w14:paraId="0100E212" w14:textId="5CDA9520" w:rsidR="008555A9" w:rsidRPr="00C8544F" w:rsidRDefault="00E2799C" w:rsidP="001C088A">
            <w:pPr>
              <w:spacing w:after="0" w:line="360" w:lineRule="auto"/>
              <w:jc w:val="both"/>
              <w:rPr>
                <w:rFonts w:ascii="Times New Roman" w:hAnsi="Times New Roman" w:cs="Times New Roman"/>
                <w:bCs/>
                <w:sz w:val="24"/>
                <w:szCs w:val="24"/>
                <w:lang w:val="es-EC"/>
              </w:rPr>
            </w:pPr>
            <w:r w:rsidRPr="00C8544F">
              <w:rPr>
                <w:rFonts w:ascii="Times New Roman" w:hAnsi="Times New Roman" w:cs="Times New Roman"/>
                <w:bCs/>
                <w:sz w:val="24"/>
                <w:szCs w:val="24"/>
                <w:lang w:val="es-EC"/>
              </w:rPr>
              <w:t>2</w:t>
            </w:r>
          </w:p>
        </w:tc>
      </w:tr>
      <w:tr w:rsidR="00211E8A" w:rsidRPr="00377754" w14:paraId="130BE7F5" w14:textId="77777777" w:rsidTr="00DF6FC2">
        <w:tc>
          <w:tcPr>
            <w:tcW w:w="6232" w:type="dxa"/>
          </w:tcPr>
          <w:p w14:paraId="45919F6E" w14:textId="131DFE3A" w:rsidR="00211E8A" w:rsidRPr="00377754" w:rsidRDefault="00211E8A"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Numero de tratamientos</w:t>
            </w:r>
            <w:r w:rsidR="00BE476A">
              <w:rPr>
                <w:rFonts w:ascii="Times New Roman" w:hAnsi="Times New Roman" w:cs="Times New Roman"/>
                <w:sz w:val="24"/>
                <w:szCs w:val="24"/>
                <w:lang w:val="es-EC"/>
              </w:rPr>
              <w:t>/</w:t>
            </w:r>
            <w:r w:rsidR="00C8544F">
              <w:rPr>
                <w:rFonts w:ascii="Times New Roman" w:hAnsi="Times New Roman" w:cs="Times New Roman"/>
                <w:sz w:val="24"/>
                <w:szCs w:val="24"/>
                <w:lang w:val="es-EC"/>
              </w:rPr>
              <w:t>l</w:t>
            </w:r>
            <w:r w:rsidR="00BE476A">
              <w:rPr>
                <w:rFonts w:ascii="Times New Roman" w:hAnsi="Times New Roman" w:cs="Times New Roman"/>
                <w:sz w:val="24"/>
                <w:szCs w:val="24"/>
                <w:lang w:val="es-EC"/>
              </w:rPr>
              <w:t>ocalidad</w:t>
            </w:r>
            <w:r w:rsidRPr="00377754">
              <w:rPr>
                <w:rFonts w:ascii="Times New Roman" w:hAnsi="Times New Roman" w:cs="Times New Roman"/>
                <w:sz w:val="24"/>
                <w:szCs w:val="24"/>
                <w:lang w:val="es-EC"/>
              </w:rPr>
              <w:t xml:space="preserve"> </w:t>
            </w:r>
          </w:p>
        </w:tc>
        <w:tc>
          <w:tcPr>
            <w:tcW w:w="2031" w:type="dxa"/>
          </w:tcPr>
          <w:p w14:paraId="7E9E1EAE" w14:textId="3EE99797" w:rsidR="00211E8A" w:rsidRPr="00C8544F" w:rsidRDefault="000F6CC0" w:rsidP="001C088A">
            <w:pPr>
              <w:spacing w:after="0" w:line="360" w:lineRule="auto"/>
              <w:jc w:val="both"/>
              <w:rPr>
                <w:rFonts w:ascii="Times New Roman" w:hAnsi="Times New Roman" w:cs="Times New Roman"/>
                <w:bCs/>
                <w:sz w:val="24"/>
                <w:szCs w:val="24"/>
                <w:lang w:val="es-EC"/>
              </w:rPr>
            </w:pPr>
            <w:r w:rsidRPr="00C8544F">
              <w:rPr>
                <w:rFonts w:ascii="Times New Roman" w:hAnsi="Times New Roman" w:cs="Times New Roman"/>
                <w:bCs/>
                <w:sz w:val="24"/>
                <w:szCs w:val="24"/>
                <w:lang w:val="es-EC"/>
              </w:rPr>
              <w:t>17</w:t>
            </w:r>
          </w:p>
        </w:tc>
      </w:tr>
      <w:tr w:rsidR="009D6B35" w:rsidRPr="00377754" w14:paraId="76B9BF34" w14:textId="77777777" w:rsidTr="00DF6FC2">
        <w:tc>
          <w:tcPr>
            <w:tcW w:w="6232" w:type="dxa"/>
          </w:tcPr>
          <w:p w14:paraId="4ACE6776" w14:textId="4B976314" w:rsidR="008555A9" w:rsidRPr="00377754"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Número de repeticiones</w:t>
            </w:r>
            <w:r w:rsidR="00BE476A">
              <w:rPr>
                <w:rFonts w:ascii="Times New Roman" w:hAnsi="Times New Roman" w:cs="Times New Roman"/>
                <w:sz w:val="24"/>
                <w:szCs w:val="24"/>
                <w:lang w:val="es-EC"/>
              </w:rPr>
              <w:t>/</w:t>
            </w:r>
            <w:r w:rsidR="00C8544F">
              <w:rPr>
                <w:rFonts w:ascii="Times New Roman" w:hAnsi="Times New Roman" w:cs="Times New Roman"/>
                <w:sz w:val="24"/>
                <w:szCs w:val="24"/>
                <w:lang w:val="es-EC"/>
              </w:rPr>
              <w:t>l</w:t>
            </w:r>
            <w:r w:rsidR="00BE476A">
              <w:rPr>
                <w:rFonts w:ascii="Times New Roman" w:hAnsi="Times New Roman" w:cs="Times New Roman"/>
                <w:sz w:val="24"/>
                <w:szCs w:val="24"/>
                <w:lang w:val="es-EC"/>
              </w:rPr>
              <w:t>ocalidad</w:t>
            </w:r>
          </w:p>
        </w:tc>
        <w:tc>
          <w:tcPr>
            <w:tcW w:w="2031" w:type="dxa"/>
          </w:tcPr>
          <w:p w14:paraId="6B640251" w14:textId="77777777" w:rsidR="008555A9" w:rsidRPr="00C8544F" w:rsidRDefault="008555A9" w:rsidP="001C088A">
            <w:pPr>
              <w:spacing w:after="0" w:line="360" w:lineRule="auto"/>
              <w:jc w:val="both"/>
              <w:rPr>
                <w:rFonts w:ascii="Times New Roman" w:hAnsi="Times New Roman" w:cs="Times New Roman"/>
                <w:bCs/>
                <w:sz w:val="24"/>
                <w:szCs w:val="24"/>
                <w:lang w:val="es-EC"/>
              </w:rPr>
            </w:pPr>
            <w:r w:rsidRPr="00C8544F">
              <w:rPr>
                <w:rFonts w:ascii="Times New Roman" w:hAnsi="Times New Roman" w:cs="Times New Roman"/>
                <w:bCs/>
                <w:sz w:val="24"/>
                <w:szCs w:val="24"/>
                <w:lang w:val="es-EC"/>
              </w:rPr>
              <w:t>3</w:t>
            </w:r>
          </w:p>
        </w:tc>
      </w:tr>
      <w:tr w:rsidR="00211E8A" w:rsidRPr="00377754" w14:paraId="025D6A9E" w14:textId="77777777" w:rsidTr="00DF6FC2">
        <w:tc>
          <w:tcPr>
            <w:tcW w:w="6232" w:type="dxa"/>
          </w:tcPr>
          <w:p w14:paraId="47E96F2F" w14:textId="44613FEE" w:rsidR="00211E8A" w:rsidRPr="00B22AD1" w:rsidRDefault="00211E8A" w:rsidP="001C088A">
            <w:pPr>
              <w:pStyle w:val="Default"/>
              <w:spacing w:line="360" w:lineRule="auto"/>
              <w:jc w:val="both"/>
            </w:pPr>
            <w:r w:rsidRPr="00377754">
              <w:t>Núm</w:t>
            </w:r>
            <w:r w:rsidR="00B22AD1">
              <w:t>ero de unidades experimentales</w:t>
            </w:r>
            <w:r w:rsidR="00BE476A">
              <w:t>/</w:t>
            </w:r>
            <w:r w:rsidR="00C8544F">
              <w:t>l</w:t>
            </w:r>
            <w:r w:rsidR="00BE476A">
              <w:t>ocalidad</w:t>
            </w:r>
            <w:r w:rsidR="00B22AD1">
              <w:t xml:space="preserve"> </w:t>
            </w:r>
          </w:p>
        </w:tc>
        <w:tc>
          <w:tcPr>
            <w:tcW w:w="2031" w:type="dxa"/>
          </w:tcPr>
          <w:p w14:paraId="615B306B" w14:textId="1691111B" w:rsidR="00211E8A" w:rsidRPr="00C8544F" w:rsidRDefault="00CA0541" w:rsidP="001C088A">
            <w:pPr>
              <w:spacing w:after="0" w:line="360" w:lineRule="auto"/>
              <w:jc w:val="both"/>
              <w:rPr>
                <w:rFonts w:ascii="Times New Roman" w:hAnsi="Times New Roman" w:cs="Times New Roman"/>
                <w:bCs/>
                <w:sz w:val="24"/>
                <w:szCs w:val="24"/>
                <w:lang w:val="es-EC"/>
              </w:rPr>
            </w:pPr>
            <w:r w:rsidRPr="00C8544F">
              <w:rPr>
                <w:rFonts w:ascii="Times New Roman" w:hAnsi="Times New Roman" w:cs="Times New Roman"/>
                <w:bCs/>
                <w:sz w:val="24"/>
                <w:szCs w:val="24"/>
                <w:lang w:val="es-EC"/>
              </w:rPr>
              <w:t>5</w:t>
            </w:r>
            <w:r w:rsidR="005966AC" w:rsidRPr="00C8544F">
              <w:rPr>
                <w:rFonts w:ascii="Times New Roman" w:hAnsi="Times New Roman" w:cs="Times New Roman"/>
                <w:bCs/>
                <w:sz w:val="24"/>
                <w:szCs w:val="24"/>
                <w:lang w:val="es-EC"/>
              </w:rPr>
              <w:t>1</w:t>
            </w:r>
          </w:p>
        </w:tc>
      </w:tr>
      <w:tr w:rsidR="009D6B35" w:rsidRPr="00377754" w14:paraId="1AB810D8" w14:textId="77777777" w:rsidTr="00DF6FC2">
        <w:tc>
          <w:tcPr>
            <w:tcW w:w="6232" w:type="dxa"/>
          </w:tcPr>
          <w:p w14:paraId="54CFD888" w14:textId="77777777" w:rsidR="008555A9" w:rsidRPr="00377754"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Super</w:t>
            </w:r>
            <w:r w:rsidR="00AC5074" w:rsidRPr="00377754">
              <w:rPr>
                <w:rFonts w:ascii="Times New Roman" w:hAnsi="Times New Roman" w:cs="Times New Roman"/>
                <w:sz w:val="24"/>
                <w:szCs w:val="24"/>
                <w:lang w:val="es-EC"/>
              </w:rPr>
              <w:t>ficie total de la parcela</w:t>
            </w:r>
            <w:r w:rsidRPr="00377754">
              <w:rPr>
                <w:rFonts w:ascii="Times New Roman" w:hAnsi="Times New Roman" w:cs="Times New Roman"/>
                <w:sz w:val="24"/>
                <w:szCs w:val="24"/>
                <w:lang w:val="es-EC"/>
              </w:rPr>
              <w:t xml:space="preserve"> </w:t>
            </w:r>
          </w:p>
        </w:tc>
        <w:tc>
          <w:tcPr>
            <w:tcW w:w="2031" w:type="dxa"/>
          </w:tcPr>
          <w:p w14:paraId="44B2CEE5" w14:textId="61DE5730" w:rsidR="008555A9" w:rsidRPr="00C8544F" w:rsidRDefault="00AC5074" w:rsidP="001C088A">
            <w:pPr>
              <w:spacing w:after="0" w:line="360" w:lineRule="auto"/>
              <w:jc w:val="both"/>
              <w:rPr>
                <w:rFonts w:ascii="Times New Roman" w:hAnsi="Times New Roman" w:cs="Times New Roman"/>
                <w:bCs/>
                <w:sz w:val="24"/>
                <w:szCs w:val="24"/>
                <w:lang w:val="es-EC"/>
              </w:rPr>
            </w:pPr>
            <w:r w:rsidRPr="00C8544F">
              <w:rPr>
                <w:rFonts w:ascii="Times New Roman" w:hAnsi="Times New Roman" w:cs="Times New Roman"/>
                <w:bCs/>
                <w:sz w:val="24"/>
                <w:szCs w:val="24"/>
                <w:lang w:val="es-EC"/>
              </w:rPr>
              <w:t>18</w:t>
            </w:r>
            <w:r w:rsidR="00C8544F">
              <w:rPr>
                <w:rFonts w:ascii="Times New Roman" w:hAnsi="Times New Roman" w:cs="Times New Roman"/>
                <w:bCs/>
                <w:sz w:val="24"/>
                <w:szCs w:val="24"/>
                <w:lang w:val="es-EC"/>
              </w:rPr>
              <w:t xml:space="preserve"> </w:t>
            </w:r>
            <w:r w:rsidR="008555A9" w:rsidRPr="00C8544F">
              <w:rPr>
                <w:rFonts w:ascii="Times New Roman" w:hAnsi="Times New Roman" w:cs="Times New Roman"/>
                <w:bCs/>
                <w:sz w:val="24"/>
                <w:szCs w:val="24"/>
                <w:lang w:val="es-EC"/>
              </w:rPr>
              <w:t>m</w:t>
            </w:r>
            <w:r w:rsidR="008555A9" w:rsidRPr="00C8544F">
              <w:rPr>
                <w:rFonts w:ascii="Times New Roman" w:hAnsi="Times New Roman" w:cs="Times New Roman"/>
                <w:bCs/>
                <w:sz w:val="24"/>
                <w:szCs w:val="24"/>
                <w:vertAlign w:val="superscript"/>
                <w:lang w:val="es-EC"/>
              </w:rPr>
              <w:t>2</w:t>
            </w:r>
          </w:p>
        </w:tc>
      </w:tr>
      <w:tr w:rsidR="009D6B35" w:rsidRPr="00377754" w14:paraId="0E119B8B" w14:textId="77777777" w:rsidTr="00DF6FC2">
        <w:tc>
          <w:tcPr>
            <w:tcW w:w="6232" w:type="dxa"/>
          </w:tcPr>
          <w:p w14:paraId="226AE64B" w14:textId="550C2721" w:rsidR="008555A9" w:rsidRPr="00377754"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Área total del ensayo con caminos</w:t>
            </w:r>
            <w:r w:rsidR="005C2A28">
              <w:rPr>
                <w:rFonts w:ascii="Times New Roman" w:hAnsi="Times New Roman" w:cs="Times New Roman"/>
                <w:sz w:val="24"/>
                <w:szCs w:val="24"/>
                <w:lang w:val="es-EC"/>
              </w:rPr>
              <w:t>/2 localidades</w:t>
            </w:r>
            <w:r w:rsidRPr="00377754">
              <w:rPr>
                <w:rFonts w:ascii="Times New Roman" w:hAnsi="Times New Roman" w:cs="Times New Roman"/>
                <w:sz w:val="24"/>
                <w:szCs w:val="24"/>
                <w:lang w:val="es-EC"/>
              </w:rPr>
              <w:t xml:space="preserve"> </w:t>
            </w:r>
          </w:p>
        </w:tc>
        <w:tc>
          <w:tcPr>
            <w:tcW w:w="2031" w:type="dxa"/>
          </w:tcPr>
          <w:p w14:paraId="7A118B15" w14:textId="29C3C274" w:rsidR="008555A9" w:rsidRPr="00C8544F" w:rsidRDefault="0086657F" w:rsidP="001C088A">
            <w:pPr>
              <w:spacing w:after="0" w:line="360" w:lineRule="auto"/>
              <w:jc w:val="both"/>
              <w:rPr>
                <w:rFonts w:ascii="Times New Roman" w:hAnsi="Times New Roman" w:cs="Times New Roman"/>
                <w:bCs/>
                <w:sz w:val="24"/>
                <w:szCs w:val="24"/>
                <w:lang w:val="es-EC"/>
              </w:rPr>
            </w:pPr>
            <w:r w:rsidRPr="00C8544F">
              <w:rPr>
                <w:rFonts w:ascii="Times New Roman" w:hAnsi="Times New Roman" w:cs="Times New Roman"/>
                <w:bCs/>
                <w:sz w:val="24"/>
                <w:szCs w:val="24"/>
                <w:lang w:val="es-EC"/>
              </w:rPr>
              <w:t>3653</w:t>
            </w:r>
            <w:r w:rsidR="00C8544F">
              <w:rPr>
                <w:rFonts w:ascii="Times New Roman" w:hAnsi="Times New Roman" w:cs="Times New Roman"/>
                <w:bCs/>
                <w:sz w:val="24"/>
                <w:szCs w:val="24"/>
                <w:lang w:val="es-EC"/>
              </w:rPr>
              <w:t xml:space="preserve"> </w:t>
            </w:r>
            <w:r w:rsidR="008555A9" w:rsidRPr="00C8544F">
              <w:rPr>
                <w:rFonts w:ascii="Times New Roman" w:hAnsi="Times New Roman" w:cs="Times New Roman"/>
                <w:bCs/>
                <w:sz w:val="24"/>
                <w:szCs w:val="24"/>
                <w:lang w:val="es-EC"/>
              </w:rPr>
              <w:t>m</w:t>
            </w:r>
            <w:r w:rsidR="008555A9" w:rsidRPr="00C8544F">
              <w:rPr>
                <w:rFonts w:ascii="Times New Roman" w:hAnsi="Times New Roman" w:cs="Times New Roman"/>
                <w:bCs/>
                <w:sz w:val="24"/>
                <w:szCs w:val="24"/>
                <w:vertAlign w:val="superscript"/>
                <w:lang w:val="es-EC"/>
              </w:rPr>
              <w:t>2</w:t>
            </w:r>
          </w:p>
        </w:tc>
      </w:tr>
      <w:tr w:rsidR="009D6B35" w:rsidRPr="00377754" w14:paraId="122A6C83" w14:textId="77777777" w:rsidTr="00DF6FC2">
        <w:tc>
          <w:tcPr>
            <w:tcW w:w="6232" w:type="dxa"/>
          </w:tcPr>
          <w:p w14:paraId="5488E129" w14:textId="526BD289" w:rsidR="008555A9" w:rsidRPr="00377754"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Área neta total del ensayo sin caminos</w:t>
            </w:r>
            <w:r w:rsidR="005C2A28">
              <w:rPr>
                <w:rFonts w:ascii="Times New Roman" w:hAnsi="Times New Roman" w:cs="Times New Roman"/>
                <w:sz w:val="24"/>
                <w:szCs w:val="24"/>
                <w:lang w:val="es-EC"/>
              </w:rPr>
              <w:t>/ 2 localidades</w:t>
            </w:r>
          </w:p>
        </w:tc>
        <w:tc>
          <w:tcPr>
            <w:tcW w:w="2031" w:type="dxa"/>
          </w:tcPr>
          <w:p w14:paraId="2232CE8B" w14:textId="045A7ED4" w:rsidR="008555A9" w:rsidRPr="00C8544F" w:rsidRDefault="005C2A28" w:rsidP="001C088A">
            <w:pPr>
              <w:spacing w:after="0" w:line="360" w:lineRule="auto"/>
              <w:jc w:val="both"/>
              <w:rPr>
                <w:rFonts w:ascii="Times New Roman" w:hAnsi="Times New Roman" w:cs="Times New Roman"/>
                <w:bCs/>
                <w:sz w:val="24"/>
                <w:szCs w:val="24"/>
                <w:lang w:val="es-EC"/>
              </w:rPr>
            </w:pPr>
            <w:r>
              <w:rPr>
                <w:rFonts w:ascii="Times New Roman" w:hAnsi="Times New Roman" w:cs="Times New Roman"/>
                <w:bCs/>
                <w:sz w:val="24"/>
                <w:szCs w:val="24"/>
                <w:lang w:val="es-EC"/>
              </w:rPr>
              <w:t>1836</w:t>
            </w:r>
            <w:r w:rsidR="00C8544F">
              <w:rPr>
                <w:rFonts w:ascii="Times New Roman" w:hAnsi="Times New Roman" w:cs="Times New Roman"/>
                <w:bCs/>
                <w:sz w:val="24"/>
                <w:szCs w:val="24"/>
                <w:lang w:val="es-EC"/>
              </w:rPr>
              <w:t xml:space="preserve"> </w:t>
            </w:r>
            <w:r w:rsidR="008555A9" w:rsidRPr="00C8544F">
              <w:rPr>
                <w:rFonts w:ascii="Times New Roman" w:hAnsi="Times New Roman" w:cs="Times New Roman"/>
                <w:bCs/>
                <w:sz w:val="24"/>
                <w:szCs w:val="24"/>
                <w:lang w:val="es-EC"/>
              </w:rPr>
              <w:t>m</w:t>
            </w:r>
            <w:r w:rsidR="008555A9" w:rsidRPr="00C8544F">
              <w:rPr>
                <w:rFonts w:ascii="Times New Roman" w:hAnsi="Times New Roman" w:cs="Times New Roman"/>
                <w:bCs/>
                <w:sz w:val="24"/>
                <w:szCs w:val="24"/>
                <w:vertAlign w:val="superscript"/>
                <w:lang w:val="es-EC"/>
              </w:rPr>
              <w:t>2</w:t>
            </w:r>
          </w:p>
        </w:tc>
      </w:tr>
      <w:tr w:rsidR="009D6B35" w:rsidRPr="00377754" w14:paraId="6A7B60CD" w14:textId="77777777" w:rsidTr="00DF6FC2">
        <w:tc>
          <w:tcPr>
            <w:tcW w:w="6232" w:type="dxa"/>
          </w:tcPr>
          <w:p w14:paraId="0091920B" w14:textId="2085DFA6" w:rsidR="008555A9" w:rsidRPr="00377754"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Número de plantas por sitio</w:t>
            </w:r>
          </w:p>
        </w:tc>
        <w:tc>
          <w:tcPr>
            <w:tcW w:w="2031" w:type="dxa"/>
          </w:tcPr>
          <w:p w14:paraId="6B9C692A" w14:textId="4E816460" w:rsidR="008555A9" w:rsidRPr="00C8544F" w:rsidRDefault="00C8544F" w:rsidP="001C088A">
            <w:pPr>
              <w:spacing w:after="0" w:line="360" w:lineRule="auto"/>
              <w:jc w:val="both"/>
              <w:rPr>
                <w:rFonts w:ascii="Times New Roman" w:hAnsi="Times New Roman" w:cs="Times New Roman"/>
                <w:bCs/>
                <w:sz w:val="24"/>
                <w:szCs w:val="24"/>
                <w:lang w:val="es-EC"/>
              </w:rPr>
            </w:pPr>
            <w:r>
              <w:rPr>
                <w:rFonts w:ascii="Times New Roman" w:hAnsi="Times New Roman" w:cs="Times New Roman"/>
                <w:bCs/>
                <w:sz w:val="24"/>
                <w:szCs w:val="24"/>
                <w:lang w:val="es-EC"/>
              </w:rPr>
              <w:t>2</w:t>
            </w:r>
          </w:p>
        </w:tc>
      </w:tr>
      <w:tr w:rsidR="009D6B35" w:rsidRPr="00377754" w14:paraId="38C2D6B1" w14:textId="77777777" w:rsidTr="00DF6FC2">
        <w:tc>
          <w:tcPr>
            <w:tcW w:w="6232" w:type="dxa"/>
          </w:tcPr>
          <w:p w14:paraId="1A3D771C" w14:textId="77777777" w:rsidR="008555A9" w:rsidRPr="00377754"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Núm</w:t>
            </w:r>
            <w:r w:rsidR="00AC5074" w:rsidRPr="00377754">
              <w:rPr>
                <w:rFonts w:ascii="Times New Roman" w:hAnsi="Times New Roman" w:cs="Times New Roman"/>
                <w:sz w:val="24"/>
                <w:szCs w:val="24"/>
                <w:lang w:val="es-EC"/>
              </w:rPr>
              <w:t xml:space="preserve">ero de surcos por parcela </w:t>
            </w:r>
          </w:p>
        </w:tc>
        <w:tc>
          <w:tcPr>
            <w:tcW w:w="2031" w:type="dxa"/>
          </w:tcPr>
          <w:p w14:paraId="430F3075" w14:textId="1C93B719" w:rsidR="00411FF3" w:rsidRPr="00C8544F" w:rsidRDefault="006E6AC3" w:rsidP="001C088A">
            <w:pPr>
              <w:spacing w:after="0" w:line="360" w:lineRule="auto"/>
              <w:jc w:val="both"/>
              <w:rPr>
                <w:rFonts w:ascii="Times New Roman" w:hAnsi="Times New Roman" w:cs="Times New Roman"/>
                <w:bCs/>
                <w:sz w:val="24"/>
                <w:szCs w:val="24"/>
                <w:lang w:val="es-EC"/>
              </w:rPr>
            </w:pPr>
            <w:r w:rsidRPr="00C8544F">
              <w:rPr>
                <w:rFonts w:ascii="Times New Roman" w:hAnsi="Times New Roman" w:cs="Times New Roman"/>
                <w:bCs/>
                <w:sz w:val="24"/>
                <w:szCs w:val="24"/>
                <w:lang w:val="es-EC"/>
              </w:rPr>
              <w:t>4</w:t>
            </w:r>
          </w:p>
        </w:tc>
      </w:tr>
    </w:tbl>
    <w:p w14:paraId="7334F3C4" w14:textId="77777777" w:rsidR="00D3066D" w:rsidRDefault="00D3066D" w:rsidP="00D3066D">
      <w:bookmarkStart w:id="365" w:name="_Toc530387881"/>
      <w:bookmarkStart w:id="366" w:name="_Toc9455698"/>
      <w:bookmarkStart w:id="367" w:name="_Toc46247229"/>
      <w:bookmarkStart w:id="368" w:name="_Toc81724339"/>
    </w:p>
    <w:p w14:paraId="25B30424" w14:textId="3A1282E9" w:rsidR="008555A9" w:rsidRPr="000A5454" w:rsidRDefault="00D24030" w:rsidP="001C088A">
      <w:pPr>
        <w:pStyle w:val="Ttulo2"/>
        <w:spacing w:line="360" w:lineRule="auto"/>
        <w:jc w:val="both"/>
      </w:pPr>
      <w:r w:rsidRPr="000A5454">
        <w:lastRenderedPageBreak/>
        <w:t>4</w:t>
      </w:r>
      <w:r w:rsidR="00E82028" w:rsidRPr="000A5454">
        <w:t>.5</w:t>
      </w:r>
      <w:r w:rsidRPr="000A5454">
        <w:t>.</w:t>
      </w:r>
      <w:r w:rsidR="00E82028" w:rsidRPr="000A5454">
        <w:t xml:space="preserve"> </w:t>
      </w:r>
      <w:r w:rsidRPr="000A5454">
        <w:t>Tipos de análisis</w:t>
      </w:r>
      <w:bookmarkEnd w:id="365"/>
      <w:bookmarkEnd w:id="366"/>
      <w:bookmarkEnd w:id="367"/>
      <w:bookmarkEnd w:id="368"/>
    </w:p>
    <w:p w14:paraId="56A1DEB4" w14:textId="77777777" w:rsidR="00C02B5F" w:rsidRPr="00C02B5F" w:rsidRDefault="00C02B5F" w:rsidP="001C088A">
      <w:pPr>
        <w:spacing w:after="0" w:line="360" w:lineRule="auto"/>
        <w:jc w:val="both"/>
        <w:rPr>
          <w:lang w:val="es-EC"/>
        </w:rPr>
      </w:pPr>
    </w:p>
    <w:p w14:paraId="5FB2A9A0" w14:textId="19EA0E0F" w:rsidR="008555A9" w:rsidRPr="00377754" w:rsidRDefault="008555A9" w:rsidP="001C088A">
      <w:pPr>
        <w:numPr>
          <w:ilvl w:val="0"/>
          <w:numId w:val="7"/>
        </w:numPr>
        <w:spacing w:after="48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Análisis de varianza (ADEVA), </w:t>
      </w:r>
      <w:r w:rsidR="00F67046">
        <w:rPr>
          <w:rFonts w:ascii="Times New Roman" w:hAnsi="Times New Roman" w:cs="Times New Roman"/>
          <w:sz w:val="24"/>
          <w:szCs w:val="24"/>
          <w:lang w:val="es-EC"/>
        </w:rPr>
        <w:t xml:space="preserve">sencillo por localidad </w:t>
      </w:r>
      <w:r w:rsidRPr="00377754">
        <w:rPr>
          <w:rFonts w:ascii="Times New Roman" w:hAnsi="Times New Roman" w:cs="Times New Roman"/>
          <w:sz w:val="24"/>
          <w:szCs w:val="24"/>
          <w:lang w:val="es-EC"/>
        </w:rPr>
        <w:t xml:space="preserve">según el siguiente detalle: </w:t>
      </w:r>
    </w:p>
    <w:tbl>
      <w:tblPr>
        <w:tblW w:w="8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9"/>
        <w:gridCol w:w="2869"/>
        <w:gridCol w:w="2479"/>
      </w:tblGrid>
      <w:tr w:rsidR="00A76E89" w:rsidRPr="00377754" w14:paraId="4C2C9BCC" w14:textId="77777777" w:rsidTr="00930A4E">
        <w:tc>
          <w:tcPr>
            <w:tcW w:w="2869" w:type="dxa"/>
          </w:tcPr>
          <w:p w14:paraId="64224314" w14:textId="22BA53FA" w:rsidR="00A76E89" w:rsidRPr="00377754" w:rsidRDefault="00A76E8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 xml:space="preserve">Fuente de variación </w:t>
            </w:r>
          </w:p>
        </w:tc>
        <w:tc>
          <w:tcPr>
            <w:tcW w:w="2869" w:type="dxa"/>
          </w:tcPr>
          <w:p w14:paraId="11743BF2" w14:textId="5246A122" w:rsidR="00A76E89" w:rsidRPr="00377754" w:rsidRDefault="00A76E8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 xml:space="preserve">Grados de </w:t>
            </w:r>
            <w:r w:rsidR="005C2A28">
              <w:rPr>
                <w:rFonts w:ascii="Times New Roman" w:hAnsi="Times New Roman" w:cs="Times New Roman"/>
                <w:b/>
                <w:sz w:val="24"/>
                <w:szCs w:val="24"/>
                <w:lang w:val="es-EC"/>
              </w:rPr>
              <w:t>l</w:t>
            </w:r>
            <w:r w:rsidRPr="00377754">
              <w:rPr>
                <w:rFonts w:ascii="Times New Roman" w:hAnsi="Times New Roman" w:cs="Times New Roman"/>
                <w:b/>
                <w:sz w:val="24"/>
                <w:szCs w:val="24"/>
                <w:lang w:val="es-EC"/>
              </w:rPr>
              <w:t xml:space="preserve">ibertad </w:t>
            </w:r>
          </w:p>
        </w:tc>
        <w:tc>
          <w:tcPr>
            <w:tcW w:w="2479" w:type="dxa"/>
          </w:tcPr>
          <w:p w14:paraId="332C790C" w14:textId="77777777" w:rsidR="00A76E89" w:rsidRPr="00377754" w:rsidRDefault="00A76E89" w:rsidP="001C088A">
            <w:pPr>
              <w:spacing w:after="0" w:line="360" w:lineRule="auto"/>
              <w:jc w:val="both"/>
              <w:rPr>
                <w:rFonts w:ascii="Times New Roman" w:hAnsi="Times New Roman" w:cs="Times New Roman"/>
                <w:b/>
                <w:sz w:val="24"/>
                <w:szCs w:val="24"/>
                <w:lang w:val="es-EC"/>
              </w:rPr>
            </w:pPr>
            <w:r w:rsidRPr="00377754">
              <w:rPr>
                <w:rFonts w:ascii="Times New Roman" w:hAnsi="Times New Roman" w:cs="Times New Roman"/>
                <w:b/>
                <w:sz w:val="24"/>
                <w:szCs w:val="24"/>
                <w:lang w:val="es-EC"/>
              </w:rPr>
              <w:t>CME*</w:t>
            </w:r>
          </w:p>
        </w:tc>
      </w:tr>
      <w:tr w:rsidR="00A76E89" w:rsidRPr="00377754" w14:paraId="40174349" w14:textId="77777777" w:rsidTr="00930A4E">
        <w:tc>
          <w:tcPr>
            <w:tcW w:w="2869" w:type="dxa"/>
          </w:tcPr>
          <w:p w14:paraId="6661C42A" w14:textId="579B0C74" w:rsidR="00A76E89" w:rsidRPr="00377754" w:rsidRDefault="00444929"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Bloques</w:t>
            </w:r>
            <w:r w:rsidR="000124E8">
              <w:rPr>
                <w:rFonts w:ascii="Times New Roman" w:hAnsi="Times New Roman" w:cs="Times New Roman"/>
                <w:sz w:val="24"/>
                <w:szCs w:val="24"/>
                <w:lang w:val="es-EC"/>
              </w:rPr>
              <w:t>:</w:t>
            </w:r>
            <w:r>
              <w:rPr>
                <w:rFonts w:ascii="Times New Roman" w:hAnsi="Times New Roman" w:cs="Times New Roman"/>
                <w:sz w:val="24"/>
                <w:szCs w:val="24"/>
                <w:lang w:val="es-EC"/>
              </w:rPr>
              <w:t xml:space="preserve"> (r-1)</w:t>
            </w:r>
          </w:p>
        </w:tc>
        <w:tc>
          <w:tcPr>
            <w:tcW w:w="2869" w:type="dxa"/>
          </w:tcPr>
          <w:p w14:paraId="4FAF5E0B" w14:textId="1A3C36AD" w:rsidR="00A76E89" w:rsidRPr="00377754" w:rsidRDefault="00444929"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2</w:t>
            </w:r>
          </w:p>
        </w:tc>
        <w:tc>
          <w:tcPr>
            <w:tcW w:w="2479" w:type="dxa"/>
          </w:tcPr>
          <w:p w14:paraId="15B79D39" w14:textId="7A4A7E1B" w:rsidR="00A76E89" w:rsidRPr="00377754" w:rsidRDefault="00A76E8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i/>
                <w:sz w:val="24"/>
                <w:szCs w:val="24"/>
                <w:lang w:val="es-EC"/>
              </w:rPr>
              <w:t>∫</w:t>
            </w:r>
            <w:r w:rsidRPr="00377754">
              <w:rPr>
                <w:rFonts w:ascii="Times New Roman" w:hAnsi="Times New Roman" w:cs="Times New Roman"/>
                <w:i/>
                <w:sz w:val="24"/>
                <w:szCs w:val="24"/>
                <w:vertAlign w:val="superscript"/>
                <w:lang w:val="es-EC"/>
              </w:rPr>
              <w:t xml:space="preserve">2 </w:t>
            </w:r>
            <w:r w:rsidR="00457F97">
              <w:rPr>
                <w:rFonts w:ascii="Times New Roman" w:hAnsi="Times New Roman" w:cs="Times New Roman"/>
                <w:i/>
                <w:sz w:val="24"/>
                <w:szCs w:val="24"/>
                <w:lang w:val="es-EC"/>
              </w:rPr>
              <w:t>e+</w:t>
            </w:r>
            <w:r w:rsidR="00F67046">
              <w:rPr>
                <w:rFonts w:ascii="Times New Roman" w:hAnsi="Times New Roman" w:cs="Times New Roman"/>
                <w:i/>
                <w:sz w:val="24"/>
                <w:szCs w:val="24"/>
                <w:lang w:val="es-EC"/>
              </w:rPr>
              <w:t>17</w:t>
            </w:r>
            <w:r w:rsidRPr="00377754">
              <w:rPr>
                <w:rFonts w:ascii="Times New Roman" w:hAnsi="Times New Roman" w:cs="Times New Roman"/>
                <w:i/>
                <w:sz w:val="24"/>
                <w:szCs w:val="24"/>
                <w:lang w:val="es-EC"/>
              </w:rPr>
              <w:t xml:space="preserve"> ∫</w:t>
            </w:r>
            <w:r w:rsidRPr="00377754">
              <w:rPr>
                <w:rFonts w:ascii="Times New Roman" w:hAnsi="Times New Roman" w:cs="Times New Roman"/>
                <w:i/>
                <w:sz w:val="24"/>
                <w:szCs w:val="24"/>
                <w:vertAlign w:val="superscript"/>
                <w:lang w:val="es-EC"/>
              </w:rPr>
              <w:t>2</w:t>
            </w:r>
            <w:r w:rsidRPr="00377754">
              <w:rPr>
                <w:rFonts w:ascii="Times New Roman" w:hAnsi="Times New Roman" w:cs="Times New Roman"/>
                <w:i/>
                <w:sz w:val="24"/>
                <w:szCs w:val="24"/>
                <w:lang w:val="es-EC"/>
              </w:rPr>
              <w:t xml:space="preserve"> bloques</w:t>
            </w:r>
          </w:p>
        </w:tc>
      </w:tr>
      <w:tr w:rsidR="00A76E89" w:rsidRPr="00377754" w14:paraId="5DAD95E1" w14:textId="77777777" w:rsidTr="00930A4E">
        <w:tc>
          <w:tcPr>
            <w:tcW w:w="2869" w:type="dxa"/>
          </w:tcPr>
          <w:p w14:paraId="577D2E78" w14:textId="0329046A" w:rsidR="00A76E89" w:rsidRPr="00377754" w:rsidRDefault="00444929"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Trat</w:t>
            </w:r>
            <w:r w:rsidR="000124E8">
              <w:rPr>
                <w:rFonts w:ascii="Times New Roman" w:hAnsi="Times New Roman" w:cs="Times New Roman"/>
                <w:sz w:val="24"/>
                <w:szCs w:val="24"/>
                <w:lang w:val="es-EC"/>
              </w:rPr>
              <w:t>amientos:</w:t>
            </w:r>
            <w:r>
              <w:rPr>
                <w:rFonts w:ascii="Times New Roman" w:hAnsi="Times New Roman" w:cs="Times New Roman"/>
                <w:sz w:val="24"/>
                <w:szCs w:val="24"/>
                <w:lang w:val="es-EC"/>
              </w:rPr>
              <w:t xml:space="preserve"> (t-1)      </w:t>
            </w:r>
            <w:r w:rsidR="00A76E89" w:rsidRPr="00377754">
              <w:rPr>
                <w:rFonts w:ascii="Times New Roman" w:hAnsi="Times New Roman" w:cs="Times New Roman"/>
                <w:sz w:val="24"/>
                <w:szCs w:val="24"/>
                <w:lang w:val="es-EC"/>
              </w:rPr>
              <w:t xml:space="preserve">   </w:t>
            </w:r>
          </w:p>
        </w:tc>
        <w:tc>
          <w:tcPr>
            <w:tcW w:w="2869" w:type="dxa"/>
          </w:tcPr>
          <w:p w14:paraId="786CA175" w14:textId="1648F49A" w:rsidR="00A76E89" w:rsidRPr="00377754" w:rsidRDefault="00444929"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16</w:t>
            </w:r>
          </w:p>
        </w:tc>
        <w:tc>
          <w:tcPr>
            <w:tcW w:w="2479" w:type="dxa"/>
          </w:tcPr>
          <w:p w14:paraId="7A7B0CF9" w14:textId="6FE71A8D" w:rsidR="00EC5A1D" w:rsidRPr="00377754" w:rsidRDefault="006E6AC3" w:rsidP="001C088A">
            <w:pPr>
              <w:tabs>
                <w:tab w:val="left" w:pos="1839"/>
              </w:tabs>
              <w:spacing w:after="0" w:line="360" w:lineRule="auto"/>
              <w:jc w:val="both"/>
              <w:rPr>
                <w:rFonts w:ascii="Times New Roman" w:hAnsi="Times New Roman" w:cs="Times New Roman"/>
                <w:i/>
                <w:sz w:val="24"/>
                <w:szCs w:val="24"/>
                <w:vertAlign w:val="superscript"/>
                <w:lang w:val="es-EC"/>
              </w:rPr>
            </w:pPr>
            <w:r w:rsidRPr="00377754">
              <w:rPr>
                <w:rFonts w:ascii="Times New Roman" w:hAnsi="Times New Roman" w:cs="Times New Roman"/>
                <w:i/>
                <w:sz w:val="24"/>
                <w:szCs w:val="24"/>
                <w:lang w:val="es-EC"/>
              </w:rPr>
              <w:t>∫</w:t>
            </w:r>
            <w:r w:rsidRPr="00377754">
              <w:rPr>
                <w:rFonts w:ascii="Times New Roman" w:hAnsi="Times New Roman" w:cs="Times New Roman"/>
                <w:i/>
                <w:sz w:val="24"/>
                <w:szCs w:val="24"/>
                <w:vertAlign w:val="superscript"/>
                <w:lang w:val="es-EC"/>
              </w:rPr>
              <w:t xml:space="preserve">2 </w:t>
            </w:r>
            <w:r w:rsidRPr="00377754">
              <w:rPr>
                <w:rFonts w:ascii="Times New Roman" w:hAnsi="Times New Roman" w:cs="Times New Roman"/>
                <w:i/>
                <w:sz w:val="24"/>
                <w:szCs w:val="24"/>
                <w:lang w:val="es-EC"/>
              </w:rPr>
              <w:t>e</w:t>
            </w:r>
            <w:r w:rsidR="00EC5A1D" w:rsidRPr="00377754">
              <w:rPr>
                <w:rFonts w:ascii="Times New Roman" w:hAnsi="Times New Roman" w:cs="Times New Roman"/>
                <w:i/>
                <w:sz w:val="24"/>
                <w:szCs w:val="24"/>
                <w:lang w:val="es-EC"/>
              </w:rPr>
              <w:t>+</w:t>
            </w:r>
            <w:r w:rsidR="00F67046">
              <w:rPr>
                <w:rFonts w:ascii="Times New Roman" w:hAnsi="Times New Roman" w:cs="Times New Roman"/>
                <w:i/>
                <w:sz w:val="24"/>
                <w:szCs w:val="24"/>
                <w:lang w:val="es-EC"/>
              </w:rPr>
              <w:t>3</w:t>
            </w:r>
            <w:r w:rsidR="00EC5A1D" w:rsidRPr="00377754">
              <w:rPr>
                <w:rFonts w:ascii="Times New Roman" w:hAnsi="Times New Roman" w:cs="Times New Roman"/>
                <w:i/>
                <w:sz w:val="24"/>
                <w:szCs w:val="24"/>
                <w:lang w:val="es-EC"/>
              </w:rPr>
              <w:t xml:space="preserve"> Ө</w:t>
            </w:r>
            <w:r w:rsidR="00EC5A1D" w:rsidRPr="00377754">
              <w:rPr>
                <w:rFonts w:ascii="Times New Roman" w:hAnsi="Times New Roman" w:cs="Times New Roman"/>
                <w:i/>
                <w:sz w:val="24"/>
                <w:szCs w:val="24"/>
                <w:vertAlign w:val="superscript"/>
                <w:lang w:val="es-EC"/>
              </w:rPr>
              <w:t xml:space="preserve">2 </w:t>
            </w:r>
            <w:r w:rsidR="00EC5A1D" w:rsidRPr="00377754">
              <w:rPr>
                <w:rFonts w:ascii="Times New Roman" w:hAnsi="Times New Roman" w:cs="Times New Roman"/>
                <w:sz w:val="24"/>
                <w:szCs w:val="24"/>
                <w:lang w:val="es-EC"/>
              </w:rPr>
              <w:t>t</w:t>
            </w:r>
          </w:p>
        </w:tc>
      </w:tr>
      <w:tr w:rsidR="00A76E89" w:rsidRPr="00377754" w14:paraId="6182D3B2" w14:textId="77777777" w:rsidTr="00930A4E">
        <w:tc>
          <w:tcPr>
            <w:tcW w:w="2869" w:type="dxa"/>
          </w:tcPr>
          <w:p w14:paraId="675BC874" w14:textId="7D9B78E9" w:rsidR="00A76E89" w:rsidRPr="00377754" w:rsidRDefault="006E6AC3"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E.</w:t>
            </w:r>
            <w:r w:rsidR="000124E8">
              <w:rPr>
                <w:rFonts w:ascii="Times New Roman" w:hAnsi="Times New Roman" w:cs="Times New Roman"/>
                <w:sz w:val="24"/>
                <w:szCs w:val="24"/>
                <w:lang w:val="es-EC"/>
              </w:rPr>
              <w:t xml:space="preserve"> </w:t>
            </w:r>
            <w:r w:rsidRPr="00377754">
              <w:rPr>
                <w:rFonts w:ascii="Times New Roman" w:hAnsi="Times New Roman" w:cs="Times New Roman"/>
                <w:sz w:val="24"/>
                <w:szCs w:val="24"/>
                <w:lang w:val="es-EC"/>
              </w:rPr>
              <w:t>Exp</w:t>
            </w:r>
            <w:r w:rsidR="000124E8">
              <w:rPr>
                <w:rFonts w:ascii="Times New Roman" w:hAnsi="Times New Roman" w:cs="Times New Roman"/>
                <w:sz w:val="24"/>
                <w:szCs w:val="24"/>
                <w:lang w:val="es-EC"/>
              </w:rPr>
              <w:t xml:space="preserve">erimental: </w:t>
            </w:r>
            <w:r w:rsidRPr="00377754">
              <w:rPr>
                <w:rFonts w:ascii="Times New Roman" w:hAnsi="Times New Roman" w:cs="Times New Roman"/>
                <w:sz w:val="24"/>
                <w:szCs w:val="24"/>
                <w:lang w:val="es-EC"/>
              </w:rPr>
              <w:t>(t</w:t>
            </w:r>
            <w:r w:rsidR="00A76E89" w:rsidRPr="00377754">
              <w:rPr>
                <w:rFonts w:ascii="Times New Roman" w:hAnsi="Times New Roman" w:cs="Times New Roman"/>
                <w:sz w:val="24"/>
                <w:szCs w:val="24"/>
                <w:lang w:val="es-EC"/>
              </w:rPr>
              <w:t>-</w:t>
            </w:r>
            <w:r w:rsidR="000124E8" w:rsidRPr="00377754">
              <w:rPr>
                <w:rFonts w:ascii="Times New Roman" w:hAnsi="Times New Roman" w:cs="Times New Roman"/>
                <w:sz w:val="24"/>
                <w:szCs w:val="24"/>
                <w:lang w:val="es-EC"/>
              </w:rPr>
              <w:t>1) (</w:t>
            </w:r>
            <w:r w:rsidR="00A76E89" w:rsidRPr="00377754">
              <w:rPr>
                <w:rFonts w:ascii="Times New Roman" w:hAnsi="Times New Roman" w:cs="Times New Roman"/>
                <w:sz w:val="24"/>
                <w:szCs w:val="24"/>
                <w:lang w:val="es-EC"/>
              </w:rPr>
              <w:t>r-1)</w:t>
            </w:r>
          </w:p>
        </w:tc>
        <w:tc>
          <w:tcPr>
            <w:tcW w:w="2869" w:type="dxa"/>
          </w:tcPr>
          <w:p w14:paraId="472603AD" w14:textId="3D41D6E4" w:rsidR="00A76E89" w:rsidRPr="00377754" w:rsidRDefault="00CA0541"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32</w:t>
            </w:r>
          </w:p>
        </w:tc>
        <w:tc>
          <w:tcPr>
            <w:tcW w:w="2479" w:type="dxa"/>
          </w:tcPr>
          <w:p w14:paraId="1867CF27" w14:textId="77777777" w:rsidR="00A76E89" w:rsidRPr="00377754" w:rsidRDefault="00A76E8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i/>
                <w:sz w:val="24"/>
                <w:szCs w:val="24"/>
                <w:lang w:val="es-EC"/>
              </w:rPr>
              <w:t>∫</w:t>
            </w:r>
            <w:r w:rsidRPr="00377754">
              <w:rPr>
                <w:rFonts w:ascii="Times New Roman" w:hAnsi="Times New Roman" w:cs="Times New Roman"/>
                <w:i/>
                <w:sz w:val="24"/>
                <w:szCs w:val="24"/>
                <w:vertAlign w:val="superscript"/>
                <w:lang w:val="es-EC"/>
              </w:rPr>
              <w:t xml:space="preserve">2 </w:t>
            </w:r>
            <w:r w:rsidR="006E6AC3" w:rsidRPr="00377754">
              <w:rPr>
                <w:rFonts w:ascii="Times New Roman" w:hAnsi="Times New Roman" w:cs="Times New Roman"/>
                <w:i/>
                <w:sz w:val="24"/>
                <w:szCs w:val="24"/>
                <w:lang w:val="es-EC"/>
              </w:rPr>
              <w:t>e</w:t>
            </w:r>
          </w:p>
        </w:tc>
      </w:tr>
      <w:tr w:rsidR="00A76E89" w:rsidRPr="00377754" w14:paraId="3C787CE9" w14:textId="77777777" w:rsidTr="00930A4E">
        <w:tc>
          <w:tcPr>
            <w:tcW w:w="2869" w:type="dxa"/>
          </w:tcPr>
          <w:p w14:paraId="73004D45" w14:textId="05DB1D84" w:rsidR="00A76E89" w:rsidRPr="00377754" w:rsidRDefault="006E6AC3"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Total (t x </w:t>
            </w:r>
            <w:r w:rsidR="000124E8" w:rsidRPr="00377754">
              <w:rPr>
                <w:rFonts w:ascii="Times New Roman" w:hAnsi="Times New Roman" w:cs="Times New Roman"/>
                <w:sz w:val="24"/>
                <w:szCs w:val="24"/>
                <w:lang w:val="es-EC"/>
              </w:rPr>
              <w:t>r)</w:t>
            </w:r>
            <w:r w:rsidR="00A76E89" w:rsidRPr="00377754">
              <w:rPr>
                <w:rFonts w:ascii="Times New Roman" w:hAnsi="Times New Roman" w:cs="Times New Roman"/>
                <w:sz w:val="24"/>
                <w:szCs w:val="24"/>
                <w:lang w:val="es-EC"/>
              </w:rPr>
              <w:t>-1</w:t>
            </w:r>
          </w:p>
        </w:tc>
        <w:tc>
          <w:tcPr>
            <w:tcW w:w="2869" w:type="dxa"/>
          </w:tcPr>
          <w:p w14:paraId="6DA148B3" w14:textId="54EEFB5E" w:rsidR="00A76E89" w:rsidRPr="00377754" w:rsidRDefault="00CA0541"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50</w:t>
            </w:r>
          </w:p>
        </w:tc>
        <w:tc>
          <w:tcPr>
            <w:tcW w:w="2479" w:type="dxa"/>
          </w:tcPr>
          <w:p w14:paraId="5F6EE5F3" w14:textId="77777777" w:rsidR="00A76E89" w:rsidRPr="00377754" w:rsidRDefault="00A76E89" w:rsidP="001C088A">
            <w:pPr>
              <w:spacing w:after="0" w:line="360" w:lineRule="auto"/>
              <w:jc w:val="both"/>
              <w:rPr>
                <w:rFonts w:ascii="Times New Roman" w:hAnsi="Times New Roman" w:cs="Times New Roman"/>
                <w:sz w:val="24"/>
                <w:szCs w:val="24"/>
                <w:lang w:val="es-EC"/>
              </w:rPr>
            </w:pPr>
          </w:p>
        </w:tc>
      </w:tr>
    </w:tbl>
    <w:p w14:paraId="02DCAC10" w14:textId="4CBBF8C7" w:rsidR="008555A9" w:rsidRDefault="00F67046" w:rsidP="001C088A">
      <w:pPr>
        <w:pStyle w:val="Ttulo2"/>
        <w:spacing w:line="360" w:lineRule="auto"/>
        <w:jc w:val="both"/>
        <w:rPr>
          <w:rFonts w:cs="Times New Roman"/>
          <w:b w:val="0"/>
          <w:sz w:val="20"/>
          <w:szCs w:val="20"/>
          <w:lang w:val="es-EC"/>
        </w:rPr>
      </w:pPr>
      <w:bookmarkStart w:id="369" w:name="_Toc46247230"/>
      <w:bookmarkStart w:id="370" w:name="_Toc46248496"/>
      <w:bookmarkStart w:id="371" w:name="_Toc77751796"/>
      <w:bookmarkStart w:id="372" w:name="_Toc77864586"/>
      <w:bookmarkStart w:id="373" w:name="_Toc81724340"/>
      <w:r w:rsidRPr="00D24030">
        <w:rPr>
          <w:rFonts w:cs="Times New Roman"/>
          <w:b w:val="0"/>
          <w:sz w:val="20"/>
          <w:szCs w:val="20"/>
          <w:lang w:val="es-EC"/>
        </w:rPr>
        <w:t>*</w:t>
      </w:r>
      <w:r w:rsidR="008555A9" w:rsidRPr="00D24030">
        <w:rPr>
          <w:rFonts w:cs="Times New Roman"/>
          <w:b w:val="0"/>
          <w:sz w:val="20"/>
          <w:szCs w:val="20"/>
          <w:lang w:val="es-EC"/>
        </w:rPr>
        <w:t xml:space="preserve">Cuadrados Medios Esperados. Modelo Fijo. Tratamientos </w:t>
      </w:r>
      <w:r w:rsidR="000124E8">
        <w:rPr>
          <w:rFonts w:cs="Times New Roman"/>
          <w:b w:val="0"/>
          <w:sz w:val="20"/>
          <w:szCs w:val="20"/>
          <w:lang w:val="es-EC"/>
        </w:rPr>
        <w:t>S</w:t>
      </w:r>
      <w:r w:rsidR="008555A9" w:rsidRPr="00D24030">
        <w:rPr>
          <w:rFonts w:cs="Times New Roman"/>
          <w:b w:val="0"/>
          <w:sz w:val="20"/>
          <w:szCs w:val="20"/>
          <w:lang w:val="es-EC"/>
        </w:rPr>
        <w:t xml:space="preserve">eleccionados </w:t>
      </w:r>
      <w:r w:rsidR="000124E8">
        <w:rPr>
          <w:rFonts w:cs="Times New Roman"/>
          <w:b w:val="0"/>
          <w:sz w:val="20"/>
          <w:szCs w:val="20"/>
          <w:lang w:val="es-EC"/>
        </w:rPr>
        <w:t>P</w:t>
      </w:r>
      <w:r w:rsidR="008555A9" w:rsidRPr="00D24030">
        <w:rPr>
          <w:rFonts w:cs="Times New Roman"/>
          <w:b w:val="0"/>
          <w:sz w:val="20"/>
          <w:szCs w:val="20"/>
          <w:lang w:val="es-EC"/>
        </w:rPr>
        <w:t xml:space="preserve">or </w:t>
      </w:r>
      <w:r w:rsidR="000124E8">
        <w:rPr>
          <w:rFonts w:cs="Times New Roman"/>
          <w:b w:val="0"/>
          <w:sz w:val="20"/>
          <w:szCs w:val="20"/>
          <w:lang w:val="es-EC"/>
        </w:rPr>
        <w:t>E</w:t>
      </w:r>
      <w:r w:rsidR="008555A9" w:rsidRPr="00D24030">
        <w:rPr>
          <w:rFonts w:cs="Times New Roman"/>
          <w:b w:val="0"/>
          <w:sz w:val="20"/>
          <w:szCs w:val="20"/>
          <w:lang w:val="es-EC"/>
        </w:rPr>
        <w:t xml:space="preserve">l </w:t>
      </w:r>
      <w:r w:rsidR="000124E8">
        <w:rPr>
          <w:rFonts w:cs="Times New Roman"/>
          <w:b w:val="0"/>
          <w:sz w:val="20"/>
          <w:szCs w:val="20"/>
          <w:lang w:val="es-EC"/>
        </w:rPr>
        <w:t>I</w:t>
      </w:r>
      <w:r w:rsidR="008555A9" w:rsidRPr="00D24030">
        <w:rPr>
          <w:rFonts w:cs="Times New Roman"/>
          <w:b w:val="0"/>
          <w:sz w:val="20"/>
          <w:szCs w:val="20"/>
          <w:lang w:val="es-EC"/>
        </w:rPr>
        <w:t>nvestigador</w:t>
      </w:r>
      <w:bookmarkEnd w:id="369"/>
      <w:bookmarkEnd w:id="370"/>
      <w:r w:rsidR="000124E8">
        <w:rPr>
          <w:rFonts w:cs="Times New Roman"/>
          <w:b w:val="0"/>
          <w:sz w:val="20"/>
          <w:szCs w:val="20"/>
          <w:lang w:val="es-EC"/>
        </w:rPr>
        <w:t>.</w:t>
      </w:r>
      <w:bookmarkEnd w:id="371"/>
      <w:bookmarkEnd w:id="372"/>
      <w:bookmarkEnd w:id="373"/>
    </w:p>
    <w:p w14:paraId="45D1BDDD" w14:textId="02055F67" w:rsidR="00D24030" w:rsidRDefault="00D24030" w:rsidP="001C088A">
      <w:pPr>
        <w:spacing w:line="360" w:lineRule="auto"/>
        <w:jc w:val="both"/>
        <w:rPr>
          <w:lang w:val="es-EC"/>
        </w:rPr>
      </w:pPr>
    </w:p>
    <w:p w14:paraId="79978822" w14:textId="08643409" w:rsidR="00D24030" w:rsidRPr="00D24030" w:rsidRDefault="00D24030" w:rsidP="001C088A">
      <w:pPr>
        <w:pStyle w:val="Prrafodelista"/>
        <w:numPr>
          <w:ilvl w:val="0"/>
          <w:numId w:val="11"/>
        </w:numPr>
        <w:spacing w:after="0" w:line="360" w:lineRule="auto"/>
        <w:ind w:left="714" w:hanging="357"/>
        <w:jc w:val="both"/>
        <w:rPr>
          <w:rFonts w:ascii="Times New Roman" w:hAnsi="Times New Roman" w:cs="Times New Roman"/>
          <w:sz w:val="24"/>
          <w:szCs w:val="24"/>
          <w:lang w:val="es-EC"/>
        </w:rPr>
      </w:pPr>
      <w:r w:rsidRPr="00D24030">
        <w:rPr>
          <w:rFonts w:ascii="Times New Roman" w:hAnsi="Times New Roman" w:cs="Times New Roman"/>
          <w:sz w:val="24"/>
          <w:szCs w:val="24"/>
          <w:lang w:val="es-EC"/>
        </w:rPr>
        <w:t>Análisis de Efecto Principal (EP) entre localidades.</w:t>
      </w:r>
    </w:p>
    <w:p w14:paraId="66C18A59" w14:textId="3B764586" w:rsidR="008555A9" w:rsidRDefault="008555A9" w:rsidP="001C088A">
      <w:pPr>
        <w:numPr>
          <w:ilvl w:val="0"/>
          <w:numId w:val="2"/>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Prueba de Tukey al 5% para comparar promedios </w:t>
      </w:r>
      <w:r w:rsidR="00211E8A" w:rsidRPr="00377754">
        <w:rPr>
          <w:rFonts w:ascii="Times New Roman" w:hAnsi="Times New Roman" w:cs="Times New Roman"/>
          <w:sz w:val="24"/>
          <w:szCs w:val="24"/>
          <w:lang w:val="es-EC"/>
        </w:rPr>
        <w:t>de tratamientos</w:t>
      </w:r>
      <w:r w:rsidR="00D24030">
        <w:rPr>
          <w:rFonts w:ascii="Times New Roman" w:hAnsi="Times New Roman" w:cs="Times New Roman"/>
          <w:sz w:val="24"/>
          <w:szCs w:val="24"/>
          <w:lang w:val="es-EC"/>
        </w:rPr>
        <w:t xml:space="preserve"> por localidad</w:t>
      </w:r>
    </w:p>
    <w:p w14:paraId="29E55C71" w14:textId="4E622211" w:rsidR="008555A9" w:rsidRPr="00377754" w:rsidRDefault="008555A9" w:rsidP="001C088A">
      <w:pPr>
        <w:numPr>
          <w:ilvl w:val="0"/>
          <w:numId w:val="2"/>
        </w:numPr>
        <w:spacing w:after="0" w:line="360" w:lineRule="auto"/>
        <w:ind w:left="714" w:hanging="357"/>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Análisis de </w:t>
      </w:r>
      <w:r w:rsidR="00E23966">
        <w:rPr>
          <w:rFonts w:ascii="Times New Roman" w:hAnsi="Times New Roman" w:cs="Times New Roman"/>
          <w:sz w:val="24"/>
          <w:szCs w:val="24"/>
          <w:lang w:val="es-EC"/>
        </w:rPr>
        <w:t>c</w:t>
      </w:r>
      <w:r w:rsidRPr="00377754">
        <w:rPr>
          <w:rFonts w:ascii="Times New Roman" w:hAnsi="Times New Roman" w:cs="Times New Roman"/>
          <w:sz w:val="24"/>
          <w:szCs w:val="24"/>
          <w:lang w:val="es-EC"/>
        </w:rPr>
        <w:t xml:space="preserve">orrelación y </w:t>
      </w:r>
      <w:r w:rsidR="00E23966">
        <w:rPr>
          <w:rFonts w:ascii="Times New Roman" w:hAnsi="Times New Roman" w:cs="Times New Roman"/>
          <w:sz w:val="24"/>
          <w:szCs w:val="24"/>
          <w:lang w:val="es-EC"/>
        </w:rPr>
        <w:t>r</w:t>
      </w:r>
      <w:r w:rsidRPr="00377754">
        <w:rPr>
          <w:rFonts w:ascii="Times New Roman" w:hAnsi="Times New Roman" w:cs="Times New Roman"/>
          <w:sz w:val="24"/>
          <w:szCs w:val="24"/>
          <w:lang w:val="es-EC"/>
        </w:rPr>
        <w:t>egresión lineal</w:t>
      </w:r>
      <w:r w:rsidR="000124E8">
        <w:rPr>
          <w:rFonts w:ascii="Times New Roman" w:hAnsi="Times New Roman" w:cs="Times New Roman"/>
          <w:sz w:val="24"/>
          <w:szCs w:val="24"/>
          <w:lang w:val="es-EC"/>
        </w:rPr>
        <w:t xml:space="preserve"> </w:t>
      </w:r>
      <w:r w:rsidR="005C2A28">
        <w:rPr>
          <w:rFonts w:ascii="Times New Roman" w:hAnsi="Times New Roman" w:cs="Times New Roman"/>
          <w:sz w:val="24"/>
          <w:szCs w:val="24"/>
          <w:lang w:val="es-EC"/>
        </w:rPr>
        <w:t>combinado por dos</w:t>
      </w:r>
      <w:r w:rsidR="000124E8">
        <w:rPr>
          <w:rFonts w:ascii="Times New Roman" w:hAnsi="Times New Roman" w:cs="Times New Roman"/>
          <w:sz w:val="24"/>
          <w:szCs w:val="24"/>
          <w:lang w:val="es-EC"/>
        </w:rPr>
        <w:t xml:space="preserve"> localidad</w:t>
      </w:r>
      <w:r w:rsidR="005C2A28">
        <w:rPr>
          <w:rFonts w:ascii="Times New Roman" w:hAnsi="Times New Roman" w:cs="Times New Roman"/>
          <w:sz w:val="24"/>
          <w:szCs w:val="24"/>
          <w:lang w:val="es-EC"/>
        </w:rPr>
        <w:t>es</w:t>
      </w:r>
    </w:p>
    <w:p w14:paraId="1C661EAD" w14:textId="42F4AB16" w:rsidR="0086657F" w:rsidRDefault="00D24030" w:rsidP="001C088A">
      <w:pPr>
        <w:numPr>
          <w:ilvl w:val="0"/>
          <w:numId w:val="2"/>
        </w:numPr>
        <w:spacing w:after="0" w:line="360" w:lineRule="auto"/>
        <w:ind w:left="714" w:hanging="357"/>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Análisis de varianza combinado </w:t>
      </w:r>
      <w:r w:rsidR="000124E8">
        <w:rPr>
          <w:rFonts w:ascii="Times New Roman" w:hAnsi="Times New Roman" w:cs="Times New Roman"/>
          <w:sz w:val="24"/>
          <w:szCs w:val="24"/>
          <w:lang w:val="es-EC"/>
        </w:rPr>
        <w:t>si las</w:t>
      </w:r>
      <w:r>
        <w:rPr>
          <w:rFonts w:ascii="Times New Roman" w:hAnsi="Times New Roman" w:cs="Times New Roman"/>
          <w:sz w:val="24"/>
          <w:szCs w:val="24"/>
          <w:lang w:val="es-EC"/>
        </w:rPr>
        <w:t xml:space="preserve"> varianzas </w:t>
      </w:r>
      <w:r w:rsidR="000124E8">
        <w:rPr>
          <w:rFonts w:ascii="Times New Roman" w:hAnsi="Times New Roman" w:cs="Times New Roman"/>
          <w:sz w:val="24"/>
          <w:szCs w:val="24"/>
          <w:lang w:val="es-EC"/>
        </w:rPr>
        <w:t xml:space="preserve">fueran </w:t>
      </w:r>
      <w:r>
        <w:rPr>
          <w:rFonts w:ascii="Times New Roman" w:hAnsi="Times New Roman" w:cs="Times New Roman"/>
          <w:sz w:val="24"/>
          <w:szCs w:val="24"/>
          <w:lang w:val="es-EC"/>
        </w:rPr>
        <w:t>homogéneas entre las dos localidades.</w:t>
      </w:r>
      <w:r w:rsidRPr="00377754">
        <w:rPr>
          <w:rFonts w:ascii="Times New Roman" w:hAnsi="Times New Roman" w:cs="Times New Roman"/>
          <w:sz w:val="24"/>
          <w:szCs w:val="24"/>
          <w:lang w:val="es-EC"/>
        </w:rPr>
        <w:t xml:space="preserve"> </w:t>
      </w:r>
    </w:p>
    <w:p w14:paraId="3F544488" w14:textId="77777777" w:rsidR="00E23966" w:rsidRPr="00377754" w:rsidRDefault="00E23966" w:rsidP="001C088A">
      <w:pPr>
        <w:spacing w:after="0" w:line="360" w:lineRule="auto"/>
        <w:ind w:left="714"/>
        <w:jc w:val="both"/>
        <w:rPr>
          <w:rFonts w:ascii="Times New Roman" w:hAnsi="Times New Roman" w:cs="Times New Roman"/>
          <w:sz w:val="24"/>
          <w:szCs w:val="24"/>
          <w:lang w:val="es-EC"/>
        </w:rPr>
      </w:pPr>
    </w:p>
    <w:p w14:paraId="14B3886D" w14:textId="5A922644" w:rsidR="008555A9" w:rsidRPr="000A5454" w:rsidRDefault="00A76E89" w:rsidP="001C088A">
      <w:pPr>
        <w:pStyle w:val="Ttulo2"/>
        <w:spacing w:line="360" w:lineRule="auto"/>
        <w:jc w:val="both"/>
      </w:pPr>
      <w:bookmarkStart w:id="374" w:name="_Toc530387882"/>
      <w:r w:rsidRPr="000A5454">
        <w:t xml:space="preserve"> </w:t>
      </w:r>
      <w:bookmarkStart w:id="375" w:name="_Toc9455699"/>
      <w:bookmarkStart w:id="376" w:name="_Toc46247231"/>
      <w:bookmarkStart w:id="377" w:name="_Toc81724341"/>
      <w:r w:rsidR="00D24030" w:rsidRPr="000A5454">
        <w:t>4</w:t>
      </w:r>
      <w:r w:rsidR="00E82028" w:rsidRPr="000A5454">
        <w:t>.</w:t>
      </w:r>
      <w:r w:rsidR="009620D6" w:rsidRPr="000A5454">
        <w:t>6</w:t>
      </w:r>
      <w:r w:rsidR="00D24030" w:rsidRPr="000A5454">
        <w:t>.</w:t>
      </w:r>
      <w:r w:rsidR="00E82028" w:rsidRPr="000A5454">
        <w:t xml:space="preserve"> </w:t>
      </w:r>
      <w:r w:rsidR="00D24030" w:rsidRPr="000A5454">
        <w:t xml:space="preserve">Métodos de evaluación y datos </w:t>
      </w:r>
      <w:bookmarkEnd w:id="374"/>
      <w:bookmarkEnd w:id="375"/>
      <w:bookmarkEnd w:id="376"/>
      <w:r w:rsidR="00D24030" w:rsidRPr="000A5454">
        <w:t>tomados</w:t>
      </w:r>
      <w:bookmarkEnd w:id="377"/>
    </w:p>
    <w:p w14:paraId="1EA1C2B1" w14:textId="77777777" w:rsidR="00E82028" w:rsidRPr="00EF4786" w:rsidRDefault="00E82028" w:rsidP="001C088A">
      <w:pPr>
        <w:pStyle w:val="Ttulo2"/>
        <w:spacing w:line="360" w:lineRule="auto"/>
        <w:jc w:val="both"/>
        <w:rPr>
          <w:rFonts w:cs="Times New Roman"/>
          <w:b w:val="0"/>
          <w:szCs w:val="24"/>
          <w:lang w:val="es-EC"/>
        </w:rPr>
      </w:pPr>
    </w:p>
    <w:p w14:paraId="5998B93D" w14:textId="461CCA6F" w:rsidR="008555A9" w:rsidRPr="00EF4786" w:rsidRDefault="00D24030" w:rsidP="001C088A">
      <w:pPr>
        <w:pStyle w:val="Ttulo3"/>
        <w:spacing w:line="360" w:lineRule="auto"/>
        <w:jc w:val="both"/>
        <w:rPr>
          <w:lang w:val="es-EC"/>
        </w:rPr>
      </w:pPr>
      <w:bookmarkStart w:id="378" w:name="_Toc530387884"/>
      <w:bookmarkStart w:id="379" w:name="_Toc9455701"/>
      <w:bookmarkStart w:id="380" w:name="_Toc46247237"/>
      <w:bookmarkStart w:id="381" w:name="_Toc81724342"/>
      <w:r>
        <w:rPr>
          <w:lang w:val="es-EC"/>
        </w:rPr>
        <w:t>4</w:t>
      </w:r>
      <w:r w:rsidR="009620D6" w:rsidRPr="00EF4786">
        <w:rPr>
          <w:lang w:val="es-EC"/>
        </w:rPr>
        <w:t>.6.</w:t>
      </w:r>
      <w:r w:rsidR="008278E8">
        <w:rPr>
          <w:lang w:val="es-EC"/>
        </w:rPr>
        <w:t>1.</w:t>
      </w:r>
      <w:r w:rsidR="009620D6" w:rsidRPr="00EF4786">
        <w:rPr>
          <w:lang w:val="es-EC"/>
        </w:rPr>
        <w:t xml:space="preserve"> </w:t>
      </w:r>
      <w:r w:rsidR="008555A9" w:rsidRPr="00EF4786">
        <w:rPr>
          <w:lang w:val="es-EC"/>
        </w:rPr>
        <w:t>Altura de planta (AP)</w:t>
      </w:r>
      <w:bookmarkEnd w:id="378"/>
      <w:bookmarkEnd w:id="379"/>
      <w:bookmarkEnd w:id="380"/>
      <w:bookmarkEnd w:id="381"/>
    </w:p>
    <w:p w14:paraId="3C8759D9" w14:textId="3E017B7C" w:rsidR="00C02B5F" w:rsidRPr="00C02B5F" w:rsidRDefault="00C02B5F" w:rsidP="001C088A">
      <w:pPr>
        <w:spacing w:after="0" w:line="360" w:lineRule="auto"/>
        <w:jc w:val="both"/>
        <w:rPr>
          <w:lang w:val="es-EC"/>
        </w:rPr>
      </w:pPr>
    </w:p>
    <w:p w14:paraId="530747C1" w14:textId="2D8EF895" w:rsidR="008555A9"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La AP</w:t>
      </w:r>
      <w:r w:rsidR="00590C5E">
        <w:rPr>
          <w:rFonts w:ascii="Times New Roman" w:hAnsi="Times New Roman" w:cs="Times New Roman"/>
          <w:sz w:val="24"/>
          <w:szCs w:val="24"/>
          <w:lang w:val="es-EC"/>
        </w:rPr>
        <w:t>,</w:t>
      </w:r>
      <w:r w:rsidR="00DB307B">
        <w:rPr>
          <w:rFonts w:ascii="Times New Roman" w:hAnsi="Times New Roman" w:cs="Times New Roman"/>
          <w:sz w:val="24"/>
          <w:szCs w:val="24"/>
          <w:lang w:val="es-EC"/>
        </w:rPr>
        <w:t xml:space="preserve"> se mi</w:t>
      </w:r>
      <w:r w:rsidRPr="00377754">
        <w:rPr>
          <w:rFonts w:ascii="Times New Roman" w:hAnsi="Times New Roman" w:cs="Times New Roman"/>
          <w:sz w:val="24"/>
          <w:szCs w:val="24"/>
          <w:lang w:val="es-EC"/>
        </w:rPr>
        <w:t>di</w:t>
      </w:r>
      <w:r w:rsidR="00D2282F">
        <w:rPr>
          <w:rFonts w:ascii="Times New Roman" w:hAnsi="Times New Roman" w:cs="Times New Roman"/>
          <w:sz w:val="24"/>
          <w:szCs w:val="24"/>
          <w:lang w:val="es-EC"/>
        </w:rPr>
        <w:t>ó</w:t>
      </w:r>
      <w:r w:rsidRPr="00377754">
        <w:rPr>
          <w:rFonts w:ascii="Times New Roman" w:hAnsi="Times New Roman" w:cs="Times New Roman"/>
          <w:sz w:val="24"/>
          <w:szCs w:val="24"/>
          <w:lang w:val="es-EC"/>
        </w:rPr>
        <w:t xml:space="preserve"> con un flexómetro en centímetros desde la raíz coronaria hasta la</w:t>
      </w:r>
      <w:r w:rsidR="00D2282F">
        <w:rPr>
          <w:rFonts w:ascii="Times New Roman" w:hAnsi="Times New Roman" w:cs="Times New Roman"/>
          <w:sz w:val="24"/>
          <w:szCs w:val="24"/>
          <w:lang w:val="es-EC"/>
        </w:rPr>
        <w:t xml:space="preserve"> primera ramificación de la</w:t>
      </w:r>
      <w:r w:rsidRPr="00377754">
        <w:rPr>
          <w:rFonts w:ascii="Times New Roman" w:hAnsi="Times New Roman" w:cs="Times New Roman"/>
          <w:sz w:val="24"/>
          <w:szCs w:val="24"/>
          <w:lang w:val="es-EC"/>
        </w:rPr>
        <w:t xml:space="preserve"> inflorescencia mascul</w:t>
      </w:r>
      <w:r w:rsidR="00E2799C">
        <w:rPr>
          <w:rFonts w:ascii="Times New Roman" w:hAnsi="Times New Roman" w:cs="Times New Roman"/>
          <w:sz w:val="24"/>
          <w:szCs w:val="24"/>
          <w:lang w:val="es-EC"/>
        </w:rPr>
        <w:t>ina en una muestra al azar de 10</w:t>
      </w:r>
      <w:r w:rsidRPr="00377754">
        <w:rPr>
          <w:rFonts w:ascii="Times New Roman" w:hAnsi="Times New Roman" w:cs="Times New Roman"/>
          <w:sz w:val="24"/>
          <w:szCs w:val="24"/>
          <w:lang w:val="es-EC"/>
        </w:rPr>
        <w:t xml:space="preserve"> plantas de cada </w:t>
      </w:r>
      <w:r w:rsidR="007A71A5">
        <w:rPr>
          <w:rFonts w:ascii="Times New Roman" w:hAnsi="Times New Roman" w:cs="Times New Roman"/>
          <w:sz w:val="24"/>
          <w:szCs w:val="24"/>
          <w:lang w:val="es-EC"/>
        </w:rPr>
        <w:t xml:space="preserve">parcela </w:t>
      </w:r>
      <w:r w:rsidRPr="00377754">
        <w:rPr>
          <w:rFonts w:ascii="Times New Roman" w:hAnsi="Times New Roman" w:cs="Times New Roman"/>
          <w:sz w:val="24"/>
          <w:szCs w:val="24"/>
          <w:lang w:val="es-EC"/>
        </w:rPr>
        <w:t xml:space="preserve">neta en el momento de </w:t>
      </w:r>
      <w:r w:rsidR="00D2282F">
        <w:rPr>
          <w:rFonts w:ascii="Times New Roman" w:hAnsi="Times New Roman" w:cs="Times New Roman"/>
          <w:sz w:val="24"/>
          <w:szCs w:val="24"/>
          <w:lang w:val="es-EC"/>
        </w:rPr>
        <w:t>la cosecha</w:t>
      </w:r>
      <w:r w:rsidRPr="00377754">
        <w:rPr>
          <w:rFonts w:ascii="Times New Roman" w:hAnsi="Times New Roman" w:cs="Times New Roman"/>
          <w:sz w:val="24"/>
          <w:szCs w:val="24"/>
          <w:lang w:val="es-EC"/>
        </w:rPr>
        <w:t xml:space="preserve">. </w:t>
      </w:r>
    </w:p>
    <w:p w14:paraId="218046D6" w14:textId="680BE34C" w:rsidR="008555A9" w:rsidRPr="000A5454" w:rsidRDefault="00D24030" w:rsidP="001C088A">
      <w:pPr>
        <w:pStyle w:val="Ttulo3"/>
        <w:spacing w:line="360" w:lineRule="auto"/>
        <w:jc w:val="both"/>
        <w:rPr>
          <w:lang w:val="es-EC"/>
        </w:rPr>
      </w:pPr>
      <w:bookmarkStart w:id="382" w:name="_Toc530387887"/>
      <w:bookmarkStart w:id="383" w:name="_Toc9455704"/>
      <w:bookmarkStart w:id="384" w:name="_Toc46247241"/>
      <w:bookmarkStart w:id="385" w:name="_Toc81724343"/>
      <w:r w:rsidRPr="000A5454">
        <w:rPr>
          <w:lang w:val="es-EC"/>
        </w:rPr>
        <w:t>4</w:t>
      </w:r>
      <w:r w:rsidR="009620D6" w:rsidRPr="000A5454">
        <w:rPr>
          <w:lang w:val="es-EC"/>
        </w:rPr>
        <w:t>.6.</w:t>
      </w:r>
      <w:r w:rsidR="008278E8" w:rsidRPr="000A5454">
        <w:rPr>
          <w:lang w:val="es-EC"/>
        </w:rPr>
        <w:t>2.</w:t>
      </w:r>
      <w:r w:rsidR="009620D6" w:rsidRPr="000A5454">
        <w:rPr>
          <w:lang w:val="es-EC"/>
        </w:rPr>
        <w:t xml:space="preserve"> </w:t>
      </w:r>
      <w:r w:rsidR="008555A9" w:rsidRPr="000A5454">
        <w:rPr>
          <w:lang w:val="es-EC"/>
        </w:rPr>
        <w:t xml:space="preserve">Altura inserción </w:t>
      </w:r>
      <w:r w:rsidR="00630053" w:rsidRPr="000A5454">
        <w:rPr>
          <w:lang w:val="es-EC"/>
        </w:rPr>
        <w:t>de</w:t>
      </w:r>
      <w:r w:rsidR="008555A9" w:rsidRPr="000A5454">
        <w:rPr>
          <w:lang w:val="es-EC"/>
        </w:rPr>
        <w:t xml:space="preserve"> la mazorca (AIM)</w:t>
      </w:r>
      <w:bookmarkEnd w:id="382"/>
      <w:bookmarkEnd w:id="383"/>
      <w:bookmarkEnd w:id="384"/>
      <w:bookmarkEnd w:id="385"/>
    </w:p>
    <w:p w14:paraId="599E87D5" w14:textId="77777777" w:rsidR="00C02B5F" w:rsidRPr="00C02B5F" w:rsidRDefault="00C02B5F" w:rsidP="001C088A">
      <w:pPr>
        <w:spacing w:after="0" w:line="360" w:lineRule="auto"/>
        <w:jc w:val="both"/>
        <w:rPr>
          <w:lang w:val="es-EC"/>
        </w:rPr>
      </w:pPr>
    </w:p>
    <w:p w14:paraId="512A56E2" w14:textId="3899E16B" w:rsidR="008555A9" w:rsidRDefault="000073B7"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Al momento de la cosecha, se mi</w:t>
      </w:r>
      <w:r w:rsidR="008555A9" w:rsidRPr="00377754">
        <w:rPr>
          <w:rFonts w:ascii="Times New Roman" w:hAnsi="Times New Roman" w:cs="Times New Roman"/>
          <w:sz w:val="24"/>
          <w:szCs w:val="24"/>
          <w:lang w:val="es-EC"/>
        </w:rPr>
        <w:t>di</w:t>
      </w:r>
      <w:r w:rsidR="00D2282F">
        <w:rPr>
          <w:rFonts w:ascii="Times New Roman" w:hAnsi="Times New Roman" w:cs="Times New Roman"/>
          <w:sz w:val="24"/>
          <w:szCs w:val="24"/>
          <w:lang w:val="es-EC"/>
        </w:rPr>
        <w:t>ó</w:t>
      </w:r>
      <w:r>
        <w:rPr>
          <w:rFonts w:ascii="Times New Roman" w:hAnsi="Times New Roman" w:cs="Times New Roman"/>
          <w:sz w:val="24"/>
          <w:szCs w:val="24"/>
          <w:lang w:val="es-EC"/>
        </w:rPr>
        <w:t xml:space="preserve"> las plantas </w:t>
      </w:r>
      <w:r w:rsidR="008555A9" w:rsidRPr="00377754">
        <w:rPr>
          <w:rFonts w:ascii="Times New Roman" w:hAnsi="Times New Roman" w:cs="Times New Roman"/>
          <w:sz w:val="24"/>
          <w:szCs w:val="24"/>
          <w:lang w:val="es-EC"/>
        </w:rPr>
        <w:t xml:space="preserve">con la ayuda de un flexómetro en centímetros en una muestra </w:t>
      </w:r>
      <w:r w:rsidR="00E2799C">
        <w:rPr>
          <w:rFonts w:ascii="Times New Roman" w:hAnsi="Times New Roman" w:cs="Times New Roman"/>
          <w:sz w:val="24"/>
          <w:szCs w:val="24"/>
          <w:lang w:val="es-EC"/>
        </w:rPr>
        <w:t>al azar de 10</w:t>
      </w:r>
      <w:r w:rsidR="007A71A5">
        <w:rPr>
          <w:rFonts w:ascii="Times New Roman" w:hAnsi="Times New Roman" w:cs="Times New Roman"/>
          <w:sz w:val="24"/>
          <w:szCs w:val="24"/>
          <w:lang w:val="es-EC"/>
        </w:rPr>
        <w:t xml:space="preserve"> plantas de cada </w:t>
      </w:r>
      <w:r w:rsidR="008555A9" w:rsidRPr="00377754">
        <w:rPr>
          <w:rFonts w:ascii="Times New Roman" w:hAnsi="Times New Roman" w:cs="Times New Roman"/>
          <w:sz w:val="24"/>
          <w:szCs w:val="24"/>
          <w:lang w:val="es-EC"/>
        </w:rPr>
        <w:t>parcela neta, desde la base de</w:t>
      </w:r>
      <w:r w:rsidR="00D2282F">
        <w:rPr>
          <w:rFonts w:ascii="Times New Roman" w:hAnsi="Times New Roman" w:cs="Times New Roman"/>
          <w:sz w:val="24"/>
          <w:szCs w:val="24"/>
          <w:lang w:val="es-EC"/>
        </w:rPr>
        <w:t xml:space="preserve"> </w:t>
      </w:r>
      <w:r w:rsidR="00D2282F">
        <w:rPr>
          <w:rFonts w:ascii="Times New Roman" w:hAnsi="Times New Roman" w:cs="Times New Roman"/>
          <w:sz w:val="24"/>
          <w:szCs w:val="24"/>
          <w:lang w:val="es-EC"/>
        </w:rPr>
        <w:lastRenderedPageBreak/>
        <w:t>las raíces coronarias y</w:t>
      </w:r>
      <w:r w:rsidR="008555A9" w:rsidRPr="00377754">
        <w:rPr>
          <w:rFonts w:ascii="Times New Roman" w:hAnsi="Times New Roman" w:cs="Times New Roman"/>
          <w:sz w:val="24"/>
          <w:szCs w:val="24"/>
          <w:lang w:val="es-EC"/>
        </w:rPr>
        <w:t xml:space="preserve"> hasta el nudo en donde se encontr</w:t>
      </w:r>
      <w:r w:rsidR="00D2282F">
        <w:rPr>
          <w:rFonts w:ascii="Times New Roman" w:hAnsi="Times New Roman" w:cs="Times New Roman"/>
          <w:sz w:val="24"/>
          <w:szCs w:val="24"/>
          <w:lang w:val="es-EC"/>
        </w:rPr>
        <w:t>ó</w:t>
      </w:r>
      <w:r w:rsidR="008555A9" w:rsidRPr="00377754">
        <w:rPr>
          <w:rFonts w:ascii="Times New Roman" w:hAnsi="Times New Roman" w:cs="Times New Roman"/>
          <w:sz w:val="24"/>
          <w:szCs w:val="24"/>
          <w:lang w:val="es-EC"/>
        </w:rPr>
        <w:t xml:space="preserve"> la inserción de la mazorca superior</w:t>
      </w:r>
      <w:r w:rsidR="00D2282F">
        <w:rPr>
          <w:rFonts w:ascii="Times New Roman" w:hAnsi="Times New Roman" w:cs="Times New Roman"/>
          <w:sz w:val="24"/>
          <w:szCs w:val="24"/>
          <w:lang w:val="es-EC"/>
        </w:rPr>
        <w:t xml:space="preserve"> o principal.</w:t>
      </w:r>
    </w:p>
    <w:p w14:paraId="4BB9BD66" w14:textId="77777777" w:rsidR="00287C62" w:rsidRDefault="00287C62" w:rsidP="001C088A">
      <w:pPr>
        <w:spacing w:after="0" w:line="360" w:lineRule="auto"/>
        <w:jc w:val="both"/>
        <w:rPr>
          <w:rFonts w:ascii="Times New Roman" w:hAnsi="Times New Roman" w:cs="Times New Roman"/>
          <w:sz w:val="24"/>
          <w:szCs w:val="24"/>
          <w:lang w:val="es-EC"/>
        </w:rPr>
      </w:pPr>
    </w:p>
    <w:p w14:paraId="1B39018C" w14:textId="08EA4DEA" w:rsidR="00416629" w:rsidRPr="000A5454" w:rsidRDefault="00416629" w:rsidP="001C088A">
      <w:pPr>
        <w:pStyle w:val="Ttulo3"/>
        <w:spacing w:line="360" w:lineRule="auto"/>
        <w:jc w:val="both"/>
        <w:rPr>
          <w:lang w:val="es-EC"/>
        </w:rPr>
      </w:pPr>
      <w:bookmarkStart w:id="386" w:name="_Toc530387889"/>
      <w:bookmarkStart w:id="387" w:name="_Toc9455706"/>
      <w:bookmarkStart w:id="388" w:name="_Toc46247244"/>
      <w:bookmarkStart w:id="389" w:name="_Toc81724344"/>
      <w:r w:rsidRPr="000A5454">
        <w:rPr>
          <w:lang w:val="es-EC"/>
        </w:rPr>
        <w:t>4.6.</w:t>
      </w:r>
      <w:r w:rsidR="008278E8" w:rsidRPr="000A5454">
        <w:rPr>
          <w:lang w:val="es-EC"/>
        </w:rPr>
        <w:t>3</w:t>
      </w:r>
      <w:r w:rsidRPr="000A5454">
        <w:rPr>
          <w:lang w:val="es-EC"/>
        </w:rPr>
        <w:t>. Diámetro del tallo (DT)</w:t>
      </w:r>
      <w:bookmarkEnd w:id="386"/>
      <w:bookmarkEnd w:id="387"/>
      <w:bookmarkEnd w:id="388"/>
      <w:bookmarkEnd w:id="389"/>
    </w:p>
    <w:p w14:paraId="74FD1E10" w14:textId="77777777" w:rsidR="00416629" w:rsidRPr="00C02B5F" w:rsidRDefault="00416629" w:rsidP="001C088A">
      <w:pPr>
        <w:spacing w:after="0" w:line="360" w:lineRule="auto"/>
        <w:jc w:val="both"/>
        <w:rPr>
          <w:lang w:val="es-EC"/>
        </w:rPr>
      </w:pPr>
    </w:p>
    <w:p w14:paraId="66AB3507" w14:textId="4780E165" w:rsidR="00D2282F" w:rsidRDefault="00D2282F"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Cuando el cultivo estuvo en la fase de choclo</w:t>
      </w:r>
      <w:r w:rsidR="00416629" w:rsidRPr="00377754">
        <w:rPr>
          <w:rFonts w:ascii="Times New Roman" w:hAnsi="Times New Roman" w:cs="Times New Roman"/>
          <w:sz w:val="24"/>
          <w:szCs w:val="24"/>
          <w:lang w:val="es-EC"/>
        </w:rPr>
        <w:t>, se m</w:t>
      </w:r>
      <w:r>
        <w:rPr>
          <w:rFonts w:ascii="Times New Roman" w:hAnsi="Times New Roman" w:cs="Times New Roman"/>
          <w:sz w:val="24"/>
          <w:szCs w:val="24"/>
          <w:lang w:val="es-EC"/>
        </w:rPr>
        <w:t>idió</w:t>
      </w:r>
      <w:r w:rsidR="00416629" w:rsidRPr="00377754">
        <w:rPr>
          <w:rFonts w:ascii="Times New Roman" w:hAnsi="Times New Roman" w:cs="Times New Roman"/>
          <w:sz w:val="24"/>
          <w:szCs w:val="24"/>
          <w:lang w:val="es-EC"/>
        </w:rPr>
        <w:t xml:space="preserve"> el diámetro del tallo con ayuda de un </w:t>
      </w:r>
      <w:r>
        <w:rPr>
          <w:rFonts w:ascii="Times New Roman" w:hAnsi="Times New Roman" w:cs="Times New Roman"/>
          <w:sz w:val="24"/>
          <w:szCs w:val="24"/>
          <w:lang w:val="es-EC"/>
        </w:rPr>
        <w:t>C</w:t>
      </w:r>
      <w:r w:rsidR="00416629" w:rsidRPr="00377754">
        <w:rPr>
          <w:rFonts w:ascii="Times New Roman" w:hAnsi="Times New Roman" w:cs="Times New Roman"/>
          <w:sz w:val="24"/>
          <w:szCs w:val="24"/>
          <w:lang w:val="es-EC"/>
        </w:rPr>
        <w:t xml:space="preserve">alibrador </w:t>
      </w:r>
      <w:r>
        <w:rPr>
          <w:rFonts w:ascii="Times New Roman" w:hAnsi="Times New Roman" w:cs="Times New Roman"/>
          <w:sz w:val="24"/>
          <w:szCs w:val="24"/>
          <w:lang w:val="es-EC"/>
        </w:rPr>
        <w:t>V</w:t>
      </w:r>
      <w:r w:rsidR="00416629" w:rsidRPr="00377754">
        <w:rPr>
          <w:rFonts w:ascii="Times New Roman" w:hAnsi="Times New Roman" w:cs="Times New Roman"/>
          <w:sz w:val="24"/>
          <w:szCs w:val="24"/>
          <w:lang w:val="es-EC"/>
        </w:rPr>
        <w:t xml:space="preserve">ernier en centímetros, </w:t>
      </w:r>
      <w:r>
        <w:rPr>
          <w:rFonts w:ascii="Times New Roman" w:hAnsi="Times New Roman" w:cs="Times New Roman"/>
          <w:sz w:val="24"/>
          <w:szCs w:val="24"/>
          <w:lang w:val="es-EC"/>
        </w:rPr>
        <w:t xml:space="preserve">en la parte media del </w:t>
      </w:r>
      <w:r w:rsidR="00503F44">
        <w:rPr>
          <w:rFonts w:ascii="Times New Roman" w:hAnsi="Times New Roman" w:cs="Times New Roman"/>
          <w:sz w:val="24"/>
          <w:szCs w:val="24"/>
          <w:lang w:val="es-EC"/>
        </w:rPr>
        <w:t>tallo o</w:t>
      </w:r>
      <w:r>
        <w:rPr>
          <w:rFonts w:ascii="Times New Roman" w:hAnsi="Times New Roman" w:cs="Times New Roman"/>
          <w:sz w:val="24"/>
          <w:szCs w:val="24"/>
          <w:lang w:val="es-EC"/>
        </w:rPr>
        <w:t xml:space="preserve"> antes de la inserción de la mazorca</w:t>
      </w:r>
      <w:r w:rsidR="00416629">
        <w:rPr>
          <w:rFonts w:ascii="Times New Roman" w:hAnsi="Times New Roman" w:cs="Times New Roman"/>
          <w:sz w:val="24"/>
          <w:szCs w:val="24"/>
          <w:lang w:val="es-EC"/>
        </w:rPr>
        <w:t xml:space="preserve">, en 10 plantas </w:t>
      </w:r>
      <w:r>
        <w:rPr>
          <w:rFonts w:ascii="Times New Roman" w:hAnsi="Times New Roman" w:cs="Times New Roman"/>
          <w:sz w:val="24"/>
          <w:szCs w:val="24"/>
          <w:lang w:val="es-EC"/>
        </w:rPr>
        <w:t xml:space="preserve">tomadas al azar </w:t>
      </w:r>
      <w:r w:rsidR="00416629">
        <w:rPr>
          <w:rFonts w:ascii="Times New Roman" w:hAnsi="Times New Roman" w:cs="Times New Roman"/>
          <w:sz w:val="24"/>
          <w:szCs w:val="24"/>
          <w:lang w:val="es-EC"/>
        </w:rPr>
        <w:t xml:space="preserve">de cada </w:t>
      </w:r>
      <w:r w:rsidR="00416629" w:rsidRPr="00377754">
        <w:rPr>
          <w:rFonts w:ascii="Times New Roman" w:hAnsi="Times New Roman" w:cs="Times New Roman"/>
          <w:sz w:val="24"/>
          <w:szCs w:val="24"/>
          <w:lang w:val="es-EC"/>
        </w:rPr>
        <w:t>parcela neta.</w:t>
      </w:r>
    </w:p>
    <w:p w14:paraId="3653C7EB" w14:textId="77777777" w:rsidR="00287C62" w:rsidRDefault="00287C62" w:rsidP="001C088A">
      <w:pPr>
        <w:spacing w:after="0" w:line="360" w:lineRule="auto"/>
        <w:jc w:val="both"/>
        <w:rPr>
          <w:rFonts w:ascii="Times New Roman" w:hAnsi="Times New Roman" w:cs="Times New Roman"/>
          <w:sz w:val="24"/>
          <w:szCs w:val="24"/>
          <w:lang w:val="es-EC"/>
        </w:rPr>
      </w:pPr>
    </w:p>
    <w:p w14:paraId="197D9A9E" w14:textId="7F727A73" w:rsidR="008278E8" w:rsidRPr="000A5454" w:rsidRDefault="008278E8" w:rsidP="001C088A">
      <w:pPr>
        <w:pStyle w:val="Ttulo3"/>
        <w:spacing w:line="360" w:lineRule="auto"/>
        <w:jc w:val="both"/>
      </w:pPr>
      <w:bookmarkStart w:id="390" w:name="_Toc10813255"/>
      <w:bookmarkStart w:id="391" w:name="_Toc20147463"/>
      <w:bookmarkStart w:id="392" w:name="_Toc46247234"/>
      <w:bookmarkStart w:id="393" w:name="_Toc46248500"/>
      <w:bookmarkStart w:id="394" w:name="_Toc81724345"/>
      <w:r w:rsidRPr="000A5454">
        <w:t>4.6.4. Determinación de la severidad (SE)</w:t>
      </w:r>
      <w:bookmarkEnd w:id="390"/>
      <w:bookmarkEnd w:id="391"/>
      <w:bookmarkEnd w:id="392"/>
      <w:bookmarkEnd w:id="393"/>
      <w:bookmarkEnd w:id="394"/>
    </w:p>
    <w:p w14:paraId="02A14CE2" w14:textId="77777777" w:rsidR="008278E8" w:rsidRDefault="008278E8" w:rsidP="001C088A">
      <w:pPr>
        <w:spacing w:after="0" w:line="360" w:lineRule="auto"/>
        <w:jc w:val="both"/>
        <w:outlineLvl w:val="2"/>
        <w:rPr>
          <w:rFonts w:ascii="Times New Roman" w:hAnsi="Times New Roman" w:cs="Times New Roman"/>
          <w:b/>
          <w:sz w:val="24"/>
          <w:szCs w:val="24"/>
        </w:rPr>
      </w:pPr>
    </w:p>
    <w:p w14:paraId="010F3766" w14:textId="6880B675" w:rsidR="008278E8" w:rsidRDefault="008741CA" w:rsidP="001C088A">
      <w:pPr>
        <w:spacing w:after="0" w:line="360" w:lineRule="auto"/>
        <w:jc w:val="both"/>
        <w:outlineLvl w:val="2"/>
        <w:rPr>
          <w:rFonts w:ascii="Times New Roman" w:hAnsi="Times New Roman" w:cs="Times New Roman"/>
          <w:sz w:val="24"/>
          <w:szCs w:val="24"/>
        </w:rPr>
      </w:pPr>
      <w:bookmarkStart w:id="395" w:name="_Toc26101043"/>
      <w:bookmarkStart w:id="396" w:name="_Toc32657488"/>
      <w:bookmarkStart w:id="397" w:name="_Toc42603215"/>
      <w:bookmarkStart w:id="398" w:name="_Toc46247235"/>
      <w:bookmarkStart w:id="399" w:name="_Toc46248501"/>
      <w:bookmarkStart w:id="400" w:name="_Toc77751801"/>
      <w:bookmarkStart w:id="401" w:name="_Toc77861143"/>
      <w:bookmarkStart w:id="402" w:name="_Toc77864592"/>
      <w:bookmarkStart w:id="403" w:name="_Toc81724346"/>
      <w:r>
        <w:rPr>
          <w:rFonts w:ascii="Times New Roman" w:hAnsi="Times New Roman" w:cs="Times New Roman"/>
          <w:sz w:val="24"/>
          <w:szCs w:val="24"/>
        </w:rPr>
        <w:t>La severidad, s</w:t>
      </w:r>
      <w:r w:rsidR="008278E8" w:rsidRPr="009620D6">
        <w:rPr>
          <w:rFonts w:ascii="Times New Roman" w:hAnsi="Times New Roman" w:cs="Times New Roman"/>
          <w:sz w:val="24"/>
          <w:szCs w:val="24"/>
        </w:rPr>
        <w:t>e evalu</w:t>
      </w:r>
      <w:r w:rsidR="00D2282F">
        <w:rPr>
          <w:rFonts w:ascii="Times New Roman" w:hAnsi="Times New Roman" w:cs="Times New Roman"/>
          <w:sz w:val="24"/>
          <w:szCs w:val="24"/>
        </w:rPr>
        <w:t>ó</w:t>
      </w:r>
      <w:r w:rsidR="008278E8" w:rsidRPr="009620D6">
        <w:rPr>
          <w:rFonts w:ascii="Times New Roman" w:hAnsi="Times New Roman" w:cs="Times New Roman"/>
          <w:sz w:val="24"/>
          <w:szCs w:val="24"/>
        </w:rPr>
        <w:t xml:space="preserve"> e</w:t>
      </w:r>
      <w:r w:rsidR="008278E8">
        <w:rPr>
          <w:rFonts w:ascii="Times New Roman" w:hAnsi="Times New Roman" w:cs="Times New Roman"/>
          <w:sz w:val="24"/>
          <w:szCs w:val="24"/>
        </w:rPr>
        <w:t xml:space="preserve">n </w:t>
      </w:r>
      <w:r w:rsidR="00D2282F">
        <w:rPr>
          <w:rFonts w:ascii="Times New Roman" w:hAnsi="Times New Roman" w:cs="Times New Roman"/>
          <w:sz w:val="24"/>
          <w:szCs w:val="24"/>
        </w:rPr>
        <w:t>tres</w:t>
      </w:r>
      <w:r w:rsidR="008278E8">
        <w:rPr>
          <w:rFonts w:ascii="Times New Roman" w:hAnsi="Times New Roman" w:cs="Times New Roman"/>
          <w:sz w:val="24"/>
          <w:szCs w:val="24"/>
        </w:rPr>
        <w:t xml:space="preserve"> hojas de 10</w:t>
      </w:r>
      <w:r w:rsidR="008278E8" w:rsidRPr="009620D6">
        <w:rPr>
          <w:rFonts w:ascii="Times New Roman" w:hAnsi="Times New Roman" w:cs="Times New Roman"/>
          <w:sz w:val="24"/>
          <w:szCs w:val="24"/>
        </w:rPr>
        <w:t xml:space="preserve"> plantas tomadas al azar de la parcela neta por cada tratamiento. La evaluación consisti</w:t>
      </w:r>
      <w:r w:rsidR="00D2282F">
        <w:rPr>
          <w:rFonts w:ascii="Times New Roman" w:hAnsi="Times New Roman" w:cs="Times New Roman"/>
          <w:sz w:val="24"/>
          <w:szCs w:val="24"/>
        </w:rPr>
        <w:t>ó</w:t>
      </w:r>
      <w:r w:rsidR="008278E8" w:rsidRPr="009620D6">
        <w:rPr>
          <w:rFonts w:ascii="Times New Roman" w:hAnsi="Times New Roman" w:cs="Times New Roman"/>
          <w:sz w:val="24"/>
          <w:szCs w:val="24"/>
        </w:rPr>
        <w:t xml:space="preserve"> en la observación de acuerdo a la escala diagramática propuesta por Hernández </w:t>
      </w:r>
      <w:r>
        <w:rPr>
          <w:rFonts w:ascii="Times New Roman" w:hAnsi="Times New Roman" w:cs="Times New Roman"/>
          <w:sz w:val="24"/>
          <w:szCs w:val="24"/>
        </w:rPr>
        <w:t xml:space="preserve">- </w:t>
      </w:r>
      <w:r w:rsidR="008278E8" w:rsidRPr="009620D6">
        <w:rPr>
          <w:rFonts w:ascii="Times New Roman" w:hAnsi="Times New Roman" w:cs="Times New Roman"/>
          <w:sz w:val="24"/>
          <w:szCs w:val="24"/>
        </w:rPr>
        <w:t xml:space="preserve">Ramos y Sandoval </w:t>
      </w:r>
      <w:r>
        <w:rPr>
          <w:rFonts w:ascii="Times New Roman" w:hAnsi="Times New Roman" w:cs="Times New Roman"/>
          <w:sz w:val="24"/>
          <w:szCs w:val="24"/>
        </w:rPr>
        <w:t xml:space="preserve">- </w:t>
      </w:r>
      <w:r w:rsidR="008278E8" w:rsidRPr="009620D6">
        <w:rPr>
          <w:rFonts w:ascii="Times New Roman" w:hAnsi="Times New Roman" w:cs="Times New Roman"/>
          <w:sz w:val="24"/>
          <w:szCs w:val="24"/>
        </w:rPr>
        <w:t xml:space="preserve">Islas. 2015. </w:t>
      </w:r>
      <w:r w:rsidR="00D2282F">
        <w:rPr>
          <w:rFonts w:ascii="Times New Roman" w:hAnsi="Times New Roman" w:cs="Times New Roman"/>
          <w:sz w:val="24"/>
          <w:szCs w:val="24"/>
        </w:rPr>
        <w:t>(Figura II</w:t>
      </w:r>
      <w:r>
        <w:rPr>
          <w:rFonts w:ascii="Times New Roman" w:hAnsi="Times New Roman" w:cs="Times New Roman"/>
          <w:sz w:val="24"/>
          <w:szCs w:val="24"/>
        </w:rPr>
        <w:t>: Esc</w:t>
      </w:r>
      <w:r w:rsidR="00F2107E">
        <w:rPr>
          <w:rFonts w:ascii="Times New Roman" w:hAnsi="Times New Roman" w:cs="Times New Roman"/>
          <w:sz w:val="24"/>
          <w:szCs w:val="24"/>
        </w:rPr>
        <w:t>ala diagramática que asocia la c</w:t>
      </w:r>
      <w:r>
        <w:rPr>
          <w:rFonts w:ascii="Times New Roman" w:hAnsi="Times New Roman" w:cs="Times New Roman"/>
          <w:sz w:val="24"/>
          <w:szCs w:val="24"/>
        </w:rPr>
        <w:t>lase con su correspondiente porcentaje de severidad</w:t>
      </w:r>
      <w:r w:rsidR="00D2282F">
        <w:rPr>
          <w:rFonts w:ascii="Times New Roman" w:hAnsi="Times New Roman" w:cs="Times New Roman"/>
          <w:sz w:val="24"/>
          <w:szCs w:val="24"/>
        </w:rPr>
        <w:t>)</w:t>
      </w:r>
      <w:r w:rsidR="008278E8" w:rsidRPr="009620D6">
        <w:rPr>
          <w:rFonts w:ascii="Times New Roman" w:hAnsi="Times New Roman" w:cs="Times New Roman"/>
          <w:sz w:val="24"/>
          <w:szCs w:val="24"/>
        </w:rPr>
        <w:t>, y se anot</w:t>
      </w:r>
      <w:r w:rsidR="00D2282F">
        <w:rPr>
          <w:rFonts w:ascii="Times New Roman" w:hAnsi="Times New Roman" w:cs="Times New Roman"/>
          <w:sz w:val="24"/>
          <w:szCs w:val="24"/>
        </w:rPr>
        <w:t>ó</w:t>
      </w:r>
      <w:r w:rsidR="008278E8" w:rsidRPr="009620D6">
        <w:rPr>
          <w:rFonts w:ascii="Times New Roman" w:hAnsi="Times New Roman" w:cs="Times New Roman"/>
          <w:sz w:val="24"/>
          <w:szCs w:val="24"/>
        </w:rPr>
        <w:t xml:space="preserve"> el porcentaje del área foliar afectada por la enfermedad. Esta evaluación se realiz</w:t>
      </w:r>
      <w:r w:rsidR="00D2282F">
        <w:rPr>
          <w:rFonts w:ascii="Times New Roman" w:hAnsi="Times New Roman" w:cs="Times New Roman"/>
          <w:sz w:val="24"/>
          <w:szCs w:val="24"/>
        </w:rPr>
        <w:t>ó</w:t>
      </w:r>
      <w:r w:rsidR="008278E8" w:rsidRPr="009620D6">
        <w:rPr>
          <w:rFonts w:ascii="Times New Roman" w:hAnsi="Times New Roman" w:cs="Times New Roman"/>
          <w:sz w:val="24"/>
          <w:szCs w:val="24"/>
        </w:rPr>
        <w:t xml:space="preserve"> en </w:t>
      </w:r>
      <w:r w:rsidR="00D2282F">
        <w:rPr>
          <w:rFonts w:ascii="Times New Roman" w:hAnsi="Times New Roman" w:cs="Times New Roman"/>
          <w:sz w:val="24"/>
          <w:szCs w:val="24"/>
        </w:rPr>
        <w:t>tres</w:t>
      </w:r>
      <w:r w:rsidR="008278E8" w:rsidRPr="009620D6">
        <w:rPr>
          <w:rFonts w:ascii="Times New Roman" w:hAnsi="Times New Roman" w:cs="Times New Roman"/>
          <w:sz w:val="24"/>
          <w:szCs w:val="24"/>
        </w:rPr>
        <w:t xml:space="preserve"> momentos</w:t>
      </w:r>
      <w:r>
        <w:rPr>
          <w:rFonts w:ascii="Times New Roman" w:hAnsi="Times New Roman" w:cs="Times New Roman"/>
          <w:sz w:val="24"/>
          <w:szCs w:val="24"/>
        </w:rPr>
        <w:t>;</w:t>
      </w:r>
      <w:r w:rsidR="008278E8" w:rsidRPr="009620D6">
        <w:rPr>
          <w:rFonts w:ascii="Times New Roman" w:hAnsi="Times New Roman" w:cs="Times New Roman"/>
          <w:sz w:val="24"/>
          <w:szCs w:val="24"/>
        </w:rPr>
        <w:t xml:space="preserve"> el primero en prefloración antes de que la flor masculina emerja, la segunda cuando el maíz </w:t>
      </w:r>
      <w:r>
        <w:rPr>
          <w:rFonts w:ascii="Times New Roman" w:hAnsi="Times New Roman" w:cs="Times New Roman"/>
          <w:sz w:val="24"/>
          <w:szCs w:val="24"/>
        </w:rPr>
        <w:t>estuvo</w:t>
      </w:r>
      <w:r w:rsidR="008278E8" w:rsidRPr="009620D6">
        <w:rPr>
          <w:rFonts w:ascii="Times New Roman" w:hAnsi="Times New Roman" w:cs="Times New Roman"/>
          <w:sz w:val="24"/>
          <w:szCs w:val="24"/>
        </w:rPr>
        <w:t xml:space="preserve"> en floración</w:t>
      </w:r>
      <w:r w:rsidR="00D2282F">
        <w:rPr>
          <w:rFonts w:ascii="Times New Roman" w:hAnsi="Times New Roman" w:cs="Times New Roman"/>
          <w:sz w:val="24"/>
          <w:szCs w:val="24"/>
        </w:rPr>
        <w:t xml:space="preserve"> femenina</w:t>
      </w:r>
      <w:r w:rsidR="008278E8" w:rsidRPr="009620D6">
        <w:rPr>
          <w:rFonts w:ascii="Times New Roman" w:hAnsi="Times New Roman" w:cs="Times New Roman"/>
          <w:sz w:val="24"/>
          <w:szCs w:val="24"/>
        </w:rPr>
        <w:t xml:space="preserve"> y el tercero </w:t>
      </w:r>
      <w:r w:rsidR="00D2282F">
        <w:rPr>
          <w:rFonts w:ascii="Times New Roman" w:hAnsi="Times New Roman" w:cs="Times New Roman"/>
          <w:sz w:val="24"/>
          <w:szCs w:val="24"/>
        </w:rPr>
        <w:t>antes de la etapa de choclo</w:t>
      </w:r>
      <w:r w:rsidR="008278E8">
        <w:rPr>
          <w:rFonts w:ascii="Times New Roman" w:hAnsi="Times New Roman" w:cs="Times New Roman"/>
          <w:sz w:val="24"/>
          <w:szCs w:val="24"/>
        </w:rPr>
        <w:t>.</w:t>
      </w:r>
      <w:bookmarkEnd w:id="395"/>
      <w:bookmarkEnd w:id="396"/>
      <w:bookmarkEnd w:id="397"/>
      <w:bookmarkEnd w:id="398"/>
      <w:bookmarkEnd w:id="399"/>
      <w:r w:rsidR="008278E8">
        <w:rPr>
          <w:rFonts w:ascii="Times New Roman" w:hAnsi="Times New Roman" w:cs="Times New Roman"/>
          <w:sz w:val="24"/>
          <w:szCs w:val="24"/>
        </w:rPr>
        <w:t xml:space="preserve"> </w:t>
      </w:r>
      <w:r w:rsidR="00D2282F">
        <w:rPr>
          <w:rFonts w:ascii="Times New Roman" w:hAnsi="Times New Roman" w:cs="Times New Roman"/>
          <w:sz w:val="24"/>
          <w:szCs w:val="24"/>
        </w:rPr>
        <w:t xml:space="preserve">Posteriormente se calculó un promedio </w:t>
      </w:r>
      <w:r>
        <w:rPr>
          <w:rFonts w:ascii="Times New Roman" w:hAnsi="Times New Roman" w:cs="Times New Roman"/>
          <w:sz w:val="24"/>
          <w:szCs w:val="24"/>
        </w:rPr>
        <w:t xml:space="preserve">en porcentaje </w:t>
      </w:r>
      <w:r w:rsidR="00D2282F">
        <w:rPr>
          <w:rFonts w:ascii="Times New Roman" w:hAnsi="Times New Roman" w:cs="Times New Roman"/>
          <w:sz w:val="24"/>
          <w:szCs w:val="24"/>
        </w:rPr>
        <w:t>de la severidad del comp</w:t>
      </w:r>
      <w:r>
        <w:rPr>
          <w:rFonts w:ascii="Times New Roman" w:hAnsi="Times New Roman" w:cs="Times New Roman"/>
          <w:sz w:val="24"/>
          <w:szCs w:val="24"/>
        </w:rPr>
        <w:t>lejo de las manchas foliares y a qué clase correspondió.</w:t>
      </w:r>
      <w:bookmarkEnd w:id="400"/>
      <w:bookmarkEnd w:id="401"/>
      <w:bookmarkEnd w:id="402"/>
      <w:bookmarkEnd w:id="403"/>
    </w:p>
    <w:p w14:paraId="414346AF" w14:textId="3B527810" w:rsidR="00D2282F" w:rsidRDefault="008741CA" w:rsidP="001C088A">
      <w:pPr>
        <w:spacing w:after="0" w:line="360" w:lineRule="auto"/>
        <w:jc w:val="both"/>
        <w:outlineLvl w:val="2"/>
        <w:rPr>
          <w:rFonts w:ascii="Times New Roman" w:hAnsi="Times New Roman" w:cs="Times New Roman"/>
          <w:sz w:val="24"/>
          <w:szCs w:val="24"/>
        </w:rPr>
      </w:pPr>
      <w:bookmarkStart w:id="404" w:name="_Toc77751802"/>
      <w:bookmarkStart w:id="405" w:name="_Toc77861144"/>
      <w:bookmarkStart w:id="406" w:name="_Toc77864593"/>
      <w:bookmarkStart w:id="407" w:name="_Toc81724347"/>
      <w:r w:rsidRPr="00377754">
        <w:rPr>
          <w:noProof/>
          <w:lang w:val="es-EC" w:eastAsia="es-EC"/>
        </w:rPr>
        <w:lastRenderedPageBreak/>
        <w:drawing>
          <wp:anchor distT="0" distB="0" distL="114300" distR="114300" simplePos="0" relativeHeight="251768832" behindDoc="0" locked="0" layoutInCell="1" allowOverlap="1" wp14:anchorId="32D9E0C1" wp14:editId="41965366">
            <wp:simplePos x="0" y="0"/>
            <wp:positionH relativeFrom="page">
              <wp:posOffset>1383030</wp:posOffset>
            </wp:positionH>
            <wp:positionV relativeFrom="paragraph">
              <wp:posOffset>390525</wp:posOffset>
            </wp:positionV>
            <wp:extent cx="5019675" cy="3983355"/>
            <wp:effectExtent l="0" t="0" r="9525" b="0"/>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19675" cy="398335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404"/>
      <w:bookmarkEnd w:id="405"/>
      <w:bookmarkEnd w:id="406"/>
      <w:bookmarkEnd w:id="407"/>
    </w:p>
    <w:p w14:paraId="445340EA" w14:textId="1AD6BE62" w:rsidR="008278E8" w:rsidRDefault="008278E8" w:rsidP="001C088A">
      <w:pPr>
        <w:pStyle w:val="Descripcin"/>
        <w:spacing w:line="360" w:lineRule="auto"/>
        <w:jc w:val="both"/>
        <w:rPr>
          <w:rFonts w:cs="Times New Roman"/>
          <w:sz w:val="24"/>
          <w:szCs w:val="24"/>
          <w:lang w:val="es-EC"/>
        </w:rPr>
      </w:pPr>
    </w:p>
    <w:p w14:paraId="26C6421D" w14:textId="33A1FBAA" w:rsidR="008741CA" w:rsidRDefault="008741CA" w:rsidP="001C088A">
      <w:pPr>
        <w:spacing w:line="360" w:lineRule="auto"/>
        <w:jc w:val="both"/>
        <w:rPr>
          <w:rFonts w:ascii="Times New Roman" w:hAnsi="Times New Roman" w:cs="Times New Roman"/>
        </w:rPr>
      </w:pPr>
      <w:r w:rsidRPr="008741CA">
        <w:rPr>
          <w:rFonts w:ascii="Times New Roman" w:hAnsi="Times New Roman" w:cs="Times New Roman"/>
          <w:b/>
        </w:rPr>
        <w:t>Figura II:</w:t>
      </w:r>
      <w:r w:rsidRPr="008741CA">
        <w:rPr>
          <w:rFonts w:ascii="Times New Roman" w:hAnsi="Times New Roman" w:cs="Times New Roman"/>
        </w:rPr>
        <w:t xml:space="preserve"> Escala diagramática.</w:t>
      </w:r>
    </w:p>
    <w:p w14:paraId="5D111C36" w14:textId="3E43F23C" w:rsidR="008555A9" w:rsidRPr="00EF4786" w:rsidRDefault="001922BF" w:rsidP="001C088A">
      <w:pPr>
        <w:pStyle w:val="Ttulo3"/>
        <w:spacing w:line="360" w:lineRule="auto"/>
        <w:jc w:val="both"/>
        <w:rPr>
          <w:lang w:val="es-EC"/>
        </w:rPr>
      </w:pPr>
      <w:bookmarkStart w:id="408" w:name="_Toc530387888"/>
      <w:bookmarkStart w:id="409" w:name="_Toc9455705"/>
      <w:bookmarkStart w:id="410" w:name="_Toc46247243"/>
      <w:bookmarkStart w:id="411" w:name="_Toc81724348"/>
      <w:r>
        <w:rPr>
          <w:lang w:val="es-EC"/>
        </w:rPr>
        <w:t>4</w:t>
      </w:r>
      <w:r w:rsidR="009620D6" w:rsidRPr="00EF4786">
        <w:rPr>
          <w:lang w:val="es-EC"/>
        </w:rPr>
        <w:t>.6.</w:t>
      </w:r>
      <w:r w:rsidR="00416629">
        <w:rPr>
          <w:lang w:val="es-EC"/>
        </w:rPr>
        <w:t>5</w:t>
      </w:r>
      <w:r>
        <w:rPr>
          <w:lang w:val="es-EC"/>
        </w:rPr>
        <w:t>.</w:t>
      </w:r>
      <w:r w:rsidR="009620D6" w:rsidRPr="00EF4786">
        <w:rPr>
          <w:lang w:val="es-EC"/>
        </w:rPr>
        <w:t xml:space="preserve"> </w:t>
      </w:r>
      <w:r w:rsidR="008555A9" w:rsidRPr="00EF4786">
        <w:rPr>
          <w:lang w:val="es-EC"/>
        </w:rPr>
        <w:t>Días a la cosecha en choclo (DCCH)</w:t>
      </w:r>
      <w:bookmarkEnd w:id="408"/>
      <w:bookmarkEnd w:id="409"/>
      <w:bookmarkEnd w:id="410"/>
      <w:bookmarkEnd w:id="411"/>
    </w:p>
    <w:p w14:paraId="596BD626" w14:textId="77777777" w:rsidR="00C02B5F" w:rsidRPr="00C02B5F" w:rsidRDefault="00C02B5F" w:rsidP="001C088A">
      <w:pPr>
        <w:spacing w:after="0" w:line="360" w:lineRule="auto"/>
        <w:jc w:val="both"/>
        <w:rPr>
          <w:lang w:val="es-EC"/>
        </w:rPr>
      </w:pPr>
    </w:p>
    <w:p w14:paraId="487A035A" w14:textId="4253E13F" w:rsidR="000F6CC0"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Se </w:t>
      </w:r>
      <w:r w:rsidR="008741CA">
        <w:rPr>
          <w:rFonts w:ascii="Times New Roman" w:hAnsi="Times New Roman" w:cs="Times New Roman"/>
          <w:sz w:val="24"/>
          <w:szCs w:val="24"/>
          <w:lang w:val="es-EC"/>
        </w:rPr>
        <w:t>registraron los días transcurridos desde la siembra y hasta cuando las diferentes variedades y colectas estuvieron en la fase de choclo (R8).</w:t>
      </w:r>
    </w:p>
    <w:p w14:paraId="26F4FE23" w14:textId="68A85A55" w:rsidR="001C06A9" w:rsidRDefault="001C06A9" w:rsidP="001C088A">
      <w:pPr>
        <w:spacing w:after="0" w:line="360" w:lineRule="auto"/>
        <w:jc w:val="both"/>
        <w:rPr>
          <w:rFonts w:ascii="Times New Roman" w:hAnsi="Times New Roman" w:cs="Times New Roman"/>
          <w:sz w:val="24"/>
          <w:szCs w:val="24"/>
          <w:lang w:val="es-EC"/>
        </w:rPr>
      </w:pPr>
    </w:p>
    <w:p w14:paraId="1D9E5229" w14:textId="4DB1558F" w:rsidR="00171B74" w:rsidRDefault="00171B74" w:rsidP="001C088A">
      <w:pPr>
        <w:spacing w:after="0" w:line="360" w:lineRule="auto"/>
        <w:jc w:val="both"/>
        <w:rPr>
          <w:rFonts w:ascii="Times New Roman" w:hAnsi="Times New Roman" w:cs="Times New Roman"/>
          <w:sz w:val="24"/>
          <w:szCs w:val="24"/>
          <w:lang w:val="es-EC"/>
        </w:rPr>
      </w:pPr>
    </w:p>
    <w:p w14:paraId="272C35AE" w14:textId="7E637A4F" w:rsidR="00171B74" w:rsidRDefault="00171B74" w:rsidP="001C088A">
      <w:pPr>
        <w:spacing w:after="0" w:line="360" w:lineRule="auto"/>
        <w:jc w:val="both"/>
        <w:rPr>
          <w:rFonts w:ascii="Times New Roman" w:hAnsi="Times New Roman" w:cs="Times New Roman"/>
          <w:sz w:val="24"/>
          <w:szCs w:val="24"/>
          <w:lang w:val="es-EC"/>
        </w:rPr>
      </w:pPr>
    </w:p>
    <w:p w14:paraId="49581CEA" w14:textId="77777777" w:rsidR="00171B74" w:rsidRDefault="00171B74" w:rsidP="001C088A">
      <w:pPr>
        <w:spacing w:after="0" w:line="360" w:lineRule="auto"/>
        <w:jc w:val="both"/>
        <w:rPr>
          <w:rFonts w:ascii="Times New Roman" w:hAnsi="Times New Roman" w:cs="Times New Roman"/>
          <w:sz w:val="24"/>
          <w:szCs w:val="24"/>
          <w:lang w:val="es-EC"/>
        </w:rPr>
      </w:pPr>
    </w:p>
    <w:p w14:paraId="15ED4F5D" w14:textId="77777777" w:rsidR="00287C62" w:rsidRDefault="00287C62" w:rsidP="001C088A">
      <w:pPr>
        <w:spacing w:after="0" w:line="360" w:lineRule="auto"/>
        <w:jc w:val="both"/>
        <w:rPr>
          <w:rFonts w:ascii="Times New Roman" w:hAnsi="Times New Roman" w:cs="Times New Roman"/>
          <w:sz w:val="24"/>
          <w:szCs w:val="24"/>
          <w:lang w:val="es-EC"/>
        </w:rPr>
      </w:pPr>
    </w:p>
    <w:p w14:paraId="2D5FF024" w14:textId="5CEEE14A" w:rsidR="008555A9" w:rsidRPr="001C06A9" w:rsidRDefault="001922BF" w:rsidP="001C088A">
      <w:pPr>
        <w:pStyle w:val="Ttulo3"/>
        <w:spacing w:line="360" w:lineRule="auto"/>
        <w:jc w:val="both"/>
      </w:pPr>
      <w:bookmarkStart w:id="412" w:name="_Toc530387890"/>
      <w:bookmarkStart w:id="413" w:name="_Toc9455707"/>
      <w:bookmarkStart w:id="414" w:name="_Toc46247245"/>
      <w:bookmarkStart w:id="415" w:name="_Toc81724349"/>
      <w:r w:rsidRPr="001C06A9">
        <w:lastRenderedPageBreak/>
        <w:t>4</w:t>
      </w:r>
      <w:r w:rsidR="009620D6" w:rsidRPr="001C06A9">
        <w:t>.6.</w:t>
      </w:r>
      <w:r w:rsidRPr="001C06A9">
        <w:t>6.</w:t>
      </w:r>
      <w:r w:rsidR="009620D6" w:rsidRPr="001C06A9">
        <w:t xml:space="preserve"> </w:t>
      </w:r>
      <w:r w:rsidR="008555A9" w:rsidRPr="001C06A9">
        <w:t>Días a la cosecha en seco (DCS)</w:t>
      </w:r>
      <w:bookmarkEnd w:id="412"/>
      <w:bookmarkEnd w:id="413"/>
      <w:bookmarkEnd w:id="414"/>
      <w:bookmarkEnd w:id="415"/>
    </w:p>
    <w:p w14:paraId="154E05BC" w14:textId="77777777" w:rsidR="00C02B5F" w:rsidRPr="00C02B5F" w:rsidRDefault="00C02B5F" w:rsidP="001C088A">
      <w:pPr>
        <w:spacing w:after="0" w:line="360" w:lineRule="auto"/>
        <w:jc w:val="both"/>
        <w:rPr>
          <w:lang w:val="es-EC"/>
        </w:rPr>
      </w:pPr>
    </w:p>
    <w:p w14:paraId="548C5657" w14:textId="2DA520C0" w:rsidR="008555A9"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Se </w:t>
      </w:r>
      <w:r w:rsidR="008741CA">
        <w:rPr>
          <w:rFonts w:ascii="Times New Roman" w:hAnsi="Times New Roman" w:cs="Times New Roman"/>
          <w:sz w:val="24"/>
          <w:szCs w:val="24"/>
          <w:lang w:val="es-EC"/>
        </w:rPr>
        <w:t>registraron en días transcurridos desde la siembra y hasta cuando los granos de las mazorcas estuvieron con la base del embrión de un color café obscuro (madurez fisiológica).</w:t>
      </w:r>
    </w:p>
    <w:p w14:paraId="32E63A7F" w14:textId="77777777" w:rsidR="00287C62" w:rsidRPr="00377754" w:rsidRDefault="00287C62" w:rsidP="001C088A">
      <w:pPr>
        <w:spacing w:after="0" w:line="360" w:lineRule="auto"/>
        <w:jc w:val="both"/>
        <w:rPr>
          <w:rFonts w:ascii="Times New Roman" w:hAnsi="Times New Roman" w:cs="Times New Roman"/>
          <w:sz w:val="24"/>
          <w:szCs w:val="24"/>
          <w:lang w:val="es-EC"/>
        </w:rPr>
      </w:pPr>
    </w:p>
    <w:p w14:paraId="26D92977" w14:textId="1D96022F" w:rsidR="008555A9" w:rsidRPr="00EF4786" w:rsidRDefault="001922BF" w:rsidP="001C088A">
      <w:pPr>
        <w:pStyle w:val="Ttulo3"/>
        <w:spacing w:line="360" w:lineRule="auto"/>
        <w:jc w:val="both"/>
        <w:rPr>
          <w:lang w:val="es-EC"/>
        </w:rPr>
      </w:pPr>
      <w:bookmarkStart w:id="416" w:name="_Toc530387891"/>
      <w:bookmarkStart w:id="417" w:name="_Toc9455708"/>
      <w:bookmarkStart w:id="418" w:name="_Toc46247246"/>
      <w:bookmarkStart w:id="419" w:name="_Toc81724350"/>
      <w:r>
        <w:rPr>
          <w:lang w:val="es-EC"/>
        </w:rPr>
        <w:t>4</w:t>
      </w:r>
      <w:r w:rsidR="009620D6" w:rsidRPr="00EF4786">
        <w:rPr>
          <w:lang w:val="es-EC"/>
        </w:rPr>
        <w:t>.6.</w:t>
      </w:r>
      <w:r>
        <w:rPr>
          <w:lang w:val="es-EC"/>
        </w:rPr>
        <w:t>7.</w:t>
      </w:r>
      <w:r w:rsidR="009620D6" w:rsidRPr="00EF4786">
        <w:rPr>
          <w:lang w:val="es-EC"/>
        </w:rPr>
        <w:t xml:space="preserve"> </w:t>
      </w:r>
      <w:r w:rsidR="008555A9" w:rsidRPr="00EF4786">
        <w:rPr>
          <w:lang w:val="es-EC"/>
        </w:rPr>
        <w:t>Porcentaje de acame de raíz (PAR)</w:t>
      </w:r>
      <w:bookmarkEnd w:id="416"/>
      <w:bookmarkEnd w:id="417"/>
      <w:bookmarkEnd w:id="418"/>
      <w:bookmarkEnd w:id="419"/>
    </w:p>
    <w:p w14:paraId="1FDCC776" w14:textId="77777777" w:rsidR="00C02B5F" w:rsidRPr="00C02B5F" w:rsidRDefault="00C02B5F" w:rsidP="001C088A">
      <w:pPr>
        <w:spacing w:after="0" w:line="360" w:lineRule="auto"/>
        <w:jc w:val="both"/>
        <w:rPr>
          <w:lang w:val="es-EC"/>
        </w:rPr>
      </w:pPr>
    </w:p>
    <w:p w14:paraId="7418763F" w14:textId="7C520D61" w:rsidR="004829D0" w:rsidRDefault="008741CA"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Para evaluar este componente agronómico en el momento de la cosecha en</w:t>
      </w:r>
      <w:r w:rsidR="00897339">
        <w:rPr>
          <w:rFonts w:ascii="Times New Roman" w:hAnsi="Times New Roman" w:cs="Times New Roman"/>
          <w:sz w:val="24"/>
          <w:szCs w:val="24"/>
          <w:lang w:val="es-EC"/>
        </w:rPr>
        <w:t xml:space="preserve"> </w:t>
      </w:r>
      <w:r>
        <w:rPr>
          <w:rFonts w:ascii="Times New Roman" w:hAnsi="Times New Roman" w:cs="Times New Roman"/>
          <w:sz w:val="24"/>
          <w:szCs w:val="24"/>
          <w:lang w:val="es-EC"/>
        </w:rPr>
        <w:t>seco, se contaron el número total de plantas por parcela y de éstas cuántas plantas tuvieron una inclinación de aproximadamente entre 30 y 40º y el resultado, se expresó en porcentaje.</w:t>
      </w:r>
      <w:r w:rsidR="008555A9" w:rsidRPr="00377754">
        <w:rPr>
          <w:rFonts w:ascii="Times New Roman" w:hAnsi="Times New Roman" w:cs="Times New Roman"/>
          <w:sz w:val="24"/>
          <w:szCs w:val="24"/>
          <w:lang w:val="es-EC"/>
        </w:rPr>
        <w:t xml:space="preserve"> </w:t>
      </w:r>
      <w:bookmarkStart w:id="420" w:name="_Toc530387892"/>
      <w:bookmarkStart w:id="421" w:name="_Toc9455709"/>
    </w:p>
    <w:p w14:paraId="72D8395F" w14:textId="77777777" w:rsidR="00287C62" w:rsidRDefault="00287C62" w:rsidP="001C088A">
      <w:pPr>
        <w:spacing w:after="0" w:line="360" w:lineRule="auto"/>
        <w:jc w:val="both"/>
        <w:rPr>
          <w:rFonts w:ascii="Times New Roman" w:hAnsi="Times New Roman" w:cs="Times New Roman"/>
          <w:sz w:val="24"/>
          <w:szCs w:val="24"/>
          <w:lang w:val="es-EC"/>
        </w:rPr>
      </w:pPr>
    </w:p>
    <w:p w14:paraId="697D3BAE" w14:textId="4374B2AD" w:rsidR="008555A9" w:rsidRPr="00EF4786" w:rsidRDefault="001922BF" w:rsidP="001C088A">
      <w:pPr>
        <w:pStyle w:val="Ttulo3"/>
        <w:spacing w:line="360" w:lineRule="auto"/>
        <w:jc w:val="both"/>
        <w:rPr>
          <w:lang w:val="es-EC"/>
        </w:rPr>
      </w:pPr>
      <w:bookmarkStart w:id="422" w:name="_Toc46247247"/>
      <w:bookmarkStart w:id="423" w:name="_Toc81724351"/>
      <w:r>
        <w:rPr>
          <w:lang w:val="es-EC"/>
        </w:rPr>
        <w:t>4</w:t>
      </w:r>
      <w:r w:rsidR="009620D6" w:rsidRPr="00EF4786">
        <w:rPr>
          <w:lang w:val="es-EC"/>
        </w:rPr>
        <w:t>.6.</w:t>
      </w:r>
      <w:r>
        <w:rPr>
          <w:lang w:val="es-EC"/>
        </w:rPr>
        <w:t>8.</w:t>
      </w:r>
      <w:r w:rsidR="009620D6" w:rsidRPr="00EF4786">
        <w:rPr>
          <w:lang w:val="es-EC"/>
        </w:rPr>
        <w:t xml:space="preserve"> </w:t>
      </w:r>
      <w:r w:rsidR="008555A9" w:rsidRPr="00EF4786">
        <w:rPr>
          <w:lang w:val="es-EC"/>
        </w:rPr>
        <w:t>Porcentaje de acame de tallo (PAT)</w:t>
      </w:r>
      <w:bookmarkEnd w:id="420"/>
      <w:bookmarkEnd w:id="421"/>
      <w:bookmarkEnd w:id="422"/>
      <w:bookmarkEnd w:id="423"/>
    </w:p>
    <w:p w14:paraId="386702E0" w14:textId="77777777" w:rsidR="00C02B5F" w:rsidRPr="00C02B5F" w:rsidRDefault="00C02B5F" w:rsidP="001C088A">
      <w:pPr>
        <w:spacing w:after="0" w:line="360" w:lineRule="auto"/>
        <w:jc w:val="both"/>
        <w:rPr>
          <w:lang w:val="es-EC"/>
        </w:rPr>
      </w:pPr>
    </w:p>
    <w:p w14:paraId="04677887" w14:textId="11D1FBEA" w:rsidR="008555A9" w:rsidRDefault="00897339"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Esta variable se evaluó en el momento de la cosecha en seco, para lo cual se contaron el número total de plantas por parcela y de éstas cuántas estuvieron los tallos rotos por debajo de la inserción de la mazorca y el resultado se expresó en porcentaje.</w:t>
      </w:r>
    </w:p>
    <w:p w14:paraId="3FB9E818" w14:textId="77777777" w:rsidR="00287C62" w:rsidRPr="00377754" w:rsidRDefault="00287C62" w:rsidP="001C088A">
      <w:pPr>
        <w:spacing w:after="0" w:line="360" w:lineRule="auto"/>
        <w:jc w:val="both"/>
        <w:rPr>
          <w:rFonts w:ascii="Times New Roman" w:hAnsi="Times New Roman" w:cs="Times New Roman"/>
          <w:sz w:val="24"/>
          <w:szCs w:val="24"/>
          <w:lang w:val="es-EC"/>
        </w:rPr>
      </w:pPr>
    </w:p>
    <w:p w14:paraId="10877F41" w14:textId="1CDD3BF2" w:rsidR="008555A9" w:rsidRPr="00EF4786" w:rsidRDefault="001922BF" w:rsidP="001C088A">
      <w:pPr>
        <w:pStyle w:val="Ttulo3"/>
        <w:spacing w:line="360" w:lineRule="auto"/>
        <w:jc w:val="both"/>
        <w:rPr>
          <w:lang w:val="es-EC"/>
        </w:rPr>
      </w:pPr>
      <w:bookmarkStart w:id="424" w:name="_Toc530387893"/>
      <w:bookmarkStart w:id="425" w:name="_Toc9455710"/>
      <w:bookmarkStart w:id="426" w:name="_Toc46247248"/>
      <w:bookmarkStart w:id="427" w:name="_Toc81724352"/>
      <w:r>
        <w:rPr>
          <w:lang w:val="es-EC"/>
        </w:rPr>
        <w:t>4</w:t>
      </w:r>
      <w:r w:rsidR="009620D6" w:rsidRPr="00EF4786">
        <w:rPr>
          <w:lang w:val="es-EC"/>
        </w:rPr>
        <w:t>.6.</w:t>
      </w:r>
      <w:r>
        <w:rPr>
          <w:lang w:val="es-EC"/>
        </w:rPr>
        <w:t>9.</w:t>
      </w:r>
      <w:r w:rsidR="009620D6" w:rsidRPr="00EF4786">
        <w:rPr>
          <w:lang w:val="es-EC"/>
        </w:rPr>
        <w:t xml:space="preserve"> </w:t>
      </w:r>
      <w:r w:rsidR="008555A9" w:rsidRPr="00EF4786">
        <w:rPr>
          <w:lang w:val="es-EC"/>
        </w:rPr>
        <w:t>Número</w:t>
      </w:r>
      <w:r w:rsidR="007A71A5" w:rsidRPr="00EF4786">
        <w:rPr>
          <w:lang w:val="es-EC"/>
        </w:rPr>
        <w:t xml:space="preserve"> de plantas por </w:t>
      </w:r>
      <w:r w:rsidR="008555A9" w:rsidRPr="00EF4786">
        <w:rPr>
          <w:lang w:val="es-EC"/>
        </w:rPr>
        <w:t>parcela (NPP)</w:t>
      </w:r>
      <w:bookmarkEnd w:id="424"/>
      <w:bookmarkEnd w:id="425"/>
      <w:bookmarkEnd w:id="426"/>
      <w:bookmarkEnd w:id="427"/>
    </w:p>
    <w:p w14:paraId="21E51AC3" w14:textId="77777777" w:rsidR="00C02B5F" w:rsidRPr="00C02B5F" w:rsidRDefault="00C02B5F" w:rsidP="001C088A">
      <w:pPr>
        <w:spacing w:after="0" w:line="360" w:lineRule="auto"/>
        <w:jc w:val="both"/>
        <w:rPr>
          <w:lang w:val="es-EC"/>
        </w:rPr>
      </w:pPr>
    </w:p>
    <w:p w14:paraId="39299A89" w14:textId="11D2EA7A" w:rsidR="008555A9" w:rsidRDefault="00897339"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Antes de proceder a la cosecha en seco, se contaron todas las plantas que sobrevivieron por parcela.</w:t>
      </w:r>
    </w:p>
    <w:p w14:paraId="637A0E6E" w14:textId="77777777" w:rsidR="00287C62" w:rsidRPr="00377754" w:rsidRDefault="00287C62" w:rsidP="001C088A">
      <w:pPr>
        <w:spacing w:after="0" w:line="360" w:lineRule="auto"/>
        <w:jc w:val="both"/>
        <w:rPr>
          <w:rFonts w:ascii="Times New Roman" w:hAnsi="Times New Roman" w:cs="Times New Roman"/>
          <w:sz w:val="24"/>
          <w:szCs w:val="24"/>
          <w:lang w:val="es-EC"/>
        </w:rPr>
      </w:pPr>
    </w:p>
    <w:p w14:paraId="0C1A3CE9" w14:textId="12F6BAF4" w:rsidR="008555A9" w:rsidRPr="00EF4786" w:rsidRDefault="001922BF" w:rsidP="001C088A">
      <w:pPr>
        <w:pStyle w:val="Ttulo3"/>
        <w:spacing w:line="360" w:lineRule="auto"/>
        <w:jc w:val="both"/>
        <w:rPr>
          <w:lang w:val="es-EC"/>
        </w:rPr>
      </w:pPr>
      <w:bookmarkStart w:id="428" w:name="_Toc530387894"/>
      <w:bookmarkStart w:id="429" w:name="_Toc9455711"/>
      <w:bookmarkStart w:id="430" w:name="_Toc46247249"/>
      <w:bookmarkStart w:id="431" w:name="_Toc81724353"/>
      <w:r>
        <w:rPr>
          <w:lang w:val="es-EC"/>
        </w:rPr>
        <w:t>4</w:t>
      </w:r>
      <w:r w:rsidR="009620D6" w:rsidRPr="00EF4786">
        <w:rPr>
          <w:lang w:val="es-EC"/>
        </w:rPr>
        <w:t>.6.</w:t>
      </w:r>
      <w:r>
        <w:rPr>
          <w:lang w:val="es-EC"/>
        </w:rPr>
        <w:t>10.</w:t>
      </w:r>
      <w:r w:rsidR="009620D6" w:rsidRPr="00EF4786">
        <w:rPr>
          <w:lang w:val="es-EC"/>
        </w:rPr>
        <w:t xml:space="preserve"> </w:t>
      </w:r>
      <w:r w:rsidR="00071A6A">
        <w:rPr>
          <w:lang w:val="es-EC"/>
        </w:rPr>
        <w:t>Porcentaje</w:t>
      </w:r>
      <w:r w:rsidR="008555A9" w:rsidRPr="00EF4786">
        <w:rPr>
          <w:lang w:val="es-EC"/>
        </w:rPr>
        <w:t xml:space="preserve"> de plantas con mazorca (</w:t>
      </w:r>
      <w:r w:rsidR="00E23966">
        <w:rPr>
          <w:lang w:val="es-EC"/>
        </w:rPr>
        <w:t>P</w:t>
      </w:r>
      <w:r w:rsidR="008555A9" w:rsidRPr="00EF4786">
        <w:rPr>
          <w:lang w:val="es-EC"/>
        </w:rPr>
        <w:t>PCM)</w:t>
      </w:r>
      <w:bookmarkEnd w:id="428"/>
      <w:bookmarkEnd w:id="429"/>
      <w:bookmarkEnd w:id="430"/>
      <w:bookmarkEnd w:id="431"/>
    </w:p>
    <w:p w14:paraId="6AD40AFB" w14:textId="77777777" w:rsidR="00C02B5F" w:rsidRPr="00C02B5F" w:rsidRDefault="00C02B5F" w:rsidP="001C088A">
      <w:pPr>
        <w:spacing w:after="0" w:line="360" w:lineRule="auto"/>
        <w:jc w:val="both"/>
        <w:rPr>
          <w:lang w:val="es-EC"/>
        </w:rPr>
      </w:pPr>
    </w:p>
    <w:p w14:paraId="464B7E7B" w14:textId="3CC3B6F5" w:rsidR="005046F4" w:rsidRDefault="00D93133" w:rsidP="001C088A">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Una vez contado todas las plantas por parcela en la cosecha en seco, se registraron el número de plantas que tuvieron mazorcas bien formadas y el resultado se expresó en porcentaje.</w:t>
      </w:r>
    </w:p>
    <w:p w14:paraId="3B4E97B1" w14:textId="58FBB0E2" w:rsidR="00171B74" w:rsidRDefault="00171B74" w:rsidP="001C088A">
      <w:pPr>
        <w:spacing w:line="360" w:lineRule="auto"/>
        <w:jc w:val="both"/>
        <w:rPr>
          <w:rFonts w:ascii="Times New Roman" w:hAnsi="Times New Roman" w:cs="Times New Roman"/>
          <w:sz w:val="24"/>
          <w:szCs w:val="24"/>
          <w:lang w:val="es-EC"/>
        </w:rPr>
      </w:pPr>
    </w:p>
    <w:p w14:paraId="4ABDAB9D" w14:textId="77777777" w:rsidR="00171B74" w:rsidRDefault="00171B74" w:rsidP="001C088A">
      <w:pPr>
        <w:spacing w:line="360" w:lineRule="auto"/>
        <w:jc w:val="both"/>
        <w:rPr>
          <w:rFonts w:ascii="Times New Roman" w:hAnsi="Times New Roman" w:cs="Times New Roman"/>
          <w:sz w:val="24"/>
          <w:szCs w:val="24"/>
          <w:lang w:val="es-EC"/>
        </w:rPr>
      </w:pPr>
    </w:p>
    <w:p w14:paraId="2E47097D" w14:textId="52AC7647" w:rsidR="008555A9" w:rsidRPr="00EF4786" w:rsidRDefault="001922BF" w:rsidP="001C088A">
      <w:pPr>
        <w:pStyle w:val="Ttulo3"/>
        <w:spacing w:line="360" w:lineRule="auto"/>
        <w:jc w:val="both"/>
        <w:rPr>
          <w:lang w:val="es-EC"/>
        </w:rPr>
      </w:pPr>
      <w:bookmarkStart w:id="432" w:name="_Toc530387895"/>
      <w:bookmarkStart w:id="433" w:name="_Toc9455712"/>
      <w:bookmarkStart w:id="434" w:name="_Toc46247250"/>
      <w:bookmarkStart w:id="435" w:name="_Toc81724354"/>
      <w:r>
        <w:rPr>
          <w:lang w:val="es-EC"/>
        </w:rPr>
        <w:t>4</w:t>
      </w:r>
      <w:r w:rsidR="009620D6" w:rsidRPr="00EF4786">
        <w:rPr>
          <w:lang w:val="es-EC"/>
        </w:rPr>
        <w:t>.6.</w:t>
      </w:r>
      <w:r>
        <w:rPr>
          <w:lang w:val="es-EC"/>
        </w:rPr>
        <w:t>11.</w:t>
      </w:r>
      <w:r w:rsidR="009620D6" w:rsidRPr="00EF4786">
        <w:rPr>
          <w:lang w:val="es-EC"/>
        </w:rPr>
        <w:t xml:space="preserve"> </w:t>
      </w:r>
      <w:r w:rsidR="008555A9" w:rsidRPr="00EF4786">
        <w:rPr>
          <w:lang w:val="es-EC"/>
        </w:rPr>
        <w:t>Porcentaje de plantas sin mazorca (PPSM)</w:t>
      </w:r>
      <w:bookmarkEnd w:id="432"/>
      <w:bookmarkEnd w:id="433"/>
      <w:bookmarkEnd w:id="434"/>
      <w:bookmarkEnd w:id="435"/>
    </w:p>
    <w:p w14:paraId="642D53A0" w14:textId="77777777" w:rsidR="00C02B5F" w:rsidRPr="00C02B5F" w:rsidRDefault="00C02B5F" w:rsidP="001C088A">
      <w:pPr>
        <w:spacing w:after="0" w:line="360" w:lineRule="auto"/>
        <w:jc w:val="both"/>
        <w:rPr>
          <w:lang w:val="es-EC"/>
        </w:rPr>
      </w:pPr>
    </w:p>
    <w:p w14:paraId="5EE4A026" w14:textId="1A57940A" w:rsidR="00DF38D4" w:rsidRDefault="00DF38D4"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Una vez contado todas las plantas por parcela en la cosecha en seco, se registraron el número de plantas sin mazorcas y el resultado se expresó en porcentaje.</w:t>
      </w:r>
    </w:p>
    <w:p w14:paraId="2CD70A71" w14:textId="77777777" w:rsidR="00287C62" w:rsidRDefault="00287C62" w:rsidP="001C088A">
      <w:pPr>
        <w:spacing w:after="0" w:line="360" w:lineRule="auto"/>
        <w:jc w:val="both"/>
        <w:rPr>
          <w:rFonts w:ascii="Times New Roman" w:hAnsi="Times New Roman" w:cs="Times New Roman"/>
          <w:sz w:val="24"/>
          <w:szCs w:val="24"/>
          <w:lang w:val="es-EC"/>
        </w:rPr>
      </w:pPr>
    </w:p>
    <w:p w14:paraId="22976C41" w14:textId="0F2268D1" w:rsidR="008555A9" w:rsidRPr="00EF4786" w:rsidRDefault="001922BF" w:rsidP="001C088A">
      <w:pPr>
        <w:pStyle w:val="Ttulo3"/>
        <w:spacing w:line="360" w:lineRule="auto"/>
        <w:jc w:val="both"/>
        <w:rPr>
          <w:lang w:val="es-EC"/>
        </w:rPr>
      </w:pPr>
      <w:bookmarkStart w:id="436" w:name="_Toc530387896"/>
      <w:bookmarkStart w:id="437" w:name="_Toc9455713"/>
      <w:bookmarkStart w:id="438" w:name="_Toc46247251"/>
      <w:bookmarkStart w:id="439" w:name="_Toc81724355"/>
      <w:r>
        <w:rPr>
          <w:lang w:val="es-EC"/>
        </w:rPr>
        <w:t>4</w:t>
      </w:r>
      <w:r w:rsidR="009620D6" w:rsidRPr="00EF4786">
        <w:rPr>
          <w:lang w:val="es-EC"/>
        </w:rPr>
        <w:t>.6.</w:t>
      </w:r>
      <w:r>
        <w:rPr>
          <w:lang w:val="es-EC"/>
        </w:rPr>
        <w:t>12.</w:t>
      </w:r>
      <w:r w:rsidR="009620D6" w:rsidRPr="00EF4786">
        <w:rPr>
          <w:lang w:val="es-EC"/>
        </w:rPr>
        <w:t xml:space="preserve"> </w:t>
      </w:r>
      <w:r w:rsidR="008555A9" w:rsidRPr="00EF4786">
        <w:rPr>
          <w:lang w:val="es-EC"/>
        </w:rPr>
        <w:t>Porcentaje de plantas con dos mazorcas (PPCDM)</w:t>
      </w:r>
      <w:bookmarkEnd w:id="436"/>
      <w:bookmarkEnd w:id="437"/>
      <w:bookmarkEnd w:id="438"/>
      <w:bookmarkEnd w:id="439"/>
    </w:p>
    <w:p w14:paraId="622C8F03" w14:textId="77777777" w:rsidR="00C02B5F" w:rsidRPr="00C02B5F" w:rsidRDefault="00C02B5F" w:rsidP="001C088A">
      <w:pPr>
        <w:spacing w:after="0" w:line="360" w:lineRule="auto"/>
        <w:jc w:val="both"/>
        <w:rPr>
          <w:lang w:val="es-EC"/>
        </w:rPr>
      </w:pPr>
    </w:p>
    <w:p w14:paraId="5DD76DFE" w14:textId="0481EAE7" w:rsidR="00DF38D4" w:rsidRDefault="00DF38D4"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Una vez contado todas las plantas por parcela en la cosecha en seco, se registraron el número de plantas que tuvieron dos mazorcas bien formadas y el resultado se expresó en porcentaje.</w:t>
      </w:r>
    </w:p>
    <w:p w14:paraId="071D4DC7" w14:textId="77777777" w:rsidR="00287C62" w:rsidRDefault="00287C62" w:rsidP="001C088A">
      <w:pPr>
        <w:spacing w:after="0" w:line="360" w:lineRule="auto"/>
        <w:jc w:val="both"/>
        <w:rPr>
          <w:rFonts w:ascii="Times New Roman" w:hAnsi="Times New Roman" w:cs="Times New Roman"/>
          <w:sz w:val="24"/>
          <w:szCs w:val="24"/>
          <w:lang w:val="es-EC"/>
        </w:rPr>
      </w:pPr>
    </w:p>
    <w:p w14:paraId="0FBB7464" w14:textId="037E00EA" w:rsidR="008278E8" w:rsidRPr="00EF4786" w:rsidRDefault="008278E8" w:rsidP="001C088A">
      <w:pPr>
        <w:pStyle w:val="Ttulo3"/>
        <w:spacing w:line="360" w:lineRule="auto"/>
        <w:jc w:val="both"/>
        <w:rPr>
          <w:lang w:val="es-EC"/>
        </w:rPr>
      </w:pPr>
      <w:bookmarkStart w:id="440" w:name="_Toc530387898"/>
      <w:bookmarkStart w:id="441" w:name="_Toc9455715"/>
      <w:bookmarkStart w:id="442" w:name="_Toc46247253"/>
      <w:bookmarkStart w:id="443" w:name="_Toc81724356"/>
      <w:r>
        <w:rPr>
          <w:lang w:val="es-EC"/>
        </w:rPr>
        <w:t>4</w:t>
      </w:r>
      <w:r w:rsidRPr="00EF4786">
        <w:rPr>
          <w:lang w:val="es-EC"/>
        </w:rPr>
        <w:t>.6.</w:t>
      </w:r>
      <w:r>
        <w:rPr>
          <w:lang w:val="es-EC"/>
        </w:rPr>
        <w:t>13.</w:t>
      </w:r>
      <w:r w:rsidRPr="00EF4786">
        <w:rPr>
          <w:lang w:val="es-EC"/>
        </w:rPr>
        <w:t xml:space="preserve"> Diámetro de mazorca (DM)</w:t>
      </w:r>
      <w:bookmarkEnd w:id="440"/>
      <w:bookmarkEnd w:id="441"/>
      <w:bookmarkEnd w:id="442"/>
      <w:bookmarkEnd w:id="443"/>
    </w:p>
    <w:p w14:paraId="256CE663" w14:textId="77777777" w:rsidR="008278E8" w:rsidRPr="00C02B5F" w:rsidRDefault="008278E8" w:rsidP="001C088A">
      <w:pPr>
        <w:spacing w:after="0" w:line="360" w:lineRule="auto"/>
        <w:jc w:val="both"/>
        <w:rPr>
          <w:lang w:val="es-EC"/>
        </w:rPr>
      </w:pPr>
    </w:p>
    <w:p w14:paraId="5DCF376F" w14:textId="710AA763" w:rsidR="008278E8" w:rsidRDefault="00DF38D4"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Este componente agronómico del rendimiento, se midió con un Calibrador Vernier en cm en la parte media de una muestra tomada al azar de 10 mazorcas sanas después de la cosecha.</w:t>
      </w:r>
    </w:p>
    <w:p w14:paraId="40C474F4" w14:textId="77777777" w:rsidR="001C488C" w:rsidRPr="00377754" w:rsidRDefault="001C488C" w:rsidP="001C088A">
      <w:pPr>
        <w:spacing w:after="0" w:line="360" w:lineRule="auto"/>
        <w:jc w:val="both"/>
        <w:rPr>
          <w:rFonts w:ascii="Times New Roman" w:hAnsi="Times New Roman" w:cs="Times New Roman"/>
          <w:sz w:val="24"/>
          <w:szCs w:val="24"/>
          <w:lang w:val="es-EC"/>
        </w:rPr>
      </w:pPr>
    </w:p>
    <w:p w14:paraId="50D083AE" w14:textId="5F4E2A33" w:rsidR="008555A9" w:rsidRPr="00EF4786" w:rsidRDefault="001922BF" w:rsidP="001C088A">
      <w:pPr>
        <w:pStyle w:val="Ttulo3"/>
        <w:spacing w:line="360" w:lineRule="auto"/>
        <w:jc w:val="both"/>
        <w:rPr>
          <w:lang w:val="es-EC"/>
        </w:rPr>
      </w:pPr>
      <w:bookmarkStart w:id="444" w:name="_Toc530387897"/>
      <w:bookmarkStart w:id="445" w:name="_Toc9455714"/>
      <w:bookmarkStart w:id="446" w:name="_Toc46247252"/>
      <w:bookmarkStart w:id="447" w:name="_Toc81724357"/>
      <w:r>
        <w:rPr>
          <w:lang w:val="es-EC"/>
        </w:rPr>
        <w:t>4</w:t>
      </w:r>
      <w:r w:rsidR="009620D6" w:rsidRPr="00EF4786">
        <w:rPr>
          <w:lang w:val="es-EC"/>
        </w:rPr>
        <w:t>.6.</w:t>
      </w:r>
      <w:r>
        <w:rPr>
          <w:lang w:val="es-EC"/>
        </w:rPr>
        <w:t>1</w:t>
      </w:r>
      <w:r w:rsidR="008278E8">
        <w:rPr>
          <w:lang w:val="es-EC"/>
        </w:rPr>
        <w:t>4</w:t>
      </w:r>
      <w:r>
        <w:rPr>
          <w:lang w:val="es-EC"/>
        </w:rPr>
        <w:t>.</w:t>
      </w:r>
      <w:r w:rsidR="009620D6" w:rsidRPr="00EF4786">
        <w:rPr>
          <w:lang w:val="es-EC"/>
        </w:rPr>
        <w:t xml:space="preserve"> </w:t>
      </w:r>
      <w:r w:rsidR="008555A9" w:rsidRPr="00EF4786">
        <w:rPr>
          <w:lang w:val="es-EC"/>
        </w:rPr>
        <w:t>Longitud de mazorca (LM)</w:t>
      </w:r>
      <w:bookmarkEnd w:id="444"/>
      <w:bookmarkEnd w:id="445"/>
      <w:bookmarkEnd w:id="446"/>
      <w:bookmarkEnd w:id="447"/>
    </w:p>
    <w:p w14:paraId="01F2606A" w14:textId="77777777" w:rsidR="00C02B5F" w:rsidRPr="00C02B5F" w:rsidRDefault="00C02B5F" w:rsidP="001C088A">
      <w:pPr>
        <w:spacing w:after="0" w:line="360" w:lineRule="auto"/>
        <w:jc w:val="both"/>
        <w:rPr>
          <w:lang w:val="es-EC"/>
        </w:rPr>
      </w:pPr>
    </w:p>
    <w:p w14:paraId="6A588180" w14:textId="36DA49FC" w:rsidR="008555A9" w:rsidRDefault="00DF38D4"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Esta variable, se evaluó después de la cosecha en seco con un flexómetro en cm desde la base y hasta el ápice terminal en una muestra de 10 mazorcas tomadas al azar de cada tratamiento.</w:t>
      </w:r>
    </w:p>
    <w:p w14:paraId="6F55229C" w14:textId="77777777" w:rsidR="001C488C" w:rsidRPr="00377754" w:rsidRDefault="001C488C" w:rsidP="001C088A">
      <w:pPr>
        <w:spacing w:after="0" w:line="360" w:lineRule="auto"/>
        <w:jc w:val="both"/>
        <w:rPr>
          <w:rFonts w:ascii="Times New Roman" w:hAnsi="Times New Roman" w:cs="Times New Roman"/>
          <w:sz w:val="24"/>
          <w:szCs w:val="24"/>
          <w:lang w:val="es-EC"/>
        </w:rPr>
      </w:pPr>
    </w:p>
    <w:p w14:paraId="116EC373" w14:textId="7B6FF6E7" w:rsidR="008555A9" w:rsidRPr="00EF4786" w:rsidRDefault="001922BF" w:rsidP="001C088A">
      <w:pPr>
        <w:pStyle w:val="Ttulo3"/>
        <w:spacing w:line="360" w:lineRule="auto"/>
        <w:jc w:val="both"/>
        <w:rPr>
          <w:lang w:val="es-EC"/>
        </w:rPr>
      </w:pPr>
      <w:bookmarkStart w:id="448" w:name="_Toc530387899"/>
      <w:bookmarkStart w:id="449" w:name="_Toc9455716"/>
      <w:bookmarkStart w:id="450" w:name="_Toc46247255"/>
      <w:bookmarkStart w:id="451" w:name="_Toc81724358"/>
      <w:r>
        <w:rPr>
          <w:lang w:val="es-EC"/>
        </w:rPr>
        <w:t>4</w:t>
      </w:r>
      <w:r w:rsidR="009620D6" w:rsidRPr="00EF4786">
        <w:rPr>
          <w:lang w:val="es-EC"/>
        </w:rPr>
        <w:t>.6.</w:t>
      </w:r>
      <w:r>
        <w:rPr>
          <w:lang w:val="es-EC"/>
        </w:rPr>
        <w:t>1</w:t>
      </w:r>
      <w:r w:rsidR="00630053">
        <w:rPr>
          <w:lang w:val="es-EC"/>
        </w:rPr>
        <w:t>5</w:t>
      </w:r>
      <w:r>
        <w:rPr>
          <w:lang w:val="es-EC"/>
        </w:rPr>
        <w:t>.</w:t>
      </w:r>
      <w:r w:rsidR="009620D6" w:rsidRPr="00EF4786">
        <w:rPr>
          <w:lang w:val="es-EC"/>
        </w:rPr>
        <w:t xml:space="preserve"> </w:t>
      </w:r>
      <w:r w:rsidR="00600A88">
        <w:rPr>
          <w:lang w:val="es-EC"/>
        </w:rPr>
        <w:t>Peso</w:t>
      </w:r>
      <w:r w:rsidR="007A71A5" w:rsidRPr="00EF4786">
        <w:rPr>
          <w:lang w:val="es-EC"/>
        </w:rPr>
        <w:t xml:space="preserve"> de maíz en </w:t>
      </w:r>
      <w:r w:rsidR="00EF299D">
        <w:rPr>
          <w:lang w:val="es-EC"/>
        </w:rPr>
        <w:t>k</w:t>
      </w:r>
      <w:r w:rsidR="007A71A5" w:rsidRPr="00EF4786">
        <w:rPr>
          <w:lang w:val="es-EC"/>
        </w:rPr>
        <w:t>g/</w:t>
      </w:r>
      <w:r w:rsidR="008555A9" w:rsidRPr="00EF4786">
        <w:rPr>
          <w:lang w:val="es-EC"/>
        </w:rPr>
        <w:t>parcela (</w:t>
      </w:r>
      <w:r w:rsidR="00600A88">
        <w:rPr>
          <w:lang w:val="es-EC"/>
        </w:rPr>
        <w:t>P</w:t>
      </w:r>
      <w:r>
        <w:rPr>
          <w:lang w:val="es-EC"/>
        </w:rPr>
        <w:t>KP</w:t>
      </w:r>
      <w:bookmarkEnd w:id="448"/>
      <w:bookmarkEnd w:id="449"/>
      <w:bookmarkEnd w:id="450"/>
      <w:r>
        <w:rPr>
          <w:lang w:val="es-EC"/>
        </w:rPr>
        <w:t>)</w:t>
      </w:r>
      <w:bookmarkEnd w:id="451"/>
    </w:p>
    <w:p w14:paraId="320C019E" w14:textId="77777777" w:rsidR="00C02B5F" w:rsidRPr="00C02B5F" w:rsidRDefault="00C02B5F" w:rsidP="001C088A">
      <w:pPr>
        <w:spacing w:after="0" w:line="360" w:lineRule="auto"/>
        <w:jc w:val="both"/>
        <w:rPr>
          <w:lang w:val="es-EC"/>
        </w:rPr>
      </w:pPr>
    </w:p>
    <w:p w14:paraId="408DC2A2" w14:textId="3A99776C" w:rsidR="00E34754" w:rsidRDefault="00AF13B4" w:rsidP="001C088A">
      <w:pPr>
        <w:spacing w:after="0" w:line="360" w:lineRule="auto"/>
        <w:jc w:val="both"/>
        <w:rPr>
          <w:rFonts w:ascii="Times New Roman" w:hAnsi="Times New Roman" w:cs="Times New Roman"/>
          <w:sz w:val="24"/>
          <w:szCs w:val="24"/>
          <w:lang w:val="es-EC"/>
        </w:rPr>
      </w:pPr>
      <w:bookmarkStart w:id="452" w:name="_Toc530387900"/>
      <w:r>
        <w:rPr>
          <w:rFonts w:ascii="Times New Roman" w:hAnsi="Times New Roman" w:cs="Times New Roman"/>
          <w:sz w:val="24"/>
          <w:szCs w:val="24"/>
          <w:lang w:val="es-EC"/>
        </w:rPr>
        <w:t xml:space="preserve">Una vez que se cosecharon </w:t>
      </w:r>
      <w:r w:rsidR="007748DC">
        <w:rPr>
          <w:rFonts w:ascii="Times New Roman" w:hAnsi="Times New Roman" w:cs="Times New Roman"/>
          <w:sz w:val="24"/>
          <w:szCs w:val="24"/>
          <w:lang w:val="es-EC"/>
        </w:rPr>
        <w:t xml:space="preserve">todas </w:t>
      </w:r>
      <w:r>
        <w:rPr>
          <w:rFonts w:ascii="Times New Roman" w:hAnsi="Times New Roman" w:cs="Times New Roman"/>
          <w:sz w:val="24"/>
          <w:szCs w:val="24"/>
          <w:lang w:val="es-EC"/>
        </w:rPr>
        <w:t>las mazorcas de cada tratamiento y repetición en madurez comercial, se procedió a pesar en una balanza de Reloj en kg/parcela.</w:t>
      </w:r>
      <w:bookmarkStart w:id="453" w:name="_Toc530387901"/>
      <w:bookmarkStart w:id="454" w:name="_Toc9455717"/>
      <w:bookmarkEnd w:id="452"/>
    </w:p>
    <w:p w14:paraId="0721F8EB" w14:textId="3BAC7DE3" w:rsidR="001C488C" w:rsidRDefault="001C488C" w:rsidP="001C088A">
      <w:pPr>
        <w:spacing w:after="0" w:line="360" w:lineRule="auto"/>
        <w:jc w:val="both"/>
        <w:rPr>
          <w:rFonts w:ascii="Times New Roman" w:hAnsi="Times New Roman" w:cs="Times New Roman"/>
          <w:sz w:val="24"/>
          <w:szCs w:val="24"/>
          <w:lang w:val="es-EC"/>
        </w:rPr>
      </w:pPr>
    </w:p>
    <w:p w14:paraId="63664282" w14:textId="5EA60569" w:rsidR="00171B74" w:rsidRDefault="00171B74" w:rsidP="001C088A">
      <w:pPr>
        <w:spacing w:after="0" w:line="360" w:lineRule="auto"/>
        <w:jc w:val="both"/>
        <w:rPr>
          <w:rFonts w:ascii="Times New Roman" w:hAnsi="Times New Roman" w:cs="Times New Roman"/>
          <w:sz w:val="24"/>
          <w:szCs w:val="24"/>
          <w:lang w:val="es-EC"/>
        </w:rPr>
      </w:pPr>
    </w:p>
    <w:p w14:paraId="222A7A18" w14:textId="77777777" w:rsidR="00171B74" w:rsidRDefault="00171B74" w:rsidP="001C088A">
      <w:pPr>
        <w:spacing w:after="0" w:line="360" w:lineRule="auto"/>
        <w:jc w:val="both"/>
        <w:rPr>
          <w:rFonts w:ascii="Times New Roman" w:hAnsi="Times New Roman" w:cs="Times New Roman"/>
          <w:sz w:val="24"/>
          <w:szCs w:val="24"/>
          <w:lang w:val="es-EC"/>
        </w:rPr>
      </w:pPr>
    </w:p>
    <w:p w14:paraId="58A0C5D2" w14:textId="18AB7E48" w:rsidR="008555A9" w:rsidRDefault="001922BF" w:rsidP="001C088A">
      <w:pPr>
        <w:pStyle w:val="Ttulo3"/>
        <w:spacing w:line="360" w:lineRule="auto"/>
        <w:jc w:val="both"/>
        <w:rPr>
          <w:lang w:val="es-EC"/>
        </w:rPr>
      </w:pPr>
      <w:bookmarkStart w:id="455" w:name="_Toc46247256"/>
      <w:bookmarkStart w:id="456" w:name="_Toc81724359"/>
      <w:r>
        <w:rPr>
          <w:lang w:val="es-EC"/>
        </w:rPr>
        <w:t>4</w:t>
      </w:r>
      <w:r w:rsidR="009620D6" w:rsidRPr="00EF4786">
        <w:rPr>
          <w:lang w:val="es-EC"/>
        </w:rPr>
        <w:t>.6.</w:t>
      </w:r>
      <w:r>
        <w:rPr>
          <w:lang w:val="es-EC"/>
        </w:rPr>
        <w:t>1</w:t>
      </w:r>
      <w:r w:rsidR="00630053">
        <w:rPr>
          <w:lang w:val="es-EC"/>
        </w:rPr>
        <w:t>6</w:t>
      </w:r>
      <w:r>
        <w:rPr>
          <w:lang w:val="es-EC"/>
        </w:rPr>
        <w:t>.</w:t>
      </w:r>
      <w:r w:rsidR="009620D6" w:rsidRPr="00EF4786">
        <w:rPr>
          <w:lang w:val="es-EC"/>
        </w:rPr>
        <w:t xml:space="preserve"> </w:t>
      </w:r>
      <w:r w:rsidR="008555A9" w:rsidRPr="00EF4786">
        <w:rPr>
          <w:lang w:val="es-EC"/>
        </w:rPr>
        <w:t>Sanidad de mazorca (SM)</w:t>
      </w:r>
      <w:bookmarkEnd w:id="453"/>
      <w:bookmarkEnd w:id="454"/>
      <w:bookmarkEnd w:id="455"/>
      <w:bookmarkEnd w:id="456"/>
    </w:p>
    <w:p w14:paraId="0618467C" w14:textId="77777777" w:rsidR="001C488C" w:rsidRPr="001C488C" w:rsidRDefault="001C488C" w:rsidP="001C088A">
      <w:pPr>
        <w:spacing w:line="360" w:lineRule="auto"/>
        <w:jc w:val="both"/>
        <w:rPr>
          <w:lang w:val="es-EC"/>
        </w:rPr>
      </w:pPr>
    </w:p>
    <w:p w14:paraId="69D7FB5A" w14:textId="24941AEB" w:rsidR="00A76E89" w:rsidRDefault="007748DC" w:rsidP="001C088A">
      <w:pPr>
        <w:spacing w:after="0" w:line="360" w:lineRule="auto"/>
        <w:jc w:val="both"/>
        <w:rPr>
          <w:rFonts w:ascii="Times New Roman" w:hAnsi="Times New Roman" w:cs="Times New Roman"/>
          <w:sz w:val="24"/>
          <w:szCs w:val="24"/>
          <w:lang w:val="es-EC"/>
        </w:rPr>
      </w:pPr>
      <w:bookmarkStart w:id="457" w:name="_Toc530387902"/>
      <w:r>
        <w:rPr>
          <w:rFonts w:ascii="Times New Roman" w:hAnsi="Times New Roman" w:cs="Times New Roman"/>
          <w:sz w:val="24"/>
          <w:szCs w:val="24"/>
          <w:lang w:val="es-EC"/>
        </w:rPr>
        <w:t xml:space="preserve">Una vez cosechado todas las mazorcas de cada parcela en madurez comercial y haber registrado el peso en kg/parcela, se procedió a tomar al azar 10 mazorcas para evaluar la sanidad de las mazorcas, aplicando la escala propuesta por el CIMMYT. </w:t>
      </w:r>
      <w:r w:rsidR="00600A88">
        <w:rPr>
          <w:rFonts w:ascii="Times New Roman" w:hAnsi="Times New Roman" w:cs="Times New Roman"/>
          <w:sz w:val="24"/>
          <w:szCs w:val="24"/>
          <w:lang w:val="es-EC"/>
        </w:rPr>
        <w:t>(</w:t>
      </w:r>
      <w:r>
        <w:rPr>
          <w:rFonts w:ascii="Times New Roman" w:hAnsi="Times New Roman" w:cs="Times New Roman"/>
          <w:sz w:val="24"/>
          <w:szCs w:val="24"/>
          <w:lang w:val="es-EC"/>
        </w:rPr>
        <w:t>1986</w:t>
      </w:r>
      <w:r w:rsidR="00600A88">
        <w:rPr>
          <w:rFonts w:ascii="Times New Roman" w:hAnsi="Times New Roman" w:cs="Times New Roman"/>
          <w:sz w:val="24"/>
          <w:szCs w:val="24"/>
          <w:lang w:val="es-EC"/>
        </w:rPr>
        <w:t>)</w:t>
      </w:r>
      <w:r>
        <w:rPr>
          <w:rFonts w:ascii="Times New Roman" w:hAnsi="Times New Roman" w:cs="Times New Roman"/>
          <w:sz w:val="24"/>
          <w:szCs w:val="24"/>
          <w:lang w:val="es-EC"/>
        </w:rPr>
        <w:t xml:space="preserve"> que es la siguiente</w:t>
      </w:r>
      <w:r w:rsidR="008555A9" w:rsidRPr="00377754">
        <w:rPr>
          <w:rFonts w:ascii="Times New Roman" w:hAnsi="Times New Roman" w:cs="Times New Roman"/>
          <w:sz w:val="24"/>
          <w:szCs w:val="24"/>
          <w:lang w:val="es-EC"/>
        </w:rPr>
        <w:t>:</w:t>
      </w:r>
      <w:bookmarkEnd w:id="457"/>
      <w:r w:rsidR="008555A9" w:rsidRPr="00377754">
        <w:rPr>
          <w:rFonts w:ascii="Times New Roman" w:hAnsi="Times New Roman" w:cs="Times New Roman"/>
          <w:sz w:val="24"/>
          <w:szCs w:val="24"/>
          <w:lang w:val="es-EC"/>
        </w:rPr>
        <w:t xml:space="preserve"> </w:t>
      </w:r>
    </w:p>
    <w:tbl>
      <w:tblPr>
        <w:tblpPr w:leftFromText="180" w:rightFromText="180" w:vertAnchor="text" w:horzAnchor="margin" w:tblpY="1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2552"/>
        <w:gridCol w:w="2410"/>
        <w:gridCol w:w="1984"/>
      </w:tblGrid>
      <w:tr w:rsidR="00171B74" w:rsidRPr="00377754" w14:paraId="0A01131C" w14:textId="77777777" w:rsidTr="00171B74">
        <w:tc>
          <w:tcPr>
            <w:tcW w:w="1129" w:type="dxa"/>
          </w:tcPr>
          <w:p w14:paraId="6D12EC6E" w14:textId="77777777" w:rsidR="00171B74" w:rsidRPr="007748DC" w:rsidRDefault="00171B74" w:rsidP="001C088A">
            <w:pPr>
              <w:spacing w:after="0" w:line="360" w:lineRule="auto"/>
              <w:jc w:val="both"/>
              <w:rPr>
                <w:rFonts w:ascii="Times New Roman" w:hAnsi="Times New Roman" w:cs="Times New Roman"/>
                <w:b/>
                <w:bCs/>
                <w:sz w:val="24"/>
                <w:szCs w:val="24"/>
                <w:lang w:val="es-EC"/>
              </w:rPr>
            </w:pPr>
            <w:r w:rsidRPr="007748DC">
              <w:rPr>
                <w:rFonts w:ascii="Times New Roman" w:hAnsi="Times New Roman" w:cs="Times New Roman"/>
                <w:b/>
                <w:bCs/>
                <w:sz w:val="24"/>
                <w:szCs w:val="24"/>
                <w:lang w:val="es-EC"/>
              </w:rPr>
              <w:t xml:space="preserve">Valor  </w:t>
            </w:r>
          </w:p>
        </w:tc>
        <w:tc>
          <w:tcPr>
            <w:tcW w:w="2552" w:type="dxa"/>
          </w:tcPr>
          <w:p w14:paraId="0A05224A" w14:textId="77777777" w:rsidR="00171B74" w:rsidRPr="007748DC" w:rsidRDefault="00171B74" w:rsidP="001C088A">
            <w:pPr>
              <w:spacing w:after="0" w:line="360" w:lineRule="auto"/>
              <w:jc w:val="both"/>
              <w:rPr>
                <w:rFonts w:ascii="Times New Roman" w:hAnsi="Times New Roman" w:cs="Times New Roman"/>
                <w:b/>
                <w:bCs/>
                <w:sz w:val="24"/>
                <w:szCs w:val="24"/>
                <w:lang w:val="es-EC"/>
              </w:rPr>
            </w:pPr>
            <w:r w:rsidRPr="007748DC">
              <w:rPr>
                <w:rFonts w:ascii="Times New Roman" w:hAnsi="Times New Roman" w:cs="Times New Roman"/>
                <w:b/>
                <w:bCs/>
                <w:sz w:val="24"/>
                <w:szCs w:val="24"/>
                <w:lang w:val="es-EC"/>
              </w:rPr>
              <w:t>% de granos afectados</w:t>
            </w:r>
          </w:p>
        </w:tc>
        <w:tc>
          <w:tcPr>
            <w:tcW w:w="2410" w:type="dxa"/>
          </w:tcPr>
          <w:p w14:paraId="02011AC6" w14:textId="77777777" w:rsidR="00171B74" w:rsidRPr="007748DC" w:rsidRDefault="00171B74" w:rsidP="001C088A">
            <w:pPr>
              <w:spacing w:after="0" w:line="360" w:lineRule="auto"/>
              <w:jc w:val="both"/>
              <w:rPr>
                <w:rFonts w:ascii="Times New Roman" w:hAnsi="Times New Roman" w:cs="Times New Roman"/>
                <w:b/>
                <w:bCs/>
                <w:sz w:val="24"/>
                <w:szCs w:val="24"/>
                <w:lang w:val="es-EC"/>
              </w:rPr>
            </w:pPr>
            <w:r w:rsidRPr="007748DC">
              <w:rPr>
                <w:rFonts w:ascii="Times New Roman" w:hAnsi="Times New Roman" w:cs="Times New Roman"/>
                <w:b/>
                <w:bCs/>
                <w:sz w:val="24"/>
                <w:szCs w:val="24"/>
                <w:lang w:val="es-EC"/>
              </w:rPr>
              <w:t>Calificación</w:t>
            </w:r>
          </w:p>
        </w:tc>
        <w:tc>
          <w:tcPr>
            <w:tcW w:w="1984" w:type="dxa"/>
          </w:tcPr>
          <w:p w14:paraId="7F6CBFA5" w14:textId="77777777" w:rsidR="00171B74" w:rsidRPr="007748DC" w:rsidRDefault="00171B74" w:rsidP="001C088A">
            <w:pPr>
              <w:spacing w:after="0" w:line="360" w:lineRule="auto"/>
              <w:jc w:val="both"/>
              <w:rPr>
                <w:rFonts w:ascii="Times New Roman" w:hAnsi="Times New Roman" w:cs="Times New Roman"/>
                <w:b/>
                <w:bCs/>
                <w:sz w:val="24"/>
                <w:szCs w:val="24"/>
                <w:lang w:val="es-EC"/>
              </w:rPr>
            </w:pPr>
            <w:r w:rsidRPr="007748DC">
              <w:rPr>
                <w:rFonts w:ascii="Times New Roman" w:hAnsi="Times New Roman" w:cs="Times New Roman"/>
                <w:b/>
                <w:bCs/>
                <w:sz w:val="24"/>
                <w:szCs w:val="24"/>
                <w:lang w:val="es-EC"/>
              </w:rPr>
              <w:t>Valor medio</w:t>
            </w:r>
            <w:r>
              <w:rPr>
                <w:rFonts w:ascii="Times New Roman" w:hAnsi="Times New Roman" w:cs="Times New Roman"/>
                <w:b/>
                <w:bCs/>
                <w:sz w:val="24"/>
                <w:szCs w:val="24"/>
                <w:lang w:val="es-EC"/>
              </w:rPr>
              <w:t xml:space="preserve"> (%)</w:t>
            </w:r>
          </w:p>
        </w:tc>
      </w:tr>
      <w:tr w:rsidR="00171B74" w:rsidRPr="00377754" w14:paraId="334C5D14" w14:textId="77777777" w:rsidTr="00171B74">
        <w:tc>
          <w:tcPr>
            <w:tcW w:w="1129" w:type="dxa"/>
          </w:tcPr>
          <w:p w14:paraId="6646CE72"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1</w:t>
            </w:r>
          </w:p>
        </w:tc>
        <w:tc>
          <w:tcPr>
            <w:tcW w:w="2552" w:type="dxa"/>
          </w:tcPr>
          <w:p w14:paraId="456ACADF"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0%</w:t>
            </w:r>
          </w:p>
        </w:tc>
        <w:tc>
          <w:tcPr>
            <w:tcW w:w="2410" w:type="dxa"/>
          </w:tcPr>
          <w:p w14:paraId="2CF5B696"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Pudrición ausente</w:t>
            </w:r>
          </w:p>
        </w:tc>
        <w:tc>
          <w:tcPr>
            <w:tcW w:w="1984" w:type="dxa"/>
          </w:tcPr>
          <w:p w14:paraId="696A6FB5"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0</w:t>
            </w:r>
          </w:p>
        </w:tc>
      </w:tr>
      <w:tr w:rsidR="00171B74" w:rsidRPr="00377754" w14:paraId="426FFD24" w14:textId="77777777" w:rsidTr="00171B74">
        <w:tc>
          <w:tcPr>
            <w:tcW w:w="1129" w:type="dxa"/>
          </w:tcPr>
          <w:p w14:paraId="139B9871"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2</w:t>
            </w:r>
          </w:p>
        </w:tc>
        <w:tc>
          <w:tcPr>
            <w:tcW w:w="2552" w:type="dxa"/>
          </w:tcPr>
          <w:p w14:paraId="5333E82A"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1-10%</w:t>
            </w:r>
          </w:p>
        </w:tc>
        <w:tc>
          <w:tcPr>
            <w:tcW w:w="2410" w:type="dxa"/>
          </w:tcPr>
          <w:p w14:paraId="095E672E"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Pudrición ligera</w:t>
            </w:r>
          </w:p>
        </w:tc>
        <w:tc>
          <w:tcPr>
            <w:tcW w:w="1984" w:type="dxa"/>
          </w:tcPr>
          <w:p w14:paraId="05A913F9"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5.5</w:t>
            </w:r>
          </w:p>
        </w:tc>
      </w:tr>
      <w:tr w:rsidR="00171B74" w:rsidRPr="00377754" w14:paraId="26037A89" w14:textId="77777777" w:rsidTr="00171B74">
        <w:tc>
          <w:tcPr>
            <w:tcW w:w="1129" w:type="dxa"/>
          </w:tcPr>
          <w:p w14:paraId="5D4F2512"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3</w:t>
            </w:r>
          </w:p>
        </w:tc>
        <w:tc>
          <w:tcPr>
            <w:tcW w:w="2552" w:type="dxa"/>
          </w:tcPr>
          <w:p w14:paraId="404DF8F5"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11-25%</w:t>
            </w:r>
          </w:p>
        </w:tc>
        <w:tc>
          <w:tcPr>
            <w:tcW w:w="2410" w:type="dxa"/>
          </w:tcPr>
          <w:p w14:paraId="0A54AB8B"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Pudrición moderada</w:t>
            </w:r>
          </w:p>
        </w:tc>
        <w:tc>
          <w:tcPr>
            <w:tcW w:w="1984" w:type="dxa"/>
          </w:tcPr>
          <w:p w14:paraId="6D45B37B"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18</w:t>
            </w:r>
          </w:p>
        </w:tc>
      </w:tr>
      <w:tr w:rsidR="00171B74" w:rsidRPr="00377754" w14:paraId="6BD1D7B9" w14:textId="77777777" w:rsidTr="00171B74">
        <w:tc>
          <w:tcPr>
            <w:tcW w:w="1129" w:type="dxa"/>
          </w:tcPr>
          <w:p w14:paraId="6E808F31"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4</w:t>
            </w:r>
          </w:p>
        </w:tc>
        <w:tc>
          <w:tcPr>
            <w:tcW w:w="2552" w:type="dxa"/>
          </w:tcPr>
          <w:p w14:paraId="55023832"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26-50%</w:t>
            </w:r>
          </w:p>
        </w:tc>
        <w:tc>
          <w:tcPr>
            <w:tcW w:w="2410" w:type="dxa"/>
          </w:tcPr>
          <w:p w14:paraId="5132B77F"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Pudrición severa</w:t>
            </w:r>
          </w:p>
        </w:tc>
        <w:tc>
          <w:tcPr>
            <w:tcW w:w="1984" w:type="dxa"/>
          </w:tcPr>
          <w:p w14:paraId="21B65B1B"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38</w:t>
            </w:r>
          </w:p>
        </w:tc>
      </w:tr>
      <w:tr w:rsidR="00171B74" w:rsidRPr="00377754" w14:paraId="1151C2A3" w14:textId="77777777" w:rsidTr="00171B74">
        <w:tc>
          <w:tcPr>
            <w:tcW w:w="1129" w:type="dxa"/>
          </w:tcPr>
          <w:p w14:paraId="6C4DC7E5"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5</w:t>
            </w:r>
          </w:p>
        </w:tc>
        <w:tc>
          <w:tcPr>
            <w:tcW w:w="2552" w:type="dxa"/>
          </w:tcPr>
          <w:p w14:paraId="7EFA8769"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51-75%</w:t>
            </w:r>
          </w:p>
        </w:tc>
        <w:tc>
          <w:tcPr>
            <w:tcW w:w="2410" w:type="dxa"/>
          </w:tcPr>
          <w:p w14:paraId="6C29C4A6"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Pudrición muy severa</w:t>
            </w:r>
          </w:p>
        </w:tc>
        <w:tc>
          <w:tcPr>
            <w:tcW w:w="1984" w:type="dxa"/>
          </w:tcPr>
          <w:p w14:paraId="1969F7BD"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63</w:t>
            </w:r>
          </w:p>
        </w:tc>
      </w:tr>
      <w:tr w:rsidR="00171B74" w:rsidRPr="00377754" w14:paraId="40A8B089" w14:textId="77777777" w:rsidTr="00171B74">
        <w:tc>
          <w:tcPr>
            <w:tcW w:w="1129" w:type="dxa"/>
          </w:tcPr>
          <w:p w14:paraId="08A4AACE"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6</w:t>
            </w:r>
          </w:p>
        </w:tc>
        <w:tc>
          <w:tcPr>
            <w:tcW w:w="2552" w:type="dxa"/>
          </w:tcPr>
          <w:p w14:paraId="30394E2B"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76-100%</w:t>
            </w:r>
          </w:p>
        </w:tc>
        <w:tc>
          <w:tcPr>
            <w:tcW w:w="2410" w:type="dxa"/>
          </w:tcPr>
          <w:p w14:paraId="21789D57"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Pudrición extrema</w:t>
            </w:r>
          </w:p>
        </w:tc>
        <w:tc>
          <w:tcPr>
            <w:tcW w:w="1984" w:type="dxa"/>
          </w:tcPr>
          <w:p w14:paraId="2B38E4A7" w14:textId="77777777" w:rsidR="00171B74" w:rsidRPr="00377754" w:rsidRDefault="00171B74"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88</w:t>
            </w:r>
          </w:p>
        </w:tc>
      </w:tr>
    </w:tbl>
    <w:p w14:paraId="7497BCB7" w14:textId="45C5D3E1" w:rsidR="00DF6FC2" w:rsidRPr="00171B74" w:rsidRDefault="00171B74" w:rsidP="001C088A">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 </w:t>
      </w:r>
      <w:bookmarkStart w:id="458" w:name="_Toc530387903"/>
      <w:bookmarkStart w:id="459" w:name="_Toc9455718"/>
      <w:bookmarkStart w:id="460" w:name="_Toc46247257"/>
    </w:p>
    <w:p w14:paraId="0D3B6FB0" w14:textId="283AD8B1" w:rsidR="008555A9" w:rsidRPr="00EF4786" w:rsidRDefault="001922BF" w:rsidP="001C088A">
      <w:pPr>
        <w:pStyle w:val="Ttulo3"/>
        <w:spacing w:line="360" w:lineRule="auto"/>
        <w:jc w:val="both"/>
        <w:rPr>
          <w:lang w:val="es-EC"/>
        </w:rPr>
      </w:pPr>
      <w:bookmarkStart w:id="461" w:name="_Toc81724360"/>
      <w:r>
        <w:rPr>
          <w:lang w:val="es-EC"/>
        </w:rPr>
        <w:t>4</w:t>
      </w:r>
      <w:r w:rsidR="009620D6" w:rsidRPr="00EF4786">
        <w:rPr>
          <w:lang w:val="es-EC"/>
        </w:rPr>
        <w:t>.6.</w:t>
      </w:r>
      <w:r>
        <w:rPr>
          <w:lang w:val="es-EC"/>
        </w:rPr>
        <w:t>1</w:t>
      </w:r>
      <w:r w:rsidR="00630053">
        <w:rPr>
          <w:lang w:val="es-EC"/>
        </w:rPr>
        <w:t>7</w:t>
      </w:r>
      <w:r>
        <w:rPr>
          <w:lang w:val="es-EC"/>
        </w:rPr>
        <w:t>.</w:t>
      </w:r>
      <w:r w:rsidR="009620D6" w:rsidRPr="00EF4786">
        <w:rPr>
          <w:lang w:val="es-EC"/>
        </w:rPr>
        <w:t xml:space="preserve"> </w:t>
      </w:r>
      <w:r w:rsidR="008555A9" w:rsidRPr="00EF4786">
        <w:rPr>
          <w:lang w:val="es-EC"/>
        </w:rPr>
        <w:t>Desgrane</w:t>
      </w:r>
      <w:bookmarkEnd w:id="458"/>
      <w:bookmarkEnd w:id="459"/>
      <w:bookmarkEnd w:id="460"/>
      <w:bookmarkEnd w:id="461"/>
      <w:r w:rsidR="008555A9" w:rsidRPr="00EF4786">
        <w:rPr>
          <w:lang w:val="es-EC"/>
        </w:rPr>
        <w:t xml:space="preserve"> </w:t>
      </w:r>
    </w:p>
    <w:p w14:paraId="6E627B89" w14:textId="77777777" w:rsidR="00C02B5F" w:rsidRPr="00C02B5F" w:rsidRDefault="00C02B5F" w:rsidP="001C088A">
      <w:pPr>
        <w:spacing w:after="0" w:line="360" w:lineRule="auto"/>
        <w:jc w:val="both"/>
        <w:rPr>
          <w:lang w:val="es-EC"/>
        </w:rPr>
      </w:pPr>
    </w:p>
    <w:p w14:paraId="6A238D78" w14:textId="0681AF62" w:rsidR="005046F4" w:rsidRDefault="00F2107E" w:rsidP="001C088A">
      <w:pPr>
        <w:spacing w:line="360" w:lineRule="auto"/>
        <w:jc w:val="both"/>
        <w:rPr>
          <w:rFonts w:ascii="Times New Roman" w:hAnsi="Times New Roman" w:cs="Times New Roman"/>
          <w:sz w:val="24"/>
          <w:szCs w:val="24"/>
          <w:lang w:val="es-EC"/>
        </w:rPr>
      </w:pPr>
      <w:bookmarkStart w:id="462" w:name="_Toc530387904"/>
      <w:r>
        <w:rPr>
          <w:rFonts w:ascii="Times New Roman" w:hAnsi="Times New Roman" w:cs="Times New Roman"/>
          <w:sz w:val="24"/>
          <w:szCs w:val="24"/>
          <w:lang w:val="es-EC"/>
        </w:rPr>
        <w:t>Para determinar la variable d</w:t>
      </w:r>
      <w:r w:rsidR="007748DC">
        <w:rPr>
          <w:rFonts w:ascii="Times New Roman" w:hAnsi="Times New Roman" w:cs="Times New Roman"/>
          <w:sz w:val="24"/>
          <w:szCs w:val="24"/>
          <w:lang w:val="es-EC"/>
        </w:rPr>
        <w:t>esgrane de las mazorcas, se procedió a tomar una muestra al azar de mazorcas sanas mismas que fueron pesadas en kg en una balanza de precisión (P1), luego se desgranaron y se volvió a pesar únicamente el grano en kg (P2) y el resultado se expresó en porcentaje.</w:t>
      </w:r>
      <w:bookmarkEnd w:id="462"/>
      <w:r w:rsidR="007748DC">
        <w:rPr>
          <w:rFonts w:ascii="Times New Roman" w:hAnsi="Times New Roman" w:cs="Times New Roman"/>
          <w:sz w:val="24"/>
          <w:szCs w:val="24"/>
          <w:lang w:val="es-EC"/>
        </w:rPr>
        <w:t xml:space="preserve"> Se aplicó la siguiente fórmula:</w:t>
      </w:r>
    </w:p>
    <w:p w14:paraId="49F0E06F" w14:textId="15FF8BF0" w:rsidR="007748DC" w:rsidRPr="00DC3E5A" w:rsidRDefault="007748DC" w:rsidP="001C088A">
      <w:pPr>
        <w:spacing w:line="360" w:lineRule="auto"/>
        <w:jc w:val="both"/>
        <w:rPr>
          <w:rFonts w:ascii="Times New Roman" w:eastAsiaTheme="minorEastAsia" w:hAnsi="Times New Roman" w:cs="Times New Roman"/>
          <w:sz w:val="24"/>
          <w:szCs w:val="24"/>
        </w:rPr>
      </w:pPr>
      <m:oMath>
        <m:r>
          <w:rPr>
            <w:rFonts w:ascii="Cambria Math" w:hAnsi="Cambria Math" w:cs="Times New Roman"/>
            <w:sz w:val="24"/>
            <w:szCs w:val="24"/>
            <w:lang w:val="es-EC"/>
          </w:rPr>
          <m:t>D</m:t>
        </m:r>
        <m:r>
          <w:rPr>
            <w:rFonts w:ascii="Cambria Math" w:hAnsi="Cambria Math" w:cs="Times New Roman"/>
            <w:sz w:val="24"/>
            <w:szCs w:val="24"/>
          </w:rPr>
          <m:t>=</m:t>
        </m:r>
        <m:f>
          <m:fPr>
            <m:ctrlPr>
              <w:rPr>
                <w:rFonts w:ascii="Cambria Math" w:hAnsi="Cambria Math" w:cs="Times New Roman"/>
                <w:sz w:val="24"/>
                <w:szCs w:val="24"/>
                <w:lang w:val="es-EC"/>
              </w:rPr>
            </m:ctrlPr>
          </m:fPr>
          <m:num>
            <m:r>
              <w:rPr>
                <w:rFonts w:ascii="Cambria Math" w:hAnsi="Cambria Math" w:cs="Times New Roman"/>
                <w:sz w:val="24"/>
                <w:szCs w:val="24"/>
                <w:lang w:val="es-EC"/>
              </w:rPr>
              <m:t>P</m:t>
            </m:r>
            <m:r>
              <w:rPr>
                <w:rFonts w:ascii="Cambria Math" w:hAnsi="Cambria Math" w:cs="Times New Roman"/>
                <w:sz w:val="24"/>
                <w:szCs w:val="24"/>
              </w:rPr>
              <m:t>2 (</m:t>
            </m:r>
            <m:r>
              <w:rPr>
                <w:rFonts w:ascii="Cambria Math" w:hAnsi="Cambria Math" w:cs="Times New Roman"/>
                <w:sz w:val="24"/>
                <w:szCs w:val="24"/>
                <w:lang w:val="es-EC"/>
              </w:rPr>
              <m:t>kg</m:t>
            </m:r>
            <m:r>
              <w:rPr>
                <w:rFonts w:ascii="Cambria Math" w:hAnsi="Cambria Math" w:cs="Times New Roman"/>
                <w:sz w:val="24"/>
                <w:szCs w:val="24"/>
              </w:rPr>
              <m:t>)</m:t>
            </m:r>
          </m:num>
          <m:den>
            <m:r>
              <w:rPr>
                <w:rFonts w:ascii="Cambria Math" w:hAnsi="Cambria Math" w:cs="Times New Roman"/>
                <w:sz w:val="24"/>
                <w:szCs w:val="24"/>
                <w:lang w:val="es-EC"/>
              </w:rPr>
              <m:t>P</m:t>
            </m:r>
            <m:r>
              <w:rPr>
                <w:rFonts w:ascii="Cambria Math" w:hAnsi="Cambria Math" w:cs="Times New Roman"/>
                <w:sz w:val="24"/>
                <w:szCs w:val="24"/>
              </w:rPr>
              <m:t>1 (</m:t>
            </m:r>
            <m:r>
              <w:rPr>
                <w:rFonts w:ascii="Cambria Math" w:hAnsi="Cambria Math" w:cs="Times New Roman"/>
                <w:sz w:val="24"/>
                <w:szCs w:val="24"/>
                <w:lang w:val="es-EC"/>
              </w:rPr>
              <m:t>kg</m:t>
            </m:r>
            <m:r>
              <w:rPr>
                <w:rFonts w:ascii="Cambria Math" w:hAnsi="Cambria Math" w:cs="Times New Roman"/>
                <w:sz w:val="24"/>
                <w:szCs w:val="24"/>
              </w:rPr>
              <m:t>)</m:t>
            </m:r>
          </m:den>
        </m:f>
        <m:r>
          <w:rPr>
            <w:rFonts w:ascii="Cambria Math" w:hAnsi="Cambria Math" w:cs="Times New Roman"/>
            <w:sz w:val="24"/>
            <w:szCs w:val="24"/>
          </w:rPr>
          <m:t xml:space="preserve"> </m:t>
        </m:r>
        <m:r>
          <w:rPr>
            <w:rFonts w:ascii="Cambria Math" w:hAnsi="Cambria Math" w:cs="Times New Roman"/>
            <w:sz w:val="24"/>
            <w:szCs w:val="24"/>
            <w:lang w:val="es-EC"/>
          </w:rPr>
          <m:t>x</m:t>
        </m:r>
        <m:r>
          <w:rPr>
            <w:rFonts w:ascii="Cambria Math" w:hAnsi="Cambria Math" w:cs="Times New Roman"/>
            <w:sz w:val="24"/>
            <w:szCs w:val="24"/>
          </w:rPr>
          <m:t xml:space="preserve"> 100</m:t>
        </m:r>
      </m:oMath>
      <w:r w:rsidR="00DC3E5A" w:rsidRPr="00DC3E5A">
        <w:rPr>
          <w:rFonts w:ascii="Times New Roman" w:eastAsiaTheme="minorEastAsia" w:hAnsi="Times New Roman" w:cs="Times New Roman"/>
          <w:sz w:val="24"/>
          <w:szCs w:val="24"/>
        </w:rPr>
        <w:t>; Donde</w:t>
      </w:r>
      <w:r w:rsidR="00DC3E5A">
        <w:rPr>
          <w:rFonts w:ascii="Times New Roman" w:eastAsiaTheme="minorEastAsia" w:hAnsi="Times New Roman" w:cs="Times New Roman"/>
          <w:sz w:val="24"/>
          <w:szCs w:val="24"/>
        </w:rPr>
        <w:t>:</w:t>
      </w:r>
    </w:p>
    <w:p w14:paraId="699642EF" w14:textId="5ECFF60A" w:rsidR="00DC3E5A" w:rsidRDefault="00DC3E5A" w:rsidP="001C088A">
      <w:pPr>
        <w:spacing w:after="0" w:line="360" w:lineRule="auto"/>
        <w:jc w:val="both"/>
        <w:rPr>
          <w:rFonts w:ascii="Times New Roman" w:eastAsiaTheme="minorEastAsia" w:hAnsi="Times New Roman" w:cs="Times New Roman"/>
          <w:lang w:val="es-EC"/>
        </w:rPr>
      </w:pPr>
      <w:r>
        <w:rPr>
          <w:rFonts w:ascii="Times New Roman" w:eastAsiaTheme="minorEastAsia" w:hAnsi="Times New Roman" w:cs="Times New Roman"/>
          <w:lang w:val="es-EC"/>
        </w:rPr>
        <w:t>D: Desgrane</w:t>
      </w:r>
    </w:p>
    <w:p w14:paraId="4927EF51" w14:textId="29CAB3ED" w:rsidR="00DC3E5A" w:rsidRDefault="00DC3E5A" w:rsidP="001C088A">
      <w:pPr>
        <w:spacing w:after="0" w:line="360" w:lineRule="auto"/>
        <w:jc w:val="both"/>
        <w:rPr>
          <w:rFonts w:ascii="Times New Roman" w:eastAsiaTheme="minorEastAsia" w:hAnsi="Times New Roman" w:cs="Times New Roman"/>
          <w:lang w:val="es-EC"/>
        </w:rPr>
      </w:pPr>
      <w:r>
        <w:rPr>
          <w:rFonts w:ascii="Times New Roman" w:eastAsiaTheme="minorEastAsia" w:hAnsi="Times New Roman" w:cs="Times New Roman"/>
          <w:lang w:val="es-EC"/>
        </w:rPr>
        <w:t>P1: Peso de mazorcas en kg</w:t>
      </w:r>
    </w:p>
    <w:p w14:paraId="12512B5E" w14:textId="6B1EBF1D" w:rsidR="00DC3E5A" w:rsidRDefault="00DC3E5A" w:rsidP="001C088A">
      <w:pPr>
        <w:spacing w:after="0" w:line="360" w:lineRule="auto"/>
        <w:jc w:val="both"/>
        <w:rPr>
          <w:rFonts w:ascii="Times New Roman" w:eastAsiaTheme="minorEastAsia" w:hAnsi="Times New Roman" w:cs="Times New Roman"/>
          <w:lang w:val="es-EC"/>
        </w:rPr>
      </w:pPr>
      <w:r>
        <w:rPr>
          <w:rFonts w:ascii="Times New Roman" w:eastAsiaTheme="minorEastAsia" w:hAnsi="Times New Roman" w:cs="Times New Roman"/>
          <w:lang w:val="es-EC"/>
        </w:rPr>
        <w:t>P2: Peso de grano en kg</w:t>
      </w:r>
    </w:p>
    <w:p w14:paraId="1596A171" w14:textId="5455DC8D" w:rsidR="00DC3E5A" w:rsidRDefault="00DC3E5A" w:rsidP="001C088A">
      <w:pPr>
        <w:spacing w:after="0" w:line="360" w:lineRule="auto"/>
        <w:jc w:val="both"/>
        <w:rPr>
          <w:rFonts w:ascii="Times New Roman" w:eastAsiaTheme="minorEastAsia" w:hAnsi="Times New Roman" w:cs="Times New Roman"/>
          <w:lang w:val="es-EC"/>
        </w:rPr>
      </w:pPr>
      <w:r>
        <w:rPr>
          <w:rFonts w:ascii="Times New Roman" w:eastAsiaTheme="minorEastAsia" w:hAnsi="Times New Roman" w:cs="Times New Roman"/>
          <w:lang w:val="es-EC"/>
        </w:rPr>
        <w:t>100: En porcentaje.</w:t>
      </w:r>
    </w:p>
    <w:p w14:paraId="7CFAEF9A" w14:textId="77777777" w:rsidR="00DC3E5A" w:rsidRPr="00377754" w:rsidRDefault="00DC3E5A" w:rsidP="001C088A">
      <w:pPr>
        <w:spacing w:after="0" w:line="360" w:lineRule="auto"/>
        <w:jc w:val="both"/>
        <w:rPr>
          <w:rFonts w:ascii="Times New Roman" w:hAnsi="Times New Roman" w:cs="Times New Roman"/>
          <w:sz w:val="24"/>
          <w:szCs w:val="24"/>
          <w:lang w:val="es-EC"/>
        </w:rPr>
      </w:pPr>
    </w:p>
    <w:p w14:paraId="5C72AE85" w14:textId="115FF95A" w:rsidR="008555A9" w:rsidRPr="00EF4786" w:rsidRDefault="001922BF" w:rsidP="001C088A">
      <w:pPr>
        <w:pStyle w:val="Ttulo3"/>
        <w:spacing w:line="360" w:lineRule="auto"/>
        <w:jc w:val="both"/>
        <w:rPr>
          <w:lang w:val="es-EC"/>
        </w:rPr>
      </w:pPr>
      <w:bookmarkStart w:id="463" w:name="_Toc530387905"/>
      <w:bookmarkStart w:id="464" w:name="_Toc9455719"/>
      <w:bookmarkStart w:id="465" w:name="_Toc46247258"/>
      <w:bookmarkStart w:id="466" w:name="_Toc81724361"/>
      <w:r>
        <w:rPr>
          <w:lang w:val="es-EC"/>
        </w:rPr>
        <w:lastRenderedPageBreak/>
        <w:t>4</w:t>
      </w:r>
      <w:r w:rsidR="009620D6" w:rsidRPr="00EF4786">
        <w:rPr>
          <w:lang w:val="es-EC"/>
        </w:rPr>
        <w:t>.6.</w:t>
      </w:r>
      <w:r>
        <w:rPr>
          <w:lang w:val="es-EC"/>
        </w:rPr>
        <w:t>1</w:t>
      </w:r>
      <w:r w:rsidR="00630053">
        <w:rPr>
          <w:lang w:val="es-EC"/>
        </w:rPr>
        <w:t>8</w:t>
      </w:r>
      <w:r>
        <w:rPr>
          <w:lang w:val="es-EC"/>
        </w:rPr>
        <w:t>.</w:t>
      </w:r>
      <w:r w:rsidR="009620D6" w:rsidRPr="00EF4786">
        <w:rPr>
          <w:lang w:val="es-EC"/>
        </w:rPr>
        <w:t xml:space="preserve"> </w:t>
      </w:r>
      <w:r w:rsidR="008555A9" w:rsidRPr="00EF4786">
        <w:rPr>
          <w:lang w:val="es-EC"/>
        </w:rPr>
        <w:t>Contenido de humedad del grano (HG)</w:t>
      </w:r>
      <w:bookmarkEnd w:id="463"/>
      <w:bookmarkEnd w:id="464"/>
      <w:bookmarkEnd w:id="465"/>
      <w:bookmarkEnd w:id="466"/>
    </w:p>
    <w:p w14:paraId="430811A9" w14:textId="77777777" w:rsidR="00C02B5F" w:rsidRPr="00C02B5F" w:rsidRDefault="00C02B5F" w:rsidP="001C088A">
      <w:pPr>
        <w:spacing w:after="0" w:line="360" w:lineRule="auto"/>
        <w:jc w:val="both"/>
        <w:rPr>
          <w:lang w:val="es-EC"/>
        </w:rPr>
      </w:pPr>
    </w:p>
    <w:p w14:paraId="369E177B" w14:textId="10423149" w:rsidR="008555A9" w:rsidRDefault="00DC3E5A" w:rsidP="001C088A">
      <w:pPr>
        <w:spacing w:after="0" w:line="360" w:lineRule="auto"/>
        <w:jc w:val="both"/>
        <w:rPr>
          <w:rFonts w:ascii="Times New Roman" w:hAnsi="Times New Roman" w:cs="Times New Roman"/>
          <w:sz w:val="24"/>
          <w:szCs w:val="24"/>
          <w:lang w:val="es-EC"/>
        </w:rPr>
      </w:pPr>
      <w:bookmarkStart w:id="467" w:name="_Toc530387906"/>
      <w:r>
        <w:rPr>
          <w:rFonts w:ascii="Times New Roman" w:hAnsi="Times New Roman" w:cs="Times New Roman"/>
          <w:sz w:val="24"/>
          <w:szCs w:val="24"/>
          <w:lang w:val="es-EC"/>
        </w:rPr>
        <w:t>Inmediatamente después de la cosecha en madurez comercial de las mazorcas de cada parcela y una vez que se registró el peso en kg/parcela, se procedió a tomar al azar cinco mazorcas, mismas que fueron desgranadas y se determinó el conten</w:t>
      </w:r>
      <w:r w:rsidR="00F2107E">
        <w:rPr>
          <w:rFonts w:ascii="Times New Roman" w:hAnsi="Times New Roman" w:cs="Times New Roman"/>
          <w:sz w:val="24"/>
          <w:szCs w:val="24"/>
          <w:lang w:val="es-EC"/>
        </w:rPr>
        <w:t>ido de humedad del grano en un determinador portátil de h</w:t>
      </w:r>
      <w:r>
        <w:rPr>
          <w:rFonts w:ascii="Times New Roman" w:hAnsi="Times New Roman" w:cs="Times New Roman"/>
          <w:sz w:val="24"/>
          <w:szCs w:val="24"/>
          <w:lang w:val="es-EC"/>
        </w:rPr>
        <w:t>umedad en porcentaje.</w:t>
      </w:r>
      <w:bookmarkEnd w:id="467"/>
    </w:p>
    <w:p w14:paraId="702839A2" w14:textId="10CC738C" w:rsidR="00D76F90" w:rsidRDefault="00D76F90" w:rsidP="001C088A">
      <w:pPr>
        <w:pStyle w:val="Ttulo3"/>
        <w:spacing w:line="360" w:lineRule="auto"/>
        <w:jc w:val="both"/>
        <w:rPr>
          <w:lang w:val="es-EC"/>
        </w:rPr>
      </w:pPr>
      <w:bookmarkStart w:id="468" w:name="_Toc81724362"/>
      <w:r w:rsidRPr="00D76F90">
        <w:rPr>
          <w:lang w:val="es-EC"/>
        </w:rPr>
        <w:t>4.6.</w:t>
      </w:r>
      <w:r w:rsidR="00630053">
        <w:rPr>
          <w:lang w:val="es-EC"/>
        </w:rPr>
        <w:t>19</w:t>
      </w:r>
      <w:r w:rsidRPr="00D76F90">
        <w:rPr>
          <w:lang w:val="es-EC"/>
        </w:rPr>
        <w:t>. Rendimiento en k</w:t>
      </w:r>
      <w:r>
        <w:rPr>
          <w:lang w:val="es-EC"/>
        </w:rPr>
        <w:t>g</w:t>
      </w:r>
      <w:r w:rsidRPr="00D76F90">
        <w:rPr>
          <w:lang w:val="es-EC"/>
        </w:rPr>
        <w:t>/ha (RH).</w:t>
      </w:r>
      <w:bookmarkEnd w:id="468"/>
    </w:p>
    <w:p w14:paraId="0E798CCB" w14:textId="77777777" w:rsidR="001C488C" w:rsidRDefault="001C488C" w:rsidP="001C088A">
      <w:pPr>
        <w:spacing w:after="0" w:line="360" w:lineRule="auto"/>
        <w:jc w:val="both"/>
        <w:rPr>
          <w:rFonts w:ascii="Times New Roman" w:hAnsi="Times New Roman" w:cs="Times New Roman"/>
          <w:b/>
          <w:bCs/>
          <w:sz w:val="24"/>
          <w:szCs w:val="24"/>
          <w:lang w:val="es-EC"/>
        </w:rPr>
      </w:pPr>
    </w:p>
    <w:p w14:paraId="6E256DEB" w14:textId="681B0470" w:rsidR="00E720D2" w:rsidRDefault="00E720D2" w:rsidP="001C088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El rendimiento de grano en kg/ha, se determinó aplicando la siguiente fórmula:</w:t>
      </w:r>
    </w:p>
    <w:p w14:paraId="6F861B78" w14:textId="77777777" w:rsidR="001C488C" w:rsidRPr="005B2702" w:rsidRDefault="001C488C" w:rsidP="001C088A">
      <w:pPr>
        <w:spacing w:after="0" w:line="360" w:lineRule="auto"/>
        <w:jc w:val="both"/>
        <w:rPr>
          <w:rFonts w:ascii="Times New Roman" w:hAnsi="Times New Roman" w:cs="Times New Roman"/>
          <w:sz w:val="24"/>
          <w:szCs w:val="24"/>
        </w:rPr>
      </w:pPr>
    </w:p>
    <w:p w14:paraId="2CF6BC58" w14:textId="069265F3" w:rsidR="00E720D2" w:rsidRPr="00E23966" w:rsidRDefault="00E23966" w:rsidP="001C088A">
      <w:pPr>
        <w:spacing w:after="0" w:line="360" w:lineRule="auto"/>
        <w:jc w:val="both"/>
        <w:rPr>
          <w:rFonts w:ascii="Times New Roman" w:hAnsi="Times New Roman" w:cs="Times New Roman"/>
          <w:sz w:val="24"/>
          <w:szCs w:val="24"/>
        </w:rPr>
      </w:pPr>
      <m:oMathPara>
        <m:oMathParaPr>
          <m:jc m:val="left"/>
        </m:oMathParaPr>
        <m:oMath>
          <m:r>
            <m:rPr>
              <m:sty m:val="p"/>
            </m:rPr>
            <w:rPr>
              <w:rFonts w:ascii="Cambria Math" w:hAnsi="Cambria Math" w:cs="Times New Roman"/>
              <w:sz w:val="24"/>
              <w:szCs w:val="24"/>
            </w:rPr>
            <m:t xml:space="preserve">R=PCP * </m:t>
          </m:r>
          <m:sSup>
            <m:sSupPr>
              <m:ctrlPr>
                <w:rPr>
                  <w:rFonts w:ascii="Cambria Math" w:hAnsi="Cambria Math" w:cs="Times New Roman"/>
                  <w:sz w:val="24"/>
                  <w:szCs w:val="24"/>
                </w:rPr>
              </m:ctrlPr>
            </m:sSupPr>
            <m:e>
              <m:d>
                <m:dPr>
                  <m:begChr m:val=""/>
                  <m:ctrlPr>
                    <w:rPr>
                      <w:rFonts w:ascii="Cambria Math" w:hAnsi="Cambria Math" w:cs="Times New Roman"/>
                      <w:sz w:val="24"/>
                      <w:szCs w:val="24"/>
                    </w:rPr>
                  </m:ctrlPr>
                </m:dPr>
                <m:e>
                  <m:d>
                    <m:dPr>
                      <m:endChr m:val=""/>
                      <m:ctrlPr>
                        <w:rPr>
                          <w:rFonts w:ascii="Cambria Math" w:hAnsi="Cambria Math" w:cs="Times New Roman"/>
                          <w:sz w:val="24"/>
                          <w:szCs w:val="24"/>
                        </w:rPr>
                      </m:ctrlPr>
                    </m:dPr>
                    <m:e>
                      <m:r>
                        <m:rPr>
                          <m:sty m:val="p"/>
                        </m:rPr>
                        <w:rPr>
                          <w:rFonts w:ascii="Cambria Math" w:hAnsi="Cambria Math" w:cs="Times New Roman"/>
                          <w:sz w:val="24"/>
                          <w:szCs w:val="24"/>
                        </w:rPr>
                        <m:t xml:space="preserve"> </m:t>
                      </m:r>
                      <m:f>
                        <m:fPr>
                          <m:ctrlPr>
                            <w:rPr>
                              <w:rFonts w:ascii="Cambria Math" w:hAnsi="Cambria Math" w:cs="Times New Roman"/>
                              <w:sz w:val="24"/>
                              <w:szCs w:val="24"/>
                            </w:rPr>
                          </m:ctrlPr>
                        </m:fPr>
                        <m:num>
                          <m:r>
                            <m:rPr>
                              <m:sty m:val="p"/>
                            </m:rPr>
                            <w:rPr>
                              <w:rFonts w:ascii="Cambria Math" w:hAnsi="Cambria Math" w:cs="Times New Roman"/>
                              <w:sz w:val="24"/>
                              <w:szCs w:val="24"/>
                            </w:rPr>
                            <m:t>10000</m:t>
                          </m:r>
                          <m:sSup>
                            <m:sSupPr>
                              <m:ctrlPr>
                                <w:rPr>
                                  <w:rFonts w:ascii="Cambria Math" w:hAnsi="Cambria Math" w:cs="Times New Roman"/>
                                  <w:sz w:val="24"/>
                                  <w:szCs w:val="24"/>
                                </w:rPr>
                              </m:ctrlPr>
                            </m:sSupPr>
                            <m:e>
                              <m:r>
                                <m:rPr>
                                  <m:sty m:val="p"/>
                                </m:rPr>
                                <w:rPr>
                                  <w:rFonts w:ascii="Cambria Math" w:hAnsi="Cambria Math" w:cs="Times New Roman"/>
                                  <w:sz w:val="24"/>
                                  <w:szCs w:val="24"/>
                                </w:rPr>
                                <m:t>m</m:t>
                              </m:r>
                            </m:e>
                            <m:sup>
                              <m:r>
                                <m:rPr>
                                  <m:sty m:val="p"/>
                                </m:rPr>
                                <w:rPr>
                                  <w:rFonts w:ascii="Cambria Math" w:hAnsi="Cambria Math" w:cs="Times New Roman"/>
                                  <w:sz w:val="24"/>
                                  <w:szCs w:val="24"/>
                                </w:rPr>
                                <m:t>2</m:t>
                              </m:r>
                            </m:sup>
                          </m:sSup>
                          <m:r>
                            <m:rPr>
                              <m:sty m:val="p"/>
                            </m:rPr>
                            <w:rPr>
                              <w:rFonts w:ascii="Cambria Math" w:hAnsi="Cambria Math" w:cs="Times New Roman"/>
                              <w:sz w:val="24"/>
                              <w:szCs w:val="24"/>
                            </w:rPr>
                            <m:t xml:space="preserve">/ha  </m:t>
                          </m:r>
                        </m:num>
                        <m:den>
                          <m:r>
                            <m:rPr>
                              <m:sty m:val="p"/>
                            </m:rPr>
                            <w:rPr>
                              <w:rFonts w:ascii="Cambria Math" w:hAnsi="Cambria Math" w:cs="Times New Roman"/>
                              <w:sz w:val="24"/>
                              <w:szCs w:val="24"/>
                            </w:rPr>
                            <m:t>ANC/1</m:t>
                          </m:r>
                        </m:den>
                      </m:f>
                    </m:e>
                  </m:d>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 xml:space="preserve">100-HC  </m:t>
                      </m:r>
                    </m:num>
                    <m:den>
                      <m:r>
                        <m:rPr>
                          <m:sty m:val="p"/>
                        </m:rPr>
                        <w:rPr>
                          <w:rFonts w:ascii="Cambria Math" w:hAnsi="Cambria Math" w:cs="Times New Roman"/>
                          <w:sz w:val="24"/>
                          <w:szCs w:val="24"/>
                        </w:rPr>
                        <m:t xml:space="preserve">100-HE </m:t>
                      </m:r>
                    </m:den>
                  </m:f>
                </m:e>
              </m:d>
            </m:e>
            <m:sup>
              <m:r>
                <m:rPr>
                  <m:sty m:val="p"/>
                </m:rPr>
                <w:rPr>
                  <w:rFonts w:ascii="Cambria Math" w:hAnsi="Cambria Math" w:cs="Times New Roman"/>
                  <w:sz w:val="24"/>
                  <w:szCs w:val="24"/>
                </w:rPr>
                <m:t xml:space="preserve"> </m:t>
              </m:r>
            </m:sup>
          </m:sSup>
          <m:r>
            <m:rPr>
              <m:sty m:val="p"/>
            </m:rPr>
            <w:rPr>
              <w:rFonts w:ascii="Cambria Math" w:hAnsi="Cambria Math" w:cs="Times New Roman"/>
              <w:sz w:val="24"/>
              <w:szCs w:val="24"/>
            </w:rPr>
            <m:t>* D</m:t>
          </m:r>
        </m:oMath>
      </m:oMathPara>
    </w:p>
    <w:p w14:paraId="449E34A7" w14:textId="77777777" w:rsidR="001C488C" w:rsidRDefault="001C488C" w:rsidP="001C088A">
      <w:pPr>
        <w:spacing w:after="0" w:line="360" w:lineRule="auto"/>
        <w:jc w:val="both"/>
        <w:rPr>
          <w:rFonts w:ascii="Times New Roman" w:hAnsi="Times New Roman" w:cs="Times New Roman"/>
          <w:b/>
          <w:sz w:val="24"/>
          <w:szCs w:val="24"/>
        </w:rPr>
      </w:pPr>
    </w:p>
    <w:p w14:paraId="10A44C12" w14:textId="06D8C22F" w:rsidR="00E720D2" w:rsidRDefault="00E720D2" w:rsidP="001C088A">
      <w:pPr>
        <w:spacing w:after="0" w:line="360" w:lineRule="auto"/>
        <w:jc w:val="both"/>
        <w:rPr>
          <w:rFonts w:ascii="Times New Roman" w:hAnsi="Times New Roman" w:cs="Times New Roman"/>
          <w:b/>
          <w:sz w:val="24"/>
          <w:szCs w:val="24"/>
        </w:rPr>
      </w:pPr>
      <w:r w:rsidRPr="005B2702">
        <w:rPr>
          <w:rFonts w:ascii="Times New Roman" w:hAnsi="Times New Roman" w:cs="Times New Roman"/>
          <w:b/>
          <w:sz w:val="24"/>
          <w:szCs w:val="24"/>
        </w:rPr>
        <w:t>Dónde:</w:t>
      </w:r>
    </w:p>
    <w:p w14:paraId="0A0708B0" w14:textId="77777777" w:rsidR="00E720D2" w:rsidRPr="005B2702" w:rsidRDefault="00E720D2" w:rsidP="001C088A">
      <w:pPr>
        <w:pStyle w:val="Prrafodelista"/>
        <w:numPr>
          <w:ilvl w:val="0"/>
          <w:numId w:val="44"/>
        </w:numPr>
        <w:spacing w:after="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R= Rendimiento </w:t>
      </w:r>
      <w:r>
        <w:rPr>
          <w:rFonts w:ascii="Times New Roman" w:hAnsi="Times New Roman" w:cs="Times New Roman"/>
          <w:sz w:val="24"/>
          <w:szCs w:val="24"/>
        </w:rPr>
        <w:t xml:space="preserve">de grano </w:t>
      </w:r>
      <w:r w:rsidRPr="005B2702">
        <w:rPr>
          <w:rFonts w:ascii="Times New Roman" w:hAnsi="Times New Roman" w:cs="Times New Roman"/>
          <w:sz w:val="24"/>
          <w:szCs w:val="24"/>
        </w:rPr>
        <w:t xml:space="preserve">en </w:t>
      </w:r>
      <w:r>
        <w:rPr>
          <w:rFonts w:ascii="Times New Roman" w:hAnsi="Times New Roman" w:cs="Times New Roman"/>
          <w:sz w:val="24"/>
          <w:szCs w:val="24"/>
        </w:rPr>
        <w:t>k</w:t>
      </w:r>
      <w:r w:rsidRPr="005B2702">
        <w:rPr>
          <w:rFonts w:ascii="Times New Roman" w:hAnsi="Times New Roman" w:cs="Times New Roman"/>
          <w:sz w:val="24"/>
          <w:szCs w:val="24"/>
        </w:rPr>
        <w:t>g/</w:t>
      </w:r>
      <w:r>
        <w:rPr>
          <w:rFonts w:ascii="Times New Roman" w:hAnsi="Times New Roman" w:cs="Times New Roman"/>
          <w:sz w:val="24"/>
          <w:szCs w:val="24"/>
        </w:rPr>
        <w:t>h</w:t>
      </w:r>
      <w:r w:rsidRPr="005B2702">
        <w:rPr>
          <w:rFonts w:ascii="Times New Roman" w:hAnsi="Times New Roman" w:cs="Times New Roman"/>
          <w:sz w:val="24"/>
          <w:szCs w:val="24"/>
        </w:rPr>
        <w:t>a al 13% de humedad.</w:t>
      </w:r>
    </w:p>
    <w:p w14:paraId="4AE4F99D" w14:textId="77777777" w:rsidR="00E720D2" w:rsidRPr="005B2702" w:rsidRDefault="00E720D2" w:rsidP="001C088A">
      <w:pPr>
        <w:pStyle w:val="Prrafodelista"/>
        <w:numPr>
          <w:ilvl w:val="0"/>
          <w:numId w:val="44"/>
        </w:numPr>
        <w:spacing w:after="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PCP= Peso de </w:t>
      </w:r>
      <w:r>
        <w:rPr>
          <w:rFonts w:ascii="Times New Roman" w:hAnsi="Times New Roman" w:cs="Times New Roman"/>
          <w:sz w:val="24"/>
          <w:szCs w:val="24"/>
        </w:rPr>
        <w:t>Campo</w:t>
      </w:r>
      <w:r w:rsidRPr="005B2702">
        <w:rPr>
          <w:rFonts w:ascii="Times New Roman" w:hAnsi="Times New Roman" w:cs="Times New Roman"/>
          <w:sz w:val="24"/>
          <w:szCs w:val="24"/>
        </w:rPr>
        <w:t xml:space="preserve"> por </w:t>
      </w:r>
      <w:r>
        <w:rPr>
          <w:rFonts w:ascii="Times New Roman" w:hAnsi="Times New Roman" w:cs="Times New Roman"/>
          <w:sz w:val="24"/>
          <w:szCs w:val="24"/>
        </w:rPr>
        <w:t>P</w:t>
      </w:r>
      <w:r w:rsidRPr="005B2702">
        <w:rPr>
          <w:rFonts w:ascii="Times New Roman" w:hAnsi="Times New Roman" w:cs="Times New Roman"/>
          <w:sz w:val="24"/>
          <w:szCs w:val="24"/>
        </w:rPr>
        <w:t>arcela</w:t>
      </w:r>
      <w:r>
        <w:rPr>
          <w:rFonts w:ascii="Times New Roman" w:hAnsi="Times New Roman" w:cs="Times New Roman"/>
          <w:sz w:val="24"/>
          <w:szCs w:val="24"/>
        </w:rPr>
        <w:t xml:space="preserve"> en kg</w:t>
      </w:r>
      <w:r w:rsidRPr="005B2702">
        <w:rPr>
          <w:rFonts w:ascii="Times New Roman" w:hAnsi="Times New Roman" w:cs="Times New Roman"/>
          <w:sz w:val="24"/>
          <w:szCs w:val="24"/>
        </w:rPr>
        <w:t>.</w:t>
      </w:r>
    </w:p>
    <w:p w14:paraId="4D48E648" w14:textId="77777777" w:rsidR="00E720D2" w:rsidRPr="005B2702" w:rsidRDefault="00E720D2" w:rsidP="001C088A">
      <w:pPr>
        <w:pStyle w:val="Prrafodelista"/>
        <w:numPr>
          <w:ilvl w:val="0"/>
          <w:numId w:val="44"/>
        </w:numPr>
        <w:spacing w:after="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ANC= Área Neta </w:t>
      </w:r>
      <w:r>
        <w:rPr>
          <w:rFonts w:ascii="Times New Roman" w:hAnsi="Times New Roman" w:cs="Times New Roman"/>
          <w:sz w:val="24"/>
          <w:szCs w:val="24"/>
        </w:rPr>
        <w:t>C</w:t>
      </w:r>
      <w:r w:rsidRPr="005B2702">
        <w:rPr>
          <w:rFonts w:ascii="Times New Roman" w:hAnsi="Times New Roman" w:cs="Times New Roman"/>
          <w:sz w:val="24"/>
          <w:szCs w:val="24"/>
        </w:rPr>
        <w:t>osechada en m</w:t>
      </w:r>
      <w:r w:rsidRPr="005B2702">
        <w:rPr>
          <w:rFonts w:ascii="Times New Roman" w:hAnsi="Times New Roman" w:cs="Times New Roman"/>
          <w:sz w:val="24"/>
          <w:szCs w:val="24"/>
          <w:vertAlign w:val="superscript"/>
        </w:rPr>
        <w:t>2</w:t>
      </w:r>
      <w:r w:rsidRPr="005B2702">
        <w:rPr>
          <w:rFonts w:ascii="Times New Roman" w:hAnsi="Times New Roman" w:cs="Times New Roman"/>
          <w:sz w:val="24"/>
          <w:szCs w:val="24"/>
        </w:rPr>
        <w:t>.</w:t>
      </w:r>
    </w:p>
    <w:p w14:paraId="00B747BB" w14:textId="77777777" w:rsidR="00E720D2" w:rsidRPr="005B2702" w:rsidRDefault="00E720D2" w:rsidP="001C088A">
      <w:pPr>
        <w:pStyle w:val="Prrafodelista"/>
        <w:numPr>
          <w:ilvl w:val="0"/>
          <w:numId w:val="44"/>
        </w:numPr>
        <w:spacing w:after="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HC= Humedad de </w:t>
      </w:r>
      <w:r>
        <w:rPr>
          <w:rFonts w:ascii="Times New Roman" w:hAnsi="Times New Roman" w:cs="Times New Roman"/>
          <w:sz w:val="24"/>
          <w:szCs w:val="24"/>
        </w:rPr>
        <w:t>C</w:t>
      </w:r>
      <w:r w:rsidRPr="005B2702">
        <w:rPr>
          <w:rFonts w:ascii="Times New Roman" w:hAnsi="Times New Roman" w:cs="Times New Roman"/>
          <w:sz w:val="24"/>
          <w:szCs w:val="24"/>
        </w:rPr>
        <w:t>osecha (%).</w:t>
      </w:r>
    </w:p>
    <w:p w14:paraId="12476FCF" w14:textId="77777777" w:rsidR="00E720D2" w:rsidRPr="005B2702" w:rsidRDefault="00E720D2" w:rsidP="001C088A">
      <w:pPr>
        <w:pStyle w:val="Prrafodelista"/>
        <w:numPr>
          <w:ilvl w:val="0"/>
          <w:numId w:val="44"/>
        </w:numPr>
        <w:spacing w:after="0" w:line="360" w:lineRule="auto"/>
        <w:ind w:left="714" w:hanging="357"/>
        <w:jc w:val="both"/>
        <w:rPr>
          <w:rFonts w:ascii="Times New Roman" w:hAnsi="Times New Roman" w:cs="Times New Roman"/>
          <w:sz w:val="24"/>
          <w:szCs w:val="24"/>
        </w:rPr>
      </w:pPr>
      <w:r w:rsidRPr="005B2702">
        <w:rPr>
          <w:rFonts w:ascii="Times New Roman" w:hAnsi="Times New Roman" w:cs="Times New Roman"/>
          <w:sz w:val="24"/>
          <w:szCs w:val="24"/>
        </w:rPr>
        <w:t xml:space="preserve">HE= Humedad </w:t>
      </w:r>
      <w:r>
        <w:rPr>
          <w:rFonts w:ascii="Times New Roman" w:hAnsi="Times New Roman" w:cs="Times New Roman"/>
          <w:sz w:val="24"/>
          <w:szCs w:val="24"/>
        </w:rPr>
        <w:t>E</w:t>
      </w:r>
      <w:r w:rsidRPr="005B2702">
        <w:rPr>
          <w:rFonts w:ascii="Times New Roman" w:hAnsi="Times New Roman" w:cs="Times New Roman"/>
          <w:sz w:val="24"/>
          <w:szCs w:val="24"/>
        </w:rPr>
        <w:t>stándar (13%).</w:t>
      </w:r>
    </w:p>
    <w:p w14:paraId="59990562" w14:textId="1F0B591A" w:rsidR="00E720D2" w:rsidRPr="002801A0" w:rsidRDefault="00E720D2" w:rsidP="001C088A">
      <w:pPr>
        <w:pStyle w:val="Prrafodelista"/>
        <w:numPr>
          <w:ilvl w:val="0"/>
          <w:numId w:val="44"/>
        </w:numPr>
        <w:spacing w:after="0" w:line="360" w:lineRule="auto"/>
        <w:contextualSpacing w:val="0"/>
        <w:jc w:val="both"/>
        <w:rPr>
          <w:rFonts w:ascii="Times New Roman" w:hAnsi="Times New Roman" w:cs="Times New Roman"/>
          <w:b/>
          <w:sz w:val="24"/>
          <w:szCs w:val="24"/>
        </w:rPr>
      </w:pPr>
      <w:r w:rsidRPr="005B2702">
        <w:rPr>
          <w:rFonts w:ascii="Times New Roman" w:hAnsi="Times New Roman" w:cs="Times New Roman"/>
          <w:sz w:val="24"/>
          <w:szCs w:val="24"/>
        </w:rPr>
        <w:t xml:space="preserve">D= </w:t>
      </w:r>
      <w:r>
        <w:rPr>
          <w:rFonts w:ascii="Times New Roman" w:hAnsi="Times New Roman" w:cs="Times New Roman"/>
          <w:sz w:val="24"/>
          <w:szCs w:val="24"/>
        </w:rPr>
        <w:t>Desgrane</w:t>
      </w:r>
      <w:r w:rsidR="00DC3E5A">
        <w:rPr>
          <w:rFonts w:ascii="Times New Roman" w:hAnsi="Times New Roman" w:cs="Times New Roman"/>
          <w:sz w:val="24"/>
          <w:szCs w:val="24"/>
        </w:rPr>
        <w:t xml:space="preserve"> (Monar, C. 2010).</w:t>
      </w:r>
    </w:p>
    <w:p w14:paraId="167052CE" w14:textId="1165F1F8" w:rsidR="00E720D2" w:rsidRDefault="00E720D2" w:rsidP="001C088A">
      <w:pPr>
        <w:spacing w:line="360" w:lineRule="auto"/>
        <w:jc w:val="both"/>
        <w:rPr>
          <w:rFonts w:ascii="Times New Roman" w:hAnsi="Times New Roman" w:cs="Times New Roman"/>
          <w:b/>
          <w:bCs/>
          <w:sz w:val="24"/>
          <w:szCs w:val="24"/>
          <w:lang w:val="es-EC"/>
        </w:rPr>
      </w:pPr>
    </w:p>
    <w:p w14:paraId="43250A8F" w14:textId="3AF31D42" w:rsidR="008278E8" w:rsidRPr="00EF4786" w:rsidRDefault="008278E8" w:rsidP="001C088A">
      <w:pPr>
        <w:pStyle w:val="Ttulo3"/>
        <w:spacing w:line="360" w:lineRule="auto"/>
        <w:jc w:val="both"/>
      </w:pPr>
      <w:bookmarkStart w:id="469" w:name="_Toc10813269"/>
      <w:bookmarkStart w:id="470" w:name="_Toc20147477"/>
      <w:bookmarkStart w:id="471" w:name="_Toc46247254"/>
      <w:bookmarkStart w:id="472" w:name="_Toc81724363"/>
      <w:r>
        <w:t>4</w:t>
      </w:r>
      <w:r w:rsidRPr="00EF4786">
        <w:t>.6.</w:t>
      </w:r>
      <w:r w:rsidR="00630053">
        <w:t>20</w:t>
      </w:r>
      <w:r>
        <w:t>.</w:t>
      </w:r>
      <w:r w:rsidRPr="00EF4786">
        <w:t xml:space="preserve"> Cobertura de </w:t>
      </w:r>
      <w:r w:rsidR="00DC3E5A">
        <w:t>mazorcas</w:t>
      </w:r>
      <w:r w:rsidRPr="00EF4786">
        <w:t xml:space="preserve"> (C</w:t>
      </w:r>
      <w:r w:rsidR="00DC3E5A">
        <w:t>M</w:t>
      </w:r>
      <w:r w:rsidRPr="00EF4786">
        <w:t>)</w:t>
      </w:r>
      <w:bookmarkEnd w:id="469"/>
      <w:bookmarkEnd w:id="470"/>
      <w:bookmarkEnd w:id="471"/>
      <w:bookmarkEnd w:id="472"/>
    </w:p>
    <w:p w14:paraId="7F12EE6E" w14:textId="77777777" w:rsidR="008278E8" w:rsidRPr="00C02B5F" w:rsidRDefault="008278E8" w:rsidP="001C088A">
      <w:pPr>
        <w:spacing w:after="0" w:line="360" w:lineRule="auto"/>
        <w:jc w:val="both"/>
      </w:pPr>
    </w:p>
    <w:p w14:paraId="1451F40A" w14:textId="156679BF" w:rsidR="008278E8" w:rsidRPr="00377754" w:rsidRDefault="00DC3E5A" w:rsidP="001C088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Este atributo cualitativo, se evalúo previo a la cosecha en seco de las mazorcas, aplicando la escala propuesta por el </w:t>
      </w:r>
      <w:r w:rsidR="008278E8" w:rsidRPr="00377754">
        <w:rPr>
          <w:rFonts w:ascii="Times New Roman" w:hAnsi="Times New Roman" w:cs="Times New Roman"/>
          <w:sz w:val="24"/>
          <w:szCs w:val="24"/>
        </w:rPr>
        <w:t xml:space="preserve">CYMMYT (1986), </w:t>
      </w:r>
      <w:r>
        <w:rPr>
          <w:rFonts w:ascii="Times New Roman" w:hAnsi="Times New Roman" w:cs="Times New Roman"/>
          <w:sz w:val="24"/>
          <w:szCs w:val="24"/>
        </w:rPr>
        <w:t>misma que es la siguiente:</w:t>
      </w:r>
    </w:p>
    <w:p w14:paraId="270BE3B3" w14:textId="074AFAF2" w:rsidR="008278E8" w:rsidRPr="00377754" w:rsidRDefault="008278E8" w:rsidP="001C088A">
      <w:pPr>
        <w:pStyle w:val="Prrafodelista"/>
        <w:numPr>
          <w:ilvl w:val="0"/>
          <w:numId w:val="33"/>
        </w:numPr>
        <w:spacing w:after="0" w:line="360" w:lineRule="auto"/>
        <w:ind w:left="714" w:hanging="357"/>
        <w:jc w:val="both"/>
        <w:rPr>
          <w:rFonts w:ascii="Times New Roman" w:hAnsi="Times New Roman" w:cs="Times New Roman"/>
          <w:sz w:val="24"/>
          <w:szCs w:val="24"/>
        </w:rPr>
      </w:pPr>
      <w:r w:rsidRPr="00377754">
        <w:rPr>
          <w:rFonts w:ascii="Times New Roman" w:hAnsi="Times New Roman" w:cs="Times New Roman"/>
          <w:sz w:val="24"/>
          <w:szCs w:val="24"/>
        </w:rPr>
        <w:t>1: Excelente</w:t>
      </w:r>
      <w:r w:rsidR="00DC3E5A">
        <w:rPr>
          <w:rFonts w:ascii="Times New Roman" w:hAnsi="Times New Roman" w:cs="Times New Roman"/>
          <w:sz w:val="24"/>
          <w:szCs w:val="24"/>
        </w:rPr>
        <w:t xml:space="preserve"> cobertura de mazorcas</w:t>
      </w:r>
    </w:p>
    <w:p w14:paraId="0E2B091F" w14:textId="77777777" w:rsidR="008278E8" w:rsidRPr="00377754" w:rsidRDefault="008278E8" w:rsidP="001C088A">
      <w:pPr>
        <w:pStyle w:val="Prrafodelista"/>
        <w:numPr>
          <w:ilvl w:val="0"/>
          <w:numId w:val="33"/>
        </w:numPr>
        <w:spacing w:after="0" w:line="360" w:lineRule="auto"/>
        <w:ind w:left="714" w:hanging="357"/>
        <w:jc w:val="both"/>
        <w:rPr>
          <w:rFonts w:ascii="Times New Roman" w:hAnsi="Times New Roman" w:cs="Times New Roman"/>
          <w:sz w:val="24"/>
          <w:szCs w:val="24"/>
        </w:rPr>
      </w:pPr>
      <w:r w:rsidRPr="00377754">
        <w:rPr>
          <w:rFonts w:ascii="Times New Roman" w:hAnsi="Times New Roman" w:cs="Times New Roman"/>
          <w:sz w:val="24"/>
          <w:szCs w:val="24"/>
        </w:rPr>
        <w:t>2: Regular</w:t>
      </w:r>
    </w:p>
    <w:p w14:paraId="24099B7E" w14:textId="77777777" w:rsidR="008278E8" w:rsidRPr="00377754" w:rsidRDefault="008278E8" w:rsidP="001C088A">
      <w:pPr>
        <w:pStyle w:val="Prrafodelista"/>
        <w:numPr>
          <w:ilvl w:val="0"/>
          <w:numId w:val="33"/>
        </w:numPr>
        <w:spacing w:after="0" w:line="360" w:lineRule="auto"/>
        <w:ind w:left="714" w:hanging="357"/>
        <w:jc w:val="both"/>
        <w:rPr>
          <w:rFonts w:ascii="Times New Roman" w:hAnsi="Times New Roman" w:cs="Times New Roman"/>
          <w:sz w:val="24"/>
          <w:szCs w:val="24"/>
        </w:rPr>
      </w:pPr>
      <w:r w:rsidRPr="00377754">
        <w:rPr>
          <w:rFonts w:ascii="Times New Roman" w:hAnsi="Times New Roman" w:cs="Times New Roman"/>
          <w:sz w:val="24"/>
          <w:szCs w:val="24"/>
        </w:rPr>
        <w:t>3: Punta expuesta</w:t>
      </w:r>
    </w:p>
    <w:p w14:paraId="1F9EF137" w14:textId="77777777" w:rsidR="008278E8" w:rsidRPr="00377754" w:rsidRDefault="008278E8" w:rsidP="001C088A">
      <w:pPr>
        <w:pStyle w:val="Prrafodelista"/>
        <w:numPr>
          <w:ilvl w:val="0"/>
          <w:numId w:val="33"/>
        </w:numPr>
        <w:spacing w:after="0" w:line="360" w:lineRule="auto"/>
        <w:ind w:left="714" w:hanging="357"/>
        <w:jc w:val="both"/>
        <w:rPr>
          <w:rFonts w:ascii="Times New Roman" w:hAnsi="Times New Roman" w:cs="Times New Roman"/>
          <w:sz w:val="24"/>
          <w:szCs w:val="24"/>
        </w:rPr>
      </w:pPr>
      <w:r w:rsidRPr="00377754">
        <w:rPr>
          <w:rFonts w:ascii="Times New Roman" w:hAnsi="Times New Roman" w:cs="Times New Roman"/>
          <w:sz w:val="24"/>
          <w:szCs w:val="24"/>
        </w:rPr>
        <w:t>4: Grano expuesto</w:t>
      </w:r>
    </w:p>
    <w:p w14:paraId="2F98868D" w14:textId="27C1E52E" w:rsidR="008278E8" w:rsidRDefault="008278E8" w:rsidP="001C088A">
      <w:pPr>
        <w:pStyle w:val="Prrafodelista"/>
        <w:numPr>
          <w:ilvl w:val="0"/>
          <w:numId w:val="33"/>
        </w:numPr>
        <w:spacing w:after="0" w:line="360" w:lineRule="auto"/>
        <w:ind w:left="714" w:hanging="357"/>
        <w:contextualSpacing w:val="0"/>
        <w:jc w:val="both"/>
        <w:rPr>
          <w:rFonts w:ascii="Times New Roman" w:hAnsi="Times New Roman" w:cs="Times New Roman"/>
          <w:sz w:val="24"/>
          <w:szCs w:val="24"/>
        </w:rPr>
      </w:pPr>
      <w:r w:rsidRPr="00377754">
        <w:rPr>
          <w:rFonts w:ascii="Times New Roman" w:hAnsi="Times New Roman" w:cs="Times New Roman"/>
          <w:sz w:val="24"/>
          <w:szCs w:val="24"/>
        </w:rPr>
        <w:lastRenderedPageBreak/>
        <w:t>5: Completamente inaceptable</w:t>
      </w:r>
      <w:r w:rsidR="00DC3E5A">
        <w:rPr>
          <w:rFonts w:ascii="Times New Roman" w:hAnsi="Times New Roman" w:cs="Times New Roman"/>
          <w:sz w:val="24"/>
          <w:szCs w:val="24"/>
        </w:rPr>
        <w:t>.</w:t>
      </w:r>
    </w:p>
    <w:p w14:paraId="5481D074" w14:textId="124DDE01" w:rsidR="001C488C" w:rsidRDefault="001C488C" w:rsidP="001C088A">
      <w:pPr>
        <w:spacing w:after="0" w:line="360" w:lineRule="auto"/>
        <w:jc w:val="both"/>
        <w:rPr>
          <w:rFonts w:ascii="Times New Roman" w:hAnsi="Times New Roman" w:cs="Times New Roman"/>
          <w:sz w:val="24"/>
          <w:szCs w:val="24"/>
        </w:rPr>
      </w:pPr>
    </w:p>
    <w:p w14:paraId="09489B9D" w14:textId="237D9FDB" w:rsidR="009D2F55" w:rsidRDefault="00630053" w:rsidP="001C088A">
      <w:pPr>
        <w:pStyle w:val="Ttulo3"/>
        <w:spacing w:line="360" w:lineRule="auto"/>
        <w:jc w:val="both"/>
      </w:pPr>
      <w:bookmarkStart w:id="473" w:name="_Toc10813280"/>
      <w:bookmarkStart w:id="474" w:name="_Toc20147487"/>
      <w:bookmarkStart w:id="475" w:name="_Toc46247260"/>
      <w:bookmarkStart w:id="476" w:name="_Toc81724364"/>
      <w:bookmarkStart w:id="477" w:name="_Toc530387917"/>
      <w:bookmarkStart w:id="478" w:name="_Toc9455722"/>
      <w:r>
        <w:t>4</w:t>
      </w:r>
      <w:r w:rsidR="0022747E" w:rsidRPr="00F05558">
        <w:t>.6.</w:t>
      </w:r>
      <w:r>
        <w:t>21.</w:t>
      </w:r>
      <w:r w:rsidR="0022747E" w:rsidRPr="00F05558">
        <w:t xml:space="preserve"> </w:t>
      </w:r>
      <w:r w:rsidR="009D2F55" w:rsidRPr="00F05558">
        <w:t>Cantidad de precipitación (CP)</w:t>
      </w:r>
      <w:bookmarkEnd w:id="473"/>
      <w:bookmarkEnd w:id="474"/>
      <w:bookmarkEnd w:id="475"/>
      <w:bookmarkEnd w:id="476"/>
    </w:p>
    <w:p w14:paraId="57B3689F" w14:textId="77777777" w:rsidR="00C02B5F" w:rsidRPr="00C02B5F" w:rsidRDefault="00C02B5F" w:rsidP="001C088A">
      <w:pPr>
        <w:spacing w:after="0" w:line="360" w:lineRule="auto"/>
        <w:jc w:val="both"/>
      </w:pPr>
    </w:p>
    <w:p w14:paraId="41867F06" w14:textId="31DC0E78" w:rsidR="009D2F55" w:rsidRDefault="00DC3E5A" w:rsidP="001C088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 la localidad</w:t>
      </w:r>
      <w:r w:rsidR="00600A88">
        <w:rPr>
          <w:rFonts w:ascii="Times New Roman" w:hAnsi="Times New Roman" w:cs="Times New Roman"/>
          <w:sz w:val="24"/>
          <w:szCs w:val="24"/>
        </w:rPr>
        <w:t xml:space="preserve"> de Laguacoto</w:t>
      </w:r>
      <w:r>
        <w:rPr>
          <w:rFonts w:ascii="Times New Roman" w:hAnsi="Times New Roman" w:cs="Times New Roman"/>
          <w:sz w:val="24"/>
          <w:szCs w:val="24"/>
        </w:rPr>
        <w:t>, se instal</w:t>
      </w:r>
      <w:r w:rsidR="00600A88">
        <w:rPr>
          <w:rFonts w:ascii="Times New Roman" w:hAnsi="Times New Roman" w:cs="Times New Roman"/>
          <w:sz w:val="24"/>
          <w:szCs w:val="24"/>
        </w:rPr>
        <w:t>ó</w:t>
      </w:r>
      <w:r w:rsidR="00F2107E">
        <w:rPr>
          <w:rFonts w:ascii="Times New Roman" w:hAnsi="Times New Roman" w:cs="Times New Roman"/>
          <w:sz w:val="24"/>
          <w:szCs w:val="24"/>
        </w:rPr>
        <w:t xml:space="preserve"> un p</w:t>
      </w:r>
      <w:r>
        <w:rPr>
          <w:rFonts w:ascii="Times New Roman" w:hAnsi="Times New Roman" w:cs="Times New Roman"/>
          <w:sz w:val="24"/>
          <w:szCs w:val="24"/>
        </w:rPr>
        <w:t>luviómetro para registra</w:t>
      </w:r>
      <w:r w:rsidR="002515AA">
        <w:rPr>
          <w:rFonts w:ascii="Times New Roman" w:hAnsi="Times New Roman" w:cs="Times New Roman"/>
          <w:sz w:val="24"/>
          <w:szCs w:val="24"/>
        </w:rPr>
        <w:t>r</w:t>
      </w:r>
      <w:r>
        <w:rPr>
          <w:rFonts w:ascii="Times New Roman" w:hAnsi="Times New Roman" w:cs="Times New Roman"/>
          <w:sz w:val="24"/>
          <w:szCs w:val="24"/>
        </w:rPr>
        <w:t xml:space="preserve"> la cantidad de precipitación </w:t>
      </w:r>
      <w:r w:rsidR="002515AA">
        <w:rPr>
          <w:rFonts w:ascii="Times New Roman" w:hAnsi="Times New Roman" w:cs="Times New Roman"/>
          <w:sz w:val="24"/>
          <w:szCs w:val="24"/>
        </w:rPr>
        <w:t xml:space="preserve">en mm </w:t>
      </w:r>
      <w:r>
        <w:rPr>
          <w:rFonts w:ascii="Times New Roman" w:hAnsi="Times New Roman" w:cs="Times New Roman"/>
          <w:sz w:val="24"/>
          <w:szCs w:val="24"/>
        </w:rPr>
        <w:t>desde el día de la siembra y hasta cuando se cosech</w:t>
      </w:r>
      <w:r w:rsidR="00600A88">
        <w:rPr>
          <w:rFonts w:ascii="Times New Roman" w:hAnsi="Times New Roman" w:cs="Times New Roman"/>
          <w:sz w:val="24"/>
          <w:szCs w:val="24"/>
        </w:rPr>
        <w:t>ó el</w:t>
      </w:r>
      <w:r>
        <w:rPr>
          <w:rFonts w:ascii="Times New Roman" w:hAnsi="Times New Roman" w:cs="Times New Roman"/>
          <w:sz w:val="24"/>
          <w:szCs w:val="24"/>
        </w:rPr>
        <w:t xml:space="preserve"> ensayo. Las lecturas de precipitación, se registraron diariamente a las 07H00</w:t>
      </w:r>
      <w:r w:rsidR="002515AA">
        <w:rPr>
          <w:rFonts w:ascii="Times New Roman" w:hAnsi="Times New Roman" w:cs="Times New Roman"/>
          <w:sz w:val="24"/>
          <w:szCs w:val="24"/>
        </w:rPr>
        <w:t xml:space="preserve"> (</w:t>
      </w:r>
      <w:r w:rsidR="002515AA" w:rsidRPr="00602D15">
        <w:rPr>
          <w:rFonts w:ascii="Times New Roman" w:hAnsi="Times New Roman" w:cs="Times New Roman"/>
          <w:sz w:val="24"/>
          <w:szCs w:val="24"/>
        </w:rPr>
        <w:t>Anexo N</w:t>
      </w:r>
      <w:r w:rsidR="00602D15">
        <w:rPr>
          <w:rFonts w:ascii="Times New Roman" w:hAnsi="Times New Roman" w:cs="Times New Roman"/>
          <w:sz w:val="24"/>
          <w:szCs w:val="24"/>
        </w:rPr>
        <w:t>o</w:t>
      </w:r>
      <w:r w:rsidR="00602D15" w:rsidRPr="00602D15">
        <w:rPr>
          <w:rFonts w:ascii="Times New Roman" w:hAnsi="Times New Roman" w:cs="Times New Roman"/>
          <w:sz w:val="24"/>
          <w:szCs w:val="24"/>
        </w:rPr>
        <w:t xml:space="preserve">. </w:t>
      </w:r>
      <w:r w:rsidR="00DF6FC2" w:rsidRPr="00602D15">
        <w:rPr>
          <w:rFonts w:ascii="Times New Roman" w:hAnsi="Times New Roman" w:cs="Times New Roman"/>
          <w:sz w:val="24"/>
          <w:szCs w:val="24"/>
        </w:rPr>
        <w:t>6</w:t>
      </w:r>
      <w:r w:rsidR="002515AA" w:rsidRPr="00602D15">
        <w:rPr>
          <w:rFonts w:ascii="Times New Roman" w:hAnsi="Times New Roman" w:cs="Times New Roman"/>
          <w:sz w:val="24"/>
          <w:szCs w:val="24"/>
        </w:rPr>
        <w:t>).</w:t>
      </w:r>
    </w:p>
    <w:p w14:paraId="5491EE4F" w14:textId="77777777" w:rsidR="001C488C" w:rsidRDefault="001C488C" w:rsidP="001C088A">
      <w:pPr>
        <w:spacing w:after="0" w:line="360" w:lineRule="auto"/>
        <w:jc w:val="both"/>
        <w:rPr>
          <w:rFonts w:ascii="Times New Roman" w:hAnsi="Times New Roman" w:cs="Times New Roman"/>
          <w:sz w:val="24"/>
          <w:szCs w:val="24"/>
        </w:rPr>
      </w:pPr>
    </w:p>
    <w:p w14:paraId="05B0750F" w14:textId="1D7E6D93" w:rsidR="008555A9" w:rsidRPr="001C06A9" w:rsidRDefault="00D76F90" w:rsidP="001C088A">
      <w:pPr>
        <w:pStyle w:val="Ttulo2"/>
        <w:spacing w:line="360" w:lineRule="auto"/>
        <w:jc w:val="both"/>
      </w:pPr>
      <w:bookmarkStart w:id="479" w:name="_Toc530387922"/>
      <w:bookmarkStart w:id="480" w:name="_Toc9455727"/>
      <w:bookmarkStart w:id="481" w:name="_Toc46247261"/>
      <w:bookmarkStart w:id="482" w:name="_Toc81724365"/>
      <w:bookmarkEnd w:id="477"/>
      <w:bookmarkEnd w:id="478"/>
      <w:r w:rsidRPr="001C06A9">
        <w:t>4</w:t>
      </w:r>
      <w:r w:rsidR="0022747E" w:rsidRPr="001C06A9">
        <w:t>.7</w:t>
      </w:r>
      <w:r w:rsidRPr="001C06A9">
        <w:t>.</w:t>
      </w:r>
      <w:r w:rsidR="0022747E" w:rsidRPr="001C06A9">
        <w:t xml:space="preserve"> </w:t>
      </w:r>
      <w:r w:rsidRPr="001C06A9">
        <w:t>Manejo del experimento en el campo</w:t>
      </w:r>
      <w:bookmarkEnd w:id="479"/>
      <w:bookmarkEnd w:id="480"/>
      <w:bookmarkEnd w:id="481"/>
      <w:bookmarkEnd w:id="482"/>
      <w:r w:rsidRPr="001C06A9">
        <w:t xml:space="preserve"> </w:t>
      </w:r>
    </w:p>
    <w:p w14:paraId="735D6501" w14:textId="77777777" w:rsidR="00C02B5F" w:rsidRPr="00EF4786" w:rsidRDefault="00C02B5F" w:rsidP="001C088A">
      <w:pPr>
        <w:pStyle w:val="Ttulo2"/>
        <w:spacing w:before="0" w:line="360" w:lineRule="auto"/>
        <w:jc w:val="both"/>
        <w:rPr>
          <w:rFonts w:cs="Times New Roman"/>
          <w:b w:val="0"/>
          <w:szCs w:val="24"/>
          <w:lang w:val="es-EC"/>
        </w:rPr>
      </w:pPr>
    </w:p>
    <w:p w14:paraId="5D87623E" w14:textId="4AC9F8B6" w:rsidR="008555A9" w:rsidRPr="00EF4786" w:rsidRDefault="00D76F90" w:rsidP="001C088A">
      <w:pPr>
        <w:pStyle w:val="Ttulo3"/>
        <w:spacing w:line="360" w:lineRule="auto"/>
        <w:jc w:val="both"/>
        <w:rPr>
          <w:lang w:val="es-EC"/>
        </w:rPr>
      </w:pPr>
      <w:bookmarkStart w:id="483" w:name="_Toc530387923"/>
      <w:bookmarkStart w:id="484" w:name="_Toc9455728"/>
      <w:bookmarkStart w:id="485" w:name="_Toc46247262"/>
      <w:bookmarkStart w:id="486" w:name="_Toc81724366"/>
      <w:r>
        <w:rPr>
          <w:lang w:val="es-EC"/>
        </w:rPr>
        <w:t>4</w:t>
      </w:r>
      <w:r w:rsidR="0022747E" w:rsidRPr="00EF4786">
        <w:rPr>
          <w:lang w:val="es-EC"/>
        </w:rPr>
        <w:t>.7.1</w:t>
      </w:r>
      <w:r>
        <w:rPr>
          <w:lang w:val="es-EC"/>
        </w:rPr>
        <w:t>.</w:t>
      </w:r>
      <w:r w:rsidR="0022747E" w:rsidRPr="00EF4786">
        <w:rPr>
          <w:lang w:val="es-EC"/>
        </w:rPr>
        <w:t xml:space="preserve"> </w:t>
      </w:r>
      <w:r w:rsidR="007A71A5" w:rsidRPr="00EF4786">
        <w:rPr>
          <w:lang w:val="es-EC"/>
        </w:rPr>
        <w:t>Análisis</w:t>
      </w:r>
      <w:r w:rsidR="008555A9" w:rsidRPr="00EF4786">
        <w:rPr>
          <w:lang w:val="es-EC"/>
        </w:rPr>
        <w:t xml:space="preserve"> </w:t>
      </w:r>
      <w:r w:rsidR="005E771B">
        <w:rPr>
          <w:lang w:val="es-EC"/>
        </w:rPr>
        <w:t xml:space="preserve">químico </w:t>
      </w:r>
      <w:r w:rsidR="008555A9" w:rsidRPr="00EF4786">
        <w:rPr>
          <w:lang w:val="es-EC"/>
        </w:rPr>
        <w:t>del suelo</w:t>
      </w:r>
      <w:bookmarkEnd w:id="483"/>
      <w:bookmarkEnd w:id="484"/>
      <w:bookmarkEnd w:id="485"/>
      <w:bookmarkEnd w:id="486"/>
      <w:r w:rsidR="008555A9" w:rsidRPr="00EF4786">
        <w:rPr>
          <w:lang w:val="es-EC"/>
        </w:rPr>
        <w:t xml:space="preserve"> </w:t>
      </w:r>
    </w:p>
    <w:p w14:paraId="2DC818EB" w14:textId="77777777" w:rsidR="007D70EE" w:rsidRPr="007D70EE" w:rsidRDefault="007D70EE" w:rsidP="001C088A">
      <w:pPr>
        <w:spacing w:after="0" w:line="360" w:lineRule="auto"/>
        <w:jc w:val="both"/>
        <w:rPr>
          <w:lang w:val="es-EC"/>
        </w:rPr>
      </w:pPr>
    </w:p>
    <w:p w14:paraId="2DD0BB4B" w14:textId="2886DA75" w:rsidR="008555A9" w:rsidRDefault="002515AA"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Quince días antes de la preparación del suelo, se tomaron co</w:t>
      </w:r>
      <w:r w:rsidR="00F2107E">
        <w:rPr>
          <w:rFonts w:ascii="Times New Roman" w:hAnsi="Times New Roman" w:cs="Times New Roman"/>
          <w:sz w:val="24"/>
          <w:szCs w:val="24"/>
          <w:lang w:val="es-EC"/>
        </w:rPr>
        <w:t>n un b</w:t>
      </w:r>
      <w:r>
        <w:rPr>
          <w:rFonts w:ascii="Times New Roman" w:hAnsi="Times New Roman" w:cs="Times New Roman"/>
          <w:sz w:val="24"/>
          <w:szCs w:val="24"/>
          <w:lang w:val="es-EC"/>
        </w:rPr>
        <w:t>arreno y a una profundidad de d 0 a 30 cm 10 submuestras de suelo, mismas que fueron uniformizadas, y se tomó un kg de suelo para su a</w:t>
      </w:r>
      <w:r w:rsidR="00F2107E">
        <w:rPr>
          <w:rFonts w:ascii="Times New Roman" w:hAnsi="Times New Roman" w:cs="Times New Roman"/>
          <w:sz w:val="24"/>
          <w:szCs w:val="24"/>
          <w:lang w:val="es-EC"/>
        </w:rPr>
        <w:t>nálisis químico completo en el laboratorio de suelos y a</w:t>
      </w:r>
      <w:r>
        <w:rPr>
          <w:rFonts w:ascii="Times New Roman" w:hAnsi="Times New Roman" w:cs="Times New Roman"/>
          <w:sz w:val="24"/>
          <w:szCs w:val="24"/>
          <w:lang w:val="es-EC"/>
        </w:rPr>
        <w:t>guas del INIAP Santa Catalina (Anexo No. 3</w:t>
      </w:r>
      <w:r w:rsidR="006F6BD1">
        <w:rPr>
          <w:rFonts w:ascii="Times New Roman" w:hAnsi="Times New Roman" w:cs="Times New Roman"/>
          <w:sz w:val="24"/>
          <w:szCs w:val="24"/>
          <w:lang w:val="es-EC"/>
        </w:rPr>
        <w:t>).</w:t>
      </w:r>
    </w:p>
    <w:p w14:paraId="2F2F7B7C" w14:textId="77777777" w:rsidR="001C488C" w:rsidRPr="00377754" w:rsidRDefault="001C488C" w:rsidP="001C088A">
      <w:pPr>
        <w:spacing w:after="0" w:line="360" w:lineRule="auto"/>
        <w:jc w:val="both"/>
        <w:rPr>
          <w:rFonts w:ascii="Times New Roman" w:hAnsi="Times New Roman" w:cs="Times New Roman"/>
          <w:sz w:val="24"/>
          <w:szCs w:val="24"/>
          <w:lang w:val="es-EC"/>
        </w:rPr>
      </w:pPr>
    </w:p>
    <w:p w14:paraId="3BADECC3" w14:textId="185E3AAA" w:rsidR="008555A9" w:rsidRPr="00EF4786" w:rsidRDefault="00D76F90" w:rsidP="001C088A">
      <w:pPr>
        <w:pStyle w:val="Ttulo3"/>
        <w:spacing w:line="360" w:lineRule="auto"/>
        <w:jc w:val="both"/>
        <w:rPr>
          <w:lang w:val="es-EC"/>
        </w:rPr>
      </w:pPr>
      <w:bookmarkStart w:id="487" w:name="_Toc530387924"/>
      <w:bookmarkStart w:id="488" w:name="_Toc9455729"/>
      <w:bookmarkStart w:id="489" w:name="_Toc46247263"/>
      <w:bookmarkStart w:id="490" w:name="_Toc81724367"/>
      <w:r>
        <w:rPr>
          <w:lang w:val="es-EC"/>
        </w:rPr>
        <w:t>4</w:t>
      </w:r>
      <w:r w:rsidR="0022747E" w:rsidRPr="00EF4786">
        <w:rPr>
          <w:lang w:val="es-EC"/>
        </w:rPr>
        <w:t>.7.2</w:t>
      </w:r>
      <w:r>
        <w:rPr>
          <w:lang w:val="es-EC"/>
        </w:rPr>
        <w:t>.</w:t>
      </w:r>
      <w:r w:rsidR="0022747E" w:rsidRPr="00EF4786">
        <w:rPr>
          <w:lang w:val="es-EC"/>
        </w:rPr>
        <w:t xml:space="preserve"> </w:t>
      </w:r>
      <w:r w:rsidR="008555A9" w:rsidRPr="00EF4786">
        <w:rPr>
          <w:lang w:val="es-EC"/>
        </w:rPr>
        <w:t xml:space="preserve">Preparación del </w:t>
      </w:r>
      <w:bookmarkEnd w:id="487"/>
      <w:bookmarkEnd w:id="488"/>
      <w:bookmarkEnd w:id="489"/>
      <w:r w:rsidR="006F6BD1">
        <w:rPr>
          <w:lang w:val="es-EC"/>
        </w:rPr>
        <w:t>suelo</w:t>
      </w:r>
      <w:bookmarkEnd w:id="490"/>
    </w:p>
    <w:p w14:paraId="533C8F69" w14:textId="77777777" w:rsidR="00C02B5F" w:rsidRPr="00C02B5F" w:rsidRDefault="00C02B5F" w:rsidP="001C088A">
      <w:pPr>
        <w:spacing w:after="0" w:line="360" w:lineRule="auto"/>
        <w:jc w:val="both"/>
        <w:rPr>
          <w:lang w:val="es-EC"/>
        </w:rPr>
      </w:pPr>
    </w:p>
    <w:p w14:paraId="1A60B761" w14:textId="069A7731" w:rsidR="008555A9" w:rsidRDefault="002515AA"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Quince días antes de la siembra se ap</w:t>
      </w:r>
      <w:r w:rsidR="00F2107E">
        <w:rPr>
          <w:rFonts w:ascii="Times New Roman" w:hAnsi="Times New Roman" w:cs="Times New Roman"/>
          <w:sz w:val="24"/>
          <w:szCs w:val="24"/>
          <w:lang w:val="es-EC"/>
        </w:rPr>
        <w:t>licó el herbicida no selectivo g</w:t>
      </w:r>
      <w:r>
        <w:rPr>
          <w:rFonts w:ascii="Times New Roman" w:hAnsi="Times New Roman" w:cs="Times New Roman"/>
          <w:sz w:val="24"/>
          <w:szCs w:val="24"/>
          <w:lang w:val="es-EC"/>
        </w:rPr>
        <w:t>lifosato en dosi</w:t>
      </w:r>
      <w:r w:rsidR="00F2107E">
        <w:rPr>
          <w:rFonts w:ascii="Times New Roman" w:hAnsi="Times New Roman" w:cs="Times New Roman"/>
          <w:sz w:val="24"/>
          <w:szCs w:val="24"/>
          <w:lang w:val="es-EC"/>
        </w:rPr>
        <w:t>s de 2.5 l/ha con una bomba de m</w:t>
      </w:r>
      <w:r>
        <w:rPr>
          <w:rFonts w:ascii="Times New Roman" w:hAnsi="Times New Roman" w:cs="Times New Roman"/>
          <w:sz w:val="24"/>
          <w:szCs w:val="24"/>
          <w:lang w:val="es-EC"/>
        </w:rPr>
        <w:t>ochila y una boquilla de abanico de 2.0 m de luz para el control de malezas especialmente gramíneas.</w:t>
      </w:r>
      <w:r w:rsidR="008555A9" w:rsidRPr="00377754">
        <w:rPr>
          <w:rFonts w:ascii="Times New Roman" w:hAnsi="Times New Roman" w:cs="Times New Roman"/>
          <w:sz w:val="24"/>
          <w:szCs w:val="24"/>
          <w:lang w:val="es-EC"/>
        </w:rPr>
        <w:t xml:space="preserve">  </w:t>
      </w:r>
      <w:r>
        <w:rPr>
          <w:rFonts w:ascii="Times New Roman" w:hAnsi="Times New Roman" w:cs="Times New Roman"/>
          <w:sz w:val="24"/>
          <w:szCs w:val="24"/>
          <w:lang w:val="es-EC"/>
        </w:rPr>
        <w:t>Una vez que las malezas fueron controladas, se realizó la preparación del suelo con un pase de arado y un día antes de la siembra un pase de rastra de discos con tractor.</w:t>
      </w:r>
    </w:p>
    <w:p w14:paraId="652ECDE3" w14:textId="77777777" w:rsidR="001C488C" w:rsidRDefault="001C488C" w:rsidP="001C088A">
      <w:pPr>
        <w:spacing w:after="0" w:line="360" w:lineRule="auto"/>
        <w:jc w:val="both"/>
        <w:rPr>
          <w:rFonts w:ascii="Times New Roman" w:hAnsi="Times New Roman" w:cs="Times New Roman"/>
          <w:sz w:val="24"/>
          <w:szCs w:val="24"/>
          <w:lang w:val="es-EC"/>
        </w:rPr>
      </w:pPr>
    </w:p>
    <w:p w14:paraId="109D2156" w14:textId="6C188F29" w:rsidR="002515AA" w:rsidRDefault="002515AA" w:rsidP="001C088A">
      <w:pPr>
        <w:pStyle w:val="Ttulo3"/>
        <w:spacing w:line="360" w:lineRule="auto"/>
        <w:jc w:val="both"/>
        <w:rPr>
          <w:lang w:val="es-EC"/>
        </w:rPr>
      </w:pPr>
      <w:bookmarkStart w:id="491" w:name="_Toc81724368"/>
      <w:r w:rsidRPr="002515AA">
        <w:rPr>
          <w:lang w:val="es-EC"/>
        </w:rPr>
        <w:t>4.7.3. Surcado</w:t>
      </w:r>
      <w:bookmarkEnd w:id="491"/>
    </w:p>
    <w:p w14:paraId="5C741362" w14:textId="77777777" w:rsidR="001C488C" w:rsidRDefault="001C488C" w:rsidP="001C088A">
      <w:pPr>
        <w:spacing w:after="0" w:line="360" w:lineRule="auto"/>
        <w:jc w:val="both"/>
        <w:rPr>
          <w:rFonts w:ascii="Times New Roman" w:hAnsi="Times New Roman" w:cs="Times New Roman"/>
          <w:b/>
          <w:bCs/>
          <w:sz w:val="24"/>
          <w:szCs w:val="24"/>
          <w:lang w:val="es-EC"/>
        </w:rPr>
      </w:pPr>
    </w:p>
    <w:p w14:paraId="24681439" w14:textId="0538FBB4" w:rsidR="002515AA" w:rsidRDefault="002515AA" w:rsidP="001C088A">
      <w:pPr>
        <w:spacing w:line="360" w:lineRule="auto"/>
        <w:jc w:val="both"/>
        <w:rPr>
          <w:rFonts w:ascii="Times New Roman" w:hAnsi="Times New Roman" w:cs="Times New Roman"/>
          <w:sz w:val="24"/>
          <w:szCs w:val="24"/>
          <w:lang w:val="es-EC"/>
        </w:rPr>
      </w:pPr>
      <w:r w:rsidRPr="002515AA">
        <w:rPr>
          <w:rFonts w:ascii="Times New Roman" w:hAnsi="Times New Roman" w:cs="Times New Roman"/>
          <w:sz w:val="24"/>
          <w:szCs w:val="24"/>
          <w:lang w:val="es-EC"/>
        </w:rPr>
        <w:t xml:space="preserve">Esta labor se realizó el mismo día de la siembra </w:t>
      </w:r>
      <w:r>
        <w:rPr>
          <w:rFonts w:ascii="Times New Roman" w:hAnsi="Times New Roman" w:cs="Times New Roman"/>
          <w:sz w:val="24"/>
          <w:szCs w:val="24"/>
          <w:lang w:val="es-EC"/>
        </w:rPr>
        <w:t>con azadones a una profundidad de 30 cm y la separación entre los surcos fue de 90 cm.</w:t>
      </w:r>
    </w:p>
    <w:p w14:paraId="761CD9C4" w14:textId="77777777" w:rsidR="001C488C" w:rsidRDefault="001C488C" w:rsidP="001C088A">
      <w:pPr>
        <w:spacing w:line="360" w:lineRule="auto"/>
        <w:jc w:val="both"/>
        <w:rPr>
          <w:rFonts w:ascii="Times New Roman" w:hAnsi="Times New Roman" w:cs="Times New Roman"/>
          <w:sz w:val="24"/>
          <w:szCs w:val="24"/>
          <w:lang w:val="es-EC"/>
        </w:rPr>
      </w:pPr>
    </w:p>
    <w:p w14:paraId="1DB1127B" w14:textId="5C930F80" w:rsidR="002515AA" w:rsidRPr="00EF4786" w:rsidRDefault="002515AA" w:rsidP="001C088A">
      <w:pPr>
        <w:pStyle w:val="Ttulo3"/>
        <w:spacing w:line="360" w:lineRule="auto"/>
        <w:jc w:val="both"/>
        <w:rPr>
          <w:lang w:val="es-EC"/>
        </w:rPr>
      </w:pPr>
      <w:bookmarkStart w:id="492" w:name="_Toc81724369"/>
      <w:r>
        <w:rPr>
          <w:lang w:val="es-EC"/>
        </w:rPr>
        <w:t>4</w:t>
      </w:r>
      <w:r w:rsidRPr="00EF4786">
        <w:rPr>
          <w:lang w:val="es-EC"/>
        </w:rPr>
        <w:t>.7.</w:t>
      </w:r>
      <w:r>
        <w:rPr>
          <w:lang w:val="es-EC"/>
        </w:rPr>
        <w:t>4.</w:t>
      </w:r>
      <w:r w:rsidRPr="00EF4786">
        <w:rPr>
          <w:lang w:val="es-EC"/>
        </w:rPr>
        <w:t xml:space="preserve"> Fertilización </w:t>
      </w:r>
      <w:r w:rsidR="005E771B">
        <w:rPr>
          <w:lang w:val="es-EC"/>
        </w:rPr>
        <w:t>química</w:t>
      </w:r>
      <w:bookmarkEnd w:id="492"/>
    </w:p>
    <w:p w14:paraId="2D1EAC3C" w14:textId="77777777" w:rsidR="002515AA" w:rsidRPr="00C02B5F" w:rsidRDefault="002515AA" w:rsidP="001C088A">
      <w:pPr>
        <w:spacing w:after="0" w:line="360" w:lineRule="auto"/>
        <w:jc w:val="both"/>
        <w:rPr>
          <w:lang w:val="es-EC"/>
        </w:rPr>
      </w:pPr>
    </w:p>
    <w:p w14:paraId="0CC25271" w14:textId="28431B84" w:rsidR="002515AA" w:rsidRDefault="002515AA"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De acuerdo a las recomendaciones del </w:t>
      </w:r>
      <w:r w:rsidR="005E771B">
        <w:rPr>
          <w:rFonts w:ascii="Times New Roman" w:hAnsi="Times New Roman" w:cs="Times New Roman"/>
          <w:sz w:val="24"/>
          <w:szCs w:val="24"/>
          <w:lang w:val="es-EC"/>
        </w:rPr>
        <w:t>P</w:t>
      </w:r>
      <w:r>
        <w:rPr>
          <w:rFonts w:ascii="Times New Roman" w:hAnsi="Times New Roman" w:cs="Times New Roman"/>
          <w:sz w:val="24"/>
          <w:szCs w:val="24"/>
          <w:lang w:val="es-EC"/>
        </w:rPr>
        <w:t xml:space="preserve">rograma de Semillas de la Universidad Estatal de Bolívar y por experiencias previas </w:t>
      </w:r>
      <w:r w:rsidR="005E771B">
        <w:rPr>
          <w:rFonts w:ascii="Times New Roman" w:hAnsi="Times New Roman" w:cs="Times New Roman"/>
          <w:sz w:val="24"/>
          <w:szCs w:val="24"/>
          <w:lang w:val="es-EC"/>
        </w:rPr>
        <w:t xml:space="preserve">se aplicaron la mezcla de dos sacos de 18 </w:t>
      </w:r>
      <w:r w:rsidR="006F6BD1">
        <w:rPr>
          <w:rFonts w:ascii="Times New Roman" w:hAnsi="Times New Roman" w:cs="Times New Roman"/>
          <w:sz w:val="24"/>
          <w:szCs w:val="24"/>
          <w:lang w:val="es-EC"/>
        </w:rPr>
        <w:t>-</w:t>
      </w:r>
      <w:r w:rsidR="005E771B">
        <w:rPr>
          <w:rFonts w:ascii="Times New Roman" w:hAnsi="Times New Roman" w:cs="Times New Roman"/>
          <w:sz w:val="24"/>
          <w:szCs w:val="24"/>
          <w:lang w:val="es-EC"/>
        </w:rPr>
        <w:t xml:space="preserve"> 46 -00 y un saco de Sulpomag/ha. Esta mezcla se aplicó al fondo del surco antes de la siembra y se tapó con una capa de suelo para que no esté en contacto con las semillas.</w:t>
      </w:r>
      <w:r w:rsidR="001C488C">
        <w:rPr>
          <w:rFonts w:ascii="Times New Roman" w:hAnsi="Times New Roman" w:cs="Times New Roman"/>
          <w:sz w:val="24"/>
          <w:szCs w:val="24"/>
          <w:lang w:val="es-EC"/>
        </w:rPr>
        <w:t xml:space="preserve"> </w:t>
      </w:r>
      <w:r w:rsidR="005E771B">
        <w:rPr>
          <w:rFonts w:ascii="Times New Roman" w:hAnsi="Times New Roman" w:cs="Times New Roman"/>
          <w:sz w:val="24"/>
          <w:szCs w:val="24"/>
          <w:lang w:val="es-EC"/>
        </w:rPr>
        <w:t>Posteriormente a los 40 y 80 días después de la siembra</w:t>
      </w:r>
      <w:r w:rsidR="006F6BD1">
        <w:rPr>
          <w:rFonts w:ascii="Times New Roman" w:hAnsi="Times New Roman" w:cs="Times New Roman"/>
          <w:sz w:val="24"/>
          <w:szCs w:val="24"/>
          <w:lang w:val="es-EC"/>
        </w:rPr>
        <w:t xml:space="preserve"> (dds)</w:t>
      </w:r>
      <w:r w:rsidR="005E771B">
        <w:rPr>
          <w:rFonts w:ascii="Times New Roman" w:hAnsi="Times New Roman" w:cs="Times New Roman"/>
          <w:sz w:val="24"/>
          <w:szCs w:val="24"/>
          <w:lang w:val="es-EC"/>
        </w:rPr>
        <w:t>, se aplicó el nitrógeno complementario utilizando como fuente la urea en dosis de 3 sacos/ha. La urea se aplicó en banda lateral y se tapó con una capa de suelo húmero.</w:t>
      </w:r>
      <w:r w:rsidRPr="00377754">
        <w:rPr>
          <w:rFonts w:ascii="Times New Roman" w:hAnsi="Times New Roman" w:cs="Times New Roman"/>
          <w:sz w:val="24"/>
          <w:szCs w:val="24"/>
          <w:lang w:val="es-EC"/>
        </w:rPr>
        <w:t xml:space="preserve"> </w:t>
      </w:r>
    </w:p>
    <w:p w14:paraId="31835658" w14:textId="77777777" w:rsidR="001C488C" w:rsidRPr="00377754" w:rsidRDefault="001C488C" w:rsidP="001C088A">
      <w:pPr>
        <w:spacing w:after="0" w:line="360" w:lineRule="auto"/>
        <w:jc w:val="both"/>
        <w:rPr>
          <w:rFonts w:ascii="Times New Roman" w:hAnsi="Times New Roman" w:cs="Times New Roman"/>
          <w:sz w:val="24"/>
          <w:szCs w:val="24"/>
          <w:lang w:val="es-EC"/>
        </w:rPr>
      </w:pPr>
    </w:p>
    <w:p w14:paraId="0B67C31B" w14:textId="29B007B1" w:rsidR="008555A9" w:rsidRPr="00EF4786" w:rsidRDefault="00D76F90" w:rsidP="001C088A">
      <w:pPr>
        <w:pStyle w:val="Ttulo3"/>
        <w:spacing w:line="360" w:lineRule="auto"/>
        <w:jc w:val="both"/>
        <w:rPr>
          <w:lang w:val="es-EC"/>
        </w:rPr>
      </w:pPr>
      <w:bookmarkStart w:id="493" w:name="_Toc530387925"/>
      <w:bookmarkStart w:id="494" w:name="_Toc9455730"/>
      <w:bookmarkStart w:id="495" w:name="_Toc46247264"/>
      <w:bookmarkStart w:id="496" w:name="_Toc81724370"/>
      <w:r>
        <w:rPr>
          <w:lang w:val="es-EC"/>
        </w:rPr>
        <w:t>4</w:t>
      </w:r>
      <w:r w:rsidR="0022747E" w:rsidRPr="00EF4786">
        <w:rPr>
          <w:lang w:val="es-EC"/>
        </w:rPr>
        <w:t>.7.</w:t>
      </w:r>
      <w:r w:rsidR="005E771B">
        <w:rPr>
          <w:lang w:val="es-EC"/>
        </w:rPr>
        <w:t>5</w:t>
      </w:r>
      <w:r>
        <w:rPr>
          <w:lang w:val="es-EC"/>
        </w:rPr>
        <w:t>.</w:t>
      </w:r>
      <w:r w:rsidR="0022747E" w:rsidRPr="00EF4786">
        <w:rPr>
          <w:lang w:val="es-EC"/>
        </w:rPr>
        <w:t xml:space="preserve"> </w:t>
      </w:r>
      <w:r w:rsidR="008555A9" w:rsidRPr="00EF4786">
        <w:rPr>
          <w:lang w:val="es-EC"/>
        </w:rPr>
        <w:t>Siembra</w:t>
      </w:r>
      <w:bookmarkEnd w:id="493"/>
      <w:bookmarkEnd w:id="494"/>
      <w:bookmarkEnd w:id="495"/>
      <w:bookmarkEnd w:id="496"/>
    </w:p>
    <w:p w14:paraId="1BEA9D92" w14:textId="77777777" w:rsidR="00C02B5F" w:rsidRPr="00C02B5F" w:rsidRDefault="00C02B5F" w:rsidP="001C088A">
      <w:pPr>
        <w:spacing w:after="0" w:line="360" w:lineRule="auto"/>
        <w:jc w:val="both"/>
        <w:rPr>
          <w:lang w:val="es-EC"/>
        </w:rPr>
      </w:pPr>
    </w:p>
    <w:p w14:paraId="26B4A57F" w14:textId="76158F5B" w:rsidR="008555A9" w:rsidRDefault="00E57250"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 siembra se realiz</w:t>
      </w:r>
      <w:r w:rsidR="005E771B">
        <w:rPr>
          <w:rFonts w:ascii="Times New Roman" w:hAnsi="Times New Roman" w:cs="Times New Roman"/>
          <w:sz w:val="24"/>
          <w:szCs w:val="24"/>
          <w:lang w:val="es-EC"/>
        </w:rPr>
        <w:t>ó a un costado del surco depositando tres semillas por sitio y a una separación entre sitos de 50 cm. A los 25 días después de la siembra, se realizó el raleo dejando dos plantas por sitio.</w:t>
      </w:r>
    </w:p>
    <w:p w14:paraId="3429A001" w14:textId="77777777" w:rsidR="001C488C" w:rsidRPr="00377754" w:rsidRDefault="001C488C" w:rsidP="001C088A">
      <w:pPr>
        <w:spacing w:after="0" w:line="360" w:lineRule="auto"/>
        <w:jc w:val="both"/>
        <w:rPr>
          <w:rFonts w:ascii="Times New Roman" w:hAnsi="Times New Roman" w:cs="Times New Roman"/>
          <w:sz w:val="24"/>
          <w:szCs w:val="24"/>
          <w:lang w:val="es-EC"/>
        </w:rPr>
      </w:pPr>
    </w:p>
    <w:p w14:paraId="7B3DC5EF" w14:textId="3914E05B" w:rsidR="008555A9" w:rsidRPr="00EF4786" w:rsidRDefault="00D76F90" w:rsidP="001C088A">
      <w:pPr>
        <w:pStyle w:val="Ttulo3"/>
        <w:spacing w:line="360" w:lineRule="auto"/>
        <w:jc w:val="both"/>
        <w:rPr>
          <w:lang w:val="es-EC"/>
        </w:rPr>
      </w:pPr>
      <w:bookmarkStart w:id="497" w:name="_Toc530387926"/>
      <w:bookmarkStart w:id="498" w:name="_Toc9455731"/>
      <w:bookmarkStart w:id="499" w:name="_Toc46247265"/>
      <w:bookmarkStart w:id="500" w:name="_Toc81724371"/>
      <w:r>
        <w:rPr>
          <w:lang w:val="es-EC"/>
        </w:rPr>
        <w:t>4</w:t>
      </w:r>
      <w:r w:rsidR="0022747E" w:rsidRPr="00EF4786">
        <w:rPr>
          <w:lang w:val="es-EC"/>
        </w:rPr>
        <w:t>.7.</w:t>
      </w:r>
      <w:r w:rsidR="005E771B">
        <w:rPr>
          <w:lang w:val="es-EC"/>
        </w:rPr>
        <w:t>6</w:t>
      </w:r>
      <w:r>
        <w:rPr>
          <w:lang w:val="es-EC"/>
        </w:rPr>
        <w:t>.</w:t>
      </w:r>
      <w:r w:rsidR="0022747E" w:rsidRPr="00EF4786">
        <w:rPr>
          <w:lang w:val="es-EC"/>
        </w:rPr>
        <w:t xml:space="preserve"> </w:t>
      </w:r>
      <w:r w:rsidR="008555A9" w:rsidRPr="00EF4786">
        <w:rPr>
          <w:lang w:val="es-EC"/>
        </w:rPr>
        <w:t>Control de malezas</w:t>
      </w:r>
      <w:bookmarkEnd w:id="497"/>
      <w:bookmarkEnd w:id="498"/>
      <w:bookmarkEnd w:id="499"/>
      <w:bookmarkEnd w:id="500"/>
    </w:p>
    <w:p w14:paraId="1F874819" w14:textId="77777777" w:rsidR="00C02B5F" w:rsidRPr="00C02B5F" w:rsidRDefault="00C02B5F" w:rsidP="001C088A">
      <w:pPr>
        <w:spacing w:after="0" w:line="360" w:lineRule="auto"/>
        <w:jc w:val="both"/>
        <w:rPr>
          <w:lang w:val="es-EC"/>
        </w:rPr>
      </w:pPr>
    </w:p>
    <w:p w14:paraId="0C41EFC7" w14:textId="36278F25" w:rsidR="005D19AA" w:rsidRDefault="005D19AA"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Para malezas altamente nocivas como las gramíneas se</w:t>
      </w:r>
      <w:r w:rsidR="00EB66B7">
        <w:rPr>
          <w:rFonts w:ascii="Times New Roman" w:hAnsi="Times New Roman" w:cs="Times New Roman"/>
          <w:sz w:val="24"/>
          <w:szCs w:val="24"/>
          <w:lang w:val="es-EC"/>
        </w:rPr>
        <w:t xml:space="preserve"> aplicó el herbicida selectivo m</w:t>
      </w:r>
      <w:r w:rsidRPr="00377754">
        <w:rPr>
          <w:rFonts w:ascii="Times New Roman" w:hAnsi="Times New Roman" w:cs="Times New Roman"/>
          <w:sz w:val="24"/>
          <w:szCs w:val="24"/>
          <w:lang w:val="es-EC"/>
        </w:rPr>
        <w:t>etsulfur</w:t>
      </w:r>
      <w:r w:rsidR="001408B9">
        <w:rPr>
          <w:rFonts w:ascii="Times New Roman" w:hAnsi="Times New Roman" w:cs="Times New Roman"/>
          <w:sz w:val="24"/>
          <w:szCs w:val="24"/>
          <w:lang w:val="es-EC"/>
        </w:rPr>
        <w:t>ó</w:t>
      </w:r>
      <w:r w:rsidRPr="00377754">
        <w:rPr>
          <w:rFonts w:ascii="Times New Roman" w:hAnsi="Times New Roman" w:cs="Times New Roman"/>
          <w:sz w:val="24"/>
          <w:szCs w:val="24"/>
          <w:lang w:val="es-EC"/>
        </w:rPr>
        <w:t>n metil en dosis de 1g/20</w:t>
      </w:r>
      <w:r>
        <w:rPr>
          <w:rFonts w:ascii="Times New Roman" w:hAnsi="Times New Roman" w:cs="Times New Roman"/>
          <w:sz w:val="24"/>
          <w:szCs w:val="24"/>
          <w:lang w:val="es-EC"/>
        </w:rPr>
        <w:t xml:space="preserve"> </w:t>
      </w:r>
      <w:r w:rsidRPr="00377754">
        <w:rPr>
          <w:rFonts w:ascii="Times New Roman" w:hAnsi="Times New Roman" w:cs="Times New Roman"/>
          <w:sz w:val="24"/>
          <w:szCs w:val="24"/>
          <w:lang w:val="es-EC"/>
        </w:rPr>
        <w:t>l de agua a los 20 días después de la siembra</w:t>
      </w:r>
      <w:r>
        <w:rPr>
          <w:rFonts w:ascii="Times New Roman" w:hAnsi="Times New Roman" w:cs="Times New Roman"/>
          <w:sz w:val="24"/>
          <w:szCs w:val="24"/>
          <w:lang w:val="es-EC"/>
        </w:rPr>
        <w:t xml:space="preserve">. </w:t>
      </w:r>
      <w:r w:rsidR="005E771B">
        <w:rPr>
          <w:rFonts w:ascii="Times New Roman" w:hAnsi="Times New Roman" w:cs="Times New Roman"/>
          <w:sz w:val="24"/>
          <w:szCs w:val="24"/>
          <w:lang w:val="es-EC"/>
        </w:rPr>
        <w:t>A los 30 días después de la siembra se</w:t>
      </w:r>
      <w:r w:rsidR="00EB66B7">
        <w:rPr>
          <w:rFonts w:ascii="Times New Roman" w:hAnsi="Times New Roman" w:cs="Times New Roman"/>
          <w:sz w:val="24"/>
          <w:szCs w:val="24"/>
          <w:lang w:val="es-EC"/>
        </w:rPr>
        <w:t xml:space="preserve"> aplicó el herbicida selectivo a</w:t>
      </w:r>
      <w:r w:rsidR="005E771B">
        <w:rPr>
          <w:rFonts w:ascii="Times New Roman" w:hAnsi="Times New Roman" w:cs="Times New Roman"/>
          <w:sz w:val="24"/>
          <w:szCs w:val="24"/>
          <w:lang w:val="es-EC"/>
        </w:rPr>
        <w:t>trazina en una dosis de 2 kg/ha con una bomba de Mochila y una boquilla de abanico de 2 m de luz</w:t>
      </w:r>
      <w:r w:rsidR="008555A9" w:rsidRPr="00377754">
        <w:rPr>
          <w:rFonts w:ascii="Times New Roman" w:hAnsi="Times New Roman" w:cs="Times New Roman"/>
          <w:sz w:val="24"/>
          <w:szCs w:val="24"/>
          <w:lang w:val="es-EC"/>
        </w:rPr>
        <w:t xml:space="preserve">. </w:t>
      </w:r>
      <w:r w:rsidR="005E0F84">
        <w:rPr>
          <w:rFonts w:ascii="Times New Roman" w:hAnsi="Times New Roman" w:cs="Times New Roman"/>
          <w:sz w:val="24"/>
          <w:szCs w:val="24"/>
          <w:lang w:val="es-EC"/>
        </w:rPr>
        <w:t>A los 50 días después de la siembra, se realizó un control complementario de malezas de hoja ancha con el herbicida</w:t>
      </w:r>
      <w:r w:rsidR="008555A9" w:rsidRPr="00377754">
        <w:rPr>
          <w:rFonts w:ascii="Times New Roman" w:hAnsi="Times New Roman" w:cs="Times New Roman"/>
          <w:sz w:val="24"/>
          <w:szCs w:val="24"/>
          <w:lang w:val="es-EC"/>
        </w:rPr>
        <w:t xml:space="preserve"> 2,4</w:t>
      </w:r>
      <w:r>
        <w:rPr>
          <w:rFonts w:ascii="Times New Roman" w:hAnsi="Times New Roman" w:cs="Times New Roman"/>
          <w:sz w:val="24"/>
          <w:szCs w:val="24"/>
          <w:lang w:val="es-EC"/>
        </w:rPr>
        <w:t xml:space="preserve"> </w:t>
      </w:r>
      <w:r w:rsidR="00EB66B7">
        <w:rPr>
          <w:rFonts w:ascii="Times New Roman" w:hAnsi="Times New Roman" w:cs="Times New Roman"/>
          <w:sz w:val="24"/>
          <w:szCs w:val="24"/>
          <w:lang w:val="es-EC"/>
        </w:rPr>
        <w:t>D a</w:t>
      </w:r>
      <w:r w:rsidR="008555A9" w:rsidRPr="00377754">
        <w:rPr>
          <w:rFonts w:ascii="Times New Roman" w:hAnsi="Times New Roman" w:cs="Times New Roman"/>
          <w:sz w:val="24"/>
          <w:szCs w:val="24"/>
          <w:lang w:val="es-EC"/>
        </w:rPr>
        <w:t xml:space="preserve">mina </w:t>
      </w:r>
      <w:r w:rsidR="007A71A5">
        <w:rPr>
          <w:rFonts w:ascii="Times New Roman" w:hAnsi="Times New Roman" w:cs="Times New Roman"/>
          <w:sz w:val="24"/>
          <w:szCs w:val="24"/>
          <w:lang w:val="es-EC"/>
        </w:rPr>
        <w:t>en dosis de 2 l/ha</w:t>
      </w:r>
      <w:r w:rsidR="005E0F84">
        <w:rPr>
          <w:rFonts w:ascii="Times New Roman" w:hAnsi="Times New Roman" w:cs="Times New Roman"/>
          <w:sz w:val="24"/>
          <w:szCs w:val="24"/>
          <w:lang w:val="es-EC"/>
        </w:rPr>
        <w:t>.</w:t>
      </w:r>
    </w:p>
    <w:p w14:paraId="524A71BE" w14:textId="1037DD4D" w:rsidR="001C488C" w:rsidRDefault="001C488C" w:rsidP="001C088A">
      <w:pPr>
        <w:spacing w:after="0" w:line="360" w:lineRule="auto"/>
        <w:jc w:val="both"/>
        <w:rPr>
          <w:rFonts w:ascii="Times New Roman" w:hAnsi="Times New Roman" w:cs="Times New Roman"/>
          <w:sz w:val="24"/>
          <w:szCs w:val="24"/>
          <w:lang w:val="es-EC"/>
        </w:rPr>
      </w:pPr>
    </w:p>
    <w:p w14:paraId="4A317C1C" w14:textId="125D1C90" w:rsidR="001522AB" w:rsidRDefault="001522AB" w:rsidP="001C088A">
      <w:pPr>
        <w:spacing w:after="0" w:line="360" w:lineRule="auto"/>
        <w:jc w:val="both"/>
        <w:rPr>
          <w:rFonts w:ascii="Times New Roman" w:hAnsi="Times New Roman" w:cs="Times New Roman"/>
          <w:sz w:val="24"/>
          <w:szCs w:val="24"/>
          <w:lang w:val="es-EC"/>
        </w:rPr>
      </w:pPr>
    </w:p>
    <w:p w14:paraId="191D6B53" w14:textId="44CE759E" w:rsidR="001522AB" w:rsidRDefault="001522AB" w:rsidP="001C088A">
      <w:pPr>
        <w:spacing w:after="0" w:line="360" w:lineRule="auto"/>
        <w:jc w:val="both"/>
        <w:rPr>
          <w:rFonts w:ascii="Times New Roman" w:hAnsi="Times New Roman" w:cs="Times New Roman"/>
          <w:sz w:val="24"/>
          <w:szCs w:val="24"/>
          <w:lang w:val="es-EC"/>
        </w:rPr>
      </w:pPr>
    </w:p>
    <w:p w14:paraId="3F830DEF" w14:textId="77777777" w:rsidR="001522AB" w:rsidRDefault="001522AB" w:rsidP="001C088A">
      <w:pPr>
        <w:spacing w:after="0" w:line="360" w:lineRule="auto"/>
        <w:jc w:val="both"/>
        <w:rPr>
          <w:rFonts w:ascii="Times New Roman" w:hAnsi="Times New Roman" w:cs="Times New Roman"/>
          <w:sz w:val="24"/>
          <w:szCs w:val="24"/>
          <w:lang w:val="es-EC"/>
        </w:rPr>
      </w:pPr>
    </w:p>
    <w:p w14:paraId="0BDF6900" w14:textId="5F625479" w:rsidR="008555A9" w:rsidRDefault="005D19AA" w:rsidP="001C088A">
      <w:pPr>
        <w:pStyle w:val="Ttulo3"/>
        <w:spacing w:line="360" w:lineRule="auto"/>
        <w:jc w:val="both"/>
        <w:rPr>
          <w:lang w:val="es-EC"/>
        </w:rPr>
      </w:pPr>
      <w:bookmarkStart w:id="501" w:name="_Toc81724372"/>
      <w:r w:rsidRPr="005D19AA">
        <w:rPr>
          <w:lang w:val="es-EC"/>
        </w:rPr>
        <w:lastRenderedPageBreak/>
        <w:t>4.7.7. Control de insectos plaga</w:t>
      </w:r>
      <w:bookmarkEnd w:id="501"/>
      <w:r w:rsidR="008555A9" w:rsidRPr="005D19AA">
        <w:rPr>
          <w:lang w:val="es-EC"/>
        </w:rPr>
        <w:t xml:space="preserve"> </w:t>
      </w:r>
    </w:p>
    <w:p w14:paraId="5A4FA136" w14:textId="77777777" w:rsidR="001C488C" w:rsidRDefault="001C488C" w:rsidP="001C088A">
      <w:pPr>
        <w:spacing w:after="0" w:line="360" w:lineRule="auto"/>
        <w:jc w:val="both"/>
        <w:rPr>
          <w:rFonts w:ascii="Times New Roman" w:hAnsi="Times New Roman" w:cs="Times New Roman"/>
          <w:b/>
          <w:bCs/>
          <w:sz w:val="24"/>
          <w:szCs w:val="24"/>
          <w:lang w:val="es-EC"/>
        </w:rPr>
      </w:pPr>
    </w:p>
    <w:p w14:paraId="0228AD2D" w14:textId="6578278A" w:rsidR="005D19AA" w:rsidRDefault="005D19AA" w:rsidP="001C088A">
      <w:pPr>
        <w:spacing w:after="0" w:line="360" w:lineRule="auto"/>
        <w:jc w:val="both"/>
        <w:rPr>
          <w:rFonts w:ascii="Times New Roman" w:hAnsi="Times New Roman" w:cs="Times New Roman"/>
          <w:sz w:val="24"/>
          <w:szCs w:val="24"/>
          <w:lang w:val="es-EC"/>
        </w:rPr>
      </w:pPr>
      <w:r w:rsidRPr="005D19AA">
        <w:rPr>
          <w:rFonts w:ascii="Times New Roman" w:hAnsi="Times New Roman" w:cs="Times New Roman"/>
          <w:sz w:val="24"/>
          <w:szCs w:val="24"/>
          <w:lang w:val="es-EC"/>
        </w:rPr>
        <w:t xml:space="preserve">Para el control </w:t>
      </w:r>
      <w:r>
        <w:rPr>
          <w:rFonts w:ascii="Times New Roman" w:hAnsi="Times New Roman" w:cs="Times New Roman"/>
          <w:sz w:val="24"/>
          <w:szCs w:val="24"/>
          <w:lang w:val="es-EC"/>
        </w:rPr>
        <w:t>de insectos trozadores (</w:t>
      </w:r>
      <w:r w:rsidRPr="005D19AA">
        <w:rPr>
          <w:rFonts w:ascii="Times New Roman" w:hAnsi="Times New Roman" w:cs="Times New Roman"/>
          <w:b/>
          <w:bCs/>
          <w:i/>
          <w:iCs/>
          <w:sz w:val="24"/>
          <w:szCs w:val="24"/>
          <w:lang w:val="es-EC"/>
        </w:rPr>
        <w:t>Agrotis sp</w:t>
      </w:r>
      <w:r>
        <w:rPr>
          <w:rFonts w:ascii="Times New Roman" w:hAnsi="Times New Roman" w:cs="Times New Roman"/>
          <w:sz w:val="24"/>
          <w:szCs w:val="24"/>
          <w:lang w:val="es-EC"/>
        </w:rPr>
        <w:t>), a los 15 d</w:t>
      </w:r>
      <w:r w:rsidR="001C488C">
        <w:rPr>
          <w:rFonts w:ascii="Times New Roman" w:hAnsi="Times New Roman" w:cs="Times New Roman"/>
          <w:sz w:val="24"/>
          <w:szCs w:val="24"/>
          <w:lang w:val="es-EC"/>
        </w:rPr>
        <w:t>ds</w:t>
      </w:r>
      <w:r w:rsidR="00EB66B7">
        <w:rPr>
          <w:rFonts w:ascii="Times New Roman" w:hAnsi="Times New Roman" w:cs="Times New Roman"/>
          <w:sz w:val="24"/>
          <w:szCs w:val="24"/>
          <w:lang w:val="es-EC"/>
        </w:rPr>
        <w:t xml:space="preserve"> se aplicó el insecticida c</w:t>
      </w:r>
      <w:r>
        <w:rPr>
          <w:rFonts w:ascii="Times New Roman" w:hAnsi="Times New Roman" w:cs="Times New Roman"/>
          <w:sz w:val="24"/>
          <w:szCs w:val="24"/>
          <w:lang w:val="es-EC"/>
        </w:rPr>
        <w:t>ipermetrina en dosis de 30 cc</w:t>
      </w:r>
      <w:r w:rsidR="00EB66B7">
        <w:rPr>
          <w:rFonts w:ascii="Times New Roman" w:hAnsi="Times New Roman" w:cs="Times New Roman"/>
          <w:sz w:val="24"/>
          <w:szCs w:val="24"/>
          <w:lang w:val="es-EC"/>
        </w:rPr>
        <w:t>/20 l de agua con una bomba de m</w:t>
      </w:r>
      <w:r>
        <w:rPr>
          <w:rFonts w:ascii="Times New Roman" w:hAnsi="Times New Roman" w:cs="Times New Roman"/>
          <w:sz w:val="24"/>
          <w:szCs w:val="24"/>
          <w:lang w:val="es-EC"/>
        </w:rPr>
        <w:t>ochila y boquilla de cono. Para el combate del gusano cogollero (</w:t>
      </w:r>
      <w:r w:rsidRPr="005D19AA">
        <w:rPr>
          <w:rFonts w:ascii="Times New Roman" w:hAnsi="Times New Roman" w:cs="Times New Roman"/>
          <w:b/>
          <w:bCs/>
          <w:i/>
          <w:iCs/>
          <w:sz w:val="24"/>
          <w:szCs w:val="24"/>
          <w:lang w:val="es-EC"/>
        </w:rPr>
        <w:t>Spodoptera frugiperda</w:t>
      </w:r>
      <w:r>
        <w:rPr>
          <w:rFonts w:ascii="Times New Roman" w:hAnsi="Times New Roman" w:cs="Times New Roman"/>
          <w:sz w:val="24"/>
          <w:szCs w:val="24"/>
          <w:lang w:val="es-EC"/>
        </w:rPr>
        <w:t>), a los 40 d</w:t>
      </w:r>
      <w:r w:rsidR="001C488C">
        <w:rPr>
          <w:rFonts w:ascii="Times New Roman" w:hAnsi="Times New Roman" w:cs="Times New Roman"/>
          <w:sz w:val="24"/>
          <w:szCs w:val="24"/>
          <w:lang w:val="es-EC"/>
        </w:rPr>
        <w:t>ds</w:t>
      </w:r>
      <w:r>
        <w:rPr>
          <w:rFonts w:ascii="Times New Roman" w:hAnsi="Times New Roman" w:cs="Times New Roman"/>
          <w:sz w:val="24"/>
          <w:szCs w:val="24"/>
          <w:lang w:val="es-EC"/>
        </w:rPr>
        <w:t xml:space="preserve"> se </w:t>
      </w:r>
      <w:r w:rsidR="001C488C">
        <w:rPr>
          <w:rFonts w:ascii="Times New Roman" w:hAnsi="Times New Roman" w:cs="Times New Roman"/>
          <w:sz w:val="24"/>
          <w:szCs w:val="24"/>
          <w:lang w:val="es-EC"/>
        </w:rPr>
        <w:t>utilizó</w:t>
      </w:r>
      <w:r w:rsidR="00EB66B7">
        <w:rPr>
          <w:rFonts w:ascii="Times New Roman" w:hAnsi="Times New Roman" w:cs="Times New Roman"/>
          <w:sz w:val="24"/>
          <w:szCs w:val="24"/>
          <w:lang w:val="es-EC"/>
        </w:rPr>
        <w:t xml:space="preserve"> el insecticida c</w:t>
      </w:r>
      <w:r>
        <w:rPr>
          <w:rFonts w:ascii="Times New Roman" w:hAnsi="Times New Roman" w:cs="Times New Roman"/>
          <w:sz w:val="24"/>
          <w:szCs w:val="24"/>
          <w:lang w:val="es-EC"/>
        </w:rPr>
        <w:t>lorpirifos en dosis de 30 cc/20 l de agua.</w:t>
      </w:r>
      <w:r w:rsidR="00B12FF9">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Para el control de los gusanos de la mazorca causados por </w:t>
      </w:r>
      <w:r w:rsidRPr="005D19AA">
        <w:rPr>
          <w:rFonts w:ascii="Times New Roman" w:hAnsi="Times New Roman" w:cs="Times New Roman"/>
          <w:b/>
          <w:bCs/>
          <w:i/>
          <w:iCs/>
          <w:sz w:val="24"/>
          <w:szCs w:val="24"/>
          <w:lang w:val="es-EC"/>
        </w:rPr>
        <w:t>Helithis zea</w:t>
      </w:r>
      <w:r>
        <w:rPr>
          <w:rFonts w:ascii="Times New Roman" w:hAnsi="Times New Roman" w:cs="Times New Roman"/>
          <w:sz w:val="24"/>
          <w:szCs w:val="24"/>
          <w:lang w:val="es-EC"/>
        </w:rPr>
        <w:t xml:space="preserve"> y la mosca </w:t>
      </w:r>
      <w:r w:rsidRPr="005D19AA">
        <w:rPr>
          <w:rFonts w:ascii="Times New Roman" w:hAnsi="Times New Roman" w:cs="Times New Roman"/>
          <w:b/>
          <w:bCs/>
          <w:i/>
          <w:iCs/>
          <w:sz w:val="24"/>
          <w:szCs w:val="24"/>
          <w:lang w:val="es-EC"/>
        </w:rPr>
        <w:t>Euxesta eluta</w:t>
      </w:r>
      <w:r>
        <w:rPr>
          <w:rFonts w:ascii="Times New Roman" w:hAnsi="Times New Roman" w:cs="Times New Roman"/>
          <w:b/>
          <w:bCs/>
          <w:i/>
          <w:iCs/>
          <w:sz w:val="24"/>
          <w:szCs w:val="24"/>
          <w:lang w:val="es-EC"/>
        </w:rPr>
        <w:t xml:space="preserve"> </w:t>
      </w:r>
      <w:r w:rsidRPr="005D19AA">
        <w:rPr>
          <w:rFonts w:ascii="Times New Roman" w:hAnsi="Times New Roman" w:cs="Times New Roman"/>
          <w:sz w:val="24"/>
          <w:szCs w:val="24"/>
          <w:lang w:val="es-EC"/>
        </w:rPr>
        <w:t>cuando el cultivo estuvo aproximadamente con un 30% de floración feme</w:t>
      </w:r>
      <w:r w:rsidR="00EB66B7">
        <w:rPr>
          <w:rFonts w:ascii="Times New Roman" w:hAnsi="Times New Roman" w:cs="Times New Roman"/>
          <w:sz w:val="24"/>
          <w:szCs w:val="24"/>
          <w:lang w:val="es-EC"/>
        </w:rPr>
        <w:t>nina, se aplicó el insecticida a</w:t>
      </w:r>
      <w:r w:rsidRPr="005D19AA">
        <w:rPr>
          <w:rFonts w:ascii="Times New Roman" w:hAnsi="Times New Roman" w:cs="Times New Roman"/>
          <w:sz w:val="24"/>
          <w:szCs w:val="24"/>
          <w:lang w:val="es-EC"/>
        </w:rPr>
        <w:t>cefato en dosis de 40 g/20 l de agua</w:t>
      </w:r>
      <w:r w:rsidR="00EB66B7">
        <w:rPr>
          <w:rFonts w:ascii="Times New Roman" w:hAnsi="Times New Roman" w:cs="Times New Roman"/>
          <w:sz w:val="24"/>
          <w:szCs w:val="24"/>
          <w:lang w:val="es-EC"/>
        </w:rPr>
        <w:t xml:space="preserve"> con una bomba de m</w:t>
      </w:r>
      <w:r>
        <w:rPr>
          <w:rFonts w:ascii="Times New Roman" w:hAnsi="Times New Roman" w:cs="Times New Roman"/>
          <w:sz w:val="24"/>
          <w:szCs w:val="24"/>
          <w:lang w:val="es-EC"/>
        </w:rPr>
        <w:t>ochila y dirigido a los estigmas</w:t>
      </w:r>
      <w:r w:rsidR="00AA19B2">
        <w:rPr>
          <w:rFonts w:ascii="Times New Roman" w:hAnsi="Times New Roman" w:cs="Times New Roman"/>
          <w:sz w:val="24"/>
          <w:szCs w:val="24"/>
          <w:lang w:val="es-EC"/>
        </w:rPr>
        <w:t>.</w:t>
      </w:r>
      <w:r>
        <w:rPr>
          <w:rFonts w:ascii="Times New Roman" w:hAnsi="Times New Roman" w:cs="Times New Roman"/>
          <w:sz w:val="24"/>
          <w:szCs w:val="24"/>
          <w:lang w:val="es-EC"/>
        </w:rPr>
        <w:t xml:space="preserve"> </w:t>
      </w:r>
    </w:p>
    <w:p w14:paraId="1D6B3299" w14:textId="64A0C1DD" w:rsidR="00171B74" w:rsidRDefault="00171B74" w:rsidP="001C088A">
      <w:pPr>
        <w:spacing w:after="0" w:line="360" w:lineRule="auto"/>
        <w:jc w:val="both"/>
        <w:rPr>
          <w:rFonts w:ascii="Times New Roman" w:hAnsi="Times New Roman" w:cs="Times New Roman"/>
          <w:sz w:val="24"/>
          <w:szCs w:val="24"/>
          <w:lang w:val="es-EC"/>
        </w:rPr>
      </w:pPr>
    </w:p>
    <w:p w14:paraId="1C0F27C9" w14:textId="2234E0D9" w:rsidR="00D8029B" w:rsidRDefault="00D76F90" w:rsidP="001C088A">
      <w:pPr>
        <w:pStyle w:val="Ttulo3"/>
        <w:spacing w:line="360" w:lineRule="auto"/>
        <w:jc w:val="both"/>
      </w:pPr>
      <w:bookmarkStart w:id="502" w:name="_Toc46247267"/>
      <w:bookmarkStart w:id="503" w:name="_Toc81724373"/>
      <w:r>
        <w:t>4</w:t>
      </w:r>
      <w:r w:rsidR="0022747E" w:rsidRPr="00EF4786">
        <w:t>.7.</w:t>
      </w:r>
      <w:r w:rsidR="001408B9">
        <w:t>8</w:t>
      </w:r>
      <w:r>
        <w:t>.</w:t>
      </w:r>
      <w:r w:rsidR="0022747E" w:rsidRPr="00EF4786">
        <w:t xml:space="preserve"> </w:t>
      </w:r>
      <w:r w:rsidR="00D8029B" w:rsidRPr="00EF4786">
        <w:t>Riego</w:t>
      </w:r>
      <w:bookmarkEnd w:id="502"/>
      <w:bookmarkEnd w:id="503"/>
    </w:p>
    <w:p w14:paraId="61A29DB3" w14:textId="77777777" w:rsidR="001C488C" w:rsidRPr="001C488C" w:rsidRDefault="001C488C" w:rsidP="001C088A">
      <w:pPr>
        <w:spacing w:after="0" w:line="360" w:lineRule="auto"/>
        <w:jc w:val="both"/>
      </w:pPr>
    </w:p>
    <w:p w14:paraId="0C76194C" w14:textId="763A1C25" w:rsidR="00D8029B" w:rsidRDefault="005D19AA" w:rsidP="001C088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En la localidad</w:t>
      </w:r>
      <w:r w:rsidR="009E49BA">
        <w:rPr>
          <w:rFonts w:ascii="Times New Roman" w:hAnsi="Times New Roman" w:cs="Times New Roman"/>
          <w:sz w:val="24"/>
          <w:szCs w:val="24"/>
        </w:rPr>
        <w:t xml:space="preserve"> de </w:t>
      </w:r>
      <w:r>
        <w:rPr>
          <w:rFonts w:ascii="Times New Roman" w:hAnsi="Times New Roman" w:cs="Times New Roman"/>
          <w:sz w:val="24"/>
          <w:szCs w:val="24"/>
        </w:rPr>
        <w:t>Laguacoto</w:t>
      </w:r>
      <w:r w:rsidR="009E49BA">
        <w:rPr>
          <w:rFonts w:ascii="Times New Roman" w:hAnsi="Times New Roman" w:cs="Times New Roman"/>
          <w:sz w:val="24"/>
          <w:szCs w:val="24"/>
        </w:rPr>
        <w:t xml:space="preserve"> III</w:t>
      </w:r>
      <w:r>
        <w:rPr>
          <w:rFonts w:ascii="Times New Roman" w:hAnsi="Times New Roman" w:cs="Times New Roman"/>
          <w:sz w:val="24"/>
          <w:szCs w:val="24"/>
        </w:rPr>
        <w:t xml:space="preserve">, se aplicaron </w:t>
      </w:r>
      <w:r w:rsidR="001408B9">
        <w:rPr>
          <w:rFonts w:ascii="Times New Roman" w:hAnsi="Times New Roman" w:cs="Times New Roman"/>
          <w:sz w:val="24"/>
          <w:szCs w:val="24"/>
        </w:rPr>
        <w:t>tres</w:t>
      </w:r>
      <w:r>
        <w:rPr>
          <w:rFonts w:ascii="Times New Roman" w:hAnsi="Times New Roman" w:cs="Times New Roman"/>
          <w:sz w:val="24"/>
          <w:szCs w:val="24"/>
        </w:rPr>
        <w:t xml:space="preserve"> riegos por aspersión </w:t>
      </w:r>
      <w:r w:rsidR="00B12FF9">
        <w:rPr>
          <w:rFonts w:ascii="Times New Roman" w:hAnsi="Times New Roman" w:cs="Times New Roman"/>
          <w:sz w:val="24"/>
          <w:szCs w:val="24"/>
        </w:rPr>
        <w:t>en la etapa vegetativa y reproductiva.</w:t>
      </w:r>
    </w:p>
    <w:p w14:paraId="58AE99D6" w14:textId="77777777" w:rsidR="001C488C" w:rsidRPr="00377754" w:rsidRDefault="001C488C" w:rsidP="001C088A">
      <w:pPr>
        <w:spacing w:after="0" w:line="360" w:lineRule="auto"/>
        <w:jc w:val="both"/>
        <w:rPr>
          <w:rFonts w:ascii="Times New Roman" w:hAnsi="Times New Roman" w:cs="Times New Roman"/>
          <w:sz w:val="24"/>
          <w:szCs w:val="24"/>
        </w:rPr>
      </w:pPr>
    </w:p>
    <w:p w14:paraId="29B532D5" w14:textId="66B5C016" w:rsidR="008555A9" w:rsidRPr="00EF4786" w:rsidRDefault="00D76F90" w:rsidP="001C088A">
      <w:pPr>
        <w:pStyle w:val="Ttulo3"/>
        <w:spacing w:line="360" w:lineRule="auto"/>
        <w:jc w:val="both"/>
        <w:rPr>
          <w:lang w:val="es-EC"/>
        </w:rPr>
      </w:pPr>
      <w:bookmarkStart w:id="504" w:name="_Toc530387929"/>
      <w:bookmarkStart w:id="505" w:name="_Toc9455734"/>
      <w:bookmarkStart w:id="506" w:name="_Toc46247268"/>
      <w:bookmarkStart w:id="507" w:name="_Toc81724374"/>
      <w:r>
        <w:rPr>
          <w:lang w:val="es-EC"/>
        </w:rPr>
        <w:t>4</w:t>
      </w:r>
      <w:r w:rsidR="0022747E" w:rsidRPr="00EF4786">
        <w:rPr>
          <w:lang w:val="es-EC"/>
        </w:rPr>
        <w:t>.7.</w:t>
      </w:r>
      <w:r w:rsidR="001408B9">
        <w:rPr>
          <w:lang w:val="es-EC"/>
        </w:rPr>
        <w:t>9</w:t>
      </w:r>
      <w:r>
        <w:rPr>
          <w:lang w:val="es-EC"/>
        </w:rPr>
        <w:t>.</w:t>
      </w:r>
      <w:r w:rsidR="0022747E" w:rsidRPr="00EF4786">
        <w:rPr>
          <w:lang w:val="es-EC"/>
        </w:rPr>
        <w:t xml:space="preserve"> </w:t>
      </w:r>
      <w:r w:rsidR="008555A9" w:rsidRPr="00EF4786">
        <w:rPr>
          <w:lang w:val="es-EC"/>
        </w:rPr>
        <w:t>Cosecha</w:t>
      </w:r>
      <w:bookmarkEnd w:id="504"/>
      <w:bookmarkEnd w:id="505"/>
      <w:bookmarkEnd w:id="506"/>
      <w:bookmarkEnd w:id="507"/>
    </w:p>
    <w:p w14:paraId="18F612B6" w14:textId="77777777" w:rsidR="007D70EE" w:rsidRPr="007D70EE" w:rsidRDefault="007D70EE" w:rsidP="001C088A">
      <w:pPr>
        <w:spacing w:after="0" w:line="360" w:lineRule="auto"/>
        <w:jc w:val="both"/>
        <w:rPr>
          <w:lang w:val="es-EC"/>
        </w:rPr>
      </w:pPr>
    </w:p>
    <w:p w14:paraId="276BCE07" w14:textId="224AAE43" w:rsidR="008555A9"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La </w:t>
      </w:r>
      <w:r w:rsidR="000A0B4E" w:rsidRPr="00377754">
        <w:rPr>
          <w:rFonts w:ascii="Times New Roman" w:hAnsi="Times New Roman" w:cs="Times New Roman"/>
          <w:sz w:val="24"/>
          <w:szCs w:val="24"/>
          <w:lang w:val="es-EC"/>
        </w:rPr>
        <w:t xml:space="preserve">cosecha </w:t>
      </w:r>
      <w:r w:rsidR="00B12FF9">
        <w:rPr>
          <w:rFonts w:ascii="Times New Roman" w:hAnsi="Times New Roman" w:cs="Times New Roman"/>
          <w:sz w:val="24"/>
          <w:szCs w:val="24"/>
          <w:lang w:val="es-EC"/>
        </w:rPr>
        <w:t xml:space="preserve">de los ensayos </w:t>
      </w:r>
      <w:r w:rsidR="000A0B4E" w:rsidRPr="00377754">
        <w:rPr>
          <w:rFonts w:ascii="Times New Roman" w:hAnsi="Times New Roman" w:cs="Times New Roman"/>
          <w:sz w:val="24"/>
          <w:szCs w:val="24"/>
          <w:lang w:val="es-EC"/>
        </w:rPr>
        <w:t>se</w:t>
      </w:r>
      <w:r w:rsidRPr="00377754">
        <w:rPr>
          <w:rFonts w:ascii="Times New Roman" w:hAnsi="Times New Roman" w:cs="Times New Roman"/>
          <w:sz w:val="24"/>
          <w:szCs w:val="24"/>
          <w:lang w:val="es-EC"/>
        </w:rPr>
        <w:t xml:space="preserve"> realiz</w:t>
      </w:r>
      <w:r w:rsidR="00B12FF9">
        <w:rPr>
          <w:rFonts w:ascii="Times New Roman" w:hAnsi="Times New Roman" w:cs="Times New Roman"/>
          <w:sz w:val="24"/>
          <w:szCs w:val="24"/>
          <w:lang w:val="es-EC"/>
        </w:rPr>
        <w:t>ó en</w:t>
      </w:r>
      <w:r w:rsidRPr="00377754">
        <w:rPr>
          <w:rFonts w:ascii="Times New Roman" w:hAnsi="Times New Roman" w:cs="Times New Roman"/>
          <w:sz w:val="24"/>
          <w:szCs w:val="24"/>
          <w:lang w:val="es-EC"/>
        </w:rPr>
        <w:t xml:space="preserve"> forma manual</w:t>
      </w:r>
      <w:r w:rsidR="001408B9">
        <w:rPr>
          <w:rFonts w:ascii="Times New Roman" w:hAnsi="Times New Roman" w:cs="Times New Roman"/>
          <w:sz w:val="24"/>
          <w:szCs w:val="24"/>
          <w:lang w:val="es-EC"/>
        </w:rPr>
        <w:t xml:space="preserve"> </w:t>
      </w:r>
      <w:r w:rsidR="00B12FF9">
        <w:rPr>
          <w:rFonts w:ascii="Times New Roman" w:hAnsi="Times New Roman" w:cs="Times New Roman"/>
          <w:sz w:val="24"/>
          <w:szCs w:val="24"/>
          <w:lang w:val="es-EC"/>
        </w:rPr>
        <w:t xml:space="preserve">y de cada localidad en la etapa de madurez comercial. Una vez registrado todas las variables agronómicas previstas, se procedió a desgranar separando el grano podrido y el grano </w:t>
      </w:r>
      <w:r w:rsidR="007A7950">
        <w:rPr>
          <w:rFonts w:ascii="Times New Roman" w:hAnsi="Times New Roman" w:cs="Times New Roman"/>
          <w:sz w:val="24"/>
          <w:szCs w:val="24"/>
          <w:lang w:val="es-EC"/>
        </w:rPr>
        <w:t>sano.</w:t>
      </w:r>
    </w:p>
    <w:p w14:paraId="260C16BC" w14:textId="77777777" w:rsidR="001522AB" w:rsidRDefault="001522AB" w:rsidP="001C088A">
      <w:pPr>
        <w:spacing w:after="0" w:line="360" w:lineRule="auto"/>
        <w:jc w:val="both"/>
        <w:rPr>
          <w:rFonts w:ascii="Times New Roman" w:hAnsi="Times New Roman" w:cs="Times New Roman"/>
          <w:sz w:val="24"/>
          <w:szCs w:val="24"/>
          <w:lang w:val="es-EC"/>
        </w:rPr>
      </w:pPr>
    </w:p>
    <w:p w14:paraId="6DCBA24E" w14:textId="5AA09E62" w:rsidR="008555A9" w:rsidRPr="00EF4786" w:rsidRDefault="00D76F90" w:rsidP="001C088A">
      <w:pPr>
        <w:pStyle w:val="Ttulo3"/>
        <w:spacing w:line="360" w:lineRule="auto"/>
        <w:jc w:val="both"/>
        <w:rPr>
          <w:lang w:val="es-EC"/>
        </w:rPr>
      </w:pPr>
      <w:bookmarkStart w:id="508" w:name="_Toc530387930"/>
      <w:bookmarkStart w:id="509" w:name="_Toc9455735"/>
      <w:bookmarkStart w:id="510" w:name="_Toc46247269"/>
      <w:bookmarkStart w:id="511" w:name="_Toc81724375"/>
      <w:r>
        <w:rPr>
          <w:lang w:val="es-EC"/>
        </w:rPr>
        <w:t>4</w:t>
      </w:r>
      <w:r w:rsidR="0022747E" w:rsidRPr="00EF4786">
        <w:rPr>
          <w:lang w:val="es-EC"/>
        </w:rPr>
        <w:t>.7.</w:t>
      </w:r>
      <w:r w:rsidR="001408B9">
        <w:rPr>
          <w:lang w:val="es-EC"/>
        </w:rPr>
        <w:t>10</w:t>
      </w:r>
      <w:r>
        <w:rPr>
          <w:lang w:val="es-EC"/>
        </w:rPr>
        <w:t>.</w:t>
      </w:r>
      <w:r w:rsidR="0022747E" w:rsidRPr="00EF4786">
        <w:rPr>
          <w:lang w:val="es-EC"/>
        </w:rPr>
        <w:t xml:space="preserve"> </w:t>
      </w:r>
      <w:r w:rsidR="008555A9" w:rsidRPr="00EF4786">
        <w:rPr>
          <w:lang w:val="es-EC"/>
        </w:rPr>
        <w:t>Secado</w:t>
      </w:r>
      <w:bookmarkEnd w:id="508"/>
      <w:bookmarkEnd w:id="509"/>
      <w:bookmarkEnd w:id="510"/>
      <w:bookmarkEnd w:id="511"/>
      <w:r w:rsidR="008555A9" w:rsidRPr="00EF4786">
        <w:rPr>
          <w:lang w:val="es-EC"/>
        </w:rPr>
        <w:t xml:space="preserve"> </w:t>
      </w:r>
    </w:p>
    <w:p w14:paraId="1D03987B" w14:textId="77777777" w:rsidR="00E57250" w:rsidRDefault="00E57250" w:rsidP="001C088A">
      <w:pPr>
        <w:spacing w:after="0" w:line="360" w:lineRule="auto"/>
        <w:jc w:val="both"/>
        <w:rPr>
          <w:rFonts w:ascii="Times New Roman" w:hAnsi="Times New Roman" w:cs="Times New Roman"/>
          <w:sz w:val="24"/>
          <w:szCs w:val="24"/>
          <w:lang w:val="es-EC"/>
        </w:rPr>
      </w:pPr>
    </w:p>
    <w:p w14:paraId="381E7A48" w14:textId="16B3447A" w:rsidR="008555A9" w:rsidRDefault="00B12FF9" w:rsidP="001C088A">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 secado, se realizó en tendales y </w:t>
      </w:r>
      <w:r w:rsidR="009E49BA">
        <w:rPr>
          <w:rFonts w:ascii="Times New Roman" w:hAnsi="Times New Roman" w:cs="Times New Roman"/>
          <w:sz w:val="24"/>
          <w:szCs w:val="24"/>
          <w:lang w:val="es-EC"/>
        </w:rPr>
        <w:t xml:space="preserve">en </w:t>
      </w:r>
      <w:r>
        <w:rPr>
          <w:rFonts w:ascii="Times New Roman" w:hAnsi="Times New Roman" w:cs="Times New Roman"/>
          <w:sz w:val="24"/>
          <w:szCs w:val="24"/>
          <w:lang w:val="es-EC"/>
        </w:rPr>
        <w:t>gangochas con la ayuda de la energía solar y hasta cuando el grano tuvo un 13% de humedad.</w:t>
      </w:r>
    </w:p>
    <w:p w14:paraId="1E8675B1" w14:textId="27C952EE" w:rsidR="007A7950" w:rsidRDefault="007A7950" w:rsidP="001C088A">
      <w:pPr>
        <w:pStyle w:val="Ttulo2"/>
        <w:spacing w:line="360" w:lineRule="auto"/>
        <w:jc w:val="both"/>
        <w:rPr>
          <w:rFonts w:cs="Times New Roman"/>
          <w:b w:val="0"/>
          <w:szCs w:val="24"/>
        </w:rPr>
      </w:pPr>
      <w:bookmarkStart w:id="512" w:name="_Toc10813288"/>
      <w:bookmarkStart w:id="513" w:name="_Toc20147495"/>
      <w:bookmarkStart w:id="514" w:name="_Toc46247270"/>
    </w:p>
    <w:p w14:paraId="717F4B9A" w14:textId="77777777" w:rsidR="001522AB" w:rsidRPr="001522AB" w:rsidRDefault="001522AB" w:rsidP="001522AB"/>
    <w:p w14:paraId="0445DE06" w14:textId="1812A667" w:rsidR="00D8029B" w:rsidRPr="00EF4786" w:rsidRDefault="00D76F90" w:rsidP="001C088A">
      <w:pPr>
        <w:pStyle w:val="Ttulo3"/>
        <w:spacing w:line="360" w:lineRule="auto"/>
        <w:jc w:val="both"/>
      </w:pPr>
      <w:bookmarkStart w:id="515" w:name="_Toc81724376"/>
      <w:r>
        <w:lastRenderedPageBreak/>
        <w:t>4</w:t>
      </w:r>
      <w:r w:rsidR="0022747E" w:rsidRPr="00EF4786">
        <w:t>.7.</w:t>
      </w:r>
      <w:r w:rsidR="001408B9">
        <w:t>11</w:t>
      </w:r>
      <w:r>
        <w:t>.</w:t>
      </w:r>
      <w:r w:rsidR="002D022D" w:rsidRPr="00EF4786">
        <w:t xml:space="preserve"> </w:t>
      </w:r>
      <w:r w:rsidR="00D8029B" w:rsidRPr="00EF4786">
        <w:t>Aventado</w:t>
      </w:r>
      <w:bookmarkEnd w:id="512"/>
      <w:bookmarkEnd w:id="513"/>
      <w:bookmarkEnd w:id="514"/>
      <w:bookmarkEnd w:id="515"/>
      <w:r w:rsidR="00D8029B" w:rsidRPr="00EF4786">
        <w:t xml:space="preserve"> </w:t>
      </w:r>
    </w:p>
    <w:p w14:paraId="5E2A2D40" w14:textId="77777777" w:rsidR="00802ADB" w:rsidRPr="00377754" w:rsidRDefault="00802ADB" w:rsidP="001C088A">
      <w:pPr>
        <w:spacing w:after="0" w:line="360" w:lineRule="auto"/>
        <w:jc w:val="both"/>
        <w:outlineLvl w:val="2"/>
        <w:rPr>
          <w:rFonts w:ascii="Times New Roman" w:hAnsi="Times New Roman" w:cs="Times New Roman"/>
          <w:b/>
          <w:sz w:val="24"/>
          <w:szCs w:val="24"/>
        </w:rPr>
      </w:pPr>
    </w:p>
    <w:p w14:paraId="076332B2" w14:textId="6F642EE6" w:rsidR="00D8029B" w:rsidRDefault="00D8029B" w:rsidP="001C088A">
      <w:pPr>
        <w:spacing w:after="0" w:line="360" w:lineRule="auto"/>
        <w:jc w:val="both"/>
        <w:rPr>
          <w:rFonts w:ascii="Times New Roman" w:hAnsi="Times New Roman" w:cs="Times New Roman"/>
          <w:sz w:val="24"/>
          <w:szCs w:val="24"/>
        </w:rPr>
      </w:pPr>
      <w:r w:rsidRPr="00377754">
        <w:rPr>
          <w:rFonts w:ascii="Times New Roman" w:hAnsi="Times New Roman" w:cs="Times New Roman"/>
          <w:sz w:val="24"/>
          <w:szCs w:val="24"/>
        </w:rPr>
        <w:t xml:space="preserve">Se </w:t>
      </w:r>
      <w:r w:rsidR="00B12FF9">
        <w:rPr>
          <w:rFonts w:ascii="Times New Roman" w:hAnsi="Times New Roman" w:cs="Times New Roman"/>
          <w:sz w:val="24"/>
          <w:szCs w:val="24"/>
        </w:rPr>
        <w:t>efectuó</w:t>
      </w:r>
      <w:r w:rsidRPr="00377754">
        <w:rPr>
          <w:rFonts w:ascii="Times New Roman" w:hAnsi="Times New Roman" w:cs="Times New Roman"/>
          <w:sz w:val="24"/>
          <w:szCs w:val="24"/>
        </w:rPr>
        <w:t xml:space="preserve"> con la fuerza del viento se</w:t>
      </w:r>
      <w:r w:rsidR="00B12FF9">
        <w:rPr>
          <w:rFonts w:ascii="Times New Roman" w:hAnsi="Times New Roman" w:cs="Times New Roman"/>
          <w:sz w:val="24"/>
          <w:szCs w:val="24"/>
        </w:rPr>
        <w:t>parando las impurezas físicas del grano.</w:t>
      </w:r>
    </w:p>
    <w:p w14:paraId="5431BAAD" w14:textId="77777777" w:rsidR="007A7950" w:rsidRDefault="007A7950" w:rsidP="001C088A">
      <w:pPr>
        <w:pStyle w:val="Ttulo2"/>
        <w:spacing w:line="360" w:lineRule="auto"/>
        <w:jc w:val="both"/>
        <w:rPr>
          <w:rFonts w:cs="Times New Roman"/>
          <w:b w:val="0"/>
          <w:szCs w:val="24"/>
          <w:lang w:val="es-EC"/>
        </w:rPr>
      </w:pPr>
      <w:bookmarkStart w:id="516" w:name="_Toc530387931"/>
      <w:bookmarkStart w:id="517" w:name="_Toc9455736"/>
      <w:bookmarkStart w:id="518" w:name="_Toc46247271"/>
    </w:p>
    <w:p w14:paraId="039C9815" w14:textId="275DCA97" w:rsidR="008555A9" w:rsidRPr="00EF4786" w:rsidRDefault="00D76F90" w:rsidP="001C088A">
      <w:pPr>
        <w:pStyle w:val="Ttulo3"/>
        <w:spacing w:line="360" w:lineRule="auto"/>
        <w:jc w:val="both"/>
        <w:rPr>
          <w:lang w:val="es-EC"/>
        </w:rPr>
      </w:pPr>
      <w:bookmarkStart w:id="519" w:name="_Toc81724377"/>
      <w:r>
        <w:rPr>
          <w:lang w:val="es-EC"/>
        </w:rPr>
        <w:t>4</w:t>
      </w:r>
      <w:r w:rsidR="0022747E" w:rsidRPr="00EF4786">
        <w:rPr>
          <w:lang w:val="es-EC"/>
        </w:rPr>
        <w:t>.7.1</w:t>
      </w:r>
      <w:r w:rsidR="001408B9">
        <w:rPr>
          <w:lang w:val="es-EC"/>
        </w:rPr>
        <w:t>2</w:t>
      </w:r>
      <w:r>
        <w:rPr>
          <w:lang w:val="es-EC"/>
        </w:rPr>
        <w:t>.</w:t>
      </w:r>
      <w:r w:rsidR="0022747E" w:rsidRPr="00EF4786">
        <w:rPr>
          <w:lang w:val="es-EC"/>
        </w:rPr>
        <w:t xml:space="preserve"> </w:t>
      </w:r>
      <w:r w:rsidR="008555A9" w:rsidRPr="00EF4786">
        <w:rPr>
          <w:lang w:val="es-EC"/>
        </w:rPr>
        <w:t>Almacenado</w:t>
      </w:r>
      <w:bookmarkEnd w:id="516"/>
      <w:bookmarkEnd w:id="517"/>
      <w:bookmarkEnd w:id="518"/>
      <w:bookmarkEnd w:id="519"/>
      <w:r w:rsidR="008555A9" w:rsidRPr="00EF4786">
        <w:rPr>
          <w:lang w:val="es-EC"/>
        </w:rPr>
        <w:t xml:space="preserve"> </w:t>
      </w:r>
    </w:p>
    <w:p w14:paraId="33F55DBB" w14:textId="77777777" w:rsidR="00802ADB" w:rsidRPr="00802ADB" w:rsidRDefault="00802ADB" w:rsidP="001C088A">
      <w:pPr>
        <w:spacing w:after="0" w:line="360" w:lineRule="auto"/>
        <w:jc w:val="both"/>
        <w:rPr>
          <w:lang w:val="es-EC"/>
        </w:rPr>
      </w:pPr>
    </w:p>
    <w:p w14:paraId="7D21E934" w14:textId="09C0EADD" w:rsidR="001C06A9" w:rsidRDefault="008555A9" w:rsidP="001C088A">
      <w:pPr>
        <w:spacing w:after="0" w:line="360" w:lineRule="auto"/>
        <w:jc w:val="both"/>
        <w:rPr>
          <w:rFonts w:ascii="Times New Roman" w:hAnsi="Times New Roman" w:cs="Times New Roman"/>
          <w:sz w:val="24"/>
          <w:szCs w:val="24"/>
          <w:lang w:val="es-EC"/>
        </w:rPr>
      </w:pPr>
      <w:r w:rsidRPr="00377754">
        <w:rPr>
          <w:rFonts w:ascii="Times New Roman" w:hAnsi="Times New Roman" w:cs="Times New Roman"/>
          <w:sz w:val="24"/>
          <w:szCs w:val="24"/>
          <w:lang w:val="es-EC"/>
        </w:rPr>
        <w:t xml:space="preserve">Luego del secado </w:t>
      </w:r>
      <w:r w:rsidR="00B12FF9">
        <w:rPr>
          <w:rFonts w:ascii="Times New Roman" w:hAnsi="Times New Roman" w:cs="Times New Roman"/>
          <w:sz w:val="24"/>
          <w:szCs w:val="24"/>
          <w:lang w:val="es-EC"/>
        </w:rPr>
        <w:t xml:space="preserve">y el grano completamente limpio y etiquetado las correspondientes </w:t>
      </w:r>
      <w:r w:rsidR="00645372">
        <w:rPr>
          <w:rFonts w:ascii="Times New Roman" w:hAnsi="Times New Roman" w:cs="Times New Roman"/>
          <w:sz w:val="24"/>
          <w:szCs w:val="24"/>
          <w:lang w:val="es-EC"/>
        </w:rPr>
        <w:t>accesiones</w:t>
      </w:r>
      <w:r w:rsidR="00B12FF9">
        <w:rPr>
          <w:rFonts w:ascii="Times New Roman" w:hAnsi="Times New Roman" w:cs="Times New Roman"/>
          <w:sz w:val="24"/>
          <w:szCs w:val="24"/>
          <w:lang w:val="es-EC"/>
        </w:rPr>
        <w:t>, se colocaron en envases sellados en un cuarto limpio y ventilado.</w:t>
      </w:r>
      <w:r w:rsidR="00645372">
        <w:rPr>
          <w:rFonts w:ascii="Times New Roman" w:hAnsi="Times New Roman" w:cs="Times New Roman"/>
          <w:sz w:val="24"/>
          <w:szCs w:val="24"/>
          <w:lang w:val="es-EC"/>
        </w:rPr>
        <w:t xml:space="preserve"> </w:t>
      </w:r>
    </w:p>
    <w:p w14:paraId="253D334C" w14:textId="77777777" w:rsidR="001C06A9" w:rsidRDefault="001C06A9" w:rsidP="001C088A">
      <w:pPr>
        <w:spacing w:after="0" w:line="360" w:lineRule="auto"/>
        <w:jc w:val="both"/>
        <w:rPr>
          <w:rFonts w:ascii="Times New Roman" w:hAnsi="Times New Roman" w:cs="Times New Roman"/>
          <w:sz w:val="24"/>
          <w:szCs w:val="24"/>
          <w:lang w:val="es-EC"/>
        </w:rPr>
      </w:pPr>
    </w:p>
    <w:p w14:paraId="03806F08" w14:textId="77777777" w:rsidR="001C06A9" w:rsidRDefault="001C06A9" w:rsidP="001C088A">
      <w:pPr>
        <w:spacing w:after="0" w:line="360" w:lineRule="auto"/>
        <w:jc w:val="both"/>
        <w:rPr>
          <w:rFonts w:ascii="Times New Roman" w:hAnsi="Times New Roman" w:cs="Times New Roman"/>
          <w:sz w:val="24"/>
          <w:szCs w:val="24"/>
          <w:lang w:val="es-EC"/>
        </w:rPr>
      </w:pPr>
    </w:p>
    <w:p w14:paraId="63A0048E" w14:textId="77777777" w:rsidR="001C06A9" w:rsidRDefault="001C06A9" w:rsidP="001C088A">
      <w:pPr>
        <w:spacing w:after="0" w:line="360" w:lineRule="auto"/>
        <w:jc w:val="both"/>
        <w:rPr>
          <w:rFonts w:ascii="Times New Roman" w:hAnsi="Times New Roman" w:cs="Times New Roman"/>
          <w:sz w:val="24"/>
          <w:szCs w:val="24"/>
          <w:lang w:val="es-EC"/>
        </w:rPr>
      </w:pPr>
    </w:p>
    <w:p w14:paraId="6092B62A" w14:textId="77777777" w:rsidR="001C06A9" w:rsidRDefault="001C06A9" w:rsidP="001C088A">
      <w:pPr>
        <w:spacing w:after="0" w:line="360" w:lineRule="auto"/>
        <w:jc w:val="both"/>
        <w:rPr>
          <w:rFonts w:ascii="Times New Roman" w:hAnsi="Times New Roman" w:cs="Times New Roman"/>
          <w:sz w:val="24"/>
          <w:szCs w:val="24"/>
          <w:lang w:val="es-EC"/>
        </w:rPr>
      </w:pPr>
    </w:p>
    <w:p w14:paraId="35C72B1E" w14:textId="77777777" w:rsidR="001C06A9" w:rsidRDefault="001C06A9" w:rsidP="001C088A">
      <w:pPr>
        <w:spacing w:after="0" w:line="360" w:lineRule="auto"/>
        <w:jc w:val="both"/>
        <w:rPr>
          <w:rFonts w:ascii="Times New Roman" w:hAnsi="Times New Roman" w:cs="Times New Roman"/>
          <w:sz w:val="24"/>
          <w:szCs w:val="24"/>
          <w:lang w:val="es-EC"/>
        </w:rPr>
      </w:pPr>
    </w:p>
    <w:p w14:paraId="5B63EDD1" w14:textId="6BD8A9AF" w:rsidR="009479F2" w:rsidRDefault="009479F2" w:rsidP="001C088A">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br w:type="page"/>
      </w:r>
    </w:p>
    <w:p w14:paraId="7A698FBE" w14:textId="197E0EB8" w:rsidR="00FA058D" w:rsidRPr="009E49BA" w:rsidRDefault="00035854" w:rsidP="001C088A">
      <w:pPr>
        <w:pStyle w:val="Ttulo1"/>
        <w:numPr>
          <w:ilvl w:val="0"/>
          <w:numId w:val="43"/>
        </w:numPr>
        <w:spacing w:line="360" w:lineRule="auto"/>
        <w:jc w:val="both"/>
        <w:rPr>
          <w:sz w:val="24"/>
          <w:szCs w:val="24"/>
        </w:rPr>
      </w:pPr>
      <w:bookmarkStart w:id="520" w:name="_Toc81724378"/>
      <w:r w:rsidRPr="00035854">
        <w:lastRenderedPageBreak/>
        <w:t>RESULTADOS Y DISCUSIÓN</w:t>
      </w:r>
      <w:bookmarkEnd w:id="520"/>
    </w:p>
    <w:p w14:paraId="5E004CB2" w14:textId="77777777" w:rsidR="009E49BA" w:rsidRPr="00FA058D" w:rsidRDefault="009E49BA" w:rsidP="001C088A">
      <w:pPr>
        <w:pStyle w:val="Prrafodelista"/>
        <w:spacing w:after="0" w:line="360" w:lineRule="auto"/>
        <w:ind w:left="357"/>
        <w:jc w:val="both"/>
        <w:rPr>
          <w:rFonts w:ascii="Times New Roman" w:eastAsiaTheme="majorEastAsia" w:hAnsi="Times New Roman" w:cs="Times New Roman"/>
          <w:b/>
          <w:sz w:val="24"/>
          <w:szCs w:val="24"/>
        </w:rPr>
      </w:pPr>
    </w:p>
    <w:p w14:paraId="7CA3AE1C" w14:textId="6EBF1013" w:rsidR="00FA058D" w:rsidRDefault="00FA058D" w:rsidP="001C088A">
      <w:pPr>
        <w:pStyle w:val="Ttulo2"/>
        <w:spacing w:line="360" w:lineRule="auto"/>
        <w:jc w:val="both"/>
      </w:pPr>
      <w:bookmarkStart w:id="521" w:name="_Toc81724379"/>
      <w:r>
        <w:t>5.1. Variables agronómicas</w:t>
      </w:r>
      <w:bookmarkEnd w:id="521"/>
    </w:p>
    <w:p w14:paraId="32D8A941" w14:textId="77777777" w:rsidR="009E49BA" w:rsidRDefault="009E49BA" w:rsidP="001C088A">
      <w:pPr>
        <w:spacing w:after="0" w:line="360" w:lineRule="auto"/>
        <w:ind w:left="-170"/>
        <w:jc w:val="both"/>
        <w:rPr>
          <w:rFonts w:ascii="Times New Roman" w:eastAsiaTheme="majorEastAsia" w:hAnsi="Times New Roman" w:cs="Times New Roman"/>
          <w:b/>
          <w:sz w:val="24"/>
          <w:szCs w:val="24"/>
        </w:rPr>
      </w:pPr>
    </w:p>
    <w:p w14:paraId="4C03F240" w14:textId="54C67289" w:rsidR="00E23966" w:rsidRDefault="00E23966"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
          <w:sz w:val="24"/>
          <w:szCs w:val="24"/>
        </w:rPr>
        <w:t xml:space="preserve">Cuadro No. 1. </w:t>
      </w:r>
      <w:r>
        <w:rPr>
          <w:rFonts w:ascii="Times New Roman" w:eastAsiaTheme="majorEastAsia" w:hAnsi="Times New Roman" w:cs="Times New Roman"/>
          <w:bCs/>
          <w:sz w:val="24"/>
          <w:szCs w:val="24"/>
        </w:rPr>
        <w:t xml:space="preserve">Resultados del análisis de Efecto Principal (EP) de localidades en las variables: Altura de Planta (AP), Altura Inserción de Mazorca (AIM), Diámetro de Tallo (DT), Severidad de Manchas Foliares (SE), Días a la Cosecha en Choclo (DCCH), Días a la Cosecha en Seco (DCS), Acame de </w:t>
      </w:r>
      <w:r w:rsidR="00315988">
        <w:rPr>
          <w:rFonts w:ascii="Times New Roman" w:eastAsiaTheme="majorEastAsia" w:hAnsi="Times New Roman" w:cs="Times New Roman"/>
          <w:bCs/>
          <w:sz w:val="24"/>
          <w:szCs w:val="24"/>
        </w:rPr>
        <w:t>R</w:t>
      </w:r>
      <w:r>
        <w:rPr>
          <w:rFonts w:ascii="Times New Roman" w:eastAsiaTheme="majorEastAsia" w:hAnsi="Times New Roman" w:cs="Times New Roman"/>
          <w:bCs/>
          <w:sz w:val="24"/>
          <w:szCs w:val="24"/>
        </w:rPr>
        <w:t xml:space="preserve">aíz (AR), Acame de </w:t>
      </w:r>
      <w:r w:rsidR="00315988">
        <w:rPr>
          <w:rFonts w:ascii="Times New Roman" w:eastAsiaTheme="majorEastAsia" w:hAnsi="Times New Roman" w:cs="Times New Roman"/>
          <w:bCs/>
          <w:sz w:val="24"/>
          <w:szCs w:val="24"/>
        </w:rPr>
        <w:t>T</w:t>
      </w:r>
      <w:r>
        <w:rPr>
          <w:rFonts w:ascii="Times New Roman" w:eastAsiaTheme="majorEastAsia" w:hAnsi="Times New Roman" w:cs="Times New Roman"/>
          <w:bCs/>
          <w:sz w:val="24"/>
          <w:szCs w:val="24"/>
        </w:rPr>
        <w:t xml:space="preserve">allo (AT), Número de Plantas Por Parcela (NPP), Porcentaje de Plantas Con mazorca (PPCM), Porcentaje de Plantas Sin </w:t>
      </w:r>
      <w:r w:rsidR="00315988">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azorca (PPSM), Porcentaje de </w:t>
      </w:r>
      <w:r w:rsidR="00315988">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lantas Con Dos </w:t>
      </w:r>
      <w:r w:rsidR="00315988">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azorcas (PPCDM), </w:t>
      </w:r>
      <w:r w:rsidR="00315988">
        <w:rPr>
          <w:rFonts w:ascii="Times New Roman" w:eastAsiaTheme="majorEastAsia" w:hAnsi="Times New Roman" w:cs="Times New Roman"/>
          <w:bCs/>
          <w:sz w:val="24"/>
          <w:szCs w:val="24"/>
        </w:rPr>
        <w:t>Diámetro de Mazorca (DM), Longitud de Mazorca (LM), Sanidad de Mazorca (SM), Desgrane (D) y Rendimiento de maíz en kg/ha al 13% de humedad (RH).</w:t>
      </w:r>
    </w:p>
    <w:p w14:paraId="5C24CF81" w14:textId="77777777" w:rsidR="009E49BA" w:rsidRDefault="009E49BA" w:rsidP="001C088A">
      <w:pPr>
        <w:spacing w:after="0" w:line="360" w:lineRule="auto"/>
        <w:ind w:left="-170"/>
        <w:jc w:val="both"/>
        <w:rPr>
          <w:rFonts w:ascii="Times New Roman" w:eastAsiaTheme="majorEastAsia" w:hAnsi="Times New Roman" w:cs="Times New Roman"/>
          <w:bCs/>
          <w:sz w:val="24"/>
          <w:szCs w:val="24"/>
        </w:rPr>
      </w:pPr>
    </w:p>
    <w:tbl>
      <w:tblPr>
        <w:tblW w:w="0" w:type="auto"/>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2066"/>
        <w:gridCol w:w="2066"/>
        <w:gridCol w:w="2066"/>
      </w:tblGrid>
      <w:tr w:rsidR="00315988" w14:paraId="75A92DF8" w14:textId="77777777" w:rsidTr="0020449E">
        <w:tc>
          <w:tcPr>
            <w:tcW w:w="2065" w:type="dxa"/>
            <w:vMerge w:val="restart"/>
          </w:tcPr>
          <w:p w14:paraId="16BE208F" w14:textId="0189330F" w:rsidR="00315988" w:rsidRPr="009E49BA" w:rsidRDefault="00315988" w:rsidP="001C088A">
            <w:pPr>
              <w:spacing w:after="0" w:line="360" w:lineRule="auto"/>
              <w:jc w:val="both"/>
              <w:rPr>
                <w:rFonts w:ascii="Times New Roman" w:eastAsiaTheme="majorEastAsia" w:hAnsi="Times New Roman" w:cs="Times New Roman"/>
                <w:b/>
              </w:rPr>
            </w:pPr>
            <w:r w:rsidRPr="009E49BA">
              <w:rPr>
                <w:rFonts w:ascii="Times New Roman" w:eastAsiaTheme="majorEastAsia" w:hAnsi="Times New Roman" w:cs="Times New Roman"/>
                <w:b/>
              </w:rPr>
              <w:t>Variables</w:t>
            </w:r>
          </w:p>
        </w:tc>
        <w:tc>
          <w:tcPr>
            <w:tcW w:w="4132" w:type="dxa"/>
            <w:gridSpan w:val="2"/>
          </w:tcPr>
          <w:p w14:paraId="207E4234" w14:textId="77EBFB32" w:rsidR="00315988" w:rsidRPr="009E49BA" w:rsidRDefault="00315988" w:rsidP="001C088A">
            <w:pPr>
              <w:spacing w:after="0" w:line="360" w:lineRule="auto"/>
              <w:jc w:val="both"/>
              <w:rPr>
                <w:rFonts w:ascii="Times New Roman" w:eastAsiaTheme="majorEastAsia" w:hAnsi="Times New Roman" w:cs="Times New Roman"/>
                <w:b/>
              </w:rPr>
            </w:pPr>
            <w:r w:rsidRPr="009E49BA">
              <w:rPr>
                <w:rFonts w:ascii="Times New Roman" w:eastAsiaTheme="majorEastAsia" w:hAnsi="Times New Roman" w:cs="Times New Roman"/>
                <w:b/>
              </w:rPr>
              <w:t>Localidades</w:t>
            </w:r>
          </w:p>
        </w:tc>
        <w:tc>
          <w:tcPr>
            <w:tcW w:w="2066" w:type="dxa"/>
            <w:vMerge w:val="restart"/>
          </w:tcPr>
          <w:p w14:paraId="26BE82B5" w14:textId="674F9B23" w:rsidR="00315988" w:rsidRPr="009E49BA" w:rsidRDefault="00315988" w:rsidP="001C088A">
            <w:pPr>
              <w:spacing w:after="0" w:line="360" w:lineRule="auto"/>
              <w:jc w:val="both"/>
              <w:rPr>
                <w:rFonts w:ascii="Times New Roman" w:eastAsiaTheme="majorEastAsia" w:hAnsi="Times New Roman" w:cs="Times New Roman"/>
                <w:b/>
              </w:rPr>
            </w:pPr>
            <w:r w:rsidRPr="009E49BA">
              <w:rPr>
                <w:rFonts w:ascii="Times New Roman" w:eastAsiaTheme="majorEastAsia" w:hAnsi="Times New Roman" w:cs="Times New Roman"/>
                <w:b/>
              </w:rPr>
              <w:t xml:space="preserve">Efecto Principal </w:t>
            </w:r>
            <w:r w:rsidR="001F378A" w:rsidRPr="009E49BA">
              <w:rPr>
                <w:rFonts w:ascii="Times New Roman" w:eastAsiaTheme="majorEastAsia" w:hAnsi="Times New Roman" w:cs="Times New Roman"/>
                <w:b/>
              </w:rPr>
              <w:t xml:space="preserve">De </w:t>
            </w:r>
            <w:r w:rsidR="007A475B" w:rsidRPr="009E49BA">
              <w:rPr>
                <w:rFonts w:ascii="Times New Roman" w:eastAsiaTheme="majorEastAsia" w:hAnsi="Times New Roman" w:cs="Times New Roman"/>
                <w:b/>
              </w:rPr>
              <w:t>Localidades</w:t>
            </w:r>
          </w:p>
        </w:tc>
      </w:tr>
      <w:tr w:rsidR="00315988" w14:paraId="71D178D5" w14:textId="77777777" w:rsidTr="0020449E">
        <w:tc>
          <w:tcPr>
            <w:tcW w:w="2065" w:type="dxa"/>
            <w:vMerge/>
          </w:tcPr>
          <w:p w14:paraId="76558996" w14:textId="77777777" w:rsidR="00315988" w:rsidRPr="009E49BA" w:rsidRDefault="00315988" w:rsidP="001C088A">
            <w:pPr>
              <w:spacing w:after="0" w:line="360" w:lineRule="auto"/>
              <w:jc w:val="both"/>
              <w:rPr>
                <w:rFonts w:ascii="Times New Roman" w:eastAsiaTheme="majorEastAsia" w:hAnsi="Times New Roman" w:cs="Times New Roman"/>
                <w:bCs/>
              </w:rPr>
            </w:pPr>
          </w:p>
        </w:tc>
        <w:tc>
          <w:tcPr>
            <w:tcW w:w="2066" w:type="dxa"/>
          </w:tcPr>
          <w:p w14:paraId="4A8C417E" w14:textId="2C8E3DB7" w:rsidR="00315988" w:rsidRPr="009E49BA" w:rsidRDefault="00315988" w:rsidP="001C088A">
            <w:pPr>
              <w:spacing w:after="0" w:line="360" w:lineRule="auto"/>
              <w:jc w:val="both"/>
              <w:rPr>
                <w:rFonts w:ascii="Times New Roman" w:eastAsiaTheme="majorEastAsia" w:hAnsi="Times New Roman" w:cs="Times New Roman"/>
                <w:b/>
              </w:rPr>
            </w:pPr>
            <w:r w:rsidRPr="009E49BA">
              <w:rPr>
                <w:rFonts w:ascii="Times New Roman" w:eastAsiaTheme="majorEastAsia" w:hAnsi="Times New Roman" w:cs="Times New Roman"/>
                <w:b/>
              </w:rPr>
              <w:t>L1: Laguacoto III</w:t>
            </w:r>
          </w:p>
        </w:tc>
        <w:tc>
          <w:tcPr>
            <w:tcW w:w="2066" w:type="dxa"/>
          </w:tcPr>
          <w:p w14:paraId="01B95E50" w14:textId="5583BD86" w:rsidR="00315988" w:rsidRPr="009E49BA" w:rsidRDefault="00315988" w:rsidP="001C088A">
            <w:pPr>
              <w:spacing w:after="0" w:line="360" w:lineRule="auto"/>
              <w:jc w:val="both"/>
              <w:rPr>
                <w:rFonts w:ascii="Times New Roman" w:eastAsiaTheme="majorEastAsia" w:hAnsi="Times New Roman" w:cs="Times New Roman"/>
                <w:b/>
              </w:rPr>
            </w:pPr>
            <w:r w:rsidRPr="009E49BA">
              <w:rPr>
                <w:rFonts w:ascii="Times New Roman" w:eastAsiaTheme="majorEastAsia" w:hAnsi="Times New Roman" w:cs="Times New Roman"/>
                <w:b/>
              </w:rPr>
              <w:t>L2: Chillanes</w:t>
            </w:r>
          </w:p>
        </w:tc>
        <w:tc>
          <w:tcPr>
            <w:tcW w:w="2066" w:type="dxa"/>
            <w:vMerge/>
          </w:tcPr>
          <w:p w14:paraId="3F63C6E1" w14:textId="77777777" w:rsidR="00315988" w:rsidRPr="009E49BA" w:rsidRDefault="00315988" w:rsidP="001C088A">
            <w:pPr>
              <w:spacing w:after="0" w:line="360" w:lineRule="auto"/>
              <w:jc w:val="both"/>
              <w:rPr>
                <w:rFonts w:ascii="Times New Roman" w:eastAsiaTheme="majorEastAsia" w:hAnsi="Times New Roman" w:cs="Times New Roman"/>
                <w:bCs/>
              </w:rPr>
            </w:pPr>
          </w:p>
        </w:tc>
      </w:tr>
      <w:tr w:rsidR="00315988" w14:paraId="62D2D1EC" w14:textId="77777777" w:rsidTr="0020449E">
        <w:tc>
          <w:tcPr>
            <w:tcW w:w="2065" w:type="dxa"/>
          </w:tcPr>
          <w:p w14:paraId="0C158515" w14:textId="11A68F56"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AP (</w:t>
            </w:r>
            <w:r w:rsidR="00BC7060" w:rsidRPr="009E49BA">
              <w:rPr>
                <w:rFonts w:ascii="Times New Roman" w:eastAsiaTheme="majorEastAsia" w:hAnsi="Times New Roman" w:cs="Times New Roman"/>
                <w:bCs/>
              </w:rPr>
              <w:t>NS</w:t>
            </w:r>
            <w:r w:rsidRPr="009E49BA">
              <w:rPr>
                <w:rFonts w:ascii="Times New Roman" w:eastAsiaTheme="majorEastAsia" w:hAnsi="Times New Roman" w:cs="Times New Roman"/>
                <w:bCs/>
              </w:rPr>
              <w:t>)</w:t>
            </w:r>
          </w:p>
        </w:tc>
        <w:tc>
          <w:tcPr>
            <w:tcW w:w="2066" w:type="dxa"/>
          </w:tcPr>
          <w:p w14:paraId="309F3A4A" w14:textId="2A352911"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270.33A</w:t>
            </w:r>
          </w:p>
        </w:tc>
        <w:tc>
          <w:tcPr>
            <w:tcW w:w="2066" w:type="dxa"/>
          </w:tcPr>
          <w:p w14:paraId="678C038B" w14:textId="07458A1E"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275.26</w:t>
            </w:r>
            <w:r w:rsidR="006C55CC" w:rsidRPr="009E49BA">
              <w:rPr>
                <w:rFonts w:ascii="Times New Roman" w:eastAsiaTheme="majorEastAsia" w:hAnsi="Times New Roman" w:cs="Times New Roman"/>
                <w:bCs/>
              </w:rPr>
              <w:t xml:space="preserve"> </w:t>
            </w:r>
            <w:r w:rsidRPr="009E49BA">
              <w:rPr>
                <w:rFonts w:ascii="Times New Roman" w:eastAsiaTheme="majorEastAsia" w:hAnsi="Times New Roman" w:cs="Times New Roman"/>
                <w:bCs/>
              </w:rPr>
              <w:t>A</w:t>
            </w:r>
          </w:p>
        </w:tc>
        <w:tc>
          <w:tcPr>
            <w:tcW w:w="2066" w:type="dxa"/>
          </w:tcPr>
          <w:p w14:paraId="0170E376" w14:textId="2D845A07"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4.93 cm</w:t>
            </w:r>
          </w:p>
        </w:tc>
      </w:tr>
      <w:tr w:rsidR="00315988" w14:paraId="3D0BDAD6" w14:textId="77777777" w:rsidTr="0020449E">
        <w:tc>
          <w:tcPr>
            <w:tcW w:w="2065" w:type="dxa"/>
          </w:tcPr>
          <w:p w14:paraId="4CCC4372" w14:textId="107FAE55"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AIM (**)</w:t>
            </w:r>
          </w:p>
        </w:tc>
        <w:tc>
          <w:tcPr>
            <w:tcW w:w="2066" w:type="dxa"/>
          </w:tcPr>
          <w:p w14:paraId="53444341" w14:textId="51544B90"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155.55 B</w:t>
            </w:r>
          </w:p>
        </w:tc>
        <w:tc>
          <w:tcPr>
            <w:tcW w:w="2066" w:type="dxa"/>
          </w:tcPr>
          <w:p w14:paraId="7CD50274" w14:textId="51BC2200"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159.63 A</w:t>
            </w:r>
          </w:p>
        </w:tc>
        <w:tc>
          <w:tcPr>
            <w:tcW w:w="2066" w:type="dxa"/>
          </w:tcPr>
          <w:p w14:paraId="12CC2749" w14:textId="497E8799"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4.08 cm</w:t>
            </w:r>
          </w:p>
        </w:tc>
      </w:tr>
      <w:tr w:rsidR="00315988" w14:paraId="2CC2E60A" w14:textId="77777777" w:rsidTr="0020449E">
        <w:tc>
          <w:tcPr>
            <w:tcW w:w="2065" w:type="dxa"/>
          </w:tcPr>
          <w:p w14:paraId="0AD709E1" w14:textId="0DE42FD7"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DT (**)</w:t>
            </w:r>
          </w:p>
        </w:tc>
        <w:tc>
          <w:tcPr>
            <w:tcW w:w="2066" w:type="dxa"/>
          </w:tcPr>
          <w:p w14:paraId="76A2B0CF" w14:textId="60ECC2A2"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2.30 B</w:t>
            </w:r>
          </w:p>
        </w:tc>
        <w:tc>
          <w:tcPr>
            <w:tcW w:w="2066" w:type="dxa"/>
          </w:tcPr>
          <w:p w14:paraId="5A65FE9E" w14:textId="50D46E0F"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2.59 A</w:t>
            </w:r>
          </w:p>
        </w:tc>
        <w:tc>
          <w:tcPr>
            <w:tcW w:w="2066" w:type="dxa"/>
          </w:tcPr>
          <w:p w14:paraId="15E5D256" w14:textId="1624D63F"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0.29 cm</w:t>
            </w:r>
          </w:p>
        </w:tc>
      </w:tr>
      <w:tr w:rsidR="00315988" w14:paraId="7439ADB4" w14:textId="77777777" w:rsidTr="0020449E">
        <w:tc>
          <w:tcPr>
            <w:tcW w:w="2065" w:type="dxa"/>
          </w:tcPr>
          <w:p w14:paraId="4BFFDB55" w14:textId="5BA793C2"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SE (**)</w:t>
            </w:r>
          </w:p>
        </w:tc>
        <w:tc>
          <w:tcPr>
            <w:tcW w:w="2066" w:type="dxa"/>
          </w:tcPr>
          <w:p w14:paraId="318E3395" w14:textId="634FA4E4"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26.79 B</w:t>
            </w:r>
          </w:p>
        </w:tc>
        <w:tc>
          <w:tcPr>
            <w:tcW w:w="2066" w:type="dxa"/>
          </w:tcPr>
          <w:p w14:paraId="375D9D97" w14:textId="23490732"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57.96 A</w:t>
            </w:r>
          </w:p>
        </w:tc>
        <w:tc>
          <w:tcPr>
            <w:tcW w:w="2066" w:type="dxa"/>
          </w:tcPr>
          <w:p w14:paraId="1D73881E" w14:textId="3675D2F8"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 xml:space="preserve">31.17 </w:t>
            </w:r>
          </w:p>
        </w:tc>
      </w:tr>
      <w:tr w:rsidR="00315988" w14:paraId="085DCDBF" w14:textId="77777777" w:rsidTr="0020449E">
        <w:tc>
          <w:tcPr>
            <w:tcW w:w="2065" w:type="dxa"/>
          </w:tcPr>
          <w:p w14:paraId="63C9C52E" w14:textId="59648373"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DCCH (**)</w:t>
            </w:r>
          </w:p>
        </w:tc>
        <w:tc>
          <w:tcPr>
            <w:tcW w:w="2066" w:type="dxa"/>
          </w:tcPr>
          <w:p w14:paraId="4E9E5A0A" w14:textId="778CAF7B"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169 A</w:t>
            </w:r>
          </w:p>
        </w:tc>
        <w:tc>
          <w:tcPr>
            <w:tcW w:w="2066" w:type="dxa"/>
          </w:tcPr>
          <w:p w14:paraId="2BF113CA" w14:textId="6B653A25"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162 B</w:t>
            </w:r>
          </w:p>
        </w:tc>
        <w:tc>
          <w:tcPr>
            <w:tcW w:w="2066" w:type="dxa"/>
          </w:tcPr>
          <w:p w14:paraId="5A910446" w14:textId="634143D2"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7 días</w:t>
            </w:r>
          </w:p>
        </w:tc>
      </w:tr>
      <w:tr w:rsidR="00315988" w14:paraId="008C6FCD" w14:textId="77777777" w:rsidTr="0020449E">
        <w:tc>
          <w:tcPr>
            <w:tcW w:w="2065" w:type="dxa"/>
          </w:tcPr>
          <w:p w14:paraId="11AAC379" w14:textId="3E4D2184"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DCS (**)</w:t>
            </w:r>
          </w:p>
        </w:tc>
        <w:tc>
          <w:tcPr>
            <w:tcW w:w="2066" w:type="dxa"/>
          </w:tcPr>
          <w:p w14:paraId="5F19BD71" w14:textId="6A98CC4B"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253 A</w:t>
            </w:r>
          </w:p>
        </w:tc>
        <w:tc>
          <w:tcPr>
            <w:tcW w:w="2066" w:type="dxa"/>
          </w:tcPr>
          <w:p w14:paraId="798572A3" w14:textId="316A368A"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245 B</w:t>
            </w:r>
          </w:p>
        </w:tc>
        <w:tc>
          <w:tcPr>
            <w:tcW w:w="2066" w:type="dxa"/>
          </w:tcPr>
          <w:p w14:paraId="0F8BC836" w14:textId="46C078D9"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8 días</w:t>
            </w:r>
          </w:p>
        </w:tc>
      </w:tr>
      <w:tr w:rsidR="00315988" w14:paraId="03DBB0C6" w14:textId="77777777" w:rsidTr="0020449E">
        <w:tc>
          <w:tcPr>
            <w:tcW w:w="2065" w:type="dxa"/>
          </w:tcPr>
          <w:p w14:paraId="26A9B715" w14:textId="17473C81"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AR (**)</w:t>
            </w:r>
          </w:p>
        </w:tc>
        <w:tc>
          <w:tcPr>
            <w:tcW w:w="2066" w:type="dxa"/>
          </w:tcPr>
          <w:p w14:paraId="57E16F87" w14:textId="02AE146D"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13.33 A</w:t>
            </w:r>
          </w:p>
        </w:tc>
        <w:tc>
          <w:tcPr>
            <w:tcW w:w="2066" w:type="dxa"/>
          </w:tcPr>
          <w:p w14:paraId="7E807DA5" w14:textId="06312AF3"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2.83 B</w:t>
            </w:r>
          </w:p>
        </w:tc>
        <w:tc>
          <w:tcPr>
            <w:tcW w:w="2066" w:type="dxa"/>
          </w:tcPr>
          <w:p w14:paraId="2261252B" w14:textId="0156474B"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 xml:space="preserve">10.50 </w:t>
            </w:r>
          </w:p>
        </w:tc>
      </w:tr>
      <w:tr w:rsidR="00315988" w14:paraId="3E1350EB" w14:textId="77777777" w:rsidTr="0020449E">
        <w:tc>
          <w:tcPr>
            <w:tcW w:w="2065" w:type="dxa"/>
          </w:tcPr>
          <w:p w14:paraId="1E1960B7" w14:textId="482780F9"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AT (**)</w:t>
            </w:r>
          </w:p>
        </w:tc>
        <w:tc>
          <w:tcPr>
            <w:tcW w:w="2066" w:type="dxa"/>
          </w:tcPr>
          <w:p w14:paraId="4EA01C94" w14:textId="771A2190"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13.33 A</w:t>
            </w:r>
          </w:p>
        </w:tc>
        <w:tc>
          <w:tcPr>
            <w:tcW w:w="2066" w:type="dxa"/>
          </w:tcPr>
          <w:p w14:paraId="6F753A45" w14:textId="6E4ED647"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2.37 B</w:t>
            </w:r>
          </w:p>
        </w:tc>
        <w:tc>
          <w:tcPr>
            <w:tcW w:w="2066" w:type="dxa"/>
          </w:tcPr>
          <w:p w14:paraId="7F496778" w14:textId="65F9AD2F"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 xml:space="preserve">10,96 </w:t>
            </w:r>
          </w:p>
        </w:tc>
      </w:tr>
      <w:tr w:rsidR="00315988" w14:paraId="3174768E" w14:textId="77777777" w:rsidTr="0020449E">
        <w:tc>
          <w:tcPr>
            <w:tcW w:w="2065" w:type="dxa"/>
          </w:tcPr>
          <w:p w14:paraId="061417A0" w14:textId="7E40BE7F"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NPP (**)</w:t>
            </w:r>
          </w:p>
        </w:tc>
        <w:tc>
          <w:tcPr>
            <w:tcW w:w="2066" w:type="dxa"/>
          </w:tcPr>
          <w:p w14:paraId="4BDAF6D8" w14:textId="340B95D1"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78 A</w:t>
            </w:r>
          </w:p>
        </w:tc>
        <w:tc>
          <w:tcPr>
            <w:tcW w:w="2066" w:type="dxa"/>
          </w:tcPr>
          <w:p w14:paraId="2A3C8C45" w14:textId="2BC55765"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69 B</w:t>
            </w:r>
          </w:p>
        </w:tc>
        <w:tc>
          <w:tcPr>
            <w:tcW w:w="2066" w:type="dxa"/>
          </w:tcPr>
          <w:p w14:paraId="6FDDF7B3" w14:textId="5D1D6B81"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9 plantas</w:t>
            </w:r>
          </w:p>
        </w:tc>
      </w:tr>
      <w:tr w:rsidR="00315988" w14:paraId="0E373690" w14:textId="77777777" w:rsidTr="0020449E">
        <w:tc>
          <w:tcPr>
            <w:tcW w:w="2065" w:type="dxa"/>
          </w:tcPr>
          <w:p w14:paraId="5BF4E80C" w14:textId="397EDC07"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PPCM (**)</w:t>
            </w:r>
          </w:p>
        </w:tc>
        <w:tc>
          <w:tcPr>
            <w:tcW w:w="2066" w:type="dxa"/>
          </w:tcPr>
          <w:p w14:paraId="5D76F29E" w14:textId="09346DC8"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87.55 A</w:t>
            </w:r>
          </w:p>
        </w:tc>
        <w:tc>
          <w:tcPr>
            <w:tcW w:w="2066" w:type="dxa"/>
          </w:tcPr>
          <w:p w14:paraId="37468492" w14:textId="4BC6E941"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69.75 B</w:t>
            </w:r>
          </w:p>
        </w:tc>
        <w:tc>
          <w:tcPr>
            <w:tcW w:w="2066" w:type="dxa"/>
          </w:tcPr>
          <w:p w14:paraId="2758A178" w14:textId="2DD3291C"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17.80%</w:t>
            </w:r>
          </w:p>
        </w:tc>
      </w:tr>
      <w:tr w:rsidR="00315988" w14:paraId="173BFA77" w14:textId="77777777" w:rsidTr="0020449E">
        <w:tc>
          <w:tcPr>
            <w:tcW w:w="2065" w:type="dxa"/>
          </w:tcPr>
          <w:p w14:paraId="7734EE1A" w14:textId="452533C4"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PPSM (**)</w:t>
            </w:r>
          </w:p>
        </w:tc>
        <w:tc>
          <w:tcPr>
            <w:tcW w:w="2066" w:type="dxa"/>
          </w:tcPr>
          <w:p w14:paraId="449F59B3" w14:textId="16347A18"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12.45 B</w:t>
            </w:r>
          </w:p>
        </w:tc>
        <w:tc>
          <w:tcPr>
            <w:tcW w:w="2066" w:type="dxa"/>
          </w:tcPr>
          <w:p w14:paraId="3041046A" w14:textId="7130D6D6"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30.25 A</w:t>
            </w:r>
          </w:p>
        </w:tc>
        <w:tc>
          <w:tcPr>
            <w:tcW w:w="2066" w:type="dxa"/>
          </w:tcPr>
          <w:p w14:paraId="49532EEC" w14:textId="7AB29817"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17.80%</w:t>
            </w:r>
          </w:p>
        </w:tc>
      </w:tr>
      <w:tr w:rsidR="00315988" w14:paraId="423437E5" w14:textId="77777777" w:rsidTr="0020449E">
        <w:tc>
          <w:tcPr>
            <w:tcW w:w="2065" w:type="dxa"/>
          </w:tcPr>
          <w:p w14:paraId="73045BD4" w14:textId="663A7C97"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PPCDM (**)</w:t>
            </w:r>
          </w:p>
        </w:tc>
        <w:tc>
          <w:tcPr>
            <w:tcW w:w="2066" w:type="dxa"/>
          </w:tcPr>
          <w:p w14:paraId="0943C17D" w14:textId="070F1491"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11.30 A</w:t>
            </w:r>
          </w:p>
        </w:tc>
        <w:tc>
          <w:tcPr>
            <w:tcW w:w="2066" w:type="dxa"/>
          </w:tcPr>
          <w:p w14:paraId="07629A6D" w14:textId="202D98AB"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6.51 B</w:t>
            </w:r>
          </w:p>
        </w:tc>
        <w:tc>
          <w:tcPr>
            <w:tcW w:w="2066" w:type="dxa"/>
          </w:tcPr>
          <w:p w14:paraId="6CCAFC0C" w14:textId="4C49DDD9"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4.79%</w:t>
            </w:r>
          </w:p>
        </w:tc>
      </w:tr>
      <w:tr w:rsidR="00315988" w14:paraId="1332967B" w14:textId="77777777" w:rsidTr="0020449E">
        <w:tc>
          <w:tcPr>
            <w:tcW w:w="2065" w:type="dxa"/>
          </w:tcPr>
          <w:p w14:paraId="68511671" w14:textId="4F8A6457" w:rsidR="00315988" w:rsidRPr="009E49BA" w:rsidRDefault="00E052EE"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DM (**)</w:t>
            </w:r>
          </w:p>
        </w:tc>
        <w:tc>
          <w:tcPr>
            <w:tcW w:w="2066" w:type="dxa"/>
          </w:tcPr>
          <w:p w14:paraId="09D6ED7B" w14:textId="54EC47CA"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4.66 A</w:t>
            </w:r>
          </w:p>
        </w:tc>
        <w:tc>
          <w:tcPr>
            <w:tcW w:w="2066" w:type="dxa"/>
          </w:tcPr>
          <w:p w14:paraId="156147E6" w14:textId="26BFAADB"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3.90 B</w:t>
            </w:r>
          </w:p>
        </w:tc>
        <w:tc>
          <w:tcPr>
            <w:tcW w:w="2066" w:type="dxa"/>
          </w:tcPr>
          <w:p w14:paraId="50100F95" w14:textId="5B344442" w:rsidR="00315988" w:rsidRPr="009E49BA" w:rsidRDefault="006C55CC"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0.76 cm</w:t>
            </w:r>
          </w:p>
        </w:tc>
      </w:tr>
      <w:tr w:rsidR="00315988" w14:paraId="1A1483B3" w14:textId="77777777" w:rsidTr="0020449E">
        <w:tc>
          <w:tcPr>
            <w:tcW w:w="2065" w:type="dxa"/>
          </w:tcPr>
          <w:p w14:paraId="16C3ADE0" w14:textId="7D2057FA"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LM (**)</w:t>
            </w:r>
          </w:p>
        </w:tc>
        <w:tc>
          <w:tcPr>
            <w:tcW w:w="2066" w:type="dxa"/>
          </w:tcPr>
          <w:p w14:paraId="6BF21EE6" w14:textId="3D7B4B73"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14.02 A</w:t>
            </w:r>
          </w:p>
        </w:tc>
        <w:tc>
          <w:tcPr>
            <w:tcW w:w="2066" w:type="dxa"/>
          </w:tcPr>
          <w:p w14:paraId="4298440F" w14:textId="69937C19"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11.40 B</w:t>
            </w:r>
          </w:p>
        </w:tc>
        <w:tc>
          <w:tcPr>
            <w:tcW w:w="2066" w:type="dxa"/>
          </w:tcPr>
          <w:p w14:paraId="6677B981" w14:textId="36B3771F" w:rsidR="00315988" w:rsidRPr="009E49BA" w:rsidRDefault="006C55CC"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2.62 cm</w:t>
            </w:r>
          </w:p>
        </w:tc>
      </w:tr>
      <w:tr w:rsidR="00315988" w14:paraId="365E0BB2" w14:textId="77777777" w:rsidTr="0020449E">
        <w:tc>
          <w:tcPr>
            <w:tcW w:w="2065" w:type="dxa"/>
          </w:tcPr>
          <w:p w14:paraId="200D2AD8" w14:textId="10BD96E2"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SM (**)</w:t>
            </w:r>
          </w:p>
        </w:tc>
        <w:tc>
          <w:tcPr>
            <w:tcW w:w="2066" w:type="dxa"/>
          </w:tcPr>
          <w:p w14:paraId="34315884" w14:textId="17074A63"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18.49 B</w:t>
            </w:r>
          </w:p>
        </w:tc>
        <w:tc>
          <w:tcPr>
            <w:tcW w:w="2066" w:type="dxa"/>
          </w:tcPr>
          <w:p w14:paraId="641D94B2" w14:textId="0E7B0450"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31.06 A</w:t>
            </w:r>
          </w:p>
        </w:tc>
        <w:tc>
          <w:tcPr>
            <w:tcW w:w="2066" w:type="dxa"/>
          </w:tcPr>
          <w:p w14:paraId="5DDE5B36" w14:textId="3081B20D" w:rsidR="00315988" w:rsidRPr="009E49BA" w:rsidRDefault="006C55CC"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12.57%</w:t>
            </w:r>
          </w:p>
        </w:tc>
      </w:tr>
      <w:tr w:rsidR="00315988" w14:paraId="2B29814A" w14:textId="77777777" w:rsidTr="0020449E">
        <w:tc>
          <w:tcPr>
            <w:tcW w:w="2065" w:type="dxa"/>
          </w:tcPr>
          <w:p w14:paraId="50F386C7" w14:textId="371C3D9D"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lastRenderedPageBreak/>
              <w:t>D (**)</w:t>
            </w:r>
          </w:p>
        </w:tc>
        <w:tc>
          <w:tcPr>
            <w:tcW w:w="2066" w:type="dxa"/>
          </w:tcPr>
          <w:p w14:paraId="29865557" w14:textId="6446CE4E"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79 B</w:t>
            </w:r>
          </w:p>
        </w:tc>
        <w:tc>
          <w:tcPr>
            <w:tcW w:w="2066" w:type="dxa"/>
          </w:tcPr>
          <w:p w14:paraId="2184A44D" w14:textId="4CEABBB7"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82 A</w:t>
            </w:r>
          </w:p>
        </w:tc>
        <w:tc>
          <w:tcPr>
            <w:tcW w:w="2066" w:type="dxa"/>
          </w:tcPr>
          <w:p w14:paraId="789FF290" w14:textId="15E806B7" w:rsidR="00315988" w:rsidRPr="009E49BA" w:rsidRDefault="006C55CC"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3</w:t>
            </w:r>
            <w:r w:rsidR="007A475B" w:rsidRPr="009E49BA">
              <w:rPr>
                <w:rFonts w:ascii="Times New Roman" w:eastAsiaTheme="majorEastAsia" w:hAnsi="Times New Roman" w:cs="Times New Roman"/>
                <w:bCs/>
              </w:rPr>
              <w:t>.0</w:t>
            </w:r>
            <w:r w:rsidRPr="009E49BA">
              <w:rPr>
                <w:rFonts w:ascii="Times New Roman" w:eastAsiaTheme="majorEastAsia" w:hAnsi="Times New Roman" w:cs="Times New Roman"/>
                <w:bCs/>
              </w:rPr>
              <w:t>%</w:t>
            </w:r>
          </w:p>
        </w:tc>
      </w:tr>
      <w:tr w:rsidR="00315988" w14:paraId="20BB8488" w14:textId="77777777" w:rsidTr="0020449E">
        <w:tc>
          <w:tcPr>
            <w:tcW w:w="2065" w:type="dxa"/>
          </w:tcPr>
          <w:p w14:paraId="7251BAD6" w14:textId="70CDD6E2"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RH (**)</w:t>
            </w:r>
          </w:p>
        </w:tc>
        <w:tc>
          <w:tcPr>
            <w:tcW w:w="2066" w:type="dxa"/>
          </w:tcPr>
          <w:p w14:paraId="4479A478" w14:textId="76695AF4"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4717 A</w:t>
            </w:r>
          </w:p>
        </w:tc>
        <w:tc>
          <w:tcPr>
            <w:tcW w:w="2066" w:type="dxa"/>
          </w:tcPr>
          <w:p w14:paraId="09A76BD6" w14:textId="4A870981" w:rsidR="00315988" w:rsidRPr="009E49BA" w:rsidRDefault="00BC7060"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2473 B</w:t>
            </w:r>
          </w:p>
        </w:tc>
        <w:tc>
          <w:tcPr>
            <w:tcW w:w="2066" w:type="dxa"/>
          </w:tcPr>
          <w:p w14:paraId="76E094DB" w14:textId="6D039B19" w:rsidR="00315988" w:rsidRPr="009E49BA" w:rsidRDefault="006C55CC" w:rsidP="001C088A">
            <w:pPr>
              <w:spacing w:after="0" w:line="360" w:lineRule="auto"/>
              <w:jc w:val="both"/>
              <w:rPr>
                <w:rFonts w:ascii="Times New Roman" w:eastAsiaTheme="majorEastAsia" w:hAnsi="Times New Roman" w:cs="Times New Roman"/>
                <w:bCs/>
              </w:rPr>
            </w:pPr>
            <w:r w:rsidRPr="009E49BA">
              <w:rPr>
                <w:rFonts w:ascii="Times New Roman" w:eastAsiaTheme="majorEastAsia" w:hAnsi="Times New Roman" w:cs="Times New Roman"/>
                <w:bCs/>
              </w:rPr>
              <w:t>2244 kg/ha</w:t>
            </w:r>
          </w:p>
        </w:tc>
      </w:tr>
    </w:tbl>
    <w:p w14:paraId="7F07A04B" w14:textId="2F0B6031" w:rsidR="00315988" w:rsidRPr="009E49BA" w:rsidRDefault="00BC7060" w:rsidP="001C088A">
      <w:pPr>
        <w:spacing w:line="360" w:lineRule="auto"/>
        <w:ind w:left="-170"/>
        <w:jc w:val="both"/>
        <w:rPr>
          <w:rFonts w:ascii="Times New Roman" w:eastAsiaTheme="majorEastAsia" w:hAnsi="Times New Roman" w:cs="Times New Roman"/>
          <w:b/>
          <w:sz w:val="20"/>
          <w:szCs w:val="20"/>
        </w:rPr>
      </w:pPr>
      <w:r w:rsidRPr="009E49BA">
        <w:rPr>
          <w:rFonts w:ascii="Times New Roman" w:eastAsiaTheme="majorEastAsia" w:hAnsi="Times New Roman" w:cs="Times New Roman"/>
          <w:b/>
          <w:sz w:val="20"/>
          <w:szCs w:val="20"/>
        </w:rPr>
        <w:t>NS: No Significativo. ** Altamente significativo al 1%.</w:t>
      </w:r>
    </w:p>
    <w:p w14:paraId="62760C3E" w14:textId="77777777" w:rsidR="009E49BA" w:rsidRPr="00BC7060" w:rsidRDefault="009E49BA" w:rsidP="001C088A">
      <w:pPr>
        <w:spacing w:line="360" w:lineRule="auto"/>
        <w:ind w:left="-170"/>
        <w:jc w:val="both"/>
        <w:rPr>
          <w:rFonts w:ascii="Times New Roman" w:eastAsiaTheme="majorEastAsia" w:hAnsi="Times New Roman" w:cs="Times New Roman"/>
          <w:b/>
        </w:rPr>
      </w:pPr>
    </w:p>
    <w:p w14:paraId="7FA20295" w14:textId="72063903" w:rsidR="00315988" w:rsidRDefault="00B05FC3"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Para realizar los análisis estadísticos, se aplicó el modelo matemático de</w:t>
      </w:r>
      <w:r w:rsidR="007D471C">
        <w:rPr>
          <w:rFonts w:ascii="Times New Roman" w:eastAsiaTheme="majorEastAsia" w:hAnsi="Times New Roman" w:cs="Times New Roman"/>
          <w:bCs/>
          <w:sz w:val="24"/>
          <w:szCs w:val="24"/>
        </w:rPr>
        <w:t>l</w:t>
      </w:r>
      <w:r>
        <w:rPr>
          <w:rFonts w:ascii="Times New Roman" w:eastAsiaTheme="majorEastAsia" w:hAnsi="Times New Roman" w:cs="Times New Roman"/>
          <w:bCs/>
          <w:sz w:val="24"/>
          <w:szCs w:val="24"/>
        </w:rPr>
        <w:t xml:space="preserve"> Diseño de Bloques Completos Al Azar </w:t>
      </w:r>
      <w:r w:rsidR="001F378A">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 xml:space="preserve">encillo por localidad y únicamente se realizó el análisis estadístico combinado </w:t>
      </w:r>
      <w:r w:rsidR="00EB7F43">
        <w:rPr>
          <w:rFonts w:ascii="Times New Roman" w:eastAsiaTheme="majorEastAsia" w:hAnsi="Times New Roman" w:cs="Times New Roman"/>
          <w:bCs/>
          <w:sz w:val="24"/>
          <w:szCs w:val="24"/>
        </w:rPr>
        <w:t xml:space="preserve">(dos localidades) </w:t>
      </w:r>
      <w:r>
        <w:rPr>
          <w:rFonts w:ascii="Times New Roman" w:eastAsiaTheme="majorEastAsia" w:hAnsi="Times New Roman" w:cs="Times New Roman"/>
          <w:bCs/>
          <w:sz w:val="24"/>
          <w:szCs w:val="24"/>
        </w:rPr>
        <w:t xml:space="preserve">para la variable rendimiento en que las varianzas fueron homogéneas. Para comparar los promedios entre </w:t>
      </w:r>
      <w:r w:rsidR="001F378A">
        <w:rPr>
          <w:rFonts w:ascii="Times New Roman" w:eastAsiaTheme="majorEastAsia" w:hAnsi="Times New Roman" w:cs="Times New Roman"/>
          <w:bCs/>
          <w:sz w:val="24"/>
          <w:szCs w:val="24"/>
        </w:rPr>
        <w:t xml:space="preserve">las dos </w:t>
      </w:r>
      <w:r>
        <w:rPr>
          <w:rFonts w:ascii="Times New Roman" w:eastAsiaTheme="majorEastAsia" w:hAnsi="Times New Roman" w:cs="Times New Roman"/>
          <w:bCs/>
          <w:sz w:val="24"/>
          <w:szCs w:val="24"/>
        </w:rPr>
        <w:t xml:space="preserve">localidades, se </w:t>
      </w:r>
      <w:r w:rsidR="00EB7F43">
        <w:rPr>
          <w:rFonts w:ascii="Times New Roman" w:eastAsiaTheme="majorEastAsia" w:hAnsi="Times New Roman" w:cs="Times New Roman"/>
          <w:bCs/>
          <w:sz w:val="24"/>
          <w:szCs w:val="24"/>
        </w:rPr>
        <w:t>hizo</w:t>
      </w:r>
      <w:r>
        <w:rPr>
          <w:rFonts w:ascii="Times New Roman" w:eastAsiaTheme="majorEastAsia" w:hAnsi="Times New Roman" w:cs="Times New Roman"/>
          <w:bCs/>
          <w:sz w:val="24"/>
          <w:szCs w:val="24"/>
        </w:rPr>
        <w:t xml:space="preserve"> el análisis de Efecto Principal</w:t>
      </w:r>
      <w:r w:rsidR="00EB7F43">
        <w:rPr>
          <w:rFonts w:ascii="Times New Roman" w:eastAsiaTheme="majorEastAsia" w:hAnsi="Times New Roman" w:cs="Times New Roman"/>
          <w:bCs/>
          <w:sz w:val="24"/>
          <w:szCs w:val="24"/>
        </w:rPr>
        <w:t xml:space="preserve"> (EP)</w:t>
      </w:r>
      <w:r w:rsidR="001F378A">
        <w:rPr>
          <w:rFonts w:ascii="Times New Roman" w:eastAsiaTheme="majorEastAsia" w:hAnsi="Times New Roman" w:cs="Times New Roman"/>
          <w:bCs/>
          <w:sz w:val="24"/>
          <w:szCs w:val="24"/>
        </w:rPr>
        <w:t xml:space="preserve"> y</w:t>
      </w:r>
      <w:r>
        <w:rPr>
          <w:rFonts w:ascii="Times New Roman" w:eastAsiaTheme="majorEastAsia" w:hAnsi="Times New Roman" w:cs="Times New Roman"/>
          <w:bCs/>
          <w:sz w:val="24"/>
          <w:szCs w:val="24"/>
        </w:rPr>
        <w:t xml:space="preserve"> para los tratamientos</w:t>
      </w:r>
      <w:r w:rsidR="001F378A">
        <w:rPr>
          <w:rFonts w:ascii="Times New Roman" w:eastAsiaTheme="majorEastAsia" w:hAnsi="Times New Roman" w:cs="Times New Roman"/>
          <w:bCs/>
          <w:sz w:val="24"/>
          <w:szCs w:val="24"/>
        </w:rPr>
        <w:t xml:space="preserve"> (17 accesiones de maíz)</w:t>
      </w:r>
      <w:r>
        <w:rPr>
          <w:rFonts w:ascii="Times New Roman" w:eastAsiaTheme="majorEastAsia" w:hAnsi="Times New Roman" w:cs="Times New Roman"/>
          <w:bCs/>
          <w:sz w:val="24"/>
          <w:szCs w:val="24"/>
        </w:rPr>
        <w:t xml:space="preserve"> </w:t>
      </w:r>
      <w:r w:rsidR="00EB7F43">
        <w:rPr>
          <w:rFonts w:ascii="Times New Roman" w:eastAsiaTheme="majorEastAsia" w:hAnsi="Times New Roman" w:cs="Times New Roman"/>
          <w:bCs/>
          <w:sz w:val="24"/>
          <w:szCs w:val="24"/>
        </w:rPr>
        <w:t xml:space="preserve">se aplicó </w:t>
      </w:r>
      <w:r>
        <w:rPr>
          <w:rFonts w:ascii="Times New Roman" w:eastAsiaTheme="majorEastAsia" w:hAnsi="Times New Roman" w:cs="Times New Roman"/>
          <w:bCs/>
          <w:sz w:val="24"/>
          <w:szCs w:val="24"/>
        </w:rPr>
        <w:t xml:space="preserve">la prueba de Tukey al 5%. Adicionalmente se realizaron los análisis de correlación y regresión lineal </w:t>
      </w:r>
      <w:r w:rsidR="001F378A">
        <w:rPr>
          <w:rFonts w:ascii="Times New Roman" w:eastAsiaTheme="majorEastAsia" w:hAnsi="Times New Roman" w:cs="Times New Roman"/>
          <w:bCs/>
          <w:sz w:val="24"/>
          <w:szCs w:val="24"/>
        </w:rPr>
        <w:t>combinado (dos localidades)</w:t>
      </w:r>
      <w:r>
        <w:rPr>
          <w:rFonts w:ascii="Times New Roman" w:eastAsiaTheme="majorEastAsia" w:hAnsi="Times New Roman" w:cs="Times New Roman"/>
          <w:bCs/>
          <w:sz w:val="24"/>
          <w:szCs w:val="24"/>
        </w:rPr>
        <w:t xml:space="preserve"> entre las variables que presentaron significancia estadística de dependencia positiva o negativa entre los componentes agronómicos versus el rendimiento de maíz.</w:t>
      </w:r>
    </w:p>
    <w:p w14:paraId="37C5CDD3" w14:textId="3A75E0EF" w:rsidR="00B05FC3" w:rsidRDefault="00B05FC3" w:rsidP="001C088A">
      <w:pPr>
        <w:spacing w:after="0" w:line="360" w:lineRule="auto"/>
        <w:ind w:left="-170"/>
        <w:jc w:val="both"/>
        <w:rPr>
          <w:rFonts w:ascii="Times New Roman" w:eastAsiaTheme="majorEastAsia" w:hAnsi="Times New Roman" w:cs="Times New Roman"/>
          <w:bCs/>
          <w:sz w:val="24"/>
          <w:szCs w:val="24"/>
        </w:rPr>
      </w:pPr>
    </w:p>
    <w:p w14:paraId="22CC2F70" w14:textId="28CD19AE" w:rsidR="00FA60CE" w:rsidRDefault="005B3927" w:rsidP="001C088A">
      <w:pPr>
        <w:pStyle w:val="Ttulo2"/>
        <w:spacing w:line="360" w:lineRule="auto"/>
        <w:jc w:val="both"/>
      </w:pPr>
      <w:bookmarkStart w:id="522" w:name="_Toc81724380"/>
      <w:r>
        <w:t xml:space="preserve">5.2. </w:t>
      </w:r>
      <w:r w:rsidRPr="005B3927">
        <w:t>Localidades</w:t>
      </w:r>
      <w:bookmarkEnd w:id="522"/>
    </w:p>
    <w:p w14:paraId="63446309" w14:textId="77777777" w:rsidR="005B3927" w:rsidRPr="005B3927" w:rsidRDefault="005B3927" w:rsidP="001C088A">
      <w:pPr>
        <w:spacing w:after="0" w:line="360" w:lineRule="auto"/>
        <w:ind w:left="-170"/>
        <w:jc w:val="both"/>
        <w:rPr>
          <w:rFonts w:ascii="Times New Roman" w:eastAsiaTheme="majorEastAsia" w:hAnsi="Times New Roman" w:cs="Times New Roman"/>
          <w:b/>
          <w:sz w:val="24"/>
          <w:szCs w:val="24"/>
        </w:rPr>
      </w:pPr>
    </w:p>
    <w:p w14:paraId="4EDC147C" w14:textId="41B5D475" w:rsidR="00EB7F43" w:rsidRDefault="00EB7F43"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respuesta agronómica de las </w:t>
      </w:r>
      <w:r w:rsidR="005B3927" w:rsidRPr="005B3927">
        <w:rPr>
          <w:rFonts w:ascii="Times New Roman" w:eastAsiaTheme="majorEastAsia" w:hAnsi="Times New Roman" w:cs="Times New Roman"/>
          <w:bCs/>
          <w:sz w:val="24"/>
          <w:szCs w:val="24"/>
        </w:rPr>
        <w:t>L</w:t>
      </w:r>
      <w:r w:rsidRPr="005B3927">
        <w:rPr>
          <w:rFonts w:ascii="Times New Roman" w:eastAsiaTheme="majorEastAsia" w:hAnsi="Times New Roman" w:cs="Times New Roman"/>
          <w:bCs/>
          <w:sz w:val="24"/>
          <w:szCs w:val="24"/>
        </w:rPr>
        <w:t>ocalidades</w:t>
      </w:r>
      <w:r>
        <w:rPr>
          <w:rFonts w:ascii="Times New Roman" w:eastAsiaTheme="majorEastAsia" w:hAnsi="Times New Roman" w:cs="Times New Roman"/>
          <w:bCs/>
          <w:sz w:val="24"/>
          <w:szCs w:val="24"/>
        </w:rPr>
        <w:t xml:space="preserve"> en estudio únicamente para la variable </w:t>
      </w:r>
      <w:r w:rsidRPr="002F3A8E">
        <w:rPr>
          <w:rFonts w:ascii="Times New Roman" w:eastAsiaTheme="majorEastAsia" w:hAnsi="Times New Roman" w:cs="Times New Roman"/>
          <w:b/>
          <w:sz w:val="24"/>
          <w:szCs w:val="24"/>
        </w:rPr>
        <w:t>Altura de Planta</w:t>
      </w:r>
      <w:r>
        <w:rPr>
          <w:rFonts w:ascii="Times New Roman" w:eastAsiaTheme="majorEastAsia" w:hAnsi="Times New Roman" w:cs="Times New Roman"/>
          <w:bCs/>
          <w:sz w:val="24"/>
          <w:szCs w:val="24"/>
        </w:rPr>
        <w:t xml:space="preserve">, fue similar (NS), es decir para este componente del rendimiento no se presentó un efecto significativo de las localidades por lo que se acepta la hipótesis nula. Sin </w:t>
      </w:r>
      <w:r w:rsidR="00F151E2">
        <w:rPr>
          <w:rFonts w:ascii="Times New Roman" w:eastAsiaTheme="majorEastAsia" w:hAnsi="Times New Roman" w:cs="Times New Roman"/>
          <w:bCs/>
          <w:sz w:val="24"/>
          <w:szCs w:val="24"/>
        </w:rPr>
        <w:t>embargo,</w:t>
      </w:r>
      <w:r>
        <w:rPr>
          <w:rFonts w:ascii="Times New Roman" w:eastAsiaTheme="majorEastAsia" w:hAnsi="Times New Roman" w:cs="Times New Roman"/>
          <w:bCs/>
          <w:sz w:val="24"/>
          <w:szCs w:val="24"/>
        </w:rPr>
        <w:t xml:space="preserve"> para el resto de los componentes agronómicos del rendimiento evaluados fueron muy diferentes estadísticamente</w:t>
      </w:r>
      <w:r w:rsidR="00F151E2">
        <w:rPr>
          <w:rFonts w:ascii="Times New Roman" w:eastAsiaTheme="majorEastAsia" w:hAnsi="Times New Roman" w:cs="Times New Roman"/>
          <w:bCs/>
          <w:sz w:val="24"/>
          <w:szCs w:val="24"/>
        </w:rPr>
        <w:t xml:space="preserve"> (**), por tanto, se acepta la hipótesis alterna, es decir el efecto de las localidades fue muy diferente (Cuadro No. 1).</w:t>
      </w:r>
    </w:p>
    <w:p w14:paraId="7B8A9E02" w14:textId="0FDCA0A6" w:rsidR="00FA60CE" w:rsidRDefault="00FA60CE" w:rsidP="001C088A">
      <w:pPr>
        <w:spacing w:after="0" w:line="360" w:lineRule="auto"/>
        <w:ind w:left="-170"/>
        <w:jc w:val="both"/>
        <w:rPr>
          <w:rFonts w:ascii="Times New Roman" w:eastAsiaTheme="majorEastAsia" w:hAnsi="Times New Roman" w:cs="Times New Roman"/>
          <w:bCs/>
          <w:sz w:val="24"/>
          <w:szCs w:val="24"/>
        </w:rPr>
      </w:pPr>
    </w:p>
    <w:p w14:paraId="1E0BC5C4" w14:textId="595619C2" w:rsidR="00FA60CE" w:rsidRDefault="00FA60C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 variable AP, el promedio más alto se registró en la L2: Chillanes con 275.26 cm y como Efecto Principal (EP) de 4.93 cm más de AP (Cuadro No. 1 y Gráfico No. 2). En respuesta consistente, la L2 presentó el promedio superior de la variable </w:t>
      </w:r>
      <w:r w:rsidRPr="002F3A8E">
        <w:rPr>
          <w:rFonts w:ascii="Times New Roman" w:eastAsiaTheme="majorEastAsia" w:hAnsi="Times New Roman" w:cs="Times New Roman"/>
          <w:b/>
          <w:sz w:val="24"/>
          <w:szCs w:val="24"/>
        </w:rPr>
        <w:t>A</w:t>
      </w:r>
      <w:r w:rsidR="002F3A8E" w:rsidRPr="002F3A8E">
        <w:rPr>
          <w:rFonts w:ascii="Times New Roman" w:eastAsiaTheme="majorEastAsia" w:hAnsi="Times New Roman" w:cs="Times New Roman"/>
          <w:b/>
          <w:sz w:val="24"/>
          <w:szCs w:val="24"/>
        </w:rPr>
        <w:t>ltura de Inserción de la Mazorca</w:t>
      </w:r>
      <w:r>
        <w:rPr>
          <w:rFonts w:ascii="Times New Roman" w:eastAsiaTheme="majorEastAsia" w:hAnsi="Times New Roman" w:cs="Times New Roman"/>
          <w:bCs/>
          <w:sz w:val="24"/>
          <w:szCs w:val="24"/>
        </w:rPr>
        <w:t xml:space="preserve"> con 159.63 cm y como EP de 4.08 cm más en comparación a la Localidad 1: Laguacoto III (Cuadro No. 1 y Gráfico No. 2).</w:t>
      </w:r>
    </w:p>
    <w:p w14:paraId="22F4252F" w14:textId="77777777" w:rsidR="001F378A" w:rsidRDefault="001F378A" w:rsidP="001C088A">
      <w:pPr>
        <w:spacing w:after="0" w:line="360" w:lineRule="auto"/>
        <w:ind w:left="-170"/>
        <w:jc w:val="both"/>
        <w:rPr>
          <w:rFonts w:ascii="Times New Roman" w:eastAsiaTheme="majorEastAsia" w:hAnsi="Times New Roman" w:cs="Times New Roman"/>
          <w:bCs/>
          <w:sz w:val="24"/>
          <w:szCs w:val="24"/>
        </w:rPr>
      </w:pPr>
    </w:p>
    <w:p w14:paraId="07ED7CDB" w14:textId="3B07527C" w:rsidR="00FA60CE" w:rsidRDefault="00FA60C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Estas diferencias entre las dos localidades podrían haber sido influenciadas principalmente por las condiciones climáticas. Chillanes está a menor altitud, temperatura ligeramente más alta y la zona presenta mayor precipitación. La AP y AIM, son atributos varietales, pero dependen además de su interacción genotipo ambiente.</w:t>
      </w:r>
    </w:p>
    <w:p w14:paraId="4BAF03BD" w14:textId="77777777" w:rsidR="00B05FC3" w:rsidRDefault="00A93DA9" w:rsidP="001C088A">
      <w:pPr>
        <w:spacing w:line="360" w:lineRule="auto"/>
        <w:ind w:left="-170"/>
        <w:jc w:val="both"/>
        <w:rPr>
          <w:rFonts w:ascii="Times New Roman" w:eastAsiaTheme="majorEastAsia" w:hAnsi="Times New Roman" w:cs="Times New Roman"/>
          <w:b/>
          <w:sz w:val="24"/>
          <w:szCs w:val="24"/>
        </w:rPr>
      </w:pPr>
      <w:r>
        <w:rPr>
          <w:noProof/>
          <w:lang w:val="es-EC" w:eastAsia="es-EC"/>
        </w:rPr>
        <w:drawing>
          <wp:inline distT="0" distB="0" distL="0" distR="0" wp14:anchorId="2A8D2268" wp14:editId="036DC1FB">
            <wp:extent cx="4867275" cy="3328989"/>
            <wp:effectExtent l="19050" t="19050" r="9525" b="24130"/>
            <wp:docPr id="4" name="Gráfico 4">
              <a:extLst xmlns:a="http://schemas.openxmlformats.org/drawingml/2006/main">
                <a:ext uri="{FF2B5EF4-FFF2-40B4-BE49-F238E27FC236}">
                  <a16:creationId xmlns:a16="http://schemas.microsoft.com/office/drawing/2014/main" id="{BF72E5F7-0337-4A3F-8176-C528F7ACE0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951B2E3" w14:textId="113DFF6B" w:rsidR="005F55E5" w:rsidRDefault="00B05FC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 </w:t>
      </w:r>
      <w:r w:rsidR="00824DDF">
        <w:rPr>
          <w:rFonts w:ascii="Times New Roman" w:eastAsiaTheme="majorEastAsia" w:hAnsi="Times New Roman" w:cs="Times New Roman"/>
          <w:b/>
        </w:rPr>
        <w:t>2</w:t>
      </w:r>
      <w:r w:rsidRPr="005F55E5">
        <w:rPr>
          <w:rFonts w:ascii="Times New Roman" w:eastAsiaTheme="majorEastAsia" w:hAnsi="Times New Roman" w:cs="Times New Roman"/>
          <w:b/>
        </w:rPr>
        <w:t>.</w:t>
      </w:r>
      <w:r w:rsidR="003961FE">
        <w:rPr>
          <w:rFonts w:ascii="Times New Roman" w:eastAsiaTheme="majorEastAsia" w:hAnsi="Times New Roman" w:cs="Times New Roman"/>
          <w:b/>
        </w:rPr>
        <w:t xml:space="preserve"> </w:t>
      </w:r>
      <w:r w:rsidR="005F55E5" w:rsidRPr="005F55E5">
        <w:rPr>
          <w:rFonts w:ascii="Times New Roman" w:eastAsiaTheme="majorEastAsia" w:hAnsi="Times New Roman" w:cs="Times New Roman"/>
          <w:b/>
        </w:rPr>
        <w:t xml:space="preserve">Resultados promedios de las variables Altura de Planta </w:t>
      </w:r>
      <w:r w:rsidR="003961FE">
        <w:rPr>
          <w:rFonts w:ascii="Times New Roman" w:eastAsiaTheme="majorEastAsia" w:hAnsi="Times New Roman" w:cs="Times New Roman"/>
          <w:b/>
        </w:rPr>
        <w:t>(AP)</w:t>
      </w:r>
      <w:r w:rsidR="001F378A">
        <w:rPr>
          <w:rFonts w:ascii="Times New Roman" w:eastAsiaTheme="majorEastAsia" w:hAnsi="Times New Roman" w:cs="Times New Roman"/>
          <w:b/>
        </w:rPr>
        <w:t xml:space="preserve"> </w:t>
      </w:r>
      <w:r w:rsidR="005F55E5" w:rsidRPr="005F55E5">
        <w:rPr>
          <w:rFonts w:ascii="Times New Roman" w:eastAsiaTheme="majorEastAsia" w:hAnsi="Times New Roman" w:cs="Times New Roman"/>
          <w:b/>
        </w:rPr>
        <w:t>y Altura de Inserción de la Mazorca</w:t>
      </w:r>
      <w:r w:rsidR="003961FE">
        <w:rPr>
          <w:rFonts w:ascii="Times New Roman" w:eastAsiaTheme="majorEastAsia" w:hAnsi="Times New Roman" w:cs="Times New Roman"/>
          <w:b/>
        </w:rPr>
        <w:t xml:space="preserve"> (AIM)</w:t>
      </w:r>
      <w:r w:rsidR="005F55E5" w:rsidRPr="005F55E5">
        <w:rPr>
          <w:rFonts w:ascii="Times New Roman" w:eastAsiaTheme="majorEastAsia" w:hAnsi="Times New Roman" w:cs="Times New Roman"/>
          <w:b/>
        </w:rPr>
        <w:t xml:space="preserve"> por localidades (L1: Laguacoto III y L2: Chillanes).</w:t>
      </w:r>
    </w:p>
    <w:p w14:paraId="6C660F40" w14:textId="6070970C" w:rsidR="005F55E5" w:rsidRDefault="005F55E5" w:rsidP="001C088A">
      <w:pPr>
        <w:spacing w:line="360" w:lineRule="auto"/>
        <w:ind w:left="-170"/>
        <w:jc w:val="both"/>
        <w:rPr>
          <w:rFonts w:ascii="Times New Roman" w:eastAsiaTheme="majorEastAsia" w:hAnsi="Times New Roman" w:cs="Times New Roman"/>
          <w:b/>
        </w:rPr>
      </w:pPr>
    </w:p>
    <w:p w14:paraId="52F1BC41" w14:textId="0919CEB5" w:rsidR="002F3A8E" w:rsidRDefault="002F3A8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 variable </w:t>
      </w:r>
      <w:r w:rsidRPr="002F3A8E">
        <w:rPr>
          <w:rFonts w:ascii="Times New Roman" w:eastAsiaTheme="majorEastAsia" w:hAnsi="Times New Roman" w:cs="Times New Roman"/>
          <w:b/>
          <w:sz w:val="24"/>
          <w:szCs w:val="24"/>
        </w:rPr>
        <w:t>Diámetro del Tallo</w:t>
      </w:r>
      <w:r>
        <w:rPr>
          <w:rFonts w:ascii="Times New Roman" w:eastAsiaTheme="majorEastAsia" w:hAnsi="Times New Roman" w:cs="Times New Roman"/>
          <w:bCs/>
          <w:sz w:val="24"/>
          <w:szCs w:val="24"/>
        </w:rPr>
        <w:t>, se determinó un efecto muy diferente (**) de las localidades en estudio. El promedio más elevado se tuvo en la L2: Chillanes con 2.59 cm, lo que significó en promedio general como Efecto Principal de localidades de 0.29 cm más en Chillanes (Cuadro No. 1). El DT, es un</w:t>
      </w:r>
      <w:r w:rsidR="001F378A">
        <w:rPr>
          <w:rFonts w:ascii="Times New Roman" w:eastAsiaTheme="majorEastAsia" w:hAnsi="Times New Roman" w:cs="Times New Roman"/>
          <w:bCs/>
          <w:sz w:val="24"/>
          <w:szCs w:val="24"/>
        </w:rPr>
        <w:t>a característica</w:t>
      </w:r>
      <w:r>
        <w:rPr>
          <w:rFonts w:ascii="Times New Roman" w:eastAsiaTheme="majorEastAsia" w:hAnsi="Times New Roman" w:cs="Times New Roman"/>
          <w:bCs/>
          <w:sz w:val="24"/>
          <w:szCs w:val="24"/>
        </w:rPr>
        <w:t xml:space="preserve"> varietal y depende además de su interacción genotipo ambiente y el manejo agronómico del cultivo especialmente en la nutrición y sanidad. Quizá en la L2: Chillanes, se tuvieron promedios más elevados del DT, debido a las condiciones ambientales, especialmente, no existieron períodos de estrés de sequía como en Laguacoto.</w:t>
      </w:r>
    </w:p>
    <w:p w14:paraId="2A4134B3" w14:textId="77777777" w:rsidR="002F3A8E" w:rsidRDefault="002F3A8E" w:rsidP="001C088A">
      <w:pPr>
        <w:spacing w:after="0" w:line="360" w:lineRule="auto"/>
        <w:ind w:left="-170"/>
        <w:jc w:val="both"/>
        <w:rPr>
          <w:rFonts w:ascii="Times New Roman" w:eastAsiaTheme="majorEastAsia" w:hAnsi="Times New Roman" w:cs="Times New Roman"/>
          <w:bCs/>
          <w:sz w:val="24"/>
          <w:szCs w:val="24"/>
        </w:rPr>
      </w:pPr>
    </w:p>
    <w:p w14:paraId="5A5F88FD" w14:textId="1ECFF044" w:rsidR="00503F44" w:rsidRDefault="00503F44" w:rsidP="001C088A">
      <w:pPr>
        <w:spacing w:after="0" w:line="360" w:lineRule="auto"/>
        <w:ind w:left="-170"/>
        <w:jc w:val="both"/>
        <w:rPr>
          <w:rFonts w:ascii="Times New Roman" w:eastAsiaTheme="majorEastAsia" w:hAnsi="Times New Roman" w:cs="Times New Roman"/>
          <w:bCs/>
          <w:sz w:val="24"/>
          <w:szCs w:val="24"/>
        </w:rPr>
      </w:pPr>
      <w:r w:rsidRPr="00503F44">
        <w:rPr>
          <w:rFonts w:ascii="Times New Roman" w:eastAsiaTheme="majorEastAsia" w:hAnsi="Times New Roman" w:cs="Times New Roman"/>
          <w:bCs/>
          <w:sz w:val="24"/>
          <w:szCs w:val="24"/>
        </w:rPr>
        <w:lastRenderedPageBreak/>
        <w:t>Para las variables sanitarias más importantes de esta investigación</w:t>
      </w:r>
      <w:r>
        <w:rPr>
          <w:rFonts w:ascii="Times New Roman" w:eastAsiaTheme="majorEastAsia" w:hAnsi="Times New Roman" w:cs="Times New Roman"/>
          <w:bCs/>
          <w:sz w:val="24"/>
          <w:szCs w:val="24"/>
        </w:rPr>
        <w:t xml:space="preserve"> como son la </w:t>
      </w:r>
      <w:r w:rsidRPr="002F3A8E">
        <w:rPr>
          <w:rFonts w:ascii="Times New Roman" w:eastAsiaTheme="majorEastAsia" w:hAnsi="Times New Roman" w:cs="Times New Roman"/>
          <w:b/>
          <w:sz w:val="24"/>
          <w:szCs w:val="24"/>
        </w:rPr>
        <w:t>Severidad de las manchas foliares</w:t>
      </w:r>
      <w:r w:rsidRPr="00851C7A">
        <w:rPr>
          <w:rFonts w:ascii="Times New Roman" w:eastAsiaTheme="majorEastAsia" w:hAnsi="Times New Roman" w:cs="Times New Roman"/>
          <w:b/>
          <w:sz w:val="24"/>
          <w:szCs w:val="24"/>
        </w:rPr>
        <w:t xml:space="preserve"> y la Sanidad de Mazorca</w:t>
      </w:r>
      <w:r>
        <w:rPr>
          <w:rFonts w:ascii="Times New Roman" w:eastAsiaTheme="majorEastAsia" w:hAnsi="Times New Roman" w:cs="Times New Roman"/>
          <w:bCs/>
          <w:sz w:val="24"/>
          <w:szCs w:val="24"/>
        </w:rPr>
        <w:t>, se determinó un efecto altamente significativo o diferente de las localidades en estudio (**) (Cuadro No. 1).</w:t>
      </w:r>
    </w:p>
    <w:p w14:paraId="37F49DA1" w14:textId="690E9A00" w:rsidR="00503F44" w:rsidRDefault="00503F4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El promedio más elevado de SE, se presentó en la L2: Chillanes con el 57.96%, lo que significó en promedio general un Efecto </w:t>
      </w:r>
      <w:r w:rsidR="00700F56">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rincipal de 31.17% más en comparación a L1: Laguacoto (Cuadro No. 1 y Gráfico No. 3).</w:t>
      </w:r>
    </w:p>
    <w:p w14:paraId="4B063DB7" w14:textId="77777777" w:rsidR="00F54315" w:rsidRDefault="00F54315" w:rsidP="001C088A">
      <w:pPr>
        <w:spacing w:after="0" w:line="360" w:lineRule="auto"/>
        <w:ind w:left="-170"/>
        <w:jc w:val="both"/>
        <w:rPr>
          <w:rFonts w:ascii="Times New Roman" w:eastAsiaTheme="majorEastAsia" w:hAnsi="Times New Roman" w:cs="Times New Roman"/>
          <w:bCs/>
          <w:sz w:val="24"/>
          <w:szCs w:val="24"/>
        </w:rPr>
      </w:pPr>
    </w:p>
    <w:p w14:paraId="5868263D" w14:textId="43FFE523" w:rsidR="00503F44" w:rsidRDefault="003456D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SE del 57.96% en </w:t>
      </w:r>
      <w:r w:rsidR="00851C7A">
        <w:rPr>
          <w:rFonts w:ascii="Times New Roman" w:eastAsiaTheme="majorEastAsia" w:hAnsi="Times New Roman" w:cs="Times New Roman"/>
          <w:bCs/>
          <w:sz w:val="24"/>
          <w:szCs w:val="24"/>
        </w:rPr>
        <w:t xml:space="preserve">la </w:t>
      </w:r>
      <w:r>
        <w:rPr>
          <w:rFonts w:ascii="Times New Roman" w:eastAsiaTheme="majorEastAsia" w:hAnsi="Times New Roman" w:cs="Times New Roman"/>
          <w:bCs/>
          <w:sz w:val="24"/>
          <w:szCs w:val="24"/>
        </w:rPr>
        <w:t>L2: Chillanes, de acuerdo a Hernández-Ramos y Sandoval-Islas. 2015, corresponde a la Clase 4, con reducciones significativas del rendimiento. La L1: Laguacoto III presentó una SE de 26.79% que está dentro de la Clase 3 (Figura II: Escala Diagramática) (Cuadro No. 1 y Gráfico No. 3).</w:t>
      </w:r>
    </w:p>
    <w:p w14:paraId="03281268" w14:textId="77777777" w:rsidR="00700F56" w:rsidRDefault="00700F56" w:rsidP="001C088A">
      <w:pPr>
        <w:spacing w:after="0" w:line="360" w:lineRule="auto"/>
        <w:ind w:left="-170"/>
        <w:jc w:val="both"/>
        <w:rPr>
          <w:rFonts w:ascii="Times New Roman" w:eastAsiaTheme="majorEastAsia" w:hAnsi="Times New Roman" w:cs="Times New Roman"/>
          <w:bCs/>
          <w:sz w:val="24"/>
          <w:szCs w:val="24"/>
        </w:rPr>
      </w:pPr>
    </w:p>
    <w:p w14:paraId="56725355" w14:textId="5D615548" w:rsidR="003456D0" w:rsidRDefault="003456D0" w:rsidP="001C088A">
      <w:pPr>
        <w:spacing w:after="0" w:line="360" w:lineRule="auto"/>
        <w:ind w:left="-170"/>
        <w:jc w:val="both"/>
        <w:rPr>
          <w:rFonts w:ascii="Times New Roman" w:hAnsi="Times New Roman" w:cs="Times New Roman"/>
          <w:bCs/>
          <w:iCs/>
          <w:sz w:val="24"/>
          <w:szCs w:val="24"/>
        </w:rPr>
      </w:pPr>
      <w:r>
        <w:rPr>
          <w:rFonts w:ascii="Times New Roman" w:eastAsiaTheme="majorEastAsia" w:hAnsi="Times New Roman" w:cs="Times New Roman"/>
          <w:bCs/>
          <w:sz w:val="24"/>
          <w:szCs w:val="24"/>
        </w:rPr>
        <w:t xml:space="preserve">El Complejo de agentes patógenos de las Manchas Foliares causados por los hongos </w:t>
      </w:r>
      <w:r w:rsidRPr="00377754">
        <w:rPr>
          <w:rFonts w:ascii="Times New Roman" w:hAnsi="Times New Roman" w:cs="Times New Roman"/>
          <w:b/>
          <w:i/>
          <w:sz w:val="24"/>
          <w:szCs w:val="24"/>
        </w:rPr>
        <w:t>Phyllachora maydis, Monographella maydis</w:t>
      </w:r>
      <w:r>
        <w:rPr>
          <w:rFonts w:ascii="Times New Roman" w:hAnsi="Times New Roman" w:cs="Times New Roman"/>
          <w:b/>
          <w:i/>
          <w:sz w:val="24"/>
          <w:szCs w:val="24"/>
        </w:rPr>
        <w:t>,</w:t>
      </w:r>
      <w:r w:rsidRPr="00377754">
        <w:rPr>
          <w:rFonts w:ascii="Times New Roman" w:hAnsi="Times New Roman" w:cs="Times New Roman"/>
          <w:b/>
          <w:i/>
          <w:sz w:val="24"/>
          <w:szCs w:val="24"/>
        </w:rPr>
        <w:t xml:space="preserve"> Coniothyrium phyllachorae</w:t>
      </w:r>
      <w:r>
        <w:rPr>
          <w:rFonts w:ascii="Times New Roman" w:hAnsi="Times New Roman" w:cs="Times New Roman"/>
          <w:b/>
          <w:i/>
          <w:sz w:val="24"/>
          <w:szCs w:val="24"/>
        </w:rPr>
        <w:t xml:space="preserve">, Helminthosporium maydis e H. turcicum, </w:t>
      </w:r>
      <w:r>
        <w:rPr>
          <w:rFonts w:ascii="Times New Roman" w:hAnsi="Times New Roman" w:cs="Times New Roman"/>
          <w:bCs/>
          <w:iCs/>
          <w:sz w:val="24"/>
          <w:szCs w:val="24"/>
        </w:rPr>
        <w:t xml:space="preserve">debido a las condiciones ambientales de </w:t>
      </w:r>
      <w:r w:rsidR="00700F56">
        <w:rPr>
          <w:rFonts w:ascii="Times New Roman" w:hAnsi="Times New Roman" w:cs="Times New Roman"/>
          <w:bCs/>
          <w:iCs/>
          <w:sz w:val="24"/>
          <w:szCs w:val="24"/>
        </w:rPr>
        <w:t>C</w:t>
      </w:r>
      <w:r>
        <w:rPr>
          <w:rFonts w:ascii="Times New Roman" w:hAnsi="Times New Roman" w:cs="Times New Roman"/>
          <w:bCs/>
          <w:iCs/>
          <w:sz w:val="24"/>
          <w:szCs w:val="24"/>
        </w:rPr>
        <w:t xml:space="preserve">hillanes como fueron mayores precipitaciones, temperaturas frescas, </w:t>
      </w:r>
      <w:r w:rsidR="007D471C">
        <w:rPr>
          <w:rFonts w:ascii="Times New Roman" w:hAnsi="Times New Roman" w:cs="Times New Roman"/>
          <w:bCs/>
          <w:iCs/>
          <w:sz w:val="24"/>
          <w:szCs w:val="24"/>
        </w:rPr>
        <w:t xml:space="preserve">alta </w:t>
      </w:r>
      <w:r>
        <w:rPr>
          <w:rFonts w:ascii="Times New Roman" w:hAnsi="Times New Roman" w:cs="Times New Roman"/>
          <w:bCs/>
          <w:iCs/>
          <w:sz w:val="24"/>
          <w:szCs w:val="24"/>
        </w:rPr>
        <w:t xml:space="preserve">humedad relativa, menor número de horas luz, presencia de neblina, incidieron definitivamente en una mayor severidad. En Laguacoto III, el clima </w:t>
      </w:r>
      <w:r w:rsidR="00700F56">
        <w:rPr>
          <w:rFonts w:ascii="Times New Roman" w:hAnsi="Times New Roman" w:cs="Times New Roman"/>
          <w:bCs/>
          <w:iCs/>
          <w:sz w:val="24"/>
          <w:szCs w:val="24"/>
        </w:rPr>
        <w:t>fue</w:t>
      </w:r>
      <w:r>
        <w:rPr>
          <w:rFonts w:ascii="Times New Roman" w:hAnsi="Times New Roman" w:cs="Times New Roman"/>
          <w:bCs/>
          <w:iCs/>
          <w:sz w:val="24"/>
          <w:szCs w:val="24"/>
        </w:rPr>
        <w:t xml:space="preserve"> más seco, con mayores horas luz, </w:t>
      </w:r>
      <w:r w:rsidR="00700F56">
        <w:rPr>
          <w:rFonts w:ascii="Times New Roman" w:hAnsi="Times New Roman" w:cs="Times New Roman"/>
          <w:bCs/>
          <w:iCs/>
          <w:sz w:val="24"/>
          <w:szCs w:val="24"/>
        </w:rPr>
        <w:t xml:space="preserve">calor, </w:t>
      </w:r>
      <w:r>
        <w:rPr>
          <w:rFonts w:ascii="Times New Roman" w:hAnsi="Times New Roman" w:cs="Times New Roman"/>
          <w:bCs/>
          <w:iCs/>
          <w:sz w:val="24"/>
          <w:szCs w:val="24"/>
        </w:rPr>
        <w:t>por lo tanto, una menor incidencia y severidad del complejo de manchas foliares.</w:t>
      </w:r>
    </w:p>
    <w:p w14:paraId="2A9C4B09" w14:textId="48F760CD" w:rsidR="003456D0" w:rsidRDefault="003456D0" w:rsidP="001C088A">
      <w:pPr>
        <w:spacing w:after="0" w:line="360" w:lineRule="auto"/>
        <w:ind w:left="-170"/>
        <w:jc w:val="both"/>
        <w:rPr>
          <w:rFonts w:ascii="Times New Roman" w:hAnsi="Times New Roman" w:cs="Times New Roman"/>
          <w:bCs/>
          <w:iCs/>
          <w:sz w:val="24"/>
          <w:szCs w:val="24"/>
        </w:rPr>
      </w:pPr>
    </w:p>
    <w:p w14:paraId="55496BB8" w14:textId="24B36E64" w:rsidR="003456D0" w:rsidRDefault="003456D0"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 xml:space="preserve">Para la variable agronómica </w:t>
      </w:r>
      <w:r w:rsidRPr="00700F56">
        <w:rPr>
          <w:rFonts w:ascii="Times New Roman" w:hAnsi="Times New Roman" w:cs="Times New Roman"/>
          <w:b/>
          <w:iCs/>
          <w:sz w:val="24"/>
          <w:szCs w:val="24"/>
        </w:rPr>
        <w:t>Sanidad de la mazorca (SM),</w:t>
      </w:r>
      <w:r>
        <w:rPr>
          <w:rFonts w:ascii="Times New Roman" w:hAnsi="Times New Roman" w:cs="Times New Roman"/>
          <w:bCs/>
          <w:iCs/>
          <w:sz w:val="24"/>
          <w:szCs w:val="24"/>
        </w:rPr>
        <w:t xml:space="preserve"> </w:t>
      </w:r>
      <w:r w:rsidR="00E92FBF">
        <w:rPr>
          <w:rFonts w:ascii="Times New Roman" w:hAnsi="Times New Roman" w:cs="Times New Roman"/>
          <w:bCs/>
          <w:iCs/>
          <w:sz w:val="24"/>
          <w:szCs w:val="24"/>
        </w:rPr>
        <w:t xml:space="preserve">en respuesta consistente a la interacción genotipo ambiente, el promedio más elevado de pudrición de las mazorcas, presentó la L2: Chillanes con un promedio general de 31.06%, lo que significó un Efecto </w:t>
      </w:r>
      <w:r w:rsidR="00700F56">
        <w:rPr>
          <w:rFonts w:ascii="Times New Roman" w:hAnsi="Times New Roman" w:cs="Times New Roman"/>
          <w:bCs/>
          <w:iCs/>
          <w:sz w:val="24"/>
          <w:szCs w:val="24"/>
        </w:rPr>
        <w:t>P</w:t>
      </w:r>
      <w:r w:rsidR="00E92FBF">
        <w:rPr>
          <w:rFonts w:ascii="Times New Roman" w:hAnsi="Times New Roman" w:cs="Times New Roman"/>
          <w:bCs/>
          <w:iCs/>
          <w:sz w:val="24"/>
          <w:szCs w:val="24"/>
        </w:rPr>
        <w:t>rincipal de localidad de 12.57% más de mazorcas podridas (Cuadro No. 1 y Gráfico No. 3). De acuerdo a la Escala propuesta por el CIMMYT. 1986, La L2: Chillanes con el 31.06% correspondió al valor de 4 (</w:t>
      </w:r>
      <w:r w:rsidR="007D471C">
        <w:rPr>
          <w:rFonts w:ascii="Times New Roman" w:hAnsi="Times New Roman" w:cs="Times New Roman"/>
          <w:bCs/>
          <w:iCs/>
          <w:sz w:val="24"/>
          <w:szCs w:val="24"/>
        </w:rPr>
        <w:t>m</w:t>
      </w:r>
      <w:r w:rsidR="00E92FBF">
        <w:rPr>
          <w:rFonts w:ascii="Times New Roman" w:hAnsi="Times New Roman" w:cs="Times New Roman"/>
          <w:bCs/>
          <w:iCs/>
          <w:sz w:val="24"/>
          <w:szCs w:val="24"/>
        </w:rPr>
        <w:t>azorcas podridas entre el 26 y 50%) es decir una pudrición severa. La localidad de Laguacoto registró un promedio menor de 18.49%, mismo que está en la escala con un valor de 3 (pudriciones de la mazorca entre el 11 y el 25%) es decir una pudrición moderada de las mazorcas.</w:t>
      </w:r>
    </w:p>
    <w:p w14:paraId="18A117F9" w14:textId="77215CD5" w:rsidR="00E92FBF" w:rsidRDefault="00E92FBF" w:rsidP="001C088A">
      <w:pPr>
        <w:spacing w:after="0" w:line="360" w:lineRule="auto"/>
        <w:ind w:left="-170"/>
        <w:jc w:val="both"/>
        <w:rPr>
          <w:rFonts w:ascii="Times New Roman" w:hAnsi="Times New Roman" w:cs="Times New Roman"/>
          <w:bCs/>
          <w:iCs/>
          <w:sz w:val="24"/>
          <w:szCs w:val="24"/>
        </w:rPr>
      </w:pPr>
    </w:p>
    <w:p w14:paraId="55F34C1E" w14:textId="1940C99E" w:rsidR="00E92FBF" w:rsidRDefault="00E92FBF"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lastRenderedPageBreak/>
        <w:t xml:space="preserve">En respuesta consistente en la L2: Chillanes debido a las condiciones bioclimáticas ya descritas anteriormente, se presentó una mayor incidencia de la pudrición de las mazorcas cuyos principales agentes causales son: </w:t>
      </w:r>
      <w:r w:rsidRPr="000D5B4A">
        <w:rPr>
          <w:rFonts w:ascii="Times New Roman" w:hAnsi="Times New Roman" w:cs="Times New Roman"/>
          <w:b/>
          <w:i/>
          <w:sz w:val="24"/>
          <w:szCs w:val="24"/>
        </w:rPr>
        <w:t xml:space="preserve">Penicillium spp, Aspergillus spp, Fuasarium graminearum (sin. F. roseum)Physalospora zeae </w:t>
      </w:r>
      <w:r w:rsidR="000D5B4A" w:rsidRPr="000D5B4A">
        <w:rPr>
          <w:rFonts w:ascii="Times New Roman" w:hAnsi="Times New Roman" w:cs="Times New Roman"/>
          <w:b/>
          <w:i/>
          <w:sz w:val="24"/>
          <w:szCs w:val="24"/>
        </w:rPr>
        <w:t>(sin. Botryosphaeria zeae) y Diploidia maydis.</w:t>
      </w:r>
      <w:r w:rsidR="000D5B4A">
        <w:rPr>
          <w:rFonts w:ascii="Times New Roman" w:hAnsi="Times New Roman" w:cs="Times New Roman"/>
          <w:bCs/>
          <w:iCs/>
          <w:sz w:val="24"/>
          <w:szCs w:val="24"/>
        </w:rPr>
        <w:t xml:space="preserve"> (Programa de </w:t>
      </w:r>
      <w:r w:rsidR="002F3A8E">
        <w:rPr>
          <w:rFonts w:ascii="Times New Roman" w:hAnsi="Times New Roman" w:cs="Times New Roman"/>
          <w:bCs/>
          <w:iCs/>
          <w:sz w:val="24"/>
          <w:szCs w:val="24"/>
        </w:rPr>
        <w:t>M</w:t>
      </w:r>
      <w:r w:rsidR="000D5B4A">
        <w:rPr>
          <w:rFonts w:ascii="Times New Roman" w:hAnsi="Times New Roman" w:cs="Times New Roman"/>
          <w:bCs/>
          <w:iCs/>
          <w:sz w:val="24"/>
          <w:szCs w:val="24"/>
        </w:rPr>
        <w:t>aíz del CIMMYT. 2004).</w:t>
      </w:r>
    </w:p>
    <w:p w14:paraId="6583795B" w14:textId="77777777" w:rsidR="00700F56" w:rsidRPr="000D5B4A" w:rsidRDefault="00700F56" w:rsidP="001C088A">
      <w:pPr>
        <w:spacing w:after="0" w:line="360" w:lineRule="auto"/>
        <w:ind w:left="-170"/>
        <w:jc w:val="both"/>
        <w:rPr>
          <w:rFonts w:ascii="Times New Roman" w:eastAsiaTheme="majorEastAsia" w:hAnsi="Times New Roman" w:cs="Times New Roman"/>
          <w:bCs/>
          <w:iCs/>
          <w:sz w:val="24"/>
          <w:szCs w:val="24"/>
        </w:rPr>
      </w:pPr>
    </w:p>
    <w:p w14:paraId="433EB532" w14:textId="77777777" w:rsidR="005F55E5" w:rsidRDefault="005F55E5"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01EA103A" wp14:editId="0B7D3393">
            <wp:extent cx="4967289" cy="2976563"/>
            <wp:effectExtent l="19050" t="19050" r="24130" b="14605"/>
            <wp:docPr id="12" name="Gráfico 12">
              <a:extLst xmlns:a="http://schemas.openxmlformats.org/drawingml/2006/main">
                <a:ext uri="{FF2B5EF4-FFF2-40B4-BE49-F238E27FC236}">
                  <a16:creationId xmlns:a16="http://schemas.microsoft.com/office/drawing/2014/main" id="{C8FD9277-C89A-43B7-82AD-4CA17364F6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45C09B4" w14:textId="51F74452" w:rsidR="003961FE" w:rsidRDefault="003961FE"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No. </w:t>
      </w:r>
      <w:r w:rsidR="00824DDF">
        <w:rPr>
          <w:rFonts w:ascii="Times New Roman" w:eastAsiaTheme="majorEastAsia" w:hAnsi="Times New Roman" w:cs="Times New Roman"/>
          <w:b/>
        </w:rPr>
        <w:t>3</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 xml:space="preserve">Resultados promedios de las variables </w:t>
      </w:r>
      <w:r>
        <w:rPr>
          <w:rFonts w:ascii="Times New Roman" w:eastAsiaTheme="majorEastAsia" w:hAnsi="Times New Roman" w:cs="Times New Roman"/>
          <w:b/>
        </w:rPr>
        <w:t xml:space="preserve">Severidad (SE) y Sanidad de </w:t>
      </w:r>
      <w:r w:rsidR="00700F56">
        <w:rPr>
          <w:rFonts w:ascii="Times New Roman" w:eastAsiaTheme="majorEastAsia" w:hAnsi="Times New Roman" w:cs="Times New Roman"/>
          <w:b/>
        </w:rPr>
        <w:t>M</w:t>
      </w:r>
      <w:r>
        <w:rPr>
          <w:rFonts w:ascii="Times New Roman" w:eastAsiaTheme="majorEastAsia" w:hAnsi="Times New Roman" w:cs="Times New Roman"/>
          <w:b/>
        </w:rPr>
        <w:t>azorcas (SM)</w:t>
      </w:r>
      <w:r w:rsidRPr="005F55E5">
        <w:rPr>
          <w:rFonts w:ascii="Times New Roman" w:eastAsiaTheme="majorEastAsia" w:hAnsi="Times New Roman" w:cs="Times New Roman"/>
          <w:b/>
        </w:rPr>
        <w:t xml:space="preserve"> por localidades (L1: Laguacoto III y L2: Chillanes).</w:t>
      </w:r>
    </w:p>
    <w:p w14:paraId="176CC369" w14:textId="77777777" w:rsidR="005F55E5" w:rsidRDefault="005F55E5" w:rsidP="001C088A">
      <w:pPr>
        <w:spacing w:line="360" w:lineRule="auto"/>
        <w:ind w:left="-170"/>
        <w:jc w:val="both"/>
        <w:rPr>
          <w:rFonts w:ascii="Times New Roman" w:eastAsiaTheme="majorEastAsia" w:hAnsi="Times New Roman" w:cs="Times New Roman"/>
          <w:b/>
        </w:rPr>
      </w:pPr>
    </w:p>
    <w:p w14:paraId="5D19E947" w14:textId="6B45E1C4" w:rsidR="00851C7A" w:rsidRDefault="002F3A8E" w:rsidP="001C088A">
      <w:pPr>
        <w:spacing w:after="0" w:line="360" w:lineRule="auto"/>
        <w:ind w:left="-170"/>
        <w:jc w:val="both"/>
        <w:rPr>
          <w:rFonts w:ascii="Times New Roman" w:eastAsiaTheme="majorEastAsia" w:hAnsi="Times New Roman" w:cs="Times New Roman"/>
          <w:bCs/>
          <w:sz w:val="24"/>
          <w:szCs w:val="24"/>
        </w:rPr>
      </w:pPr>
      <w:r w:rsidRPr="002F3A8E">
        <w:rPr>
          <w:rFonts w:ascii="Times New Roman" w:eastAsiaTheme="majorEastAsia" w:hAnsi="Times New Roman" w:cs="Times New Roman"/>
          <w:bCs/>
          <w:sz w:val="24"/>
          <w:szCs w:val="24"/>
        </w:rPr>
        <w:t>La respuesta agronómica</w:t>
      </w:r>
      <w:r>
        <w:rPr>
          <w:rFonts w:ascii="Times New Roman" w:eastAsiaTheme="majorEastAsia" w:hAnsi="Times New Roman" w:cs="Times New Roman"/>
          <w:bCs/>
          <w:sz w:val="24"/>
          <w:szCs w:val="24"/>
        </w:rPr>
        <w:t xml:space="preserve"> de las localidades en cuento al ciclo de cultivo: </w:t>
      </w:r>
      <w:r w:rsidRPr="00851C7A">
        <w:rPr>
          <w:rFonts w:ascii="Times New Roman" w:eastAsiaTheme="majorEastAsia" w:hAnsi="Times New Roman" w:cs="Times New Roman"/>
          <w:b/>
          <w:sz w:val="24"/>
          <w:szCs w:val="24"/>
        </w:rPr>
        <w:t>Días a la Cosecha en Choclo y Días a la Cosecha en Seco</w:t>
      </w:r>
      <w:r>
        <w:rPr>
          <w:rFonts w:ascii="Times New Roman" w:eastAsiaTheme="majorEastAsia" w:hAnsi="Times New Roman" w:cs="Times New Roman"/>
          <w:bCs/>
          <w:sz w:val="24"/>
          <w:szCs w:val="24"/>
        </w:rPr>
        <w:t>, fue muy muy diferente</w:t>
      </w:r>
      <w:r w:rsidR="00700F56">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 xml:space="preserve"> (Cuadro No. 1).</w:t>
      </w:r>
      <w:r w:rsidR="007D471C">
        <w:rPr>
          <w:rFonts w:ascii="Times New Roman" w:eastAsiaTheme="majorEastAsia" w:hAnsi="Times New Roman" w:cs="Times New Roman"/>
          <w:bCs/>
          <w:sz w:val="24"/>
          <w:szCs w:val="24"/>
        </w:rPr>
        <w:t xml:space="preserve"> </w:t>
      </w:r>
      <w:r w:rsidR="00851C7A">
        <w:rPr>
          <w:rFonts w:ascii="Times New Roman" w:eastAsiaTheme="majorEastAsia" w:hAnsi="Times New Roman" w:cs="Times New Roman"/>
          <w:bCs/>
          <w:sz w:val="24"/>
          <w:szCs w:val="24"/>
        </w:rPr>
        <w:t>Para el componente DCCH, el promedio más alto se registró en la localidad 1: Laguacoto III con 169 días, lo que significó en promedio general como Efecto Principal 7 días más</w:t>
      </w:r>
      <w:r w:rsidR="00700F56">
        <w:rPr>
          <w:rFonts w:ascii="Times New Roman" w:eastAsiaTheme="majorEastAsia" w:hAnsi="Times New Roman" w:cs="Times New Roman"/>
          <w:bCs/>
          <w:sz w:val="24"/>
          <w:szCs w:val="24"/>
        </w:rPr>
        <w:t xml:space="preserve"> tardío</w:t>
      </w:r>
      <w:r w:rsidR="00851C7A">
        <w:rPr>
          <w:rFonts w:ascii="Times New Roman" w:eastAsiaTheme="majorEastAsia" w:hAnsi="Times New Roman" w:cs="Times New Roman"/>
          <w:bCs/>
          <w:sz w:val="24"/>
          <w:szCs w:val="24"/>
        </w:rPr>
        <w:t xml:space="preserve"> a la cosecha en choclo en compartición a la localidad L2: Chillanes (Cuadro No. 1 y Gráfico No. 4).</w:t>
      </w:r>
    </w:p>
    <w:p w14:paraId="5FE94BA0" w14:textId="14072686" w:rsidR="00851C7A" w:rsidRDefault="00851C7A" w:rsidP="001C088A">
      <w:pPr>
        <w:spacing w:after="0" w:line="360" w:lineRule="auto"/>
        <w:ind w:left="-170"/>
        <w:jc w:val="both"/>
        <w:rPr>
          <w:rFonts w:ascii="Times New Roman" w:eastAsiaTheme="majorEastAsia" w:hAnsi="Times New Roman" w:cs="Times New Roman"/>
          <w:bCs/>
          <w:sz w:val="24"/>
          <w:szCs w:val="24"/>
        </w:rPr>
      </w:pPr>
    </w:p>
    <w:p w14:paraId="715D9DA5" w14:textId="355001E2" w:rsidR="00851C7A" w:rsidRDefault="00851C7A"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 xml:space="preserve">En respuesta consistente la L1: Laguacoto III, fue la más tardía con 253 días a la cosecha en seco, lo que </w:t>
      </w:r>
      <w:r w:rsidR="00DC06EE">
        <w:rPr>
          <w:rFonts w:ascii="Times New Roman" w:eastAsiaTheme="majorEastAsia" w:hAnsi="Times New Roman" w:cs="Times New Roman"/>
          <w:bCs/>
          <w:sz w:val="24"/>
          <w:szCs w:val="24"/>
        </w:rPr>
        <w:t>significó</w:t>
      </w:r>
      <w:r>
        <w:rPr>
          <w:rFonts w:ascii="Times New Roman" w:eastAsiaTheme="majorEastAsia" w:hAnsi="Times New Roman" w:cs="Times New Roman"/>
          <w:bCs/>
          <w:sz w:val="24"/>
          <w:szCs w:val="24"/>
        </w:rPr>
        <w:t xml:space="preserve"> como Efecto Principal de localidades 8 días más </w:t>
      </w:r>
      <w:r w:rsidR="00DC06EE">
        <w:rPr>
          <w:rFonts w:ascii="Times New Roman" w:eastAsiaTheme="majorEastAsia" w:hAnsi="Times New Roman" w:cs="Times New Roman"/>
          <w:bCs/>
          <w:sz w:val="24"/>
          <w:szCs w:val="24"/>
        </w:rPr>
        <w:t xml:space="preserve">tardía </w:t>
      </w:r>
      <w:r>
        <w:rPr>
          <w:rFonts w:ascii="Times New Roman" w:eastAsiaTheme="majorEastAsia" w:hAnsi="Times New Roman" w:cs="Times New Roman"/>
          <w:bCs/>
          <w:sz w:val="24"/>
          <w:szCs w:val="24"/>
        </w:rPr>
        <w:t>a la cosecha en seco en comparación a Chillanes (Cuadro No. 1 y Gráfico No. 4).</w:t>
      </w:r>
    </w:p>
    <w:p w14:paraId="65CEA878" w14:textId="2B99562D" w:rsidR="00851C7A" w:rsidRDefault="00851C7A" w:rsidP="001C088A">
      <w:pPr>
        <w:spacing w:after="0" w:line="360" w:lineRule="auto"/>
        <w:ind w:left="-170"/>
        <w:jc w:val="both"/>
        <w:rPr>
          <w:rFonts w:ascii="Times New Roman" w:eastAsiaTheme="majorEastAsia" w:hAnsi="Times New Roman" w:cs="Times New Roman"/>
          <w:bCs/>
          <w:sz w:val="24"/>
          <w:szCs w:val="24"/>
        </w:rPr>
      </w:pPr>
    </w:p>
    <w:p w14:paraId="348BB42C" w14:textId="39F6F97D" w:rsidR="00851C7A" w:rsidRDefault="00851C7A"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Quizá en la localidad L1: Laguacoto III, se determinó un ciclo de cultivo más tardío porque está a mayor altitud y temperaturas más frías.</w:t>
      </w:r>
    </w:p>
    <w:p w14:paraId="63D98A3E" w14:textId="77777777" w:rsidR="00851C7A" w:rsidRDefault="00851C7A" w:rsidP="001C088A">
      <w:pPr>
        <w:spacing w:after="0" w:line="360" w:lineRule="auto"/>
        <w:ind w:left="-170"/>
        <w:jc w:val="both"/>
        <w:rPr>
          <w:rFonts w:ascii="Times New Roman" w:eastAsiaTheme="majorEastAsia" w:hAnsi="Times New Roman" w:cs="Times New Roman"/>
          <w:bCs/>
          <w:sz w:val="24"/>
          <w:szCs w:val="24"/>
        </w:rPr>
      </w:pPr>
    </w:p>
    <w:p w14:paraId="110CC9F0" w14:textId="16F78760" w:rsidR="003961FE" w:rsidRDefault="005F55E5"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4E7EAF6E" wp14:editId="6D1CDB76">
            <wp:extent cx="4957763" cy="3205163"/>
            <wp:effectExtent l="19050" t="19050" r="14605" b="14605"/>
            <wp:docPr id="16" name="Gráfico 16">
              <a:extLst xmlns:a="http://schemas.openxmlformats.org/drawingml/2006/main">
                <a:ext uri="{FF2B5EF4-FFF2-40B4-BE49-F238E27FC236}">
                  <a16:creationId xmlns:a16="http://schemas.microsoft.com/office/drawing/2014/main" id="{BA2806C7-59A0-4DE9-A1C5-A0C8E8BF0D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3961FE" w:rsidRPr="005F55E5">
        <w:rPr>
          <w:rFonts w:ascii="Times New Roman" w:eastAsiaTheme="majorEastAsia" w:hAnsi="Times New Roman" w:cs="Times New Roman"/>
          <w:b/>
        </w:rPr>
        <w:t xml:space="preserve"> No. </w:t>
      </w:r>
      <w:r w:rsidR="003144A9" w:rsidRPr="005F55E5">
        <w:rPr>
          <w:rFonts w:ascii="Times New Roman" w:eastAsiaTheme="majorEastAsia" w:hAnsi="Times New Roman" w:cs="Times New Roman"/>
          <w:b/>
        </w:rPr>
        <w:t xml:space="preserve">No. </w:t>
      </w:r>
      <w:r w:rsidR="00824DDF">
        <w:rPr>
          <w:rFonts w:ascii="Times New Roman" w:eastAsiaTheme="majorEastAsia" w:hAnsi="Times New Roman" w:cs="Times New Roman"/>
          <w:b/>
        </w:rPr>
        <w:t>4</w:t>
      </w:r>
      <w:r w:rsidR="003961FE" w:rsidRPr="005F55E5">
        <w:rPr>
          <w:rFonts w:ascii="Times New Roman" w:eastAsiaTheme="majorEastAsia" w:hAnsi="Times New Roman" w:cs="Times New Roman"/>
          <w:b/>
        </w:rPr>
        <w:t>.</w:t>
      </w:r>
      <w:r w:rsidR="003961FE">
        <w:rPr>
          <w:rFonts w:ascii="Times New Roman" w:eastAsiaTheme="majorEastAsia" w:hAnsi="Times New Roman" w:cs="Times New Roman"/>
          <w:b/>
        </w:rPr>
        <w:t xml:space="preserve"> </w:t>
      </w:r>
      <w:r w:rsidR="003961FE" w:rsidRPr="005F55E5">
        <w:rPr>
          <w:rFonts w:ascii="Times New Roman" w:eastAsiaTheme="majorEastAsia" w:hAnsi="Times New Roman" w:cs="Times New Roman"/>
          <w:b/>
        </w:rPr>
        <w:t xml:space="preserve">Resultados promedios de las variables </w:t>
      </w:r>
      <w:r w:rsidR="003961FE">
        <w:rPr>
          <w:rFonts w:ascii="Times New Roman" w:eastAsiaTheme="majorEastAsia" w:hAnsi="Times New Roman" w:cs="Times New Roman"/>
          <w:b/>
        </w:rPr>
        <w:t>Días a la Cosecha en Choclo (DCCH) y Días a la Cosecha en Seco (DCS)</w:t>
      </w:r>
      <w:r w:rsidR="003961FE" w:rsidRPr="005F55E5">
        <w:rPr>
          <w:rFonts w:ascii="Times New Roman" w:eastAsiaTheme="majorEastAsia" w:hAnsi="Times New Roman" w:cs="Times New Roman"/>
          <w:b/>
        </w:rPr>
        <w:t xml:space="preserve"> por localidades (L1: Laguacoto III y L2: Chillanes).</w:t>
      </w:r>
    </w:p>
    <w:p w14:paraId="4DAA15A2" w14:textId="77777777" w:rsidR="003961FE" w:rsidRDefault="003961FE" w:rsidP="001C088A">
      <w:pPr>
        <w:spacing w:line="360" w:lineRule="auto"/>
        <w:ind w:left="-170"/>
        <w:jc w:val="both"/>
        <w:rPr>
          <w:rFonts w:ascii="Times New Roman" w:eastAsiaTheme="majorEastAsia" w:hAnsi="Times New Roman" w:cs="Times New Roman"/>
          <w:b/>
        </w:rPr>
      </w:pPr>
    </w:p>
    <w:p w14:paraId="43535D56" w14:textId="6CC69C62" w:rsidR="005F55E5" w:rsidRDefault="00851C7A" w:rsidP="001C088A">
      <w:pPr>
        <w:spacing w:after="0" w:line="360" w:lineRule="auto"/>
        <w:ind w:left="-170"/>
        <w:jc w:val="both"/>
        <w:rPr>
          <w:rFonts w:ascii="Times New Roman" w:eastAsiaTheme="majorEastAsia" w:hAnsi="Times New Roman" w:cs="Times New Roman"/>
          <w:bCs/>
          <w:sz w:val="24"/>
          <w:szCs w:val="24"/>
        </w:rPr>
      </w:pPr>
      <w:r w:rsidRPr="00851C7A">
        <w:rPr>
          <w:rFonts w:ascii="Times New Roman" w:eastAsiaTheme="majorEastAsia" w:hAnsi="Times New Roman" w:cs="Times New Roman"/>
          <w:bCs/>
          <w:sz w:val="24"/>
          <w:szCs w:val="24"/>
        </w:rPr>
        <w:t>Para las</w:t>
      </w:r>
      <w:r>
        <w:rPr>
          <w:rFonts w:ascii="Times New Roman" w:eastAsiaTheme="majorEastAsia" w:hAnsi="Times New Roman" w:cs="Times New Roman"/>
          <w:bCs/>
          <w:sz w:val="24"/>
          <w:szCs w:val="24"/>
        </w:rPr>
        <w:t xml:space="preserve"> variables agronómicas </w:t>
      </w:r>
      <w:r w:rsidRPr="00851C7A">
        <w:rPr>
          <w:rFonts w:ascii="Times New Roman" w:eastAsiaTheme="majorEastAsia" w:hAnsi="Times New Roman" w:cs="Times New Roman"/>
          <w:b/>
          <w:sz w:val="24"/>
          <w:szCs w:val="24"/>
        </w:rPr>
        <w:t>Acame de Raíz (AR) y Acame de Tallo (AT)</w:t>
      </w:r>
      <w:r>
        <w:rPr>
          <w:rFonts w:ascii="Times New Roman" w:eastAsiaTheme="majorEastAsia" w:hAnsi="Times New Roman" w:cs="Times New Roman"/>
          <w:b/>
          <w:sz w:val="24"/>
          <w:szCs w:val="24"/>
        </w:rPr>
        <w:t xml:space="preserve">, </w:t>
      </w:r>
      <w:r>
        <w:rPr>
          <w:rFonts w:ascii="Times New Roman" w:eastAsiaTheme="majorEastAsia" w:hAnsi="Times New Roman" w:cs="Times New Roman"/>
          <w:bCs/>
          <w:sz w:val="24"/>
          <w:szCs w:val="24"/>
        </w:rPr>
        <w:t>existió un efecto altamente significativo (**) de las localidades (Cuadro No. 1).</w:t>
      </w:r>
    </w:p>
    <w:p w14:paraId="1A6A54EA" w14:textId="702A951A" w:rsidR="00851C7A" w:rsidRDefault="00851C7A"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El AR es cuando las plantas únicamente se inclinan por efecto del viento aproximadamente entre 30 y 40º con relación al tallo. Por el </w:t>
      </w:r>
      <w:r w:rsidR="00924E00">
        <w:rPr>
          <w:rFonts w:ascii="Times New Roman" w:eastAsiaTheme="majorEastAsia" w:hAnsi="Times New Roman" w:cs="Times New Roman"/>
          <w:bCs/>
          <w:sz w:val="24"/>
          <w:szCs w:val="24"/>
        </w:rPr>
        <w:t>contrario,</w:t>
      </w:r>
      <w:r>
        <w:rPr>
          <w:rFonts w:ascii="Times New Roman" w:eastAsiaTheme="majorEastAsia" w:hAnsi="Times New Roman" w:cs="Times New Roman"/>
          <w:bCs/>
          <w:sz w:val="24"/>
          <w:szCs w:val="24"/>
        </w:rPr>
        <w:t xml:space="preserve"> </w:t>
      </w:r>
      <w:r w:rsidR="00700F56">
        <w:rPr>
          <w:rFonts w:ascii="Times New Roman" w:eastAsiaTheme="majorEastAsia" w:hAnsi="Times New Roman" w:cs="Times New Roman"/>
          <w:bCs/>
          <w:sz w:val="24"/>
          <w:szCs w:val="24"/>
        </w:rPr>
        <w:t xml:space="preserve">en </w:t>
      </w:r>
      <w:r>
        <w:rPr>
          <w:rFonts w:ascii="Times New Roman" w:eastAsiaTheme="majorEastAsia" w:hAnsi="Times New Roman" w:cs="Times New Roman"/>
          <w:bCs/>
          <w:sz w:val="24"/>
          <w:szCs w:val="24"/>
        </w:rPr>
        <w:t>el AT las plantas se rompen los tallos por debajo de la mazorca principal y si esto ocurre antes de la etapa de choclo, significa una pérdida total</w:t>
      </w:r>
      <w:r w:rsidR="00700F56">
        <w:rPr>
          <w:rFonts w:ascii="Times New Roman" w:eastAsiaTheme="majorEastAsia" w:hAnsi="Times New Roman" w:cs="Times New Roman"/>
          <w:bCs/>
          <w:sz w:val="24"/>
          <w:szCs w:val="24"/>
        </w:rPr>
        <w:t xml:space="preserve"> para los productores.</w:t>
      </w:r>
    </w:p>
    <w:p w14:paraId="3DAB865F" w14:textId="784EB177" w:rsidR="007E3050" w:rsidRDefault="007E3050" w:rsidP="001C088A">
      <w:pPr>
        <w:spacing w:after="0" w:line="360" w:lineRule="auto"/>
        <w:ind w:left="-170"/>
        <w:jc w:val="both"/>
        <w:rPr>
          <w:rFonts w:ascii="Times New Roman" w:eastAsiaTheme="majorEastAsia" w:hAnsi="Times New Roman" w:cs="Times New Roman"/>
          <w:bCs/>
          <w:sz w:val="24"/>
          <w:szCs w:val="24"/>
        </w:rPr>
      </w:pPr>
    </w:p>
    <w:p w14:paraId="7DFB22F4" w14:textId="13F56801" w:rsidR="007E3050" w:rsidRDefault="007E305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 xml:space="preserve">En promedio general la localidad L1: Laguacoto III, presentó el promedio superior con el 13.33% y la localidad L2: Chillanes con apenas 2.83%, </w:t>
      </w:r>
      <w:r w:rsidR="00DC06EE">
        <w:rPr>
          <w:rFonts w:ascii="Times New Roman" w:eastAsiaTheme="majorEastAsia" w:hAnsi="Times New Roman" w:cs="Times New Roman"/>
          <w:bCs/>
          <w:sz w:val="24"/>
          <w:szCs w:val="24"/>
        </w:rPr>
        <w:t xml:space="preserve">es decir con un </w:t>
      </w:r>
      <w:r>
        <w:rPr>
          <w:rFonts w:ascii="Times New Roman" w:eastAsiaTheme="majorEastAsia" w:hAnsi="Times New Roman" w:cs="Times New Roman"/>
          <w:bCs/>
          <w:sz w:val="24"/>
          <w:szCs w:val="24"/>
        </w:rPr>
        <w:t>Efecto Principal de 10.50% más de AR en Laguacoto (Cuadro No. 1 y Gráfico No. 5).</w:t>
      </w:r>
    </w:p>
    <w:p w14:paraId="425F8D53" w14:textId="66BD7ECB" w:rsidR="007E3050" w:rsidRDefault="007E3050" w:rsidP="001C088A">
      <w:pPr>
        <w:spacing w:after="0" w:line="360" w:lineRule="auto"/>
        <w:ind w:left="-170"/>
        <w:jc w:val="both"/>
        <w:rPr>
          <w:rFonts w:ascii="Times New Roman" w:eastAsiaTheme="majorEastAsia" w:hAnsi="Times New Roman" w:cs="Times New Roman"/>
          <w:bCs/>
          <w:sz w:val="24"/>
          <w:szCs w:val="24"/>
        </w:rPr>
      </w:pPr>
    </w:p>
    <w:p w14:paraId="0EB62331" w14:textId="6E80C7E6" w:rsidR="007E3050" w:rsidRDefault="007E305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Para el componente AT, la localidad L1: Laguacoto III, registró el promedio superior con el 13.33% y en Chillanes con el 2.37%, lo que en promedio general como Efecto principal Laguacoto III, tuvo un 10.96% más de acame de tallo (Cuadro No. 1 y Gráfico No. 5).</w:t>
      </w:r>
    </w:p>
    <w:p w14:paraId="5D81A7A2" w14:textId="5208CD0A" w:rsidR="007E3050" w:rsidRDefault="007E3050" w:rsidP="001C088A">
      <w:pPr>
        <w:spacing w:after="0" w:line="360" w:lineRule="auto"/>
        <w:ind w:left="-170"/>
        <w:jc w:val="both"/>
        <w:rPr>
          <w:rFonts w:ascii="Times New Roman" w:eastAsiaTheme="majorEastAsia" w:hAnsi="Times New Roman" w:cs="Times New Roman"/>
          <w:bCs/>
          <w:sz w:val="24"/>
          <w:szCs w:val="24"/>
        </w:rPr>
      </w:pPr>
    </w:p>
    <w:p w14:paraId="36AED4A5" w14:textId="3DB962D7" w:rsidR="007E3050" w:rsidRDefault="007E305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Los valores superiores del AR y AT en Laguacoto III, se explican porque en esta zona agroecológica hay mayor presencia e intensidad de los vientos tanto en la etapa vegetativa y reproductiva con velocidades promedios de entre 15 y 30 km/hora. Cabe mencionar que en Laguacoto III, la mayor presencia de los vientos fue en la fase cercana a la madurez fisiológica, por lo tanto, no se afectaron significativamente el llenado del grano. El AR y AT, son además características varietales y dependen de su interacción genotipo ambiente especialmente de la presencia del viento</w:t>
      </w:r>
      <w:r w:rsidR="00DC06EE">
        <w:rPr>
          <w:rFonts w:ascii="Times New Roman" w:eastAsiaTheme="majorEastAsia" w:hAnsi="Times New Roman" w:cs="Times New Roman"/>
          <w:bCs/>
          <w:sz w:val="24"/>
          <w:szCs w:val="24"/>
        </w:rPr>
        <w:t xml:space="preserve"> y dosis altas de nitrógeno.</w:t>
      </w:r>
    </w:p>
    <w:p w14:paraId="7A57824D" w14:textId="77777777" w:rsidR="005F55E5" w:rsidRDefault="005F55E5" w:rsidP="001C088A">
      <w:pPr>
        <w:spacing w:line="360" w:lineRule="auto"/>
        <w:ind w:left="-170"/>
        <w:jc w:val="both"/>
        <w:rPr>
          <w:rFonts w:ascii="Times New Roman" w:eastAsiaTheme="majorEastAsia" w:hAnsi="Times New Roman" w:cs="Times New Roman"/>
          <w:b/>
        </w:rPr>
      </w:pPr>
    </w:p>
    <w:p w14:paraId="5345ACB5" w14:textId="77777777" w:rsidR="005F55E5" w:rsidRDefault="005F55E5"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09F97A52" wp14:editId="407ACC22">
            <wp:extent cx="4957445" cy="3164097"/>
            <wp:effectExtent l="19050" t="19050" r="14605" b="17780"/>
            <wp:docPr id="17" name="Gráfico 17">
              <a:extLst xmlns:a="http://schemas.openxmlformats.org/drawingml/2006/main">
                <a:ext uri="{FF2B5EF4-FFF2-40B4-BE49-F238E27FC236}">
                  <a16:creationId xmlns:a16="http://schemas.microsoft.com/office/drawing/2014/main" id="{7EF8B354-A34B-4067-AC15-85F9472E5C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52C1392" w14:textId="166740B5" w:rsidR="003961FE" w:rsidRDefault="003961FE"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lastRenderedPageBreak/>
        <w:t xml:space="preserve"> No. </w:t>
      </w:r>
      <w:r w:rsidR="00824DDF">
        <w:rPr>
          <w:rFonts w:ascii="Times New Roman" w:eastAsiaTheme="majorEastAsia" w:hAnsi="Times New Roman" w:cs="Times New Roman"/>
          <w:b/>
        </w:rPr>
        <w:t>5</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 xml:space="preserve">Resultados promedios de las variables </w:t>
      </w:r>
      <w:r>
        <w:rPr>
          <w:rFonts w:ascii="Times New Roman" w:eastAsiaTheme="majorEastAsia" w:hAnsi="Times New Roman" w:cs="Times New Roman"/>
          <w:b/>
        </w:rPr>
        <w:t>Acame de Raíz (AR) y Acame de Tallo (AT)</w:t>
      </w:r>
      <w:r w:rsidRPr="005F55E5">
        <w:rPr>
          <w:rFonts w:ascii="Times New Roman" w:eastAsiaTheme="majorEastAsia" w:hAnsi="Times New Roman" w:cs="Times New Roman"/>
          <w:b/>
        </w:rPr>
        <w:t xml:space="preserve"> por localidades (L1: Laguacoto III y L2: Chillanes).</w:t>
      </w:r>
    </w:p>
    <w:p w14:paraId="1131AD26" w14:textId="77777777" w:rsidR="005F55E5" w:rsidRDefault="005F55E5" w:rsidP="001C088A">
      <w:pPr>
        <w:spacing w:line="360" w:lineRule="auto"/>
        <w:ind w:left="-170"/>
        <w:jc w:val="both"/>
        <w:rPr>
          <w:rFonts w:ascii="Times New Roman" w:eastAsiaTheme="majorEastAsia" w:hAnsi="Times New Roman" w:cs="Times New Roman"/>
          <w:b/>
        </w:rPr>
      </w:pPr>
    </w:p>
    <w:p w14:paraId="37A88D23" w14:textId="77777777" w:rsidR="00DE254D" w:rsidRDefault="00DE254D" w:rsidP="001C088A">
      <w:pPr>
        <w:spacing w:after="0" w:line="360" w:lineRule="auto"/>
        <w:ind w:left="-170"/>
        <w:jc w:val="both"/>
        <w:rPr>
          <w:rFonts w:ascii="Times New Roman" w:eastAsiaTheme="majorEastAsia" w:hAnsi="Times New Roman" w:cs="Times New Roman"/>
          <w:bCs/>
          <w:sz w:val="24"/>
          <w:szCs w:val="24"/>
        </w:rPr>
      </w:pPr>
    </w:p>
    <w:p w14:paraId="6A75ADB9" w14:textId="583B3EE5" w:rsidR="005F55E5" w:rsidRDefault="007E305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respuesta agronómica de las localidades en estudio en relación a las variables: </w:t>
      </w:r>
      <w:r w:rsidRPr="00700F56">
        <w:rPr>
          <w:rFonts w:ascii="Times New Roman" w:eastAsiaTheme="majorEastAsia" w:hAnsi="Times New Roman" w:cs="Times New Roman"/>
          <w:b/>
          <w:sz w:val="24"/>
          <w:szCs w:val="24"/>
        </w:rPr>
        <w:t xml:space="preserve">Número de Plantas Por Parcela (NPP), Porcentaje de Plantas Con </w:t>
      </w:r>
      <w:r w:rsidR="00DE254D" w:rsidRPr="00700F56">
        <w:rPr>
          <w:rFonts w:ascii="Times New Roman" w:eastAsiaTheme="majorEastAsia" w:hAnsi="Times New Roman" w:cs="Times New Roman"/>
          <w:b/>
          <w:sz w:val="24"/>
          <w:szCs w:val="24"/>
        </w:rPr>
        <w:t>M</w:t>
      </w:r>
      <w:r w:rsidRPr="00700F56">
        <w:rPr>
          <w:rFonts w:ascii="Times New Roman" w:eastAsiaTheme="majorEastAsia" w:hAnsi="Times New Roman" w:cs="Times New Roman"/>
          <w:b/>
          <w:sz w:val="24"/>
          <w:szCs w:val="24"/>
        </w:rPr>
        <w:t>azorca</w:t>
      </w:r>
      <w:r w:rsidR="00DE254D" w:rsidRPr="00700F56">
        <w:rPr>
          <w:rFonts w:ascii="Times New Roman" w:eastAsiaTheme="majorEastAsia" w:hAnsi="Times New Roman" w:cs="Times New Roman"/>
          <w:b/>
          <w:sz w:val="24"/>
          <w:szCs w:val="24"/>
        </w:rPr>
        <w:t xml:space="preserve"> (PPCM), Porcentaje de Plantas Sin Mazorca (PPSM) y el Porcentaje de Plantas Con Dos Mazorcas (PPCDM)</w:t>
      </w:r>
      <w:r w:rsidR="00DE254D">
        <w:rPr>
          <w:rFonts w:ascii="Times New Roman" w:eastAsiaTheme="majorEastAsia" w:hAnsi="Times New Roman" w:cs="Times New Roman"/>
          <w:bCs/>
          <w:sz w:val="24"/>
          <w:szCs w:val="24"/>
        </w:rPr>
        <w:t>, fue muy diferente (**) (Cuadro No. 1).</w:t>
      </w:r>
    </w:p>
    <w:p w14:paraId="73E8C675" w14:textId="44126C97" w:rsidR="00DE254D" w:rsidRDefault="00DE254D" w:rsidP="001C088A">
      <w:pPr>
        <w:spacing w:after="0" w:line="360" w:lineRule="auto"/>
        <w:ind w:left="-170"/>
        <w:jc w:val="both"/>
        <w:rPr>
          <w:rFonts w:ascii="Times New Roman" w:eastAsiaTheme="majorEastAsia" w:hAnsi="Times New Roman" w:cs="Times New Roman"/>
          <w:bCs/>
          <w:sz w:val="24"/>
          <w:szCs w:val="24"/>
        </w:rPr>
      </w:pPr>
    </w:p>
    <w:p w14:paraId="2233859A" w14:textId="58CF6380" w:rsidR="00DE254D" w:rsidRDefault="00DE254D"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La localidad L1: Laguacoto III, presentó los promedios más elevados del NPP con 78 plantas, 87.55%</w:t>
      </w:r>
      <w:r w:rsidR="006C0154">
        <w:rPr>
          <w:rFonts w:ascii="Times New Roman" w:eastAsiaTheme="majorEastAsia" w:hAnsi="Times New Roman" w:cs="Times New Roman"/>
          <w:bCs/>
          <w:sz w:val="24"/>
          <w:szCs w:val="24"/>
        </w:rPr>
        <w:t xml:space="preserve"> de plantas con mazorca</w:t>
      </w:r>
      <w:r>
        <w:rPr>
          <w:rFonts w:ascii="Times New Roman" w:eastAsiaTheme="majorEastAsia" w:hAnsi="Times New Roman" w:cs="Times New Roman"/>
          <w:bCs/>
          <w:sz w:val="24"/>
          <w:szCs w:val="24"/>
        </w:rPr>
        <w:t xml:space="preserve"> y </w:t>
      </w:r>
      <w:r w:rsidR="006C0154">
        <w:rPr>
          <w:rFonts w:ascii="Times New Roman" w:eastAsiaTheme="majorEastAsia" w:hAnsi="Times New Roman" w:cs="Times New Roman"/>
          <w:bCs/>
          <w:sz w:val="24"/>
          <w:szCs w:val="24"/>
        </w:rPr>
        <w:t xml:space="preserve">el </w:t>
      </w:r>
      <w:r>
        <w:rPr>
          <w:rFonts w:ascii="Times New Roman" w:eastAsiaTheme="majorEastAsia" w:hAnsi="Times New Roman" w:cs="Times New Roman"/>
          <w:bCs/>
          <w:sz w:val="24"/>
          <w:szCs w:val="24"/>
        </w:rPr>
        <w:t>11.30% de plantas con dos mazorcas. La localidad L2: Chillanes, registró el promedio más alto con el 30.25% de plantas sin mazorcas (Cuadro No. 1 y Gráfico No. 6).</w:t>
      </w:r>
    </w:p>
    <w:p w14:paraId="18228481" w14:textId="77777777" w:rsidR="00FC6F7B" w:rsidRDefault="00FC6F7B" w:rsidP="001C088A">
      <w:pPr>
        <w:spacing w:after="0" w:line="360" w:lineRule="auto"/>
        <w:ind w:left="-170"/>
        <w:jc w:val="both"/>
        <w:rPr>
          <w:rFonts w:ascii="Times New Roman" w:eastAsiaTheme="majorEastAsia" w:hAnsi="Times New Roman" w:cs="Times New Roman"/>
          <w:bCs/>
          <w:sz w:val="24"/>
          <w:szCs w:val="24"/>
        </w:rPr>
      </w:pPr>
    </w:p>
    <w:p w14:paraId="11DCC0E3" w14:textId="585F9367" w:rsidR="00DE254D" w:rsidRDefault="00DE254D"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Como Efecto </w:t>
      </w:r>
      <w:r w:rsidR="006C0154">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rincipal la L1 registró 9 plantas más por parcela; 17.80% </w:t>
      </w:r>
      <w:r w:rsidR="00C44971">
        <w:rPr>
          <w:rFonts w:ascii="Times New Roman" w:eastAsiaTheme="majorEastAsia" w:hAnsi="Times New Roman" w:cs="Times New Roman"/>
          <w:bCs/>
          <w:sz w:val="24"/>
          <w:szCs w:val="24"/>
        </w:rPr>
        <w:t>más</w:t>
      </w:r>
      <w:r>
        <w:rPr>
          <w:rFonts w:ascii="Times New Roman" w:eastAsiaTheme="majorEastAsia" w:hAnsi="Times New Roman" w:cs="Times New Roman"/>
          <w:bCs/>
          <w:sz w:val="24"/>
          <w:szCs w:val="24"/>
        </w:rPr>
        <w:t xml:space="preserve"> de plantas con mazorca y 4.79% más de plantas con dos mazorcas en comparación a Chillanes. Para la variable </w:t>
      </w:r>
      <w:r w:rsidR="006C0154">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orcentaje de </w:t>
      </w:r>
      <w:r w:rsidR="00DC06EE">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lantas </w:t>
      </w:r>
      <w:r w:rsidR="006C0154">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 xml:space="preserve">in </w:t>
      </w:r>
      <w:r w:rsidR="006C0154">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azorcas, la localidad L2: Chillanes tuvo como Efecto Principal 17.80% más de plantas sin mazorcas</w:t>
      </w:r>
      <w:r w:rsidR="006C0154">
        <w:rPr>
          <w:rFonts w:ascii="Times New Roman" w:eastAsiaTheme="majorEastAsia" w:hAnsi="Times New Roman" w:cs="Times New Roman"/>
          <w:bCs/>
          <w:sz w:val="24"/>
          <w:szCs w:val="24"/>
        </w:rPr>
        <w:t xml:space="preserve"> y por tanto un menor rendimiento</w:t>
      </w:r>
      <w:r>
        <w:rPr>
          <w:rFonts w:ascii="Times New Roman" w:eastAsiaTheme="majorEastAsia" w:hAnsi="Times New Roman" w:cs="Times New Roman"/>
          <w:bCs/>
          <w:sz w:val="24"/>
          <w:szCs w:val="24"/>
        </w:rPr>
        <w:t xml:space="preserve"> (Cuadro No. 1 y Gráfico No. 6). Este resultado </w:t>
      </w:r>
      <w:r w:rsidR="00FC6F7B">
        <w:rPr>
          <w:rFonts w:ascii="Times New Roman" w:eastAsiaTheme="majorEastAsia" w:hAnsi="Times New Roman" w:cs="Times New Roman"/>
          <w:bCs/>
          <w:sz w:val="24"/>
          <w:szCs w:val="24"/>
        </w:rPr>
        <w:t>pudo darse porque en Chillanes existió una mayor severidad del complejo de manchas foliares con el 57.96% y con el 31.06% de pudriciones de la</w:t>
      </w:r>
      <w:r w:rsidR="00DC06EE">
        <w:rPr>
          <w:rFonts w:ascii="Times New Roman" w:eastAsiaTheme="majorEastAsia" w:hAnsi="Times New Roman" w:cs="Times New Roman"/>
          <w:bCs/>
          <w:sz w:val="24"/>
          <w:szCs w:val="24"/>
        </w:rPr>
        <w:t>s</w:t>
      </w:r>
      <w:r w:rsidR="00FC6F7B">
        <w:rPr>
          <w:rFonts w:ascii="Times New Roman" w:eastAsiaTheme="majorEastAsia" w:hAnsi="Times New Roman" w:cs="Times New Roman"/>
          <w:bCs/>
          <w:sz w:val="24"/>
          <w:szCs w:val="24"/>
        </w:rPr>
        <w:t xml:space="preserve"> mazorca</w:t>
      </w:r>
      <w:r w:rsidR="00DC06EE">
        <w:rPr>
          <w:rFonts w:ascii="Times New Roman" w:eastAsiaTheme="majorEastAsia" w:hAnsi="Times New Roman" w:cs="Times New Roman"/>
          <w:bCs/>
          <w:sz w:val="24"/>
          <w:szCs w:val="24"/>
        </w:rPr>
        <w:t>s</w:t>
      </w:r>
      <w:r w:rsidR="00FC6F7B">
        <w:rPr>
          <w:rFonts w:ascii="Times New Roman" w:eastAsiaTheme="majorEastAsia" w:hAnsi="Times New Roman" w:cs="Times New Roman"/>
          <w:bCs/>
          <w:sz w:val="24"/>
          <w:szCs w:val="24"/>
        </w:rPr>
        <w:t>.</w:t>
      </w:r>
    </w:p>
    <w:p w14:paraId="2FA30E60" w14:textId="1D6B46CE" w:rsidR="00957444" w:rsidRDefault="00957444" w:rsidP="001C088A">
      <w:pPr>
        <w:spacing w:after="0" w:line="360" w:lineRule="auto"/>
        <w:ind w:left="-170"/>
        <w:jc w:val="both"/>
        <w:rPr>
          <w:rFonts w:ascii="Times New Roman" w:eastAsiaTheme="majorEastAsia" w:hAnsi="Times New Roman" w:cs="Times New Roman"/>
          <w:bCs/>
          <w:sz w:val="24"/>
          <w:szCs w:val="24"/>
        </w:rPr>
      </w:pPr>
    </w:p>
    <w:p w14:paraId="4C72AA56" w14:textId="10D2E7B8" w:rsidR="00957444" w:rsidRDefault="0095744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las variables NPP, PPCM y PPCDM, la localidad L1: Laguacoto III, registró los promedios más elevados porque existieron mejores condiciones ambientales </w:t>
      </w:r>
      <w:r w:rsidR="006C0154">
        <w:rPr>
          <w:rFonts w:ascii="Times New Roman" w:eastAsiaTheme="majorEastAsia" w:hAnsi="Times New Roman" w:cs="Times New Roman"/>
          <w:bCs/>
          <w:sz w:val="24"/>
          <w:szCs w:val="24"/>
        </w:rPr>
        <w:t>y,</w:t>
      </w:r>
      <w:r>
        <w:rPr>
          <w:rFonts w:ascii="Times New Roman" w:eastAsiaTheme="majorEastAsia" w:hAnsi="Times New Roman" w:cs="Times New Roman"/>
          <w:bCs/>
          <w:sz w:val="24"/>
          <w:szCs w:val="24"/>
        </w:rPr>
        <w:t xml:space="preserve"> por tanto, una menor severidad e incidencia de la pudrición de las mazorcas (Cuadro No. 1).</w:t>
      </w:r>
    </w:p>
    <w:p w14:paraId="38725BE7" w14:textId="77777777" w:rsidR="005F55E5" w:rsidRDefault="005F55E5" w:rsidP="001C088A">
      <w:pPr>
        <w:spacing w:line="360" w:lineRule="auto"/>
        <w:ind w:left="-170"/>
        <w:jc w:val="both"/>
        <w:rPr>
          <w:rFonts w:ascii="Times New Roman" w:eastAsiaTheme="majorEastAsia" w:hAnsi="Times New Roman" w:cs="Times New Roman"/>
          <w:b/>
        </w:rPr>
      </w:pPr>
      <w:r>
        <w:rPr>
          <w:noProof/>
          <w:lang w:val="es-EC" w:eastAsia="es-EC"/>
        </w:rPr>
        <w:lastRenderedPageBreak/>
        <w:drawing>
          <wp:inline distT="0" distB="0" distL="0" distR="0" wp14:anchorId="20EC80BE" wp14:editId="2C13C933">
            <wp:extent cx="5081589" cy="3348038"/>
            <wp:effectExtent l="19050" t="19050" r="24130" b="24130"/>
            <wp:docPr id="18" name="Gráfico 18">
              <a:extLst xmlns:a="http://schemas.openxmlformats.org/drawingml/2006/main">
                <a:ext uri="{FF2B5EF4-FFF2-40B4-BE49-F238E27FC236}">
                  <a16:creationId xmlns:a16="http://schemas.microsoft.com/office/drawing/2014/main" id="{D838DADD-0C10-4CA3-AF22-1BE1FE6B7D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D39A8EF" w14:textId="2DD4DEEC" w:rsidR="003961FE" w:rsidRDefault="003961FE" w:rsidP="001C088A">
      <w:pPr>
        <w:spacing w:line="360" w:lineRule="auto"/>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w:t>
      </w:r>
      <w:r w:rsidR="00824DDF">
        <w:rPr>
          <w:rFonts w:ascii="Times New Roman" w:eastAsiaTheme="majorEastAsia" w:hAnsi="Times New Roman" w:cs="Times New Roman"/>
          <w:b/>
        </w:rPr>
        <w:t>6</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 xml:space="preserve">Resultados promedios de las variables </w:t>
      </w:r>
      <w:r>
        <w:rPr>
          <w:rFonts w:ascii="Times New Roman" w:eastAsiaTheme="majorEastAsia" w:hAnsi="Times New Roman" w:cs="Times New Roman"/>
          <w:b/>
        </w:rPr>
        <w:t xml:space="preserve">Número de Plantas Por Parcela (NPP), Porcentaje de Plantas Con </w:t>
      </w:r>
      <w:r w:rsidR="006C0154">
        <w:rPr>
          <w:rFonts w:ascii="Times New Roman" w:eastAsiaTheme="majorEastAsia" w:hAnsi="Times New Roman" w:cs="Times New Roman"/>
          <w:b/>
        </w:rPr>
        <w:t>M</w:t>
      </w:r>
      <w:r>
        <w:rPr>
          <w:rFonts w:ascii="Times New Roman" w:eastAsiaTheme="majorEastAsia" w:hAnsi="Times New Roman" w:cs="Times New Roman"/>
          <w:b/>
        </w:rPr>
        <w:t>azorca (PPCM), Porcentaje de Plantas Sin Mazorca (PPSM) y Porcentaje de Plantas Con Dos Mazorcas</w:t>
      </w:r>
      <w:r w:rsidRPr="005F55E5">
        <w:rPr>
          <w:rFonts w:ascii="Times New Roman" w:eastAsiaTheme="majorEastAsia" w:hAnsi="Times New Roman" w:cs="Times New Roman"/>
          <w:b/>
        </w:rPr>
        <w:t xml:space="preserve"> por localidades (L1: Laguacoto III y L2: Chillanes).</w:t>
      </w:r>
    </w:p>
    <w:p w14:paraId="2B720D7F" w14:textId="261697A1" w:rsidR="005F55E5" w:rsidRDefault="005F55E5" w:rsidP="001C088A">
      <w:pPr>
        <w:spacing w:after="0" w:line="360" w:lineRule="auto"/>
        <w:ind w:left="-170"/>
        <w:jc w:val="both"/>
        <w:rPr>
          <w:rFonts w:ascii="Times New Roman" w:eastAsiaTheme="majorEastAsia" w:hAnsi="Times New Roman" w:cs="Times New Roman"/>
          <w:bCs/>
          <w:sz w:val="24"/>
          <w:szCs w:val="24"/>
        </w:rPr>
      </w:pPr>
    </w:p>
    <w:p w14:paraId="4BC3BCFA" w14:textId="7191FCAD" w:rsidR="00957444" w:rsidRDefault="0095744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las variables </w:t>
      </w:r>
      <w:r w:rsidRPr="006C0154">
        <w:rPr>
          <w:rFonts w:ascii="Times New Roman" w:eastAsiaTheme="majorEastAsia" w:hAnsi="Times New Roman" w:cs="Times New Roman"/>
          <w:b/>
          <w:sz w:val="24"/>
          <w:szCs w:val="24"/>
        </w:rPr>
        <w:t>Longitud de Mazorca (LM) y Diámetro de Mazorca (DM)</w:t>
      </w:r>
      <w:r>
        <w:rPr>
          <w:rFonts w:ascii="Times New Roman" w:eastAsiaTheme="majorEastAsia" w:hAnsi="Times New Roman" w:cs="Times New Roman"/>
          <w:bCs/>
          <w:sz w:val="24"/>
          <w:szCs w:val="24"/>
        </w:rPr>
        <w:t>, se determinó un efecto muy diferente (**) de las localidades (Cuadro No. 1).</w:t>
      </w:r>
    </w:p>
    <w:p w14:paraId="31700155" w14:textId="30EFE063" w:rsidR="00957444" w:rsidRDefault="00957444" w:rsidP="001C088A">
      <w:pPr>
        <w:spacing w:after="0" w:line="360" w:lineRule="auto"/>
        <w:ind w:left="-170"/>
        <w:jc w:val="both"/>
        <w:rPr>
          <w:rFonts w:ascii="Times New Roman" w:eastAsiaTheme="majorEastAsia" w:hAnsi="Times New Roman" w:cs="Times New Roman"/>
          <w:bCs/>
          <w:sz w:val="24"/>
          <w:szCs w:val="24"/>
        </w:rPr>
      </w:pPr>
    </w:p>
    <w:p w14:paraId="7D800CE1" w14:textId="2BBD07C7" w:rsidR="00957444" w:rsidRDefault="0095744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La localidad L1: Laguacoto III, al tener mejores condiciones bioclimáticas, presentó los valores promedios superiores del DM con 4.66 cm y 14.02 cm para la LM, lo que, como Efecto Principal de localidades, fueron 0.76 cm y 2.62 cm más del DM y LM en comparación a la localidad L2: Chillanes (Cuadro No. 1 y Gráfico No. 7).</w:t>
      </w:r>
    </w:p>
    <w:p w14:paraId="0DE02946" w14:textId="6B9C1CF2" w:rsidR="00FA4FC0" w:rsidRDefault="00FA4FC0" w:rsidP="001C088A">
      <w:pPr>
        <w:spacing w:after="0" w:line="360" w:lineRule="auto"/>
        <w:ind w:left="-170"/>
        <w:jc w:val="both"/>
        <w:rPr>
          <w:rFonts w:ascii="Times New Roman" w:eastAsiaTheme="majorEastAsia" w:hAnsi="Times New Roman" w:cs="Times New Roman"/>
          <w:bCs/>
          <w:sz w:val="24"/>
          <w:szCs w:val="24"/>
        </w:rPr>
      </w:pPr>
    </w:p>
    <w:p w14:paraId="5F0F6ACB" w14:textId="015BFE36" w:rsidR="00FA4FC0" w:rsidRDefault="00FA4FC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Los valores promedios más altos registrados en la localidad L1: Laguacoto III, pudo darse por las mejores condiciones climáticas y especialmente la sanidad de las plantas y de la mazorca</w:t>
      </w:r>
      <w:r w:rsidR="006C0154">
        <w:rPr>
          <w:rFonts w:ascii="Times New Roman" w:eastAsiaTheme="majorEastAsia" w:hAnsi="Times New Roman" w:cs="Times New Roman"/>
          <w:bCs/>
          <w:sz w:val="24"/>
          <w:szCs w:val="24"/>
        </w:rPr>
        <w:t xml:space="preserve"> lo que incidió en </w:t>
      </w:r>
      <w:r w:rsidR="00602D15">
        <w:rPr>
          <w:rFonts w:ascii="Times New Roman" w:eastAsiaTheme="majorEastAsia" w:hAnsi="Times New Roman" w:cs="Times New Roman"/>
          <w:bCs/>
          <w:sz w:val="24"/>
          <w:szCs w:val="24"/>
        </w:rPr>
        <w:t>un mejor</w:t>
      </w:r>
      <w:r w:rsidR="006C0154">
        <w:rPr>
          <w:rFonts w:ascii="Times New Roman" w:eastAsiaTheme="majorEastAsia" w:hAnsi="Times New Roman" w:cs="Times New Roman"/>
          <w:bCs/>
          <w:sz w:val="24"/>
          <w:szCs w:val="24"/>
        </w:rPr>
        <w:t xml:space="preserve"> llenado del grano e hileras de la mazorca más </w:t>
      </w:r>
      <w:r w:rsidR="006C0154">
        <w:rPr>
          <w:rFonts w:ascii="Times New Roman" w:eastAsiaTheme="majorEastAsia" w:hAnsi="Times New Roman" w:cs="Times New Roman"/>
          <w:bCs/>
          <w:sz w:val="24"/>
          <w:szCs w:val="24"/>
        </w:rPr>
        <w:lastRenderedPageBreak/>
        <w:t>uniformes.</w:t>
      </w:r>
      <w:r w:rsidR="00496870">
        <w:rPr>
          <w:rFonts w:ascii="Times New Roman" w:eastAsiaTheme="majorEastAsia" w:hAnsi="Times New Roman" w:cs="Times New Roman"/>
          <w:bCs/>
          <w:sz w:val="24"/>
          <w:szCs w:val="24"/>
        </w:rPr>
        <w:t xml:space="preserve"> En Chillanes se evidenció mayores precipitaciones en todo el ciclo de cultivo y una alta humedad relativa con presencia de neblina, lo que incidió en una mayor severidad del complejo de las manchas foliares y </w:t>
      </w:r>
      <w:r w:rsidR="00553CC4">
        <w:rPr>
          <w:rFonts w:ascii="Times New Roman" w:eastAsiaTheme="majorEastAsia" w:hAnsi="Times New Roman" w:cs="Times New Roman"/>
          <w:bCs/>
          <w:sz w:val="24"/>
          <w:szCs w:val="24"/>
        </w:rPr>
        <w:t xml:space="preserve">valores superiores de las </w:t>
      </w:r>
      <w:r w:rsidR="00EA69CD">
        <w:rPr>
          <w:rFonts w:ascii="Times New Roman" w:eastAsiaTheme="majorEastAsia" w:hAnsi="Times New Roman" w:cs="Times New Roman"/>
          <w:bCs/>
          <w:sz w:val="24"/>
          <w:szCs w:val="24"/>
        </w:rPr>
        <w:t>pudriciones de la mazorca</w:t>
      </w:r>
      <w:r w:rsidR="00553CC4">
        <w:rPr>
          <w:rFonts w:ascii="Times New Roman" w:eastAsiaTheme="majorEastAsia" w:hAnsi="Times New Roman" w:cs="Times New Roman"/>
          <w:bCs/>
          <w:sz w:val="24"/>
          <w:szCs w:val="24"/>
        </w:rPr>
        <w:t xml:space="preserve"> (Cuadro No. 1).</w:t>
      </w:r>
    </w:p>
    <w:p w14:paraId="62BCBE31" w14:textId="77777777" w:rsidR="00553CC4" w:rsidRPr="00957444" w:rsidRDefault="00553CC4" w:rsidP="001C088A">
      <w:pPr>
        <w:spacing w:after="0" w:line="360" w:lineRule="auto"/>
        <w:ind w:left="-170"/>
        <w:jc w:val="both"/>
        <w:rPr>
          <w:rFonts w:ascii="Times New Roman" w:eastAsiaTheme="majorEastAsia" w:hAnsi="Times New Roman" w:cs="Times New Roman"/>
          <w:bCs/>
          <w:sz w:val="24"/>
          <w:szCs w:val="24"/>
        </w:rPr>
      </w:pPr>
    </w:p>
    <w:p w14:paraId="5F6011A5" w14:textId="77777777" w:rsidR="005F55E5" w:rsidRDefault="005F55E5"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3643139F" wp14:editId="4654882A">
            <wp:extent cx="5005388" cy="3205163"/>
            <wp:effectExtent l="19050" t="19050" r="24130" b="14605"/>
            <wp:docPr id="19" name="Gráfico 19">
              <a:extLst xmlns:a="http://schemas.openxmlformats.org/drawingml/2006/main">
                <a:ext uri="{FF2B5EF4-FFF2-40B4-BE49-F238E27FC236}">
                  <a16:creationId xmlns:a16="http://schemas.microsoft.com/office/drawing/2014/main" id="{E835CE44-64B5-4264-8E0F-7529A8ADD6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5A7065B" w14:textId="2806D803" w:rsidR="003961FE" w:rsidRDefault="003961FE"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w:t>
      </w:r>
      <w:r w:rsidR="00824DDF">
        <w:rPr>
          <w:rFonts w:ascii="Times New Roman" w:eastAsiaTheme="majorEastAsia" w:hAnsi="Times New Roman" w:cs="Times New Roman"/>
          <w:b/>
        </w:rPr>
        <w:t>7</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 xml:space="preserve">Resultados promedios de las variables </w:t>
      </w:r>
      <w:r>
        <w:rPr>
          <w:rFonts w:ascii="Times New Roman" w:eastAsiaTheme="majorEastAsia" w:hAnsi="Times New Roman" w:cs="Times New Roman"/>
          <w:b/>
        </w:rPr>
        <w:t xml:space="preserve">Longitud de Mazorca (LM) y Diámetro de Mazorca (DM) </w:t>
      </w:r>
      <w:r w:rsidRPr="005F55E5">
        <w:rPr>
          <w:rFonts w:ascii="Times New Roman" w:eastAsiaTheme="majorEastAsia" w:hAnsi="Times New Roman" w:cs="Times New Roman"/>
          <w:b/>
        </w:rPr>
        <w:t>por localidades (L1: Laguacoto III y L2: Chillanes).</w:t>
      </w:r>
    </w:p>
    <w:p w14:paraId="09EB26D7" w14:textId="77777777" w:rsidR="005F55E5" w:rsidRDefault="005F55E5" w:rsidP="001C088A">
      <w:pPr>
        <w:spacing w:line="360" w:lineRule="auto"/>
        <w:ind w:left="-170"/>
        <w:jc w:val="both"/>
        <w:rPr>
          <w:rFonts w:ascii="Times New Roman" w:eastAsiaTheme="majorEastAsia" w:hAnsi="Times New Roman" w:cs="Times New Roman"/>
          <w:b/>
        </w:rPr>
      </w:pPr>
    </w:p>
    <w:p w14:paraId="6486B4FB" w14:textId="28E4A641" w:rsidR="005F55E5" w:rsidRDefault="00553CC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el componente del rendimiento porcentaje de </w:t>
      </w:r>
      <w:r w:rsidRPr="00553CC4">
        <w:rPr>
          <w:rFonts w:ascii="Times New Roman" w:eastAsiaTheme="majorEastAsia" w:hAnsi="Times New Roman" w:cs="Times New Roman"/>
          <w:b/>
          <w:sz w:val="24"/>
          <w:szCs w:val="24"/>
        </w:rPr>
        <w:t>Desgrane de las mazorcas</w:t>
      </w:r>
      <w:r>
        <w:rPr>
          <w:rFonts w:ascii="Times New Roman" w:eastAsiaTheme="majorEastAsia" w:hAnsi="Times New Roman" w:cs="Times New Roman"/>
          <w:bCs/>
          <w:sz w:val="24"/>
          <w:szCs w:val="24"/>
        </w:rPr>
        <w:t xml:space="preserve">, el promedio más alto registró la localidad L2: Chillanes con el 82% y esto significó como Efecto </w:t>
      </w:r>
      <w:r w:rsidR="006C0154">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rincipal de Localidades del 3% (Cuadro No. 1). La localidad L1: Laguacoto III, registró una media general del 79%. El Desgrane, es un atributo varietal y además depende de su interacción genotipo ambiente.</w:t>
      </w:r>
      <w:r w:rsidR="006C0154">
        <w:rPr>
          <w:rFonts w:ascii="Times New Roman" w:eastAsiaTheme="majorEastAsia" w:hAnsi="Times New Roman" w:cs="Times New Roman"/>
          <w:bCs/>
          <w:sz w:val="24"/>
          <w:szCs w:val="24"/>
        </w:rPr>
        <w:t xml:space="preserve"> Estas diferencias entre localidades, quizá pudo darse por el azar en el momento de tomar las muestras de mazorcas.</w:t>
      </w:r>
    </w:p>
    <w:p w14:paraId="4A55D9F3" w14:textId="5A972C4C" w:rsidR="00553CC4" w:rsidRDefault="00553CC4" w:rsidP="001C088A">
      <w:pPr>
        <w:spacing w:after="0" w:line="360" w:lineRule="auto"/>
        <w:ind w:left="-170"/>
        <w:jc w:val="both"/>
        <w:rPr>
          <w:rFonts w:ascii="Times New Roman" w:eastAsiaTheme="majorEastAsia" w:hAnsi="Times New Roman" w:cs="Times New Roman"/>
          <w:bCs/>
          <w:sz w:val="24"/>
          <w:szCs w:val="24"/>
        </w:rPr>
      </w:pPr>
    </w:p>
    <w:p w14:paraId="748B4476" w14:textId="79FEE3F1" w:rsidR="00553CC4" w:rsidRDefault="00553CC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 xml:space="preserve">Para la variable más importante como es el </w:t>
      </w:r>
      <w:r w:rsidRPr="006C0154">
        <w:rPr>
          <w:rFonts w:ascii="Times New Roman" w:eastAsiaTheme="majorEastAsia" w:hAnsi="Times New Roman" w:cs="Times New Roman"/>
          <w:b/>
          <w:sz w:val="24"/>
          <w:szCs w:val="24"/>
        </w:rPr>
        <w:t>rendimiento de grano en kg/ha al 13% de humedad</w:t>
      </w:r>
      <w:r>
        <w:rPr>
          <w:rFonts w:ascii="Times New Roman" w:eastAsiaTheme="majorEastAsia" w:hAnsi="Times New Roman" w:cs="Times New Roman"/>
          <w:bCs/>
          <w:sz w:val="24"/>
          <w:szCs w:val="24"/>
        </w:rPr>
        <w:t>, se determinó un efecto altamente significativo (**) de las localidades en estudio (Cuadro No. 1).</w:t>
      </w:r>
    </w:p>
    <w:p w14:paraId="427B9CEC" w14:textId="1B3FD3B1" w:rsidR="00553CC4" w:rsidRDefault="00553CC4" w:rsidP="001C088A">
      <w:pPr>
        <w:spacing w:after="0" w:line="360" w:lineRule="auto"/>
        <w:ind w:left="-170"/>
        <w:jc w:val="both"/>
        <w:rPr>
          <w:rFonts w:ascii="Times New Roman" w:eastAsiaTheme="majorEastAsia" w:hAnsi="Times New Roman" w:cs="Times New Roman"/>
          <w:bCs/>
          <w:sz w:val="24"/>
          <w:szCs w:val="24"/>
        </w:rPr>
      </w:pPr>
    </w:p>
    <w:p w14:paraId="7AA8EB7D" w14:textId="1E6D941C" w:rsidR="00553CC4" w:rsidRDefault="00553CC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El promedio superior se determinó en la localidad L1: Laguacoto III con 4717 kg/ha, lo que </w:t>
      </w:r>
      <w:r w:rsidR="00DC06EE">
        <w:rPr>
          <w:rFonts w:ascii="Times New Roman" w:eastAsiaTheme="majorEastAsia" w:hAnsi="Times New Roman" w:cs="Times New Roman"/>
          <w:bCs/>
          <w:sz w:val="24"/>
          <w:szCs w:val="24"/>
        </w:rPr>
        <w:t>equivalió</w:t>
      </w:r>
      <w:r>
        <w:rPr>
          <w:rFonts w:ascii="Times New Roman" w:eastAsiaTheme="majorEastAsia" w:hAnsi="Times New Roman" w:cs="Times New Roman"/>
          <w:bCs/>
          <w:sz w:val="24"/>
          <w:szCs w:val="24"/>
        </w:rPr>
        <w:t xml:space="preserve"> como Efecto Principal un incremento del rendimiento de 2244 kg/</w:t>
      </w:r>
      <w:r w:rsidR="00602D15">
        <w:rPr>
          <w:rFonts w:ascii="Times New Roman" w:eastAsiaTheme="majorEastAsia" w:hAnsi="Times New Roman" w:cs="Times New Roman"/>
          <w:bCs/>
          <w:sz w:val="24"/>
          <w:szCs w:val="24"/>
        </w:rPr>
        <w:t>ha, es</w:t>
      </w:r>
      <w:r w:rsidR="006C0154">
        <w:rPr>
          <w:rFonts w:ascii="Times New Roman" w:eastAsiaTheme="majorEastAsia" w:hAnsi="Times New Roman" w:cs="Times New Roman"/>
          <w:bCs/>
          <w:sz w:val="24"/>
          <w:szCs w:val="24"/>
        </w:rPr>
        <w:t xml:space="preserve"> decir, el </w:t>
      </w:r>
      <w:r>
        <w:rPr>
          <w:rFonts w:ascii="Times New Roman" w:eastAsiaTheme="majorEastAsia" w:hAnsi="Times New Roman" w:cs="Times New Roman"/>
          <w:bCs/>
          <w:sz w:val="24"/>
          <w:szCs w:val="24"/>
        </w:rPr>
        <w:t>48%</w:t>
      </w:r>
      <w:r w:rsidR="000353CD">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más en comparación a la localidad L2: Chillanes, que apenas se obtuvieron 2244 kg/ha (</w:t>
      </w:r>
      <w:r w:rsidR="006C0154">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uadro No. 1 y Gráfico No. 8).</w:t>
      </w:r>
    </w:p>
    <w:p w14:paraId="3866458D" w14:textId="4686FEF3" w:rsidR="00553CC4" w:rsidRDefault="00553CC4" w:rsidP="001C088A">
      <w:pPr>
        <w:spacing w:after="0" w:line="360" w:lineRule="auto"/>
        <w:ind w:left="-170"/>
        <w:jc w:val="both"/>
        <w:rPr>
          <w:rFonts w:ascii="Times New Roman" w:eastAsiaTheme="majorEastAsia" w:hAnsi="Times New Roman" w:cs="Times New Roman"/>
          <w:bCs/>
          <w:sz w:val="24"/>
          <w:szCs w:val="24"/>
        </w:rPr>
      </w:pPr>
    </w:p>
    <w:p w14:paraId="1315AF17" w14:textId="48891DEE" w:rsidR="00553CC4" w:rsidRPr="00553CC4" w:rsidRDefault="00553CC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El rendimiento promedio más alto de la localidad L1: Laguacoto III, pudo darse principalmente por la mayor sanidad del </w:t>
      </w:r>
      <w:r w:rsidR="00DC06EE">
        <w:rPr>
          <w:rFonts w:ascii="Times New Roman" w:eastAsiaTheme="majorEastAsia" w:hAnsi="Times New Roman" w:cs="Times New Roman"/>
          <w:bCs/>
          <w:sz w:val="24"/>
          <w:szCs w:val="24"/>
        </w:rPr>
        <w:t xml:space="preserve">cultivo al </w:t>
      </w:r>
      <w:r>
        <w:rPr>
          <w:rFonts w:ascii="Times New Roman" w:eastAsiaTheme="majorEastAsia" w:hAnsi="Times New Roman" w:cs="Times New Roman"/>
          <w:bCs/>
          <w:sz w:val="24"/>
          <w:szCs w:val="24"/>
        </w:rPr>
        <w:t>complejo de manchas foliares, valores menores de la incidencia de la pudrición de las mazorcas, valores superiores del número de plantas por parcela, porcentaje de plantas con mazorca, porcentaje de plantas con dos mazorcas</w:t>
      </w:r>
      <w:r w:rsidR="001A676C">
        <w:rPr>
          <w:rFonts w:ascii="Times New Roman" w:eastAsiaTheme="majorEastAsia" w:hAnsi="Times New Roman" w:cs="Times New Roman"/>
          <w:bCs/>
          <w:sz w:val="24"/>
          <w:szCs w:val="24"/>
        </w:rPr>
        <w:t xml:space="preserve">, un menor porcentaje de plantas sin mazorcas y los valores promedios más altos de la longitud y diámetro de la mazorca. Las condiciones climáticas en la zona agroecológica de Laguacoto, fueron mejores en cuanto a la cantidad y distribución de la </w:t>
      </w:r>
      <w:r w:rsidR="00384FD0">
        <w:rPr>
          <w:rFonts w:ascii="Times New Roman" w:eastAsiaTheme="majorEastAsia" w:hAnsi="Times New Roman" w:cs="Times New Roman"/>
          <w:bCs/>
          <w:sz w:val="24"/>
          <w:szCs w:val="24"/>
        </w:rPr>
        <w:t>lluvia</w:t>
      </w:r>
      <w:r w:rsidR="000353CD">
        <w:rPr>
          <w:rFonts w:ascii="Times New Roman" w:eastAsiaTheme="majorEastAsia" w:hAnsi="Times New Roman" w:cs="Times New Roman"/>
          <w:bCs/>
          <w:sz w:val="24"/>
          <w:szCs w:val="24"/>
        </w:rPr>
        <w:t>, valores</w:t>
      </w:r>
      <w:r w:rsidR="00D64082">
        <w:rPr>
          <w:rFonts w:ascii="Times New Roman" w:eastAsiaTheme="majorEastAsia" w:hAnsi="Times New Roman" w:cs="Times New Roman"/>
          <w:bCs/>
          <w:sz w:val="24"/>
          <w:szCs w:val="24"/>
        </w:rPr>
        <w:t xml:space="preserve"> promedios menores de humedad relativa</w:t>
      </w:r>
      <w:r w:rsidR="000353CD">
        <w:rPr>
          <w:rFonts w:ascii="Times New Roman" w:eastAsiaTheme="majorEastAsia" w:hAnsi="Times New Roman" w:cs="Times New Roman"/>
          <w:bCs/>
          <w:sz w:val="24"/>
          <w:szCs w:val="24"/>
        </w:rPr>
        <w:t xml:space="preserve"> y sin la presencia de neblina.</w:t>
      </w:r>
    </w:p>
    <w:p w14:paraId="27975CA3" w14:textId="77777777" w:rsidR="005F55E5" w:rsidRDefault="005F55E5" w:rsidP="001C088A">
      <w:pPr>
        <w:spacing w:line="360" w:lineRule="auto"/>
        <w:ind w:left="-170"/>
        <w:jc w:val="both"/>
        <w:rPr>
          <w:rFonts w:ascii="Times New Roman" w:eastAsiaTheme="majorEastAsia" w:hAnsi="Times New Roman" w:cs="Times New Roman"/>
          <w:b/>
        </w:rPr>
      </w:pPr>
    </w:p>
    <w:p w14:paraId="0FCE9EF6" w14:textId="77777777" w:rsidR="005F55E5" w:rsidRDefault="005F55E5" w:rsidP="001C088A">
      <w:pPr>
        <w:spacing w:line="360" w:lineRule="auto"/>
        <w:ind w:left="-170"/>
        <w:jc w:val="both"/>
        <w:rPr>
          <w:rFonts w:ascii="Times New Roman" w:eastAsiaTheme="majorEastAsia" w:hAnsi="Times New Roman" w:cs="Times New Roman"/>
          <w:b/>
        </w:rPr>
      </w:pPr>
      <w:r>
        <w:rPr>
          <w:noProof/>
          <w:lang w:val="es-EC" w:eastAsia="es-EC"/>
        </w:rPr>
        <w:lastRenderedPageBreak/>
        <w:drawing>
          <wp:inline distT="0" distB="0" distL="0" distR="0" wp14:anchorId="6072282F" wp14:editId="35990B93">
            <wp:extent cx="4929188" cy="3319464"/>
            <wp:effectExtent l="19050" t="19050" r="24130" b="14605"/>
            <wp:docPr id="20" name="Gráfico 20">
              <a:extLst xmlns:a="http://schemas.openxmlformats.org/drawingml/2006/main">
                <a:ext uri="{FF2B5EF4-FFF2-40B4-BE49-F238E27FC236}">
                  <a16:creationId xmlns:a16="http://schemas.microsoft.com/office/drawing/2014/main" id="{8DBD0CE5-AC55-4DA6-A360-28BEDD8E5A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AF2C8BC" w14:textId="2FC18141" w:rsidR="003961FE" w:rsidRDefault="003961FE"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w:t>
      </w:r>
      <w:r w:rsidR="00824DDF">
        <w:rPr>
          <w:rFonts w:ascii="Times New Roman" w:eastAsiaTheme="majorEastAsia" w:hAnsi="Times New Roman" w:cs="Times New Roman"/>
          <w:b/>
        </w:rPr>
        <w:t>8</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la variable</w:t>
      </w:r>
      <w:r w:rsidR="00CD5C44">
        <w:rPr>
          <w:rFonts w:ascii="Times New Roman" w:eastAsiaTheme="majorEastAsia" w:hAnsi="Times New Roman" w:cs="Times New Roman"/>
          <w:b/>
        </w:rPr>
        <w:t xml:space="preserve"> Rendimiento (RH) de grano en kg/ha al 13% de humedad</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por localidades (L1: Laguacoto III y L2: Chillanes).</w:t>
      </w:r>
    </w:p>
    <w:p w14:paraId="49527AFC" w14:textId="77777777" w:rsidR="007F7159" w:rsidRDefault="007F7159" w:rsidP="001C088A">
      <w:pPr>
        <w:spacing w:line="360" w:lineRule="auto"/>
        <w:ind w:left="-170"/>
        <w:jc w:val="both"/>
        <w:rPr>
          <w:rFonts w:ascii="Times New Roman" w:eastAsiaTheme="majorEastAsia" w:hAnsi="Times New Roman" w:cs="Times New Roman"/>
          <w:b/>
          <w:sz w:val="24"/>
          <w:szCs w:val="24"/>
        </w:rPr>
        <w:sectPr w:rsidR="007F7159" w:rsidSect="00CE2746">
          <w:pgSz w:w="12242" w:h="15842" w:code="1"/>
          <w:pgMar w:top="1701" w:right="1701" w:bottom="1701" w:left="2268" w:header="709" w:footer="709" w:gutter="0"/>
          <w:pgNumType w:start="1"/>
          <w:cols w:space="708"/>
          <w:docGrid w:linePitch="360"/>
        </w:sectPr>
      </w:pPr>
    </w:p>
    <w:p w14:paraId="2ED5DDFA" w14:textId="42B571C6" w:rsidR="005F55E5" w:rsidRDefault="007F7159" w:rsidP="001C088A">
      <w:pPr>
        <w:spacing w:line="360" w:lineRule="auto"/>
        <w:ind w:left="-170"/>
        <w:jc w:val="both"/>
        <w:rPr>
          <w:rFonts w:ascii="Times New Roman" w:eastAsiaTheme="majorEastAsia" w:hAnsi="Times New Roman" w:cs="Times New Roman"/>
          <w:bCs/>
          <w:sz w:val="24"/>
          <w:szCs w:val="24"/>
        </w:rPr>
      </w:pPr>
      <w:r w:rsidRPr="007F7159">
        <w:rPr>
          <w:rFonts w:ascii="Times New Roman" w:eastAsiaTheme="majorEastAsia" w:hAnsi="Times New Roman" w:cs="Times New Roman"/>
          <w:b/>
          <w:sz w:val="24"/>
          <w:szCs w:val="24"/>
        </w:rPr>
        <w:lastRenderedPageBreak/>
        <w:t>Cuadro No. 2.</w:t>
      </w:r>
      <w:r>
        <w:rPr>
          <w:rFonts w:ascii="Times New Roman" w:eastAsiaTheme="majorEastAsia" w:hAnsi="Times New Roman" w:cs="Times New Roman"/>
          <w:b/>
        </w:rPr>
        <w:t xml:space="preserve"> </w:t>
      </w:r>
      <w:r>
        <w:rPr>
          <w:rFonts w:ascii="Times New Roman" w:eastAsiaTheme="majorEastAsia" w:hAnsi="Times New Roman" w:cs="Times New Roman"/>
          <w:bCs/>
          <w:sz w:val="24"/>
          <w:szCs w:val="24"/>
        </w:rPr>
        <w:t>Resultados de la prueba de Tukey al 5% para comparar los promedios de los tratamientos</w:t>
      </w:r>
      <w:r w:rsidR="009D670E">
        <w:rPr>
          <w:rFonts w:ascii="Times New Roman" w:eastAsiaTheme="majorEastAsia" w:hAnsi="Times New Roman" w:cs="Times New Roman"/>
          <w:bCs/>
          <w:sz w:val="24"/>
          <w:szCs w:val="24"/>
        </w:rPr>
        <w:t xml:space="preserve"> (17 accesiones de maíz)</w:t>
      </w:r>
      <w:r>
        <w:rPr>
          <w:rFonts w:ascii="Times New Roman" w:eastAsiaTheme="majorEastAsia" w:hAnsi="Times New Roman" w:cs="Times New Roman"/>
          <w:bCs/>
          <w:sz w:val="24"/>
          <w:szCs w:val="24"/>
        </w:rPr>
        <w:t xml:space="preserve"> </w:t>
      </w:r>
      <w:r w:rsidR="00123414">
        <w:rPr>
          <w:rFonts w:ascii="Times New Roman" w:eastAsiaTheme="majorEastAsia" w:hAnsi="Times New Roman" w:cs="Times New Roman"/>
          <w:bCs/>
          <w:sz w:val="24"/>
          <w:szCs w:val="24"/>
        </w:rPr>
        <w:t xml:space="preserve">por localidad </w:t>
      </w:r>
      <w:r>
        <w:rPr>
          <w:rFonts w:ascii="Times New Roman" w:eastAsiaTheme="majorEastAsia" w:hAnsi="Times New Roman" w:cs="Times New Roman"/>
          <w:bCs/>
          <w:sz w:val="24"/>
          <w:szCs w:val="24"/>
        </w:rPr>
        <w:t xml:space="preserve">en las variables: Altura de Planta (AP), Altura Inserción de Mazorca (AIM), Diámetro de Tallo (DT), Severidad de Manchas Foliares (SE), Días a la Cosecha en Choclo (DCCH), Días a la Cosecha en Seco (DCS), Acame de Raíz (AR), Acame de Tallo (AT), Número de Plantas Por Parcela (NPP), Porcentaje de Plantas Con </w:t>
      </w:r>
      <w:r w:rsidR="009D670E">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azorca (PPCM), Porcentaje de Plantas Sin Mazorca (PPSM), Porcentaje de Plantas Con Dos Mazorcas (PPCDM), Diámetro de Mazorca (DM), Longitud de Mazorca (LM), </w:t>
      </w:r>
      <w:r w:rsidR="00977A85">
        <w:rPr>
          <w:rFonts w:ascii="Times New Roman" w:eastAsiaTheme="majorEastAsia" w:hAnsi="Times New Roman" w:cs="Times New Roman"/>
          <w:bCs/>
          <w:sz w:val="24"/>
          <w:szCs w:val="24"/>
        </w:rPr>
        <w:t xml:space="preserve">Sanidad </w:t>
      </w:r>
      <w:r>
        <w:rPr>
          <w:rFonts w:ascii="Times New Roman" w:eastAsiaTheme="majorEastAsia" w:hAnsi="Times New Roman" w:cs="Times New Roman"/>
          <w:bCs/>
          <w:sz w:val="24"/>
          <w:szCs w:val="24"/>
        </w:rPr>
        <w:t>de Mazorca (</w:t>
      </w:r>
      <w:r w:rsidR="00977A85">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M), Desgrane (D) y Rendimiento de maíz en kg/ha al 13% de humedad (RH).</w:t>
      </w:r>
    </w:p>
    <w:tbl>
      <w:tblPr>
        <w:tblW w:w="0" w:type="auto"/>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9"/>
        <w:gridCol w:w="825"/>
        <w:gridCol w:w="1030"/>
        <w:gridCol w:w="665"/>
        <w:gridCol w:w="879"/>
        <w:gridCol w:w="625"/>
        <w:gridCol w:w="625"/>
        <w:gridCol w:w="588"/>
        <w:gridCol w:w="665"/>
        <w:gridCol w:w="714"/>
        <w:gridCol w:w="665"/>
        <w:gridCol w:w="665"/>
        <w:gridCol w:w="665"/>
        <w:gridCol w:w="588"/>
        <w:gridCol w:w="736"/>
        <w:gridCol w:w="665"/>
        <w:gridCol w:w="616"/>
        <w:gridCol w:w="705"/>
      </w:tblGrid>
      <w:tr w:rsidR="00C21750" w:rsidRPr="00D30EB7" w14:paraId="21F62F52" w14:textId="77777777" w:rsidTr="00D30EB7">
        <w:tc>
          <w:tcPr>
            <w:tcW w:w="678" w:type="dxa"/>
            <w:vMerge w:val="restart"/>
            <w:textDirection w:val="btLr"/>
          </w:tcPr>
          <w:p w14:paraId="0AF09124" w14:textId="5557A6DF" w:rsidR="005C7F53" w:rsidRPr="00D30EB7" w:rsidRDefault="005C7F53" w:rsidP="001C088A">
            <w:pPr>
              <w:spacing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Tratamiento No.</w:t>
            </w:r>
          </w:p>
        </w:tc>
        <w:tc>
          <w:tcPr>
            <w:tcW w:w="11932" w:type="dxa"/>
            <w:gridSpan w:val="17"/>
          </w:tcPr>
          <w:p w14:paraId="46B4D257" w14:textId="28DEB2B7" w:rsidR="005C7F53" w:rsidRPr="00D30EB7" w:rsidRDefault="005C7F53" w:rsidP="001C088A">
            <w:pPr>
              <w:spacing w:after="0" w:line="360" w:lineRule="auto"/>
              <w:jc w:val="both"/>
              <w:rPr>
                <w:rFonts w:ascii="Times New Roman" w:eastAsiaTheme="majorEastAsia" w:hAnsi="Times New Roman" w:cs="Times New Roman"/>
                <w:b/>
                <w:sz w:val="20"/>
                <w:szCs w:val="20"/>
              </w:rPr>
            </w:pPr>
            <w:r w:rsidRPr="00D30EB7">
              <w:rPr>
                <w:rFonts w:ascii="Times New Roman" w:eastAsiaTheme="majorEastAsia" w:hAnsi="Times New Roman" w:cs="Times New Roman"/>
                <w:b/>
                <w:sz w:val="20"/>
                <w:szCs w:val="20"/>
              </w:rPr>
              <w:t>Localidad</w:t>
            </w:r>
            <w:r w:rsidR="00A936C1" w:rsidRPr="00D30EB7">
              <w:rPr>
                <w:rFonts w:ascii="Times New Roman" w:eastAsiaTheme="majorEastAsia" w:hAnsi="Times New Roman" w:cs="Times New Roman"/>
                <w:b/>
                <w:sz w:val="20"/>
                <w:szCs w:val="20"/>
              </w:rPr>
              <w:t xml:space="preserve">es </w:t>
            </w:r>
            <w:r w:rsidR="00A936C1" w:rsidRPr="00D30EB7">
              <w:rPr>
                <w:rFonts w:ascii="Times New Roman" w:eastAsiaTheme="majorEastAsia" w:hAnsi="Times New Roman" w:cs="Times New Roman"/>
                <w:b/>
                <w:color w:val="2E74B5" w:themeColor="accent1" w:themeShade="BF"/>
                <w:sz w:val="20"/>
                <w:szCs w:val="20"/>
              </w:rPr>
              <w:t>L1:</w:t>
            </w:r>
            <w:r w:rsidRPr="00D30EB7">
              <w:rPr>
                <w:rFonts w:ascii="Times New Roman" w:eastAsiaTheme="majorEastAsia" w:hAnsi="Times New Roman" w:cs="Times New Roman"/>
                <w:b/>
                <w:color w:val="2E74B5" w:themeColor="accent1" w:themeShade="BF"/>
                <w:sz w:val="20"/>
                <w:szCs w:val="20"/>
              </w:rPr>
              <w:t xml:space="preserve"> Laguacoto III</w:t>
            </w:r>
            <w:r w:rsidR="00A936C1" w:rsidRPr="00D30EB7">
              <w:rPr>
                <w:rFonts w:ascii="Times New Roman" w:eastAsiaTheme="majorEastAsia" w:hAnsi="Times New Roman" w:cs="Times New Roman"/>
                <w:b/>
                <w:color w:val="2E74B5" w:themeColor="accent1" w:themeShade="BF"/>
                <w:sz w:val="20"/>
                <w:szCs w:val="20"/>
              </w:rPr>
              <w:t xml:space="preserve"> </w:t>
            </w:r>
            <w:r w:rsidR="00A936C1" w:rsidRPr="00D30EB7">
              <w:rPr>
                <w:rFonts w:ascii="Times New Roman" w:eastAsiaTheme="majorEastAsia" w:hAnsi="Times New Roman" w:cs="Times New Roman"/>
                <w:b/>
                <w:sz w:val="20"/>
                <w:szCs w:val="20"/>
              </w:rPr>
              <w:t>y L2: Chillanes</w:t>
            </w:r>
          </w:p>
        </w:tc>
      </w:tr>
      <w:tr w:rsidR="0052704D" w:rsidRPr="00D30EB7" w14:paraId="26192D5C" w14:textId="77777777" w:rsidTr="00D30EB7">
        <w:tc>
          <w:tcPr>
            <w:tcW w:w="678" w:type="dxa"/>
            <w:vMerge/>
          </w:tcPr>
          <w:p w14:paraId="7C821CD9" w14:textId="77777777" w:rsidR="005C7F53" w:rsidRPr="00D30EB7" w:rsidRDefault="005C7F53" w:rsidP="001C088A">
            <w:pPr>
              <w:spacing w:line="360" w:lineRule="auto"/>
              <w:jc w:val="both"/>
              <w:rPr>
                <w:rFonts w:ascii="Times New Roman" w:eastAsiaTheme="majorEastAsia" w:hAnsi="Times New Roman" w:cs="Times New Roman"/>
                <w:b/>
                <w:sz w:val="16"/>
                <w:szCs w:val="16"/>
              </w:rPr>
            </w:pPr>
          </w:p>
        </w:tc>
        <w:tc>
          <w:tcPr>
            <w:tcW w:w="11932" w:type="dxa"/>
            <w:gridSpan w:val="17"/>
          </w:tcPr>
          <w:p w14:paraId="5A2DB22C" w14:textId="487A512D" w:rsidR="005C7F53" w:rsidRPr="00D30EB7" w:rsidRDefault="005C7F53" w:rsidP="001C088A">
            <w:pPr>
              <w:spacing w:after="0" w:line="360" w:lineRule="auto"/>
              <w:jc w:val="both"/>
              <w:rPr>
                <w:rFonts w:ascii="Times New Roman" w:eastAsiaTheme="majorEastAsia" w:hAnsi="Times New Roman" w:cs="Times New Roman"/>
                <w:b/>
                <w:sz w:val="20"/>
                <w:szCs w:val="20"/>
              </w:rPr>
            </w:pPr>
            <w:r w:rsidRPr="00D30EB7">
              <w:rPr>
                <w:rFonts w:ascii="Times New Roman" w:eastAsiaTheme="majorEastAsia" w:hAnsi="Times New Roman" w:cs="Times New Roman"/>
                <w:b/>
                <w:sz w:val="20"/>
                <w:szCs w:val="20"/>
              </w:rPr>
              <w:t xml:space="preserve">Variables </w:t>
            </w:r>
            <w:r w:rsidR="00123414" w:rsidRPr="00D30EB7">
              <w:rPr>
                <w:rFonts w:ascii="Times New Roman" w:eastAsiaTheme="majorEastAsia" w:hAnsi="Times New Roman" w:cs="Times New Roman"/>
                <w:b/>
                <w:sz w:val="20"/>
                <w:szCs w:val="20"/>
              </w:rPr>
              <w:t>A</w:t>
            </w:r>
            <w:r w:rsidRPr="00D30EB7">
              <w:rPr>
                <w:rFonts w:ascii="Times New Roman" w:eastAsiaTheme="majorEastAsia" w:hAnsi="Times New Roman" w:cs="Times New Roman"/>
                <w:b/>
                <w:sz w:val="20"/>
                <w:szCs w:val="20"/>
              </w:rPr>
              <w:t>gronómicas</w:t>
            </w:r>
          </w:p>
        </w:tc>
      </w:tr>
      <w:tr w:rsidR="0020684D" w:rsidRPr="00D30EB7" w14:paraId="1B33B882" w14:textId="77777777" w:rsidTr="00D30EB7">
        <w:trPr>
          <w:cantSplit/>
          <w:trHeight w:val="1134"/>
        </w:trPr>
        <w:tc>
          <w:tcPr>
            <w:tcW w:w="678" w:type="dxa"/>
            <w:vMerge/>
          </w:tcPr>
          <w:p w14:paraId="2EEDE110" w14:textId="77777777" w:rsidR="005C7F53" w:rsidRPr="00D30EB7" w:rsidRDefault="005C7F53" w:rsidP="001C088A">
            <w:pPr>
              <w:spacing w:line="360" w:lineRule="auto"/>
              <w:jc w:val="both"/>
              <w:rPr>
                <w:rFonts w:ascii="Times New Roman" w:eastAsiaTheme="majorEastAsia" w:hAnsi="Times New Roman" w:cs="Times New Roman"/>
                <w:b/>
                <w:sz w:val="16"/>
                <w:szCs w:val="16"/>
              </w:rPr>
            </w:pPr>
          </w:p>
        </w:tc>
        <w:tc>
          <w:tcPr>
            <w:tcW w:w="823" w:type="dxa"/>
            <w:textDirection w:val="btLr"/>
          </w:tcPr>
          <w:p w14:paraId="76DFF6F4" w14:textId="582675B1"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AP</w:t>
            </w:r>
            <w:r w:rsidR="00805921" w:rsidRPr="00D30EB7">
              <w:rPr>
                <w:rFonts w:ascii="Times New Roman" w:eastAsiaTheme="majorEastAsia" w:hAnsi="Times New Roman" w:cs="Times New Roman"/>
                <w:b/>
                <w:sz w:val="16"/>
                <w:szCs w:val="16"/>
              </w:rPr>
              <w:t xml:space="preserve"> **</w:t>
            </w:r>
            <w:r w:rsidRPr="00D30EB7">
              <w:rPr>
                <w:rFonts w:ascii="Times New Roman" w:eastAsiaTheme="majorEastAsia" w:hAnsi="Times New Roman" w:cs="Times New Roman"/>
                <w:b/>
                <w:sz w:val="16"/>
                <w:szCs w:val="16"/>
              </w:rPr>
              <w:t xml:space="preserve"> </w:t>
            </w:r>
          </w:p>
        </w:tc>
        <w:tc>
          <w:tcPr>
            <w:tcW w:w="1026" w:type="dxa"/>
            <w:textDirection w:val="btLr"/>
          </w:tcPr>
          <w:p w14:paraId="0911EE2C" w14:textId="1EA98F2E"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AIM **</w:t>
            </w:r>
          </w:p>
        </w:tc>
        <w:tc>
          <w:tcPr>
            <w:tcW w:w="663" w:type="dxa"/>
            <w:textDirection w:val="btLr"/>
          </w:tcPr>
          <w:p w14:paraId="0FEAC775" w14:textId="28ADDB56"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DT</w:t>
            </w:r>
            <w:r w:rsidR="002F3CC9" w:rsidRPr="00D30EB7">
              <w:rPr>
                <w:rFonts w:ascii="Times New Roman" w:eastAsiaTheme="majorEastAsia" w:hAnsi="Times New Roman" w:cs="Times New Roman"/>
                <w:b/>
                <w:sz w:val="16"/>
                <w:szCs w:val="16"/>
              </w:rPr>
              <w:t xml:space="preserve"> </w:t>
            </w:r>
            <w:r w:rsidRPr="00D30EB7">
              <w:rPr>
                <w:rFonts w:ascii="Times New Roman" w:eastAsiaTheme="majorEastAsia" w:hAnsi="Times New Roman" w:cs="Times New Roman"/>
                <w:b/>
                <w:sz w:val="16"/>
                <w:szCs w:val="16"/>
              </w:rPr>
              <w:t>*</w:t>
            </w:r>
          </w:p>
        </w:tc>
        <w:tc>
          <w:tcPr>
            <w:tcW w:w="876" w:type="dxa"/>
            <w:textDirection w:val="btLr"/>
          </w:tcPr>
          <w:p w14:paraId="3CF29332" w14:textId="518F8765"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SE **</w:t>
            </w:r>
          </w:p>
        </w:tc>
        <w:tc>
          <w:tcPr>
            <w:tcW w:w="623" w:type="dxa"/>
            <w:textDirection w:val="btLr"/>
          </w:tcPr>
          <w:p w14:paraId="4105A7C7" w14:textId="0A4A0FED"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DCCH **</w:t>
            </w:r>
          </w:p>
        </w:tc>
        <w:tc>
          <w:tcPr>
            <w:tcW w:w="623" w:type="dxa"/>
            <w:textDirection w:val="btLr"/>
          </w:tcPr>
          <w:p w14:paraId="11024321" w14:textId="5651AF98"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DCS **</w:t>
            </w:r>
          </w:p>
        </w:tc>
        <w:tc>
          <w:tcPr>
            <w:tcW w:w="610" w:type="dxa"/>
            <w:textDirection w:val="btLr"/>
          </w:tcPr>
          <w:p w14:paraId="1ED6078E" w14:textId="4B3665F1"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AR *</w:t>
            </w:r>
          </w:p>
        </w:tc>
        <w:tc>
          <w:tcPr>
            <w:tcW w:w="663" w:type="dxa"/>
            <w:textDirection w:val="btLr"/>
          </w:tcPr>
          <w:p w14:paraId="13EC9FC4" w14:textId="65FCB7F7"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AT **</w:t>
            </w:r>
          </w:p>
        </w:tc>
        <w:tc>
          <w:tcPr>
            <w:tcW w:w="712" w:type="dxa"/>
            <w:textDirection w:val="btLr"/>
          </w:tcPr>
          <w:p w14:paraId="77B9D91F" w14:textId="2B2A660F"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NPP **</w:t>
            </w:r>
          </w:p>
        </w:tc>
        <w:tc>
          <w:tcPr>
            <w:tcW w:w="663" w:type="dxa"/>
            <w:textDirection w:val="btLr"/>
          </w:tcPr>
          <w:p w14:paraId="2FCB7FEF" w14:textId="149A136F"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PPCM **</w:t>
            </w:r>
          </w:p>
        </w:tc>
        <w:tc>
          <w:tcPr>
            <w:tcW w:w="663" w:type="dxa"/>
            <w:textDirection w:val="btLr"/>
          </w:tcPr>
          <w:p w14:paraId="2CF7CF77" w14:textId="75E855D3"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PPSM **</w:t>
            </w:r>
          </w:p>
        </w:tc>
        <w:tc>
          <w:tcPr>
            <w:tcW w:w="663" w:type="dxa"/>
            <w:textDirection w:val="btLr"/>
          </w:tcPr>
          <w:p w14:paraId="39DEC154" w14:textId="6D316AF2"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PPCDM **</w:t>
            </w:r>
          </w:p>
        </w:tc>
        <w:tc>
          <w:tcPr>
            <w:tcW w:w="610" w:type="dxa"/>
            <w:textDirection w:val="btLr"/>
          </w:tcPr>
          <w:p w14:paraId="31AB76BA" w14:textId="1BE0CA51"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DM **</w:t>
            </w:r>
          </w:p>
        </w:tc>
        <w:tc>
          <w:tcPr>
            <w:tcW w:w="734" w:type="dxa"/>
            <w:textDirection w:val="btLr"/>
          </w:tcPr>
          <w:p w14:paraId="19F694CA" w14:textId="19BE3768"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LM **</w:t>
            </w:r>
          </w:p>
        </w:tc>
        <w:tc>
          <w:tcPr>
            <w:tcW w:w="663" w:type="dxa"/>
            <w:textDirection w:val="btLr"/>
          </w:tcPr>
          <w:p w14:paraId="23B6CD58" w14:textId="3CB85CF8" w:rsidR="005C7F53" w:rsidRPr="00D30EB7" w:rsidRDefault="00977A85"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S</w:t>
            </w:r>
            <w:r w:rsidR="00EB44B2" w:rsidRPr="00D30EB7">
              <w:rPr>
                <w:rFonts w:ascii="Times New Roman" w:eastAsiaTheme="majorEastAsia" w:hAnsi="Times New Roman" w:cs="Times New Roman"/>
                <w:b/>
                <w:sz w:val="16"/>
                <w:szCs w:val="16"/>
              </w:rPr>
              <w:t>M</w:t>
            </w:r>
            <w:r w:rsidR="005C7F53" w:rsidRPr="00D30EB7">
              <w:rPr>
                <w:rFonts w:ascii="Times New Roman" w:eastAsiaTheme="majorEastAsia" w:hAnsi="Times New Roman" w:cs="Times New Roman"/>
                <w:b/>
                <w:sz w:val="16"/>
                <w:szCs w:val="16"/>
              </w:rPr>
              <w:t xml:space="preserve"> **</w:t>
            </w:r>
          </w:p>
        </w:tc>
        <w:tc>
          <w:tcPr>
            <w:tcW w:w="614" w:type="dxa"/>
            <w:textDirection w:val="btLr"/>
          </w:tcPr>
          <w:p w14:paraId="36F07925" w14:textId="560A7F6E"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D **</w:t>
            </w:r>
          </w:p>
        </w:tc>
        <w:tc>
          <w:tcPr>
            <w:tcW w:w="703" w:type="dxa"/>
            <w:textDirection w:val="btLr"/>
          </w:tcPr>
          <w:p w14:paraId="4264418E" w14:textId="6BC78C0E" w:rsidR="005C7F53" w:rsidRPr="00D30EB7" w:rsidRDefault="005C7F53" w:rsidP="001C088A">
            <w:pPr>
              <w:spacing w:after="0" w:line="360" w:lineRule="auto"/>
              <w:ind w:left="113" w:right="113"/>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RH **</w:t>
            </w:r>
          </w:p>
        </w:tc>
      </w:tr>
      <w:tr w:rsidR="0020684D" w:rsidRPr="00D30EB7" w14:paraId="1DF0994E" w14:textId="77777777" w:rsidTr="00D30EB7">
        <w:tc>
          <w:tcPr>
            <w:tcW w:w="678" w:type="dxa"/>
          </w:tcPr>
          <w:p w14:paraId="2A3A177D" w14:textId="3D6B991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T1</w:t>
            </w:r>
            <w:r w:rsidR="00A936C1" w:rsidRPr="00D30EB7">
              <w:rPr>
                <w:rFonts w:ascii="Times New Roman" w:eastAsiaTheme="majorEastAsia" w:hAnsi="Times New Roman" w:cs="Times New Roman"/>
                <w:b/>
                <w:color w:val="0070C0"/>
                <w:sz w:val="16"/>
                <w:szCs w:val="16"/>
              </w:rPr>
              <w:t>L1</w:t>
            </w:r>
          </w:p>
        </w:tc>
        <w:tc>
          <w:tcPr>
            <w:tcW w:w="823" w:type="dxa"/>
          </w:tcPr>
          <w:p w14:paraId="11A3DC19" w14:textId="503E12F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247.7c</w:t>
            </w:r>
          </w:p>
        </w:tc>
        <w:tc>
          <w:tcPr>
            <w:tcW w:w="1026" w:type="dxa"/>
          </w:tcPr>
          <w:p w14:paraId="563F5BB6" w14:textId="59F296B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152abcdef</w:t>
            </w:r>
          </w:p>
        </w:tc>
        <w:tc>
          <w:tcPr>
            <w:tcW w:w="663" w:type="dxa"/>
          </w:tcPr>
          <w:p w14:paraId="57AE2A89" w14:textId="794E6A8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2.29ab</w:t>
            </w:r>
          </w:p>
        </w:tc>
        <w:tc>
          <w:tcPr>
            <w:tcW w:w="876" w:type="dxa"/>
          </w:tcPr>
          <w:p w14:paraId="4FA2A64E" w14:textId="7E97ABF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34b</w:t>
            </w:r>
          </w:p>
        </w:tc>
        <w:tc>
          <w:tcPr>
            <w:tcW w:w="623" w:type="dxa"/>
          </w:tcPr>
          <w:p w14:paraId="2DD2E4B0" w14:textId="01C99A2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140i</w:t>
            </w:r>
          </w:p>
        </w:tc>
        <w:tc>
          <w:tcPr>
            <w:tcW w:w="623" w:type="dxa"/>
          </w:tcPr>
          <w:p w14:paraId="0E9C126D" w14:textId="7F5B00A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225i</w:t>
            </w:r>
          </w:p>
        </w:tc>
        <w:tc>
          <w:tcPr>
            <w:tcW w:w="610" w:type="dxa"/>
          </w:tcPr>
          <w:p w14:paraId="147B94F3" w14:textId="48E7254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9.9a</w:t>
            </w:r>
          </w:p>
        </w:tc>
        <w:tc>
          <w:tcPr>
            <w:tcW w:w="663" w:type="dxa"/>
          </w:tcPr>
          <w:p w14:paraId="640DEE57" w14:textId="0312280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13.5b</w:t>
            </w:r>
          </w:p>
        </w:tc>
        <w:tc>
          <w:tcPr>
            <w:tcW w:w="712" w:type="dxa"/>
          </w:tcPr>
          <w:p w14:paraId="057D6510" w14:textId="3BEF3836"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72gh</w:t>
            </w:r>
          </w:p>
        </w:tc>
        <w:tc>
          <w:tcPr>
            <w:tcW w:w="663" w:type="dxa"/>
          </w:tcPr>
          <w:p w14:paraId="369AC80B" w14:textId="0968F86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89.3ab</w:t>
            </w:r>
          </w:p>
        </w:tc>
        <w:tc>
          <w:tcPr>
            <w:tcW w:w="663" w:type="dxa"/>
          </w:tcPr>
          <w:p w14:paraId="6AF90E6F" w14:textId="6DC8F55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10.7bc</w:t>
            </w:r>
          </w:p>
        </w:tc>
        <w:tc>
          <w:tcPr>
            <w:tcW w:w="663" w:type="dxa"/>
          </w:tcPr>
          <w:p w14:paraId="6FAB9A41" w14:textId="36CBF3F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5.9b</w:t>
            </w:r>
          </w:p>
        </w:tc>
        <w:tc>
          <w:tcPr>
            <w:tcW w:w="610" w:type="dxa"/>
          </w:tcPr>
          <w:p w14:paraId="2549990A" w14:textId="0D40720D"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4.3b</w:t>
            </w:r>
          </w:p>
        </w:tc>
        <w:tc>
          <w:tcPr>
            <w:tcW w:w="734" w:type="dxa"/>
          </w:tcPr>
          <w:p w14:paraId="1380DDFE" w14:textId="6B848E24"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11.9bc</w:t>
            </w:r>
          </w:p>
        </w:tc>
        <w:tc>
          <w:tcPr>
            <w:tcW w:w="663" w:type="dxa"/>
          </w:tcPr>
          <w:p w14:paraId="51D10614" w14:textId="08384A81"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32.3a</w:t>
            </w:r>
          </w:p>
        </w:tc>
        <w:tc>
          <w:tcPr>
            <w:tcW w:w="614" w:type="dxa"/>
          </w:tcPr>
          <w:p w14:paraId="5AE31EEE" w14:textId="77468AE1"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69d</w:t>
            </w:r>
          </w:p>
        </w:tc>
        <w:tc>
          <w:tcPr>
            <w:tcW w:w="703" w:type="dxa"/>
          </w:tcPr>
          <w:p w14:paraId="56267F5B" w14:textId="2F3A7A8E"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3179fg</w:t>
            </w:r>
          </w:p>
        </w:tc>
      </w:tr>
      <w:tr w:rsidR="001755D4" w:rsidRPr="00D30EB7" w14:paraId="1B61B375" w14:textId="77777777" w:rsidTr="00D30EB7">
        <w:tc>
          <w:tcPr>
            <w:tcW w:w="678" w:type="dxa"/>
          </w:tcPr>
          <w:p w14:paraId="702AB6AE" w14:textId="7CDFBA04"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T1L2</w:t>
            </w:r>
          </w:p>
        </w:tc>
        <w:tc>
          <w:tcPr>
            <w:tcW w:w="823" w:type="dxa"/>
          </w:tcPr>
          <w:p w14:paraId="31AF35E9" w14:textId="7A67CE1C"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253.3cd</w:t>
            </w:r>
          </w:p>
        </w:tc>
        <w:tc>
          <w:tcPr>
            <w:tcW w:w="1026" w:type="dxa"/>
          </w:tcPr>
          <w:p w14:paraId="29B3F97F" w14:textId="5A87806A"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155.7abcde</w:t>
            </w:r>
          </w:p>
        </w:tc>
        <w:tc>
          <w:tcPr>
            <w:tcW w:w="663" w:type="dxa"/>
          </w:tcPr>
          <w:p w14:paraId="78774C68" w14:textId="78B4C6C6"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2.2e</w:t>
            </w:r>
          </w:p>
        </w:tc>
        <w:tc>
          <w:tcPr>
            <w:tcW w:w="876" w:type="dxa"/>
          </w:tcPr>
          <w:p w14:paraId="13BB38BB" w14:textId="15B7AAD6"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76.6a</w:t>
            </w:r>
          </w:p>
        </w:tc>
        <w:tc>
          <w:tcPr>
            <w:tcW w:w="623" w:type="dxa"/>
          </w:tcPr>
          <w:p w14:paraId="107C16A8" w14:textId="4D912496"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135d</w:t>
            </w:r>
          </w:p>
        </w:tc>
        <w:tc>
          <w:tcPr>
            <w:tcW w:w="623" w:type="dxa"/>
          </w:tcPr>
          <w:p w14:paraId="037DF1C5" w14:textId="11DAB30C"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219f</w:t>
            </w:r>
          </w:p>
        </w:tc>
        <w:tc>
          <w:tcPr>
            <w:tcW w:w="610" w:type="dxa"/>
          </w:tcPr>
          <w:p w14:paraId="11B0B1AA" w14:textId="152BAD52"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5.5a</w:t>
            </w:r>
          </w:p>
        </w:tc>
        <w:tc>
          <w:tcPr>
            <w:tcW w:w="663" w:type="dxa"/>
          </w:tcPr>
          <w:p w14:paraId="429C88D8" w14:textId="5DA8B185"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3.4b</w:t>
            </w:r>
          </w:p>
        </w:tc>
        <w:tc>
          <w:tcPr>
            <w:tcW w:w="712" w:type="dxa"/>
          </w:tcPr>
          <w:p w14:paraId="0A3AA841" w14:textId="106BC2BE"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64cd</w:t>
            </w:r>
          </w:p>
        </w:tc>
        <w:tc>
          <w:tcPr>
            <w:tcW w:w="663" w:type="dxa"/>
          </w:tcPr>
          <w:p w14:paraId="07557AAB" w14:textId="7DC82191"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70ab</w:t>
            </w:r>
          </w:p>
        </w:tc>
        <w:tc>
          <w:tcPr>
            <w:tcW w:w="663" w:type="dxa"/>
          </w:tcPr>
          <w:p w14:paraId="754F964F" w14:textId="4DFC4ADE"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30ab</w:t>
            </w:r>
          </w:p>
        </w:tc>
        <w:tc>
          <w:tcPr>
            <w:tcW w:w="663" w:type="dxa"/>
          </w:tcPr>
          <w:p w14:paraId="09464AA4" w14:textId="3907828F"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4.4ab</w:t>
            </w:r>
          </w:p>
        </w:tc>
        <w:tc>
          <w:tcPr>
            <w:tcW w:w="610" w:type="dxa"/>
          </w:tcPr>
          <w:p w14:paraId="68AA2575" w14:textId="0E8DB553"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3.3b</w:t>
            </w:r>
          </w:p>
        </w:tc>
        <w:tc>
          <w:tcPr>
            <w:tcW w:w="734" w:type="dxa"/>
          </w:tcPr>
          <w:p w14:paraId="626BD5F7" w14:textId="19C35B4E"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10.5cd</w:t>
            </w:r>
          </w:p>
        </w:tc>
        <w:tc>
          <w:tcPr>
            <w:tcW w:w="663" w:type="dxa"/>
          </w:tcPr>
          <w:p w14:paraId="5DFC441D" w14:textId="5D3B9233"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35de</w:t>
            </w:r>
          </w:p>
        </w:tc>
        <w:tc>
          <w:tcPr>
            <w:tcW w:w="614" w:type="dxa"/>
          </w:tcPr>
          <w:p w14:paraId="31CDEF24" w14:textId="27AB00F2"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81ab</w:t>
            </w:r>
          </w:p>
        </w:tc>
        <w:tc>
          <w:tcPr>
            <w:tcW w:w="703" w:type="dxa"/>
          </w:tcPr>
          <w:p w14:paraId="445C136A" w14:textId="37E15638"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2197de</w:t>
            </w:r>
          </w:p>
        </w:tc>
      </w:tr>
      <w:tr w:rsidR="0020684D" w:rsidRPr="00D30EB7" w14:paraId="3E61F131" w14:textId="77777777" w:rsidTr="00D30EB7">
        <w:tc>
          <w:tcPr>
            <w:tcW w:w="678" w:type="dxa"/>
          </w:tcPr>
          <w:p w14:paraId="3236179C" w14:textId="4DAF7CA1"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T2</w:t>
            </w:r>
            <w:r w:rsidR="00A936C1" w:rsidRPr="00D30EB7">
              <w:rPr>
                <w:rFonts w:ascii="Times New Roman" w:eastAsiaTheme="majorEastAsia" w:hAnsi="Times New Roman" w:cs="Times New Roman"/>
                <w:b/>
                <w:color w:val="0070C0"/>
                <w:sz w:val="16"/>
                <w:szCs w:val="16"/>
              </w:rPr>
              <w:t>L1</w:t>
            </w:r>
          </w:p>
        </w:tc>
        <w:tc>
          <w:tcPr>
            <w:tcW w:w="823" w:type="dxa"/>
          </w:tcPr>
          <w:p w14:paraId="60348014" w14:textId="177F55F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266.7bc</w:t>
            </w:r>
          </w:p>
        </w:tc>
        <w:tc>
          <w:tcPr>
            <w:tcW w:w="1026" w:type="dxa"/>
          </w:tcPr>
          <w:p w14:paraId="5922793F" w14:textId="19AF137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145cdef</w:t>
            </w:r>
          </w:p>
        </w:tc>
        <w:tc>
          <w:tcPr>
            <w:tcW w:w="663" w:type="dxa"/>
          </w:tcPr>
          <w:p w14:paraId="1A925B01" w14:textId="7CBCEF7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2.36ab</w:t>
            </w:r>
          </w:p>
        </w:tc>
        <w:tc>
          <w:tcPr>
            <w:tcW w:w="876" w:type="dxa"/>
          </w:tcPr>
          <w:p w14:paraId="7BB9E52A" w14:textId="5B540D6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39.1a</w:t>
            </w:r>
          </w:p>
        </w:tc>
        <w:tc>
          <w:tcPr>
            <w:tcW w:w="623" w:type="dxa"/>
          </w:tcPr>
          <w:p w14:paraId="2599781E" w14:textId="3F4DAE0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150fg</w:t>
            </w:r>
          </w:p>
        </w:tc>
        <w:tc>
          <w:tcPr>
            <w:tcW w:w="623" w:type="dxa"/>
          </w:tcPr>
          <w:p w14:paraId="0BA1D41E" w14:textId="18BCF5E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238fg</w:t>
            </w:r>
          </w:p>
        </w:tc>
        <w:tc>
          <w:tcPr>
            <w:tcW w:w="610" w:type="dxa"/>
          </w:tcPr>
          <w:p w14:paraId="5A5345BC" w14:textId="5BB5595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14.9a</w:t>
            </w:r>
          </w:p>
        </w:tc>
        <w:tc>
          <w:tcPr>
            <w:tcW w:w="663" w:type="dxa"/>
          </w:tcPr>
          <w:p w14:paraId="47A71809" w14:textId="1CAA3EE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14.9b</w:t>
            </w:r>
          </w:p>
        </w:tc>
        <w:tc>
          <w:tcPr>
            <w:tcW w:w="712" w:type="dxa"/>
          </w:tcPr>
          <w:p w14:paraId="7051E9D5" w14:textId="1DF3C19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75fg</w:t>
            </w:r>
          </w:p>
        </w:tc>
        <w:tc>
          <w:tcPr>
            <w:tcW w:w="663" w:type="dxa"/>
          </w:tcPr>
          <w:p w14:paraId="1184850C" w14:textId="0481418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89.3ab</w:t>
            </w:r>
          </w:p>
        </w:tc>
        <w:tc>
          <w:tcPr>
            <w:tcW w:w="663" w:type="dxa"/>
          </w:tcPr>
          <w:p w14:paraId="23F0C9CB" w14:textId="402283A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10.7bc</w:t>
            </w:r>
          </w:p>
        </w:tc>
        <w:tc>
          <w:tcPr>
            <w:tcW w:w="663" w:type="dxa"/>
          </w:tcPr>
          <w:p w14:paraId="677A3F92" w14:textId="495BA08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12.5ab</w:t>
            </w:r>
          </w:p>
        </w:tc>
        <w:tc>
          <w:tcPr>
            <w:tcW w:w="610" w:type="dxa"/>
          </w:tcPr>
          <w:p w14:paraId="57E5A12C" w14:textId="7EF093D1"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4.8ab</w:t>
            </w:r>
          </w:p>
        </w:tc>
        <w:tc>
          <w:tcPr>
            <w:tcW w:w="734" w:type="dxa"/>
          </w:tcPr>
          <w:p w14:paraId="1F650CB9" w14:textId="2801FD74"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13.3abc</w:t>
            </w:r>
          </w:p>
        </w:tc>
        <w:tc>
          <w:tcPr>
            <w:tcW w:w="663" w:type="dxa"/>
          </w:tcPr>
          <w:p w14:paraId="02A5D2BA" w14:textId="354437FD"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25.7ab</w:t>
            </w:r>
          </w:p>
        </w:tc>
        <w:tc>
          <w:tcPr>
            <w:tcW w:w="614" w:type="dxa"/>
          </w:tcPr>
          <w:p w14:paraId="2E91E1EB" w14:textId="0A932BDB"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70d</w:t>
            </w:r>
          </w:p>
        </w:tc>
        <w:tc>
          <w:tcPr>
            <w:tcW w:w="703" w:type="dxa"/>
          </w:tcPr>
          <w:p w14:paraId="2D94BEA1" w14:textId="68F15813"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3769ef</w:t>
            </w:r>
          </w:p>
        </w:tc>
      </w:tr>
      <w:tr w:rsidR="001755D4" w:rsidRPr="00D30EB7" w14:paraId="3E7DD300" w14:textId="77777777" w:rsidTr="00D30EB7">
        <w:tc>
          <w:tcPr>
            <w:tcW w:w="678" w:type="dxa"/>
          </w:tcPr>
          <w:p w14:paraId="42FEDF7E" w14:textId="6EDAFBC0"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T2L2</w:t>
            </w:r>
          </w:p>
        </w:tc>
        <w:tc>
          <w:tcPr>
            <w:tcW w:w="823" w:type="dxa"/>
          </w:tcPr>
          <w:p w14:paraId="46D0CBBA" w14:textId="75418B6C"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271.3abc</w:t>
            </w:r>
          </w:p>
        </w:tc>
        <w:tc>
          <w:tcPr>
            <w:tcW w:w="1026" w:type="dxa"/>
          </w:tcPr>
          <w:p w14:paraId="53246813" w14:textId="04A449F0"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151bcde</w:t>
            </w:r>
          </w:p>
        </w:tc>
        <w:tc>
          <w:tcPr>
            <w:tcW w:w="663" w:type="dxa"/>
          </w:tcPr>
          <w:p w14:paraId="36B98203" w14:textId="0313EAA5"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2.2e</w:t>
            </w:r>
          </w:p>
        </w:tc>
        <w:tc>
          <w:tcPr>
            <w:tcW w:w="876" w:type="dxa"/>
          </w:tcPr>
          <w:p w14:paraId="05BD7028" w14:textId="52BD9F2F"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65.4abc</w:t>
            </w:r>
          </w:p>
        </w:tc>
        <w:tc>
          <w:tcPr>
            <w:tcW w:w="623" w:type="dxa"/>
          </w:tcPr>
          <w:p w14:paraId="4F845172" w14:textId="5168CA03"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144bc</w:t>
            </w:r>
          </w:p>
        </w:tc>
        <w:tc>
          <w:tcPr>
            <w:tcW w:w="623" w:type="dxa"/>
          </w:tcPr>
          <w:p w14:paraId="223574FB" w14:textId="0254B2CD"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231de</w:t>
            </w:r>
          </w:p>
        </w:tc>
        <w:tc>
          <w:tcPr>
            <w:tcW w:w="610" w:type="dxa"/>
          </w:tcPr>
          <w:p w14:paraId="77D5909B" w14:textId="653E2DBE"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2.3a</w:t>
            </w:r>
          </w:p>
        </w:tc>
        <w:tc>
          <w:tcPr>
            <w:tcW w:w="663" w:type="dxa"/>
          </w:tcPr>
          <w:p w14:paraId="571978D4" w14:textId="33179A2F"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1.7b</w:t>
            </w:r>
          </w:p>
        </w:tc>
        <w:tc>
          <w:tcPr>
            <w:tcW w:w="712" w:type="dxa"/>
          </w:tcPr>
          <w:p w14:paraId="073D33DC" w14:textId="1A12B28E"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66bcd</w:t>
            </w:r>
          </w:p>
        </w:tc>
        <w:tc>
          <w:tcPr>
            <w:tcW w:w="663" w:type="dxa"/>
          </w:tcPr>
          <w:p w14:paraId="51FB4667" w14:textId="01BCC60B"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70ab</w:t>
            </w:r>
          </w:p>
        </w:tc>
        <w:tc>
          <w:tcPr>
            <w:tcW w:w="663" w:type="dxa"/>
          </w:tcPr>
          <w:p w14:paraId="2FC8C233" w14:textId="7393E714"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30ab</w:t>
            </w:r>
          </w:p>
        </w:tc>
        <w:tc>
          <w:tcPr>
            <w:tcW w:w="663" w:type="dxa"/>
          </w:tcPr>
          <w:p w14:paraId="43CEDDC4" w14:textId="592AFA79"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8.1a</w:t>
            </w:r>
          </w:p>
        </w:tc>
        <w:tc>
          <w:tcPr>
            <w:tcW w:w="610" w:type="dxa"/>
          </w:tcPr>
          <w:p w14:paraId="721E8DBA" w14:textId="6993EEAA"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3.5b</w:t>
            </w:r>
          </w:p>
        </w:tc>
        <w:tc>
          <w:tcPr>
            <w:tcW w:w="734" w:type="dxa"/>
          </w:tcPr>
          <w:p w14:paraId="19301D7F" w14:textId="0BF3D832"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10.8cd</w:t>
            </w:r>
          </w:p>
        </w:tc>
        <w:tc>
          <w:tcPr>
            <w:tcW w:w="663" w:type="dxa"/>
          </w:tcPr>
          <w:p w14:paraId="65E84D9A" w14:textId="3DB80FAD"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31.8ef</w:t>
            </w:r>
          </w:p>
        </w:tc>
        <w:tc>
          <w:tcPr>
            <w:tcW w:w="614" w:type="dxa"/>
          </w:tcPr>
          <w:p w14:paraId="1BF5FD31" w14:textId="18BB386B"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81ab</w:t>
            </w:r>
          </w:p>
        </w:tc>
        <w:tc>
          <w:tcPr>
            <w:tcW w:w="703" w:type="dxa"/>
          </w:tcPr>
          <w:p w14:paraId="46FEF806" w14:textId="57456FF4"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2043de</w:t>
            </w:r>
          </w:p>
        </w:tc>
      </w:tr>
      <w:tr w:rsidR="0020684D" w:rsidRPr="00D30EB7" w14:paraId="74AC17D8" w14:textId="77777777" w:rsidTr="00D30EB7">
        <w:tc>
          <w:tcPr>
            <w:tcW w:w="678" w:type="dxa"/>
          </w:tcPr>
          <w:p w14:paraId="4E6EC250" w14:textId="04D3636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T3</w:t>
            </w:r>
            <w:r w:rsidR="00A936C1" w:rsidRPr="00D30EB7">
              <w:rPr>
                <w:rFonts w:ascii="Times New Roman" w:eastAsiaTheme="majorEastAsia" w:hAnsi="Times New Roman" w:cs="Times New Roman"/>
                <w:b/>
                <w:color w:val="0070C0"/>
                <w:sz w:val="16"/>
                <w:szCs w:val="16"/>
              </w:rPr>
              <w:t>L1</w:t>
            </w:r>
          </w:p>
        </w:tc>
        <w:tc>
          <w:tcPr>
            <w:tcW w:w="823" w:type="dxa"/>
          </w:tcPr>
          <w:p w14:paraId="0A2144EB" w14:textId="24077AF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285ab</w:t>
            </w:r>
          </w:p>
        </w:tc>
        <w:tc>
          <w:tcPr>
            <w:tcW w:w="1026" w:type="dxa"/>
          </w:tcPr>
          <w:p w14:paraId="395D9448" w14:textId="38DE053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162.3abcd</w:t>
            </w:r>
          </w:p>
        </w:tc>
        <w:tc>
          <w:tcPr>
            <w:tcW w:w="663" w:type="dxa"/>
          </w:tcPr>
          <w:p w14:paraId="560E6EBD" w14:textId="4BA82C8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2.52a</w:t>
            </w:r>
          </w:p>
        </w:tc>
        <w:tc>
          <w:tcPr>
            <w:tcW w:w="876" w:type="dxa"/>
          </w:tcPr>
          <w:p w14:paraId="02BB27AC" w14:textId="581059A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22.8fgh</w:t>
            </w:r>
          </w:p>
        </w:tc>
        <w:tc>
          <w:tcPr>
            <w:tcW w:w="623" w:type="dxa"/>
          </w:tcPr>
          <w:p w14:paraId="60EDB13F" w14:textId="524C9DE6"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183b</w:t>
            </w:r>
          </w:p>
        </w:tc>
        <w:tc>
          <w:tcPr>
            <w:tcW w:w="623" w:type="dxa"/>
          </w:tcPr>
          <w:p w14:paraId="19B5ADD6" w14:textId="6269474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253c</w:t>
            </w:r>
          </w:p>
        </w:tc>
        <w:tc>
          <w:tcPr>
            <w:tcW w:w="610" w:type="dxa"/>
          </w:tcPr>
          <w:p w14:paraId="69DA9D17" w14:textId="1CFBD17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6.9ab</w:t>
            </w:r>
          </w:p>
        </w:tc>
        <w:tc>
          <w:tcPr>
            <w:tcW w:w="663" w:type="dxa"/>
          </w:tcPr>
          <w:p w14:paraId="02C97DF6" w14:textId="5D18CC2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6.6b</w:t>
            </w:r>
          </w:p>
        </w:tc>
        <w:tc>
          <w:tcPr>
            <w:tcW w:w="712" w:type="dxa"/>
          </w:tcPr>
          <w:p w14:paraId="06F1EA7D" w14:textId="7EF6054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76ef</w:t>
            </w:r>
          </w:p>
        </w:tc>
        <w:tc>
          <w:tcPr>
            <w:tcW w:w="663" w:type="dxa"/>
          </w:tcPr>
          <w:p w14:paraId="09BD5FA9" w14:textId="62EC346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89.7ab</w:t>
            </w:r>
          </w:p>
        </w:tc>
        <w:tc>
          <w:tcPr>
            <w:tcW w:w="663" w:type="dxa"/>
          </w:tcPr>
          <w:p w14:paraId="410B7AE0" w14:textId="2E6B702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10.3bc</w:t>
            </w:r>
          </w:p>
        </w:tc>
        <w:tc>
          <w:tcPr>
            <w:tcW w:w="663" w:type="dxa"/>
          </w:tcPr>
          <w:p w14:paraId="7075BF90" w14:textId="5B2930C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10.8ab</w:t>
            </w:r>
          </w:p>
        </w:tc>
        <w:tc>
          <w:tcPr>
            <w:tcW w:w="610" w:type="dxa"/>
          </w:tcPr>
          <w:p w14:paraId="7042E89A" w14:textId="084945B6"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4.9ab</w:t>
            </w:r>
          </w:p>
        </w:tc>
        <w:tc>
          <w:tcPr>
            <w:tcW w:w="734" w:type="dxa"/>
          </w:tcPr>
          <w:p w14:paraId="51E24E5C" w14:textId="1E72E5DB"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16ab</w:t>
            </w:r>
          </w:p>
        </w:tc>
        <w:tc>
          <w:tcPr>
            <w:tcW w:w="663" w:type="dxa"/>
          </w:tcPr>
          <w:p w14:paraId="71E50758" w14:textId="0D1E229D"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11d</w:t>
            </w:r>
          </w:p>
        </w:tc>
        <w:tc>
          <w:tcPr>
            <w:tcW w:w="614" w:type="dxa"/>
          </w:tcPr>
          <w:p w14:paraId="7A57B8B2" w14:textId="0221BCA7"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82ab</w:t>
            </w:r>
          </w:p>
        </w:tc>
        <w:tc>
          <w:tcPr>
            <w:tcW w:w="703" w:type="dxa"/>
          </w:tcPr>
          <w:p w14:paraId="12557D14" w14:textId="653EB260"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6380d</w:t>
            </w:r>
          </w:p>
        </w:tc>
      </w:tr>
      <w:tr w:rsidR="001755D4" w:rsidRPr="00D30EB7" w14:paraId="76D6B6B8" w14:textId="77777777" w:rsidTr="00D30EB7">
        <w:tc>
          <w:tcPr>
            <w:tcW w:w="678" w:type="dxa"/>
          </w:tcPr>
          <w:p w14:paraId="78570164" w14:textId="46316583"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T3L2</w:t>
            </w:r>
          </w:p>
        </w:tc>
        <w:tc>
          <w:tcPr>
            <w:tcW w:w="823" w:type="dxa"/>
          </w:tcPr>
          <w:p w14:paraId="3CDD3EC8" w14:textId="573BA274"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290.3abc</w:t>
            </w:r>
          </w:p>
        </w:tc>
        <w:tc>
          <w:tcPr>
            <w:tcW w:w="1026" w:type="dxa"/>
          </w:tcPr>
          <w:p w14:paraId="0EBE5667" w14:textId="07F78AE6"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166abcde</w:t>
            </w:r>
          </w:p>
        </w:tc>
        <w:tc>
          <w:tcPr>
            <w:tcW w:w="663" w:type="dxa"/>
          </w:tcPr>
          <w:p w14:paraId="3705556E" w14:textId="7A9E9462"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2.5cde</w:t>
            </w:r>
          </w:p>
        </w:tc>
        <w:tc>
          <w:tcPr>
            <w:tcW w:w="876" w:type="dxa"/>
          </w:tcPr>
          <w:p w14:paraId="62AB36A6" w14:textId="076636B3"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48.4de</w:t>
            </w:r>
          </w:p>
        </w:tc>
        <w:tc>
          <w:tcPr>
            <w:tcW w:w="623" w:type="dxa"/>
          </w:tcPr>
          <w:p w14:paraId="5D5C6867" w14:textId="4F49793F"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177a</w:t>
            </w:r>
          </w:p>
        </w:tc>
        <w:tc>
          <w:tcPr>
            <w:tcW w:w="623" w:type="dxa"/>
          </w:tcPr>
          <w:p w14:paraId="3D1E190D" w14:textId="0AE00716"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246c</w:t>
            </w:r>
          </w:p>
        </w:tc>
        <w:tc>
          <w:tcPr>
            <w:tcW w:w="610" w:type="dxa"/>
          </w:tcPr>
          <w:p w14:paraId="46B3D533" w14:textId="38447F6C"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1.7ab</w:t>
            </w:r>
          </w:p>
        </w:tc>
        <w:tc>
          <w:tcPr>
            <w:tcW w:w="663" w:type="dxa"/>
          </w:tcPr>
          <w:p w14:paraId="7C06D852" w14:textId="45EAAFE7"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1.7b</w:t>
            </w:r>
          </w:p>
        </w:tc>
        <w:tc>
          <w:tcPr>
            <w:tcW w:w="712" w:type="dxa"/>
          </w:tcPr>
          <w:p w14:paraId="2DA5B6FA" w14:textId="2E3F634C"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68abc</w:t>
            </w:r>
          </w:p>
        </w:tc>
        <w:tc>
          <w:tcPr>
            <w:tcW w:w="663" w:type="dxa"/>
          </w:tcPr>
          <w:p w14:paraId="496971F5" w14:textId="60F3AD83"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72ab</w:t>
            </w:r>
          </w:p>
        </w:tc>
        <w:tc>
          <w:tcPr>
            <w:tcW w:w="663" w:type="dxa"/>
          </w:tcPr>
          <w:p w14:paraId="6D459560" w14:textId="77E38D8C"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28bc</w:t>
            </w:r>
          </w:p>
        </w:tc>
        <w:tc>
          <w:tcPr>
            <w:tcW w:w="663" w:type="dxa"/>
          </w:tcPr>
          <w:p w14:paraId="218067C2" w14:textId="0F5C310A"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4.6ab</w:t>
            </w:r>
          </w:p>
        </w:tc>
        <w:tc>
          <w:tcPr>
            <w:tcW w:w="610" w:type="dxa"/>
          </w:tcPr>
          <w:p w14:paraId="561935E6" w14:textId="3BD43947"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4.1ab</w:t>
            </w:r>
          </w:p>
        </w:tc>
        <w:tc>
          <w:tcPr>
            <w:tcW w:w="734" w:type="dxa"/>
          </w:tcPr>
          <w:p w14:paraId="203589C7" w14:textId="0D36A543"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14.6ab</w:t>
            </w:r>
          </w:p>
        </w:tc>
        <w:tc>
          <w:tcPr>
            <w:tcW w:w="663" w:type="dxa"/>
          </w:tcPr>
          <w:p w14:paraId="40F36D3C" w14:textId="213DC970"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13gh</w:t>
            </w:r>
          </w:p>
        </w:tc>
        <w:tc>
          <w:tcPr>
            <w:tcW w:w="614" w:type="dxa"/>
          </w:tcPr>
          <w:p w14:paraId="55B27DBF" w14:textId="136B7D6D"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84a</w:t>
            </w:r>
          </w:p>
        </w:tc>
        <w:tc>
          <w:tcPr>
            <w:tcW w:w="703" w:type="dxa"/>
          </w:tcPr>
          <w:p w14:paraId="3B8EF841" w14:textId="14ED025E"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5805a</w:t>
            </w:r>
          </w:p>
        </w:tc>
      </w:tr>
      <w:tr w:rsidR="0020684D" w:rsidRPr="00D30EB7" w14:paraId="30B92724" w14:textId="77777777" w:rsidTr="00D30EB7">
        <w:tc>
          <w:tcPr>
            <w:tcW w:w="678" w:type="dxa"/>
          </w:tcPr>
          <w:p w14:paraId="091BA06D" w14:textId="3AF6B82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T4</w:t>
            </w:r>
            <w:r w:rsidR="00A936C1" w:rsidRPr="00D30EB7">
              <w:rPr>
                <w:rFonts w:ascii="Times New Roman" w:eastAsiaTheme="majorEastAsia" w:hAnsi="Times New Roman" w:cs="Times New Roman"/>
                <w:b/>
                <w:color w:val="0070C0"/>
                <w:sz w:val="16"/>
                <w:szCs w:val="16"/>
              </w:rPr>
              <w:t>L1</w:t>
            </w:r>
          </w:p>
        </w:tc>
        <w:tc>
          <w:tcPr>
            <w:tcW w:w="823" w:type="dxa"/>
          </w:tcPr>
          <w:p w14:paraId="03E618E5" w14:textId="0B3FE91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249c</w:t>
            </w:r>
          </w:p>
        </w:tc>
        <w:tc>
          <w:tcPr>
            <w:tcW w:w="1026" w:type="dxa"/>
          </w:tcPr>
          <w:p w14:paraId="2D55AB83" w14:textId="4533C6F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135.3f</w:t>
            </w:r>
          </w:p>
        </w:tc>
        <w:tc>
          <w:tcPr>
            <w:tcW w:w="663" w:type="dxa"/>
          </w:tcPr>
          <w:p w14:paraId="4AA17B69" w14:textId="61C3149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2.33ab</w:t>
            </w:r>
          </w:p>
        </w:tc>
        <w:tc>
          <w:tcPr>
            <w:tcW w:w="876" w:type="dxa"/>
          </w:tcPr>
          <w:p w14:paraId="3008352D" w14:textId="1A4E088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20.9gh</w:t>
            </w:r>
          </w:p>
        </w:tc>
        <w:tc>
          <w:tcPr>
            <w:tcW w:w="623" w:type="dxa"/>
          </w:tcPr>
          <w:p w14:paraId="45ECC482" w14:textId="4602658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147gh</w:t>
            </w:r>
          </w:p>
        </w:tc>
        <w:tc>
          <w:tcPr>
            <w:tcW w:w="623" w:type="dxa"/>
          </w:tcPr>
          <w:p w14:paraId="273B7BCE" w14:textId="1171568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235gh</w:t>
            </w:r>
          </w:p>
        </w:tc>
        <w:tc>
          <w:tcPr>
            <w:tcW w:w="610" w:type="dxa"/>
          </w:tcPr>
          <w:p w14:paraId="300959BD" w14:textId="0C36F68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10.3a</w:t>
            </w:r>
          </w:p>
        </w:tc>
        <w:tc>
          <w:tcPr>
            <w:tcW w:w="663" w:type="dxa"/>
          </w:tcPr>
          <w:p w14:paraId="71C48192" w14:textId="66B9303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8.5b</w:t>
            </w:r>
          </w:p>
        </w:tc>
        <w:tc>
          <w:tcPr>
            <w:tcW w:w="712" w:type="dxa"/>
          </w:tcPr>
          <w:p w14:paraId="1AABBD0C" w14:textId="25E2679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78cde</w:t>
            </w:r>
          </w:p>
        </w:tc>
        <w:tc>
          <w:tcPr>
            <w:tcW w:w="663" w:type="dxa"/>
          </w:tcPr>
          <w:p w14:paraId="49802457" w14:textId="46BE0F4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90a</w:t>
            </w:r>
          </w:p>
        </w:tc>
        <w:tc>
          <w:tcPr>
            <w:tcW w:w="663" w:type="dxa"/>
          </w:tcPr>
          <w:p w14:paraId="53FEF32C" w14:textId="139B586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10c</w:t>
            </w:r>
          </w:p>
        </w:tc>
        <w:tc>
          <w:tcPr>
            <w:tcW w:w="663" w:type="dxa"/>
          </w:tcPr>
          <w:p w14:paraId="76C3C974" w14:textId="564234A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13.7ab</w:t>
            </w:r>
          </w:p>
        </w:tc>
        <w:tc>
          <w:tcPr>
            <w:tcW w:w="610" w:type="dxa"/>
          </w:tcPr>
          <w:p w14:paraId="50146B9D" w14:textId="763F0952"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4.9ab</w:t>
            </w:r>
          </w:p>
        </w:tc>
        <w:tc>
          <w:tcPr>
            <w:tcW w:w="734" w:type="dxa"/>
          </w:tcPr>
          <w:p w14:paraId="3A714545" w14:textId="52B33C6C"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14.2abc</w:t>
            </w:r>
          </w:p>
        </w:tc>
        <w:tc>
          <w:tcPr>
            <w:tcW w:w="663" w:type="dxa"/>
          </w:tcPr>
          <w:p w14:paraId="267B3CBD" w14:textId="7B298F9A"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11d</w:t>
            </w:r>
          </w:p>
        </w:tc>
        <w:tc>
          <w:tcPr>
            <w:tcW w:w="614" w:type="dxa"/>
          </w:tcPr>
          <w:p w14:paraId="60D5DBE0" w14:textId="534B821B"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82ab</w:t>
            </w:r>
          </w:p>
        </w:tc>
        <w:tc>
          <w:tcPr>
            <w:tcW w:w="703" w:type="dxa"/>
          </w:tcPr>
          <w:p w14:paraId="07610994" w14:textId="64B84AB9" w:rsidR="003D41B0" w:rsidRPr="00D30EB7" w:rsidRDefault="007113A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color w:val="0070C0"/>
                <w:sz w:val="16"/>
                <w:szCs w:val="16"/>
              </w:rPr>
              <w:t>7395bc</w:t>
            </w:r>
          </w:p>
        </w:tc>
      </w:tr>
      <w:tr w:rsidR="001755D4" w:rsidRPr="00D30EB7" w14:paraId="7DB0E13F" w14:textId="77777777" w:rsidTr="00D30EB7">
        <w:tc>
          <w:tcPr>
            <w:tcW w:w="678" w:type="dxa"/>
          </w:tcPr>
          <w:p w14:paraId="2513AC42" w14:textId="6E9D99EE"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T4L2</w:t>
            </w:r>
          </w:p>
        </w:tc>
        <w:tc>
          <w:tcPr>
            <w:tcW w:w="823" w:type="dxa"/>
          </w:tcPr>
          <w:p w14:paraId="7EC4170C" w14:textId="0E0D676B"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254.7bcd</w:t>
            </w:r>
          </w:p>
        </w:tc>
        <w:tc>
          <w:tcPr>
            <w:tcW w:w="1026" w:type="dxa"/>
          </w:tcPr>
          <w:p w14:paraId="43B5149B" w14:textId="1A02A643"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141e</w:t>
            </w:r>
          </w:p>
        </w:tc>
        <w:tc>
          <w:tcPr>
            <w:tcW w:w="663" w:type="dxa"/>
          </w:tcPr>
          <w:p w14:paraId="14E451DB" w14:textId="75B45195"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2.3de</w:t>
            </w:r>
          </w:p>
        </w:tc>
        <w:tc>
          <w:tcPr>
            <w:tcW w:w="876" w:type="dxa"/>
          </w:tcPr>
          <w:p w14:paraId="16250658" w14:textId="5AAA9149"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65.5abc</w:t>
            </w:r>
          </w:p>
        </w:tc>
        <w:tc>
          <w:tcPr>
            <w:tcW w:w="623" w:type="dxa"/>
          </w:tcPr>
          <w:p w14:paraId="257111E5" w14:textId="2873C951"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140cd</w:t>
            </w:r>
          </w:p>
        </w:tc>
        <w:tc>
          <w:tcPr>
            <w:tcW w:w="623" w:type="dxa"/>
          </w:tcPr>
          <w:p w14:paraId="7DC8534E" w14:textId="4A429D86"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228ef</w:t>
            </w:r>
          </w:p>
        </w:tc>
        <w:tc>
          <w:tcPr>
            <w:tcW w:w="610" w:type="dxa"/>
          </w:tcPr>
          <w:p w14:paraId="0930E4BB" w14:textId="3BED5170"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5.3a</w:t>
            </w:r>
          </w:p>
        </w:tc>
        <w:tc>
          <w:tcPr>
            <w:tcW w:w="663" w:type="dxa"/>
          </w:tcPr>
          <w:p w14:paraId="33C3841F" w14:textId="460DBF57"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1.7b</w:t>
            </w:r>
          </w:p>
        </w:tc>
        <w:tc>
          <w:tcPr>
            <w:tcW w:w="712" w:type="dxa"/>
          </w:tcPr>
          <w:p w14:paraId="6EB056DA" w14:textId="247933BD"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69abc</w:t>
            </w:r>
          </w:p>
        </w:tc>
        <w:tc>
          <w:tcPr>
            <w:tcW w:w="663" w:type="dxa"/>
          </w:tcPr>
          <w:p w14:paraId="7E00CEDF" w14:textId="4CC25AF5"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73.3a</w:t>
            </w:r>
          </w:p>
        </w:tc>
        <w:tc>
          <w:tcPr>
            <w:tcW w:w="663" w:type="dxa"/>
          </w:tcPr>
          <w:p w14:paraId="000D2D96" w14:textId="5A36B9BD"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26.7c</w:t>
            </w:r>
          </w:p>
        </w:tc>
        <w:tc>
          <w:tcPr>
            <w:tcW w:w="663" w:type="dxa"/>
          </w:tcPr>
          <w:p w14:paraId="149A8E9D" w14:textId="183EA2B3"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4.3ab</w:t>
            </w:r>
          </w:p>
        </w:tc>
        <w:tc>
          <w:tcPr>
            <w:tcW w:w="610" w:type="dxa"/>
          </w:tcPr>
          <w:p w14:paraId="085DDC94" w14:textId="503FB434"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3.5b</w:t>
            </w:r>
          </w:p>
        </w:tc>
        <w:tc>
          <w:tcPr>
            <w:tcW w:w="734" w:type="dxa"/>
          </w:tcPr>
          <w:p w14:paraId="13E3DC19" w14:textId="40C8A220"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11.9cd</w:t>
            </w:r>
          </w:p>
        </w:tc>
        <w:tc>
          <w:tcPr>
            <w:tcW w:w="663" w:type="dxa"/>
          </w:tcPr>
          <w:p w14:paraId="277F738F" w14:textId="65C05FCB"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24.5ef</w:t>
            </w:r>
          </w:p>
        </w:tc>
        <w:tc>
          <w:tcPr>
            <w:tcW w:w="614" w:type="dxa"/>
          </w:tcPr>
          <w:p w14:paraId="5F80F960" w14:textId="37DA5045"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81ab</w:t>
            </w:r>
          </w:p>
        </w:tc>
        <w:tc>
          <w:tcPr>
            <w:tcW w:w="703" w:type="dxa"/>
          </w:tcPr>
          <w:p w14:paraId="71EBC9FD" w14:textId="6AA65523"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2224de</w:t>
            </w:r>
          </w:p>
        </w:tc>
      </w:tr>
      <w:tr w:rsidR="0020684D" w:rsidRPr="00D30EB7" w14:paraId="39619F6D" w14:textId="77777777" w:rsidTr="00D30EB7">
        <w:tc>
          <w:tcPr>
            <w:tcW w:w="678" w:type="dxa"/>
          </w:tcPr>
          <w:p w14:paraId="4A1F68A5" w14:textId="5DA9D85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T5</w:t>
            </w:r>
            <w:r w:rsidR="00A936C1" w:rsidRPr="00D30EB7">
              <w:rPr>
                <w:rFonts w:ascii="Times New Roman" w:eastAsiaTheme="majorEastAsia" w:hAnsi="Times New Roman" w:cs="Times New Roman"/>
                <w:b/>
                <w:color w:val="0070C0"/>
                <w:sz w:val="16"/>
                <w:szCs w:val="16"/>
              </w:rPr>
              <w:t>L1</w:t>
            </w:r>
          </w:p>
        </w:tc>
        <w:tc>
          <w:tcPr>
            <w:tcW w:w="823" w:type="dxa"/>
          </w:tcPr>
          <w:p w14:paraId="31FE503E" w14:textId="1FDAC16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241c</w:t>
            </w:r>
          </w:p>
        </w:tc>
        <w:tc>
          <w:tcPr>
            <w:tcW w:w="1026" w:type="dxa"/>
          </w:tcPr>
          <w:p w14:paraId="04592D40" w14:textId="2DDD21B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142.7def</w:t>
            </w:r>
          </w:p>
        </w:tc>
        <w:tc>
          <w:tcPr>
            <w:tcW w:w="663" w:type="dxa"/>
          </w:tcPr>
          <w:p w14:paraId="6C2991BE" w14:textId="1BC2838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1.99b</w:t>
            </w:r>
          </w:p>
        </w:tc>
        <w:tc>
          <w:tcPr>
            <w:tcW w:w="876" w:type="dxa"/>
          </w:tcPr>
          <w:p w14:paraId="11C90749" w14:textId="7425A5A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22.5fgh</w:t>
            </w:r>
          </w:p>
        </w:tc>
        <w:tc>
          <w:tcPr>
            <w:tcW w:w="623" w:type="dxa"/>
          </w:tcPr>
          <w:p w14:paraId="6829264D" w14:textId="08B4A0A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146h</w:t>
            </w:r>
          </w:p>
        </w:tc>
        <w:tc>
          <w:tcPr>
            <w:tcW w:w="623" w:type="dxa"/>
          </w:tcPr>
          <w:p w14:paraId="0DAF4D50" w14:textId="7C1EB6C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233h</w:t>
            </w:r>
          </w:p>
        </w:tc>
        <w:tc>
          <w:tcPr>
            <w:tcW w:w="610" w:type="dxa"/>
          </w:tcPr>
          <w:p w14:paraId="1935BAC6" w14:textId="0EC971B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9a</w:t>
            </w:r>
          </w:p>
        </w:tc>
        <w:tc>
          <w:tcPr>
            <w:tcW w:w="663" w:type="dxa"/>
          </w:tcPr>
          <w:p w14:paraId="3D4B070F" w14:textId="6BCE3C6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9.1b</w:t>
            </w:r>
          </w:p>
        </w:tc>
        <w:tc>
          <w:tcPr>
            <w:tcW w:w="712" w:type="dxa"/>
          </w:tcPr>
          <w:p w14:paraId="025AAF15" w14:textId="2D824A6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78cde</w:t>
            </w:r>
          </w:p>
        </w:tc>
        <w:tc>
          <w:tcPr>
            <w:tcW w:w="663" w:type="dxa"/>
          </w:tcPr>
          <w:p w14:paraId="6BFB69EE" w14:textId="56689A4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89.7ab</w:t>
            </w:r>
          </w:p>
        </w:tc>
        <w:tc>
          <w:tcPr>
            <w:tcW w:w="663" w:type="dxa"/>
          </w:tcPr>
          <w:p w14:paraId="271BBD3C" w14:textId="59DC19F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10.3bc</w:t>
            </w:r>
          </w:p>
        </w:tc>
        <w:tc>
          <w:tcPr>
            <w:tcW w:w="663" w:type="dxa"/>
          </w:tcPr>
          <w:p w14:paraId="6E37753F" w14:textId="44EB31D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16.3ab</w:t>
            </w:r>
          </w:p>
        </w:tc>
        <w:tc>
          <w:tcPr>
            <w:tcW w:w="610" w:type="dxa"/>
          </w:tcPr>
          <w:p w14:paraId="6099D28B" w14:textId="46DF9790"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4.7ab</w:t>
            </w:r>
          </w:p>
        </w:tc>
        <w:tc>
          <w:tcPr>
            <w:tcW w:w="734" w:type="dxa"/>
          </w:tcPr>
          <w:p w14:paraId="082F04A1" w14:textId="60A4CDC3"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13.6abc</w:t>
            </w:r>
          </w:p>
        </w:tc>
        <w:tc>
          <w:tcPr>
            <w:tcW w:w="663" w:type="dxa"/>
          </w:tcPr>
          <w:p w14:paraId="0ED137B5" w14:textId="5D9EA002"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13.7cd</w:t>
            </w:r>
          </w:p>
        </w:tc>
        <w:tc>
          <w:tcPr>
            <w:tcW w:w="614" w:type="dxa"/>
          </w:tcPr>
          <w:p w14:paraId="0B52DC78" w14:textId="1968FA73"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78bc</w:t>
            </w:r>
          </w:p>
        </w:tc>
        <w:tc>
          <w:tcPr>
            <w:tcW w:w="703" w:type="dxa"/>
          </w:tcPr>
          <w:p w14:paraId="04E0A68A" w14:textId="62BC2E92"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7217bc</w:t>
            </w:r>
          </w:p>
        </w:tc>
      </w:tr>
      <w:tr w:rsidR="001755D4" w:rsidRPr="00D30EB7" w14:paraId="343E4969" w14:textId="77777777" w:rsidTr="00D30EB7">
        <w:tc>
          <w:tcPr>
            <w:tcW w:w="678" w:type="dxa"/>
          </w:tcPr>
          <w:p w14:paraId="7F2AF037" w14:textId="74121EB8"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T5L2</w:t>
            </w:r>
          </w:p>
        </w:tc>
        <w:tc>
          <w:tcPr>
            <w:tcW w:w="823" w:type="dxa"/>
          </w:tcPr>
          <w:p w14:paraId="2D4E7467" w14:textId="3B7792A5"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245.7d</w:t>
            </w:r>
          </w:p>
        </w:tc>
        <w:tc>
          <w:tcPr>
            <w:tcW w:w="1026" w:type="dxa"/>
          </w:tcPr>
          <w:p w14:paraId="35D4682A" w14:textId="52CB6D19"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147de</w:t>
            </w:r>
          </w:p>
        </w:tc>
        <w:tc>
          <w:tcPr>
            <w:tcW w:w="663" w:type="dxa"/>
          </w:tcPr>
          <w:p w14:paraId="30ACD772" w14:textId="48B6B482"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2.3de</w:t>
            </w:r>
          </w:p>
        </w:tc>
        <w:tc>
          <w:tcPr>
            <w:tcW w:w="876" w:type="dxa"/>
          </w:tcPr>
          <w:p w14:paraId="71D1EF20" w14:textId="7A29DAA2"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65.6abc</w:t>
            </w:r>
          </w:p>
        </w:tc>
        <w:tc>
          <w:tcPr>
            <w:tcW w:w="623" w:type="dxa"/>
          </w:tcPr>
          <w:p w14:paraId="1DCFA01A" w14:textId="3B4242F7"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140cd</w:t>
            </w:r>
          </w:p>
        </w:tc>
        <w:tc>
          <w:tcPr>
            <w:tcW w:w="623" w:type="dxa"/>
          </w:tcPr>
          <w:p w14:paraId="413DDA7D" w14:textId="606D8975"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229ef</w:t>
            </w:r>
          </w:p>
        </w:tc>
        <w:tc>
          <w:tcPr>
            <w:tcW w:w="610" w:type="dxa"/>
          </w:tcPr>
          <w:p w14:paraId="7CF3CD77" w14:textId="22603C5F"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1.9ab</w:t>
            </w:r>
          </w:p>
        </w:tc>
        <w:tc>
          <w:tcPr>
            <w:tcW w:w="663" w:type="dxa"/>
          </w:tcPr>
          <w:p w14:paraId="301E4930" w14:textId="002A9735"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1.7b</w:t>
            </w:r>
          </w:p>
        </w:tc>
        <w:tc>
          <w:tcPr>
            <w:tcW w:w="712" w:type="dxa"/>
          </w:tcPr>
          <w:p w14:paraId="14EA9320" w14:textId="0F16F253"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69abc</w:t>
            </w:r>
          </w:p>
        </w:tc>
        <w:tc>
          <w:tcPr>
            <w:tcW w:w="663" w:type="dxa"/>
          </w:tcPr>
          <w:p w14:paraId="061B008E" w14:textId="10F94AC9"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72ab</w:t>
            </w:r>
          </w:p>
        </w:tc>
        <w:tc>
          <w:tcPr>
            <w:tcW w:w="663" w:type="dxa"/>
          </w:tcPr>
          <w:p w14:paraId="54F0F777" w14:textId="045F8C4B"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28bc</w:t>
            </w:r>
          </w:p>
        </w:tc>
        <w:tc>
          <w:tcPr>
            <w:tcW w:w="663" w:type="dxa"/>
          </w:tcPr>
          <w:p w14:paraId="3B526CB1" w14:textId="49779487"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5a</w:t>
            </w:r>
          </w:p>
        </w:tc>
        <w:tc>
          <w:tcPr>
            <w:tcW w:w="610" w:type="dxa"/>
          </w:tcPr>
          <w:p w14:paraId="6420A1AF" w14:textId="3081978C"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3.5b</w:t>
            </w:r>
          </w:p>
        </w:tc>
        <w:tc>
          <w:tcPr>
            <w:tcW w:w="734" w:type="dxa"/>
          </w:tcPr>
          <w:p w14:paraId="52E7992E" w14:textId="2FB12967"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10.5cd</w:t>
            </w:r>
          </w:p>
        </w:tc>
        <w:tc>
          <w:tcPr>
            <w:tcW w:w="663" w:type="dxa"/>
          </w:tcPr>
          <w:p w14:paraId="19EC550D" w14:textId="048477EC"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25.4ef</w:t>
            </w:r>
          </w:p>
        </w:tc>
        <w:tc>
          <w:tcPr>
            <w:tcW w:w="614" w:type="dxa"/>
          </w:tcPr>
          <w:p w14:paraId="1A879750" w14:textId="5909944F"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82ab</w:t>
            </w:r>
          </w:p>
        </w:tc>
        <w:tc>
          <w:tcPr>
            <w:tcW w:w="703" w:type="dxa"/>
          </w:tcPr>
          <w:p w14:paraId="5EC48564" w14:textId="54E4B1B9"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2335d</w:t>
            </w:r>
          </w:p>
        </w:tc>
      </w:tr>
      <w:tr w:rsidR="0020684D" w:rsidRPr="00D30EB7" w14:paraId="4EC5611F" w14:textId="77777777" w:rsidTr="00D30EB7">
        <w:tc>
          <w:tcPr>
            <w:tcW w:w="678" w:type="dxa"/>
          </w:tcPr>
          <w:p w14:paraId="712DE147" w14:textId="5E84D33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T6</w:t>
            </w:r>
            <w:r w:rsidR="00A936C1" w:rsidRPr="00D30EB7">
              <w:rPr>
                <w:rFonts w:ascii="Times New Roman" w:eastAsiaTheme="majorEastAsia" w:hAnsi="Times New Roman" w:cs="Times New Roman"/>
                <w:b/>
                <w:color w:val="0070C0"/>
                <w:sz w:val="16"/>
                <w:szCs w:val="16"/>
              </w:rPr>
              <w:t>L1</w:t>
            </w:r>
          </w:p>
        </w:tc>
        <w:tc>
          <w:tcPr>
            <w:tcW w:w="823" w:type="dxa"/>
          </w:tcPr>
          <w:p w14:paraId="082841FB" w14:textId="21D225F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248.7c</w:t>
            </w:r>
          </w:p>
        </w:tc>
        <w:tc>
          <w:tcPr>
            <w:tcW w:w="1026" w:type="dxa"/>
          </w:tcPr>
          <w:p w14:paraId="0B77DDEE" w14:textId="32B44D7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142.7def</w:t>
            </w:r>
          </w:p>
        </w:tc>
        <w:tc>
          <w:tcPr>
            <w:tcW w:w="663" w:type="dxa"/>
          </w:tcPr>
          <w:p w14:paraId="1089993A" w14:textId="76F1885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2.25ab</w:t>
            </w:r>
          </w:p>
        </w:tc>
        <w:tc>
          <w:tcPr>
            <w:tcW w:w="876" w:type="dxa"/>
          </w:tcPr>
          <w:p w14:paraId="09C80E88" w14:textId="65B30E6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32.6bc</w:t>
            </w:r>
          </w:p>
        </w:tc>
        <w:tc>
          <w:tcPr>
            <w:tcW w:w="623" w:type="dxa"/>
          </w:tcPr>
          <w:p w14:paraId="5AE21D52" w14:textId="0C6C26F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152ef</w:t>
            </w:r>
          </w:p>
        </w:tc>
        <w:tc>
          <w:tcPr>
            <w:tcW w:w="623" w:type="dxa"/>
          </w:tcPr>
          <w:p w14:paraId="2F8BA92F" w14:textId="27EE878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238fg</w:t>
            </w:r>
          </w:p>
        </w:tc>
        <w:tc>
          <w:tcPr>
            <w:tcW w:w="610" w:type="dxa"/>
          </w:tcPr>
          <w:p w14:paraId="1BE6341D" w14:textId="6429AEF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15.1a</w:t>
            </w:r>
          </w:p>
        </w:tc>
        <w:tc>
          <w:tcPr>
            <w:tcW w:w="663" w:type="dxa"/>
          </w:tcPr>
          <w:p w14:paraId="6969ED50" w14:textId="17049CF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15.1b</w:t>
            </w:r>
          </w:p>
        </w:tc>
        <w:tc>
          <w:tcPr>
            <w:tcW w:w="712" w:type="dxa"/>
          </w:tcPr>
          <w:p w14:paraId="1FC1F96B" w14:textId="5FFDAF5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76ef</w:t>
            </w:r>
          </w:p>
        </w:tc>
        <w:tc>
          <w:tcPr>
            <w:tcW w:w="663" w:type="dxa"/>
          </w:tcPr>
          <w:p w14:paraId="6F8A522A" w14:textId="68B1CAA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98ab</w:t>
            </w:r>
          </w:p>
        </w:tc>
        <w:tc>
          <w:tcPr>
            <w:tcW w:w="663" w:type="dxa"/>
          </w:tcPr>
          <w:p w14:paraId="287EFC5C" w14:textId="6D00351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11bc</w:t>
            </w:r>
          </w:p>
        </w:tc>
        <w:tc>
          <w:tcPr>
            <w:tcW w:w="663" w:type="dxa"/>
          </w:tcPr>
          <w:p w14:paraId="2AA42CDD" w14:textId="0DE3643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11.6ab</w:t>
            </w:r>
          </w:p>
        </w:tc>
        <w:tc>
          <w:tcPr>
            <w:tcW w:w="610" w:type="dxa"/>
          </w:tcPr>
          <w:p w14:paraId="7759F326" w14:textId="4D2F6D9D"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4.5ab</w:t>
            </w:r>
          </w:p>
        </w:tc>
        <w:tc>
          <w:tcPr>
            <w:tcW w:w="734" w:type="dxa"/>
          </w:tcPr>
          <w:p w14:paraId="50D1E2FA" w14:textId="1CE58A98"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14abc</w:t>
            </w:r>
          </w:p>
        </w:tc>
        <w:tc>
          <w:tcPr>
            <w:tcW w:w="663" w:type="dxa"/>
          </w:tcPr>
          <w:p w14:paraId="1EFD797F" w14:textId="5AB7A3CA"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11.7d</w:t>
            </w:r>
          </w:p>
        </w:tc>
        <w:tc>
          <w:tcPr>
            <w:tcW w:w="614" w:type="dxa"/>
          </w:tcPr>
          <w:p w14:paraId="7D2ACD75" w14:textId="34FD8BBB"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81abc</w:t>
            </w:r>
          </w:p>
        </w:tc>
        <w:tc>
          <w:tcPr>
            <w:tcW w:w="703" w:type="dxa"/>
          </w:tcPr>
          <w:p w14:paraId="6E18F6EA" w14:textId="705DDDAA"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3968e</w:t>
            </w:r>
          </w:p>
        </w:tc>
      </w:tr>
      <w:tr w:rsidR="001755D4" w:rsidRPr="00D30EB7" w14:paraId="0879EDF5" w14:textId="77777777" w:rsidTr="00D30EB7">
        <w:tc>
          <w:tcPr>
            <w:tcW w:w="678" w:type="dxa"/>
          </w:tcPr>
          <w:p w14:paraId="4D36DD5B" w14:textId="60873C5F"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T6L2</w:t>
            </w:r>
          </w:p>
        </w:tc>
        <w:tc>
          <w:tcPr>
            <w:tcW w:w="823" w:type="dxa"/>
          </w:tcPr>
          <w:p w14:paraId="4CD6C945" w14:textId="0BAB849B"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254bcd</w:t>
            </w:r>
          </w:p>
        </w:tc>
        <w:tc>
          <w:tcPr>
            <w:tcW w:w="1026" w:type="dxa"/>
          </w:tcPr>
          <w:p w14:paraId="66F43468" w14:textId="69EBE216"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147.3de</w:t>
            </w:r>
          </w:p>
        </w:tc>
        <w:tc>
          <w:tcPr>
            <w:tcW w:w="663" w:type="dxa"/>
          </w:tcPr>
          <w:p w14:paraId="418B598A" w14:textId="7248BC08"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2.2e</w:t>
            </w:r>
          </w:p>
        </w:tc>
        <w:tc>
          <w:tcPr>
            <w:tcW w:w="876" w:type="dxa"/>
          </w:tcPr>
          <w:p w14:paraId="19F6E238" w14:textId="104883ED"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71.9ab</w:t>
            </w:r>
          </w:p>
        </w:tc>
        <w:tc>
          <w:tcPr>
            <w:tcW w:w="623" w:type="dxa"/>
          </w:tcPr>
          <w:p w14:paraId="2F514514" w14:textId="0D8CC4FA"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146bc</w:t>
            </w:r>
          </w:p>
        </w:tc>
        <w:tc>
          <w:tcPr>
            <w:tcW w:w="623" w:type="dxa"/>
          </w:tcPr>
          <w:p w14:paraId="5BD3D5B9" w14:textId="0C11E475"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230ef</w:t>
            </w:r>
          </w:p>
        </w:tc>
        <w:tc>
          <w:tcPr>
            <w:tcW w:w="610" w:type="dxa"/>
          </w:tcPr>
          <w:p w14:paraId="68BB02A8" w14:textId="2A60B773"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4.9a</w:t>
            </w:r>
          </w:p>
        </w:tc>
        <w:tc>
          <w:tcPr>
            <w:tcW w:w="663" w:type="dxa"/>
          </w:tcPr>
          <w:p w14:paraId="6961C8CF" w14:textId="211D0226"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1.7b</w:t>
            </w:r>
          </w:p>
        </w:tc>
        <w:tc>
          <w:tcPr>
            <w:tcW w:w="712" w:type="dxa"/>
          </w:tcPr>
          <w:p w14:paraId="6761AEF9" w14:textId="6A6836BB"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68abc</w:t>
            </w:r>
          </w:p>
        </w:tc>
        <w:tc>
          <w:tcPr>
            <w:tcW w:w="663" w:type="dxa"/>
          </w:tcPr>
          <w:p w14:paraId="29827760" w14:textId="42064BF8"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70ab</w:t>
            </w:r>
          </w:p>
        </w:tc>
        <w:tc>
          <w:tcPr>
            <w:tcW w:w="663" w:type="dxa"/>
          </w:tcPr>
          <w:p w14:paraId="0D2A6D74" w14:textId="5010E941"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30ab</w:t>
            </w:r>
          </w:p>
        </w:tc>
        <w:tc>
          <w:tcPr>
            <w:tcW w:w="663" w:type="dxa"/>
          </w:tcPr>
          <w:p w14:paraId="2FB5AADF" w14:textId="4DA015F7"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7.8a</w:t>
            </w:r>
          </w:p>
        </w:tc>
        <w:tc>
          <w:tcPr>
            <w:tcW w:w="610" w:type="dxa"/>
          </w:tcPr>
          <w:p w14:paraId="6768FB89" w14:textId="2E441EC3"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3.7ab</w:t>
            </w:r>
          </w:p>
        </w:tc>
        <w:tc>
          <w:tcPr>
            <w:tcW w:w="734" w:type="dxa"/>
          </w:tcPr>
          <w:p w14:paraId="41869E65" w14:textId="1C34AE2A"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10.9cd</w:t>
            </w:r>
          </w:p>
        </w:tc>
        <w:tc>
          <w:tcPr>
            <w:tcW w:w="663" w:type="dxa"/>
          </w:tcPr>
          <w:p w14:paraId="64776A8C" w14:textId="6BB46EC5"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17.1gh</w:t>
            </w:r>
          </w:p>
        </w:tc>
        <w:tc>
          <w:tcPr>
            <w:tcW w:w="614" w:type="dxa"/>
          </w:tcPr>
          <w:p w14:paraId="543F5F3D" w14:textId="09475FAA"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83ab</w:t>
            </w:r>
          </w:p>
        </w:tc>
        <w:tc>
          <w:tcPr>
            <w:tcW w:w="703" w:type="dxa"/>
          </w:tcPr>
          <w:p w14:paraId="1E3593F5" w14:textId="75832584"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2033de</w:t>
            </w:r>
          </w:p>
        </w:tc>
      </w:tr>
      <w:tr w:rsidR="0020684D" w:rsidRPr="00D30EB7" w14:paraId="507C91A1" w14:textId="77777777" w:rsidTr="00D30EB7">
        <w:tc>
          <w:tcPr>
            <w:tcW w:w="678" w:type="dxa"/>
          </w:tcPr>
          <w:p w14:paraId="052BD4AE" w14:textId="2FCFD32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T7</w:t>
            </w:r>
            <w:r w:rsidR="00A936C1" w:rsidRPr="00D30EB7">
              <w:rPr>
                <w:rFonts w:ascii="Times New Roman" w:eastAsiaTheme="majorEastAsia" w:hAnsi="Times New Roman" w:cs="Times New Roman"/>
                <w:b/>
                <w:color w:val="0070C0"/>
                <w:sz w:val="16"/>
                <w:szCs w:val="16"/>
              </w:rPr>
              <w:t>L1</w:t>
            </w:r>
          </w:p>
        </w:tc>
        <w:tc>
          <w:tcPr>
            <w:tcW w:w="823" w:type="dxa"/>
          </w:tcPr>
          <w:p w14:paraId="7D8AD8B2" w14:textId="160857D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249.3c</w:t>
            </w:r>
          </w:p>
        </w:tc>
        <w:tc>
          <w:tcPr>
            <w:tcW w:w="1026" w:type="dxa"/>
          </w:tcPr>
          <w:p w14:paraId="52A81B6D" w14:textId="38420BD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146bcdef</w:t>
            </w:r>
          </w:p>
        </w:tc>
        <w:tc>
          <w:tcPr>
            <w:tcW w:w="663" w:type="dxa"/>
          </w:tcPr>
          <w:p w14:paraId="1630FAB1" w14:textId="3CB46BD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2.24ab</w:t>
            </w:r>
          </w:p>
        </w:tc>
        <w:tc>
          <w:tcPr>
            <w:tcW w:w="876" w:type="dxa"/>
          </w:tcPr>
          <w:p w14:paraId="700E26D3" w14:textId="4F71EE8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22.9efgh</w:t>
            </w:r>
          </w:p>
        </w:tc>
        <w:tc>
          <w:tcPr>
            <w:tcW w:w="623" w:type="dxa"/>
          </w:tcPr>
          <w:p w14:paraId="69F45447" w14:textId="4DFC1A2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153ef</w:t>
            </w:r>
          </w:p>
        </w:tc>
        <w:tc>
          <w:tcPr>
            <w:tcW w:w="623" w:type="dxa"/>
          </w:tcPr>
          <w:p w14:paraId="5D5209B9" w14:textId="377FB93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241ef</w:t>
            </w:r>
          </w:p>
        </w:tc>
        <w:tc>
          <w:tcPr>
            <w:tcW w:w="610" w:type="dxa"/>
          </w:tcPr>
          <w:p w14:paraId="2F4BE78F" w14:textId="0B9FDEB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21.1a</w:t>
            </w:r>
          </w:p>
        </w:tc>
        <w:tc>
          <w:tcPr>
            <w:tcW w:w="663" w:type="dxa"/>
          </w:tcPr>
          <w:p w14:paraId="0DFF1B44" w14:textId="208B450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17.5ab</w:t>
            </w:r>
          </w:p>
        </w:tc>
        <w:tc>
          <w:tcPr>
            <w:tcW w:w="712" w:type="dxa"/>
          </w:tcPr>
          <w:p w14:paraId="0EC5A9AB" w14:textId="7DBA258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82ab</w:t>
            </w:r>
          </w:p>
        </w:tc>
        <w:tc>
          <w:tcPr>
            <w:tcW w:w="663" w:type="dxa"/>
          </w:tcPr>
          <w:p w14:paraId="500AADCE" w14:textId="456E6AB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90a</w:t>
            </w:r>
          </w:p>
        </w:tc>
        <w:tc>
          <w:tcPr>
            <w:tcW w:w="663" w:type="dxa"/>
          </w:tcPr>
          <w:p w14:paraId="44BAA9E0" w14:textId="32B4FE31"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10c</w:t>
            </w:r>
          </w:p>
        </w:tc>
        <w:tc>
          <w:tcPr>
            <w:tcW w:w="663" w:type="dxa"/>
          </w:tcPr>
          <w:p w14:paraId="4813E1BF" w14:textId="67884F6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9.5ab</w:t>
            </w:r>
          </w:p>
        </w:tc>
        <w:tc>
          <w:tcPr>
            <w:tcW w:w="610" w:type="dxa"/>
          </w:tcPr>
          <w:p w14:paraId="3DC84164" w14:textId="67296174"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5.4a</w:t>
            </w:r>
          </w:p>
        </w:tc>
        <w:tc>
          <w:tcPr>
            <w:tcW w:w="734" w:type="dxa"/>
          </w:tcPr>
          <w:p w14:paraId="46816D79" w14:textId="42366F6F"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14.8abc</w:t>
            </w:r>
          </w:p>
        </w:tc>
        <w:tc>
          <w:tcPr>
            <w:tcW w:w="663" w:type="dxa"/>
          </w:tcPr>
          <w:p w14:paraId="6E51941F" w14:textId="50A9A286"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8.7d</w:t>
            </w:r>
          </w:p>
        </w:tc>
        <w:tc>
          <w:tcPr>
            <w:tcW w:w="614" w:type="dxa"/>
          </w:tcPr>
          <w:p w14:paraId="4AAC48F2" w14:textId="5A4B8E4B"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84a</w:t>
            </w:r>
          </w:p>
        </w:tc>
        <w:tc>
          <w:tcPr>
            <w:tcW w:w="703" w:type="dxa"/>
          </w:tcPr>
          <w:p w14:paraId="4E77441B" w14:textId="74C25E88"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7750b</w:t>
            </w:r>
          </w:p>
        </w:tc>
      </w:tr>
      <w:tr w:rsidR="001755D4" w:rsidRPr="00D30EB7" w14:paraId="07017C48" w14:textId="77777777" w:rsidTr="00D30EB7">
        <w:tc>
          <w:tcPr>
            <w:tcW w:w="678" w:type="dxa"/>
          </w:tcPr>
          <w:p w14:paraId="27E42A49" w14:textId="0249383F"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lastRenderedPageBreak/>
              <w:t>T7L2</w:t>
            </w:r>
          </w:p>
        </w:tc>
        <w:tc>
          <w:tcPr>
            <w:tcW w:w="823" w:type="dxa"/>
          </w:tcPr>
          <w:p w14:paraId="77370D2E" w14:textId="38520138"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255.3bcd</w:t>
            </w:r>
          </w:p>
        </w:tc>
        <w:tc>
          <w:tcPr>
            <w:tcW w:w="1026" w:type="dxa"/>
          </w:tcPr>
          <w:p w14:paraId="160195AD" w14:textId="3E6AE8B4"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150.3cde</w:t>
            </w:r>
          </w:p>
        </w:tc>
        <w:tc>
          <w:tcPr>
            <w:tcW w:w="663" w:type="dxa"/>
          </w:tcPr>
          <w:p w14:paraId="55D7B9FB" w14:textId="39053522"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2.3de</w:t>
            </w:r>
          </w:p>
        </w:tc>
        <w:tc>
          <w:tcPr>
            <w:tcW w:w="876" w:type="dxa"/>
          </w:tcPr>
          <w:p w14:paraId="5006AB7F" w14:textId="1E6578F2"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73.6a</w:t>
            </w:r>
          </w:p>
        </w:tc>
        <w:tc>
          <w:tcPr>
            <w:tcW w:w="623" w:type="dxa"/>
          </w:tcPr>
          <w:p w14:paraId="2AEE14C2" w14:textId="6BC1266C"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147bc</w:t>
            </w:r>
          </w:p>
        </w:tc>
        <w:tc>
          <w:tcPr>
            <w:tcW w:w="623" w:type="dxa"/>
          </w:tcPr>
          <w:p w14:paraId="0A9F265B" w14:textId="5140B588"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231de</w:t>
            </w:r>
          </w:p>
        </w:tc>
        <w:tc>
          <w:tcPr>
            <w:tcW w:w="610" w:type="dxa"/>
          </w:tcPr>
          <w:p w14:paraId="168F164D" w14:textId="5AF08C5D"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3.1a</w:t>
            </w:r>
          </w:p>
        </w:tc>
        <w:tc>
          <w:tcPr>
            <w:tcW w:w="663" w:type="dxa"/>
          </w:tcPr>
          <w:p w14:paraId="0A574604" w14:textId="77193B13"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6.7a</w:t>
            </w:r>
          </w:p>
        </w:tc>
        <w:tc>
          <w:tcPr>
            <w:tcW w:w="712" w:type="dxa"/>
          </w:tcPr>
          <w:p w14:paraId="5125CA37" w14:textId="72BF93B3"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71ab</w:t>
            </w:r>
          </w:p>
        </w:tc>
        <w:tc>
          <w:tcPr>
            <w:tcW w:w="663" w:type="dxa"/>
          </w:tcPr>
          <w:p w14:paraId="31CB73C0" w14:textId="022E57B4"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73.7a</w:t>
            </w:r>
          </w:p>
        </w:tc>
        <w:tc>
          <w:tcPr>
            <w:tcW w:w="663" w:type="dxa"/>
          </w:tcPr>
          <w:p w14:paraId="6524696F" w14:textId="688F20FF"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26.3c</w:t>
            </w:r>
          </w:p>
        </w:tc>
        <w:tc>
          <w:tcPr>
            <w:tcW w:w="663" w:type="dxa"/>
          </w:tcPr>
          <w:p w14:paraId="40EDBB9D" w14:textId="68FCEE62"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5.3a</w:t>
            </w:r>
          </w:p>
        </w:tc>
        <w:tc>
          <w:tcPr>
            <w:tcW w:w="610" w:type="dxa"/>
          </w:tcPr>
          <w:p w14:paraId="7B434C46" w14:textId="76AF2ACA"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4.2ab</w:t>
            </w:r>
          </w:p>
        </w:tc>
        <w:tc>
          <w:tcPr>
            <w:tcW w:w="734" w:type="dxa"/>
          </w:tcPr>
          <w:p w14:paraId="5FD21C41" w14:textId="044344D4"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11.3cd</w:t>
            </w:r>
          </w:p>
        </w:tc>
        <w:tc>
          <w:tcPr>
            <w:tcW w:w="663" w:type="dxa"/>
          </w:tcPr>
          <w:p w14:paraId="1A92C926" w14:textId="1FA93D81"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21.4fg</w:t>
            </w:r>
          </w:p>
        </w:tc>
        <w:tc>
          <w:tcPr>
            <w:tcW w:w="614" w:type="dxa"/>
          </w:tcPr>
          <w:p w14:paraId="0C3B80FD" w14:textId="4F5CF7DC"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80b</w:t>
            </w:r>
          </w:p>
        </w:tc>
        <w:tc>
          <w:tcPr>
            <w:tcW w:w="703" w:type="dxa"/>
          </w:tcPr>
          <w:p w14:paraId="61D016A4" w14:textId="7664AD66"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2001de</w:t>
            </w:r>
          </w:p>
        </w:tc>
      </w:tr>
      <w:tr w:rsidR="0020684D" w:rsidRPr="00D30EB7" w14:paraId="2F28DAA9" w14:textId="77777777" w:rsidTr="00D30EB7">
        <w:tc>
          <w:tcPr>
            <w:tcW w:w="678" w:type="dxa"/>
          </w:tcPr>
          <w:p w14:paraId="55EBB4D0" w14:textId="7C3A2F5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T8</w:t>
            </w:r>
            <w:r w:rsidR="00A936C1" w:rsidRPr="00D30EB7">
              <w:rPr>
                <w:rFonts w:ascii="Times New Roman" w:eastAsiaTheme="majorEastAsia" w:hAnsi="Times New Roman" w:cs="Times New Roman"/>
                <w:b/>
                <w:color w:val="0070C0"/>
                <w:sz w:val="16"/>
                <w:szCs w:val="16"/>
              </w:rPr>
              <w:t>L1</w:t>
            </w:r>
          </w:p>
        </w:tc>
        <w:tc>
          <w:tcPr>
            <w:tcW w:w="823" w:type="dxa"/>
          </w:tcPr>
          <w:p w14:paraId="4E847BE9" w14:textId="591DBEE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241.3c</w:t>
            </w:r>
          </w:p>
        </w:tc>
        <w:tc>
          <w:tcPr>
            <w:tcW w:w="1026" w:type="dxa"/>
          </w:tcPr>
          <w:p w14:paraId="4B926625" w14:textId="05D579C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137ef</w:t>
            </w:r>
          </w:p>
        </w:tc>
        <w:tc>
          <w:tcPr>
            <w:tcW w:w="663" w:type="dxa"/>
          </w:tcPr>
          <w:p w14:paraId="4A6584BD" w14:textId="7E7A252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2.13ab</w:t>
            </w:r>
          </w:p>
        </w:tc>
        <w:tc>
          <w:tcPr>
            <w:tcW w:w="876" w:type="dxa"/>
          </w:tcPr>
          <w:p w14:paraId="33A224B2" w14:textId="0618AF1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24.2defg</w:t>
            </w:r>
          </w:p>
        </w:tc>
        <w:tc>
          <w:tcPr>
            <w:tcW w:w="623" w:type="dxa"/>
          </w:tcPr>
          <w:p w14:paraId="6E6698ED" w14:textId="58D89C31"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155de</w:t>
            </w:r>
          </w:p>
        </w:tc>
        <w:tc>
          <w:tcPr>
            <w:tcW w:w="623" w:type="dxa"/>
          </w:tcPr>
          <w:p w14:paraId="7105BB40" w14:textId="6769D2B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243e</w:t>
            </w:r>
          </w:p>
        </w:tc>
        <w:tc>
          <w:tcPr>
            <w:tcW w:w="610" w:type="dxa"/>
          </w:tcPr>
          <w:p w14:paraId="03ED6989" w14:textId="50B0B54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5.8ab</w:t>
            </w:r>
          </w:p>
        </w:tc>
        <w:tc>
          <w:tcPr>
            <w:tcW w:w="663" w:type="dxa"/>
          </w:tcPr>
          <w:p w14:paraId="45F653CF" w14:textId="4936C8C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5.8b</w:t>
            </w:r>
          </w:p>
        </w:tc>
        <w:tc>
          <w:tcPr>
            <w:tcW w:w="712" w:type="dxa"/>
          </w:tcPr>
          <w:p w14:paraId="15F9F808" w14:textId="741EF52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81bc</w:t>
            </w:r>
          </w:p>
        </w:tc>
        <w:tc>
          <w:tcPr>
            <w:tcW w:w="663" w:type="dxa"/>
          </w:tcPr>
          <w:p w14:paraId="31ACF77D" w14:textId="4EFD826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90a</w:t>
            </w:r>
          </w:p>
        </w:tc>
        <w:tc>
          <w:tcPr>
            <w:tcW w:w="663" w:type="dxa"/>
          </w:tcPr>
          <w:p w14:paraId="539F532C" w14:textId="3992005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10c</w:t>
            </w:r>
          </w:p>
        </w:tc>
        <w:tc>
          <w:tcPr>
            <w:tcW w:w="663" w:type="dxa"/>
          </w:tcPr>
          <w:p w14:paraId="224693E1" w14:textId="735BB9F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16.6ab</w:t>
            </w:r>
          </w:p>
        </w:tc>
        <w:tc>
          <w:tcPr>
            <w:tcW w:w="610" w:type="dxa"/>
          </w:tcPr>
          <w:p w14:paraId="08A3F0DD" w14:textId="1396CD02"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4.6ab</w:t>
            </w:r>
          </w:p>
        </w:tc>
        <w:tc>
          <w:tcPr>
            <w:tcW w:w="734" w:type="dxa"/>
          </w:tcPr>
          <w:p w14:paraId="145C04C3" w14:textId="30ED30A7"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14.1abc</w:t>
            </w:r>
          </w:p>
        </w:tc>
        <w:tc>
          <w:tcPr>
            <w:tcW w:w="663" w:type="dxa"/>
          </w:tcPr>
          <w:p w14:paraId="292F6257" w14:textId="249D61C5"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10.7d</w:t>
            </w:r>
          </w:p>
        </w:tc>
        <w:tc>
          <w:tcPr>
            <w:tcW w:w="614" w:type="dxa"/>
          </w:tcPr>
          <w:p w14:paraId="19DC719C" w14:textId="06767C36"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80abc</w:t>
            </w:r>
          </w:p>
        </w:tc>
        <w:tc>
          <w:tcPr>
            <w:tcW w:w="703" w:type="dxa"/>
          </w:tcPr>
          <w:p w14:paraId="38FF2485" w14:textId="25F49471"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7094c</w:t>
            </w:r>
          </w:p>
        </w:tc>
      </w:tr>
      <w:tr w:rsidR="001755D4" w:rsidRPr="00D30EB7" w14:paraId="00CF054A" w14:textId="77777777" w:rsidTr="00D30EB7">
        <w:tc>
          <w:tcPr>
            <w:tcW w:w="678" w:type="dxa"/>
          </w:tcPr>
          <w:p w14:paraId="1BD95408" w14:textId="08C6247B"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T8L2</w:t>
            </w:r>
          </w:p>
        </w:tc>
        <w:tc>
          <w:tcPr>
            <w:tcW w:w="823" w:type="dxa"/>
          </w:tcPr>
          <w:p w14:paraId="7B7968A8" w14:textId="35F6C6B4"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246.3cd</w:t>
            </w:r>
          </w:p>
        </w:tc>
        <w:tc>
          <w:tcPr>
            <w:tcW w:w="1026" w:type="dxa"/>
          </w:tcPr>
          <w:p w14:paraId="7BB0E63F" w14:textId="21029815"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140.7e</w:t>
            </w:r>
          </w:p>
        </w:tc>
        <w:tc>
          <w:tcPr>
            <w:tcW w:w="663" w:type="dxa"/>
          </w:tcPr>
          <w:p w14:paraId="4C7DEA69" w14:textId="0C582298"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2.2e</w:t>
            </w:r>
          </w:p>
        </w:tc>
        <w:tc>
          <w:tcPr>
            <w:tcW w:w="876" w:type="dxa"/>
          </w:tcPr>
          <w:p w14:paraId="15968ACD" w14:textId="47B7E5EB"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74.9a</w:t>
            </w:r>
          </w:p>
        </w:tc>
        <w:tc>
          <w:tcPr>
            <w:tcW w:w="623" w:type="dxa"/>
          </w:tcPr>
          <w:p w14:paraId="4B5786FB" w14:textId="4A686CD0"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149bc</w:t>
            </w:r>
          </w:p>
        </w:tc>
        <w:tc>
          <w:tcPr>
            <w:tcW w:w="623" w:type="dxa"/>
          </w:tcPr>
          <w:p w14:paraId="77E220F9" w14:textId="4A4FE79D"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234de</w:t>
            </w:r>
          </w:p>
        </w:tc>
        <w:tc>
          <w:tcPr>
            <w:tcW w:w="610" w:type="dxa"/>
          </w:tcPr>
          <w:p w14:paraId="3917EFD6" w14:textId="757F2373"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2.3a</w:t>
            </w:r>
          </w:p>
        </w:tc>
        <w:tc>
          <w:tcPr>
            <w:tcW w:w="663" w:type="dxa"/>
          </w:tcPr>
          <w:p w14:paraId="6658B67D" w14:textId="2C6C68FF"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2b</w:t>
            </w:r>
          </w:p>
        </w:tc>
        <w:tc>
          <w:tcPr>
            <w:tcW w:w="712" w:type="dxa"/>
          </w:tcPr>
          <w:p w14:paraId="745DB9C4" w14:textId="7422AC8A"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71ab</w:t>
            </w:r>
          </w:p>
        </w:tc>
        <w:tc>
          <w:tcPr>
            <w:tcW w:w="663" w:type="dxa"/>
          </w:tcPr>
          <w:p w14:paraId="4AAC84AC" w14:textId="1A03C781"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73.3a</w:t>
            </w:r>
          </w:p>
        </w:tc>
        <w:tc>
          <w:tcPr>
            <w:tcW w:w="663" w:type="dxa"/>
          </w:tcPr>
          <w:p w14:paraId="576A86AF" w14:textId="1D388AA7"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26.7c</w:t>
            </w:r>
          </w:p>
        </w:tc>
        <w:tc>
          <w:tcPr>
            <w:tcW w:w="663" w:type="dxa"/>
          </w:tcPr>
          <w:p w14:paraId="2CBDDD5D" w14:textId="04A2FB4F"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8.3a</w:t>
            </w:r>
          </w:p>
        </w:tc>
        <w:tc>
          <w:tcPr>
            <w:tcW w:w="610" w:type="dxa"/>
          </w:tcPr>
          <w:p w14:paraId="0AE200F2" w14:textId="7DBD82E4"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3.3b</w:t>
            </w:r>
          </w:p>
        </w:tc>
        <w:tc>
          <w:tcPr>
            <w:tcW w:w="734" w:type="dxa"/>
          </w:tcPr>
          <w:p w14:paraId="1B4AF452" w14:textId="7E92121E"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10.5cd</w:t>
            </w:r>
          </w:p>
        </w:tc>
        <w:tc>
          <w:tcPr>
            <w:tcW w:w="663" w:type="dxa"/>
          </w:tcPr>
          <w:p w14:paraId="258BAE4E" w14:textId="5C56FAE1"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17.9gh</w:t>
            </w:r>
          </w:p>
        </w:tc>
        <w:tc>
          <w:tcPr>
            <w:tcW w:w="614" w:type="dxa"/>
          </w:tcPr>
          <w:p w14:paraId="7AAAA8DE" w14:textId="5C8007B0"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83ab</w:t>
            </w:r>
          </w:p>
        </w:tc>
        <w:tc>
          <w:tcPr>
            <w:tcW w:w="703" w:type="dxa"/>
          </w:tcPr>
          <w:p w14:paraId="001D583E" w14:textId="108980A4"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2029de</w:t>
            </w:r>
          </w:p>
        </w:tc>
      </w:tr>
      <w:tr w:rsidR="0020684D" w:rsidRPr="00D30EB7" w14:paraId="11BB2050" w14:textId="77777777" w:rsidTr="00D30EB7">
        <w:tc>
          <w:tcPr>
            <w:tcW w:w="678" w:type="dxa"/>
          </w:tcPr>
          <w:p w14:paraId="4D593ECA" w14:textId="750214F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T9</w:t>
            </w:r>
            <w:r w:rsidR="00A936C1" w:rsidRPr="00D30EB7">
              <w:rPr>
                <w:rFonts w:ascii="Times New Roman" w:eastAsiaTheme="majorEastAsia" w:hAnsi="Times New Roman" w:cs="Times New Roman"/>
                <w:b/>
                <w:color w:val="0070C0"/>
                <w:sz w:val="16"/>
                <w:szCs w:val="16"/>
              </w:rPr>
              <w:t>L1</w:t>
            </w:r>
          </w:p>
        </w:tc>
        <w:tc>
          <w:tcPr>
            <w:tcW w:w="823" w:type="dxa"/>
          </w:tcPr>
          <w:p w14:paraId="73CAAA77" w14:textId="2F4EE23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266bc</w:t>
            </w:r>
          </w:p>
        </w:tc>
        <w:tc>
          <w:tcPr>
            <w:tcW w:w="1026" w:type="dxa"/>
          </w:tcPr>
          <w:p w14:paraId="40FA8454" w14:textId="3EE9736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162abcde</w:t>
            </w:r>
          </w:p>
        </w:tc>
        <w:tc>
          <w:tcPr>
            <w:tcW w:w="663" w:type="dxa"/>
          </w:tcPr>
          <w:p w14:paraId="65B34FF9" w14:textId="0F644C2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2.33ab</w:t>
            </w:r>
          </w:p>
        </w:tc>
        <w:tc>
          <w:tcPr>
            <w:tcW w:w="876" w:type="dxa"/>
          </w:tcPr>
          <w:p w14:paraId="2B0FEBE9" w14:textId="1DD6366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18.6h</w:t>
            </w:r>
          </w:p>
        </w:tc>
        <w:tc>
          <w:tcPr>
            <w:tcW w:w="623" w:type="dxa"/>
          </w:tcPr>
          <w:p w14:paraId="1CDA0511" w14:textId="2F0141C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158cd</w:t>
            </w:r>
          </w:p>
        </w:tc>
        <w:tc>
          <w:tcPr>
            <w:tcW w:w="623" w:type="dxa"/>
          </w:tcPr>
          <w:p w14:paraId="73011239" w14:textId="1C3DA6D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248d</w:t>
            </w:r>
          </w:p>
        </w:tc>
        <w:tc>
          <w:tcPr>
            <w:tcW w:w="610" w:type="dxa"/>
          </w:tcPr>
          <w:p w14:paraId="0B2505A1" w14:textId="512D88B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11.2a</w:t>
            </w:r>
          </w:p>
        </w:tc>
        <w:tc>
          <w:tcPr>
            <w:tcW w:w="663" w:type="dxa"/>
          </w:tcPr>
          <w:p w14:paraId="26559AC7" w14:textId="087B1A4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9.8b</w:t>
            </w:r>
          </w:p>
        </w:tc>
        <w:tc>
          <w:tcPr>
            <w:tcW w:w="712" w:type="dxa"/>
          </w:tcPr>
          <w:p w14:paraId="3D1F7AFE" w14:textId="63B61A5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85a</w:t>
            </w:r>
          </w:p>
        </w:tc>
        <w:tc>
          <w:tcPr>
            <w:tcW w:w="663" w:type="dxa"/>
          </w:tcPr>
          <w:p w14:paraId="7BBE2CAD" w14:textId="274C53E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88b</w:t>
            </w:r>
          </w:p>
        </w:tc>
        <w:tc>
          <w:tcPr>
            <w:tcW w:w="663" w:type="dxa"/>
          </w:tcPr>
          <w:p w14:paraId="49C4D0D9" w14:textId="291755F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12b</w:t>
            </w:r>
          </w:p>
        </w:tc>
        <w:tc>
          <w:tcPr>
            <w:tcW w:w="663" w:type="dxa"/>
          </w:tcPr>
          <w:p w14:paraId="1E8CF32B" w14:textId="20FA7A3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18.4a</w:t>
            </w:r>
          </w:p>
        </w:tc>
        <w:tc>
          <w:tcPr>
            <w:tcW w:w="610" w:type="dxa"/>
          </w:tcPr>
          <w:p w14:paraId="20598666" w14:textId="00DB8A54"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4.4b</w:t>
            </w:r>
          </w:p>
        </w:tc>
        <w:tc>
          <w:tcPr>
            <w:tcW w:w="734" w:type="dxa"/>
          </w:tcPr>
          <w:p w14:paraId="2585BF5D" w14:textId="45838098"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17.3a</w:t>
            </w:r>
          </w:p>
        </w:tc>
        <w:tc>
          <w:tcPr>
            <w:tcW w:w="663" w:type="dxa"/>
          </w:tcPr>
          <w:p w14:paraId="170B1121" w14:textId="0246B119"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6.7d</w:t>
            </w:r>
          </w:p>
        </w:tc>
        <w:tc>
          <w:tcPr>
            <w:tcW w:w="614" w:type="dxa"/>
          </w:tcPr>
          <w:p w14:paraId="1E9CD743" w14:textId="34BCF7BC"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80abc</w:t>
            </w:r>
          </w:p>
        </w:tc>
        <w:tc>
          <w:tcPr>
            <w:tcW w:w="703" w:type="dxa"/>
          </w:tcPr>
          <w:p w14:paraId="01FAE8A1" w14:textId="6174EF1D"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8493a</w:t>
            </w:r>
          </w:p>
        </w:tc>
      </w:tr>
      <w:tr w:rsidR="001755D4" w:rsidRPr="00D30EB7" w14:paraId="377A6607" w14:textId="77777777" w:rsidTr="00D30EB7">
        <w:tc>
          <w:tcPr>
            <w:tcW w:w="678" w:type="dxa"/>
          </w:tcPr>
          <w:p w14:paraId="37C56916" w14:textId="317D7A2A"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T9L2</w:t>
            </w:r>
          </w:p>
        </w:tc>
        <w:tc>
          <w:tcPr>
            <w:tcW w:w="823" w:type="dxa"/>
          </w:tcPr>
          <w:p w14:paraId="2B5D419E" w14:textId="6E8E9303"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271.7abc</w:t>
            </w:r>
          </w:p>
        </w:tc>
        <w:tc>
          <w:tcPr>
            <w:tcW w:w="1026" w:type="dxa"/>
          </w:tcPr>
          <w:p w14:paraId="33AB0EF5" w14:textId="5CBA2C5C"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165.7abcde</w:t>
            </w:r>
          </w:p>
        </w:tc>
        <w:tc>
          <w:tcPr>
            <w:tcW w:w="663" w:type="dxa"/>
          </w:tcPr>
          <w:p w14:paraId="4469AE90" w14:textId="447D1D58"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2.4de</w:t>
            </w:r>
          </w:p>
        </w:tc>
        <w:tc>
          <w:tcPr>
            <w:tcW w:w="876" w:type="dxa"/>
          </w:tcPr>
          <w:p w14:paraId="255A90D2" w14:textId="7793A90B"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47.9de</w:t>
            </w:r>
          </w:p>
        </w:tc>
        <w:tc>
          <w:tcPr>
            <w:tcW w:w="623" w:type="dxa"/>
          </w:tcPr>
          <w:p w14:paraId="1E729F35" w14:textId="64028520"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152bc</w:t>
            </w:r>
          </w:p>
        </w:tc>
        <w:tc>
          <w:tcPr>
            <w:tcW w:w="623" w:type="dxa"/>
          </w:tcPr>
          <w:p w14:paraId="2E5282B5" w14:textId="4B8B564A"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239cd</w:t>
            </w:r>
          </w:p>
        </w:tc>
        <w:tc>
          <w:tcPr>
            <w:tcW w:w="610" w:type="dxa"/>
          </w:tcPr>
          <w:p w14:paraId="2E6D140D" w14:textId="40A3FC26"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2.8a</w:t>
            </w:r>
          </w:p>
        </w:tc>
        <w:tc>
          <w:tcPr>
            <w:tcW w:w="663" w:type="dxa"/>
          </w:tcPr>
          <w:p w14:paraId="29A6F657" w14:textId="0F70BA58"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2b</w:t>
            </w:r>
          </w:p>
        </w:tc>
        <w:tc>
          <w:tcPr>
            <w:tcW w:w="712" w:type="dxa"/>
          </w:tcPr>
          <w:p w14:paraId="05452341" w14:textId="5BCA097E"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74a</w:t>
            </w:r>
          </w:p>
        </w:tc>
        <w:tc>
          <w:tcPr>
            <w:tcW w:w="663" w:type="dxa"/>
          </w:tcPr>
          <w:p w14:paraId="48661834" w14:textId="45558B27"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68.3ab</w:t>
            </w:r>
          </w:p>
        </w:tc>
        <w:tc>
          <w:tcPr>
            <w:tcW w:w="663" w:type="dxa"/>
          </w:tcPr>
          <w:p w14:paraId="0FBB6773" w14:textId="1E9CE61D"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31.7ab</w:t>
            </w:r>
          </w:p>
        </w:tc>
        <w:tc>
          <w:tcPr>
            <w:tcW w:w="663" w:type="dxa"/>
          </w:tcPr>
          <w:p w14:paraId="237C511D" w14:textId="6D9DB045"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9.5a</w:t>
            </w:r>
          </w:p>
        </w:tc>
        <w:tc>
          <w:tcPr>
            <w:tcW w:w="610" w:type="dxa"/>
          </w:tcPr>
          <w:p w14:paraId="7340910F" w14:textId="1200B074"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3.9ab</w:t>
            </w:r>
          </w:p>
        </w:tc>
        <w:tc>
          <w:tcPr>
            <w:tcW w:w="734" w:type="dxa"/>
          </w:tcPr>
          <w:p w14:paraId="0F09F040" w14:textId="76EBC879"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15.7a</w:t>
            </w:r>
          </w:p>
        </w:tc>
        <w:tc>
          <w:tcPr>
            <w:tcW w:w="663" w:type="dxa"/>
          </w:tcPr>
          <w:p w14:paraId="0B528E36" w14:textId="0CC13710"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10.6h</w:t>
            </w:r>
          </w:p>
        </w:tc>
        <w:tc>
          <w:tcPr>
            <w:tcW w:w="614" w:type="dxa"/>
          </w:tcPr>
          <w:p w14:paraId="7926619D" w14:textId="266012E0"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82ab</w:t>
            </w:r>
          </w:p>
        </w:tc>
        <w:tc>
          <w:tcPr>
            <w:tcW w:w="703" w:type="dxa"/>
          </w:tcPr>
          <w:p w14:paraId="507BC67C" w14:textId="076E3981"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4678b</w:t>
            </w:r>
          </w:p>
        </w:tc>
      </w:tr>
      <w:tr w:rsidR="0020684D" w:rsidRPr="00D30EB7" w14:paraId="7462C04E" w14:textId="77777777" w:rsidTr="00D30EB7">
        <w:tc>
          <w:tcPr>
            <w:tcW w:w="678" w:type="dxa"/>
          </w:tcPr>
          <w:p w14:paraId="52D35CE7" w14:textId="562662C6"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T10</w:t>
            </w:r>
            <w:r w:rsidR="00A936C1" w:rsidRPr="00D30EB7">
              <w:rPr>
                <w:rFonts w:ascii="Times New Roman" w:eastAsiaTheme="majorEastAsia" w:hAnsi="Times New Roman" w:cs="Times New Roman"/>
                <w:b/>
                <w:color w:val="0070C0"/>
                <w:sz w:val="16"/>
                <w:szCs w:val="16"/>
              </w:rPr>
              <w:t>L1</w:t>
            </w:r>
          </w:p>
        </w:tc>
        <w:tc>
          <w:tcPr>
            <w:tcW w:w="823" w:type="dxa"/>
          </w:tcPr>
          <w:p w14:paraId="119FF179" w14:textId="672B774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273.7abc</w:t>
            </w:r>
          </w:p>
        </w:tc>
        <w:tc>
          <w:tcPr>
            <w:tcW w:w="1026" w:type="dxa"/>
          </w:tcPr>
          <w:p w14:paraId="3FFF637B" w14:textId="7524A32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159.7abcdef</w:t>
            </w:r>
          </w:p>
        </w:tc>
        <w:tc>
          <w:tcPr>
            <w:tcW w:w="663" w:type="dxa"/>
          </w:tcPr>
          <w:p w14:paraId="43984C30" w14:textId="7A74EBA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2.47ab</w:t>
            </w:r>
          </w:p>
        </w:tc>
        <w:tc>
          <w:tcPr>
            <w:tcW w:w="876" w:type="dxa"/>
          </w:tcPr>
          <w:p w14:paraId="44AF937F" w14:textId="1F58118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20.4gh</w:t>
            </w:r>
          </w:p>
        </w:tc>
        <w:tc>
          <w:tcPr>
            <w:tcW w:w="623" w:type="dxa"/>
          </w:tcPr>
          <w:p w14:paraId="1EBA429C" w14:textId="71A3C8D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162c</w:t>
            </w:r>
          </w:p>
        </w:tc>
        <w:tc>
          <w:tcPr>
            <w:tcW w:w="623" w:type="dxa"/>
          </w:tcPr>
          <w:p w14:paraId="6A9A1B7C" w14:textId="6E1904E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252cd</w:t>
            </w:r>
          </w:p>
        </w:tc>
        <w:tc>
          <w:tcPr>
            <w:tcW w:w="610" w:type="dxa"/>
          </w:tcPr>
          <w:p w14:paraId="351D4275" w14:textId="2A2A617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16.8a</w:t>
            </w:r>
          </w:p>
        </w:tc>
        <w:tc>
          <w:tcPr>
            <w:tcW w:w="663" w:type="dxa"/>
          </w:tcPr>
          <w:p w14:paraId="3E8B5740" w14:textId="5D3B427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15.6b</w:t>
            </w:r>
          </w:p>
        </w:tc>
        <w:tc>
          <w:tcPr>
            <w:tcW w:w="712" w:type="dxa"/>
          </w:tcPr>
          <w:p w14:paraId="029EF670" w14:textId="36BC7A46"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81bc</w:t>
            </w:r>
          </w:p>
        </w:tc>
        <w:tc>
          <w:tcPr>
            <w:tcW w:w="663" w:type="dxa"/>
          </w:tcPr>
          <w:p w14:paraId="2760E568" w14:textId="19501FC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90a</w:t>
            </w:r>
          </w:p>
        </w:tc>
        <w:tc>
          <w:tcPr>
            <w:tcW w:w="663" w:type="dxa"/>
          </w:tcPr>
          <w:p w14:paraId="4B4D7B88" w14:textId="1B6304B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10c</w:t>
            </w:r>
          </w:p>
        </w:tc>
        <w:tc>
          <w:tcPr>
            <w:tcW w:w="663" w:type="dxa"/>
          </w:tcPr>
          <w:p w14:paraId="7688FC73" w14:textId="442EAA01"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14.7ab</w:t>
            </w:r>
          </w:p>
        </w:tc>
        <w:tc>
          <w:tcPr>
            <w:tcW w:w="610" w:type="dxa"/>
          </w:tcPr>
          <w:p w14:paraId="0049C523" w14:textId="7F14E05A"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4.2b</w:t>
            </w:r>
          </w:p>
        </w:tc>
        <w:tc>
          <w:tcPr>
            <w:tcW w:w="734" w:type="dxa"/>
          </w:tcPr>
          <w:p w14:paraId="291C7ED9" w14:textId="71F21DC9"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13.9abc</w:t>
            </w:r>
          </w:p>
        </w:tc>
        <w:tc>
          <w:tcPr>
            <w:tcW w:w="663" w:type="dxa"/>
          </w:tcPr>
          <w:p w14:paraId="453B07FA" w14:textId="5930A186"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10.3d</w:t>
            </w:r>
          </w:p>
        </w:tc>
        <w:tc>
          <w:tcPr>
            <w:tcW w:w="614" w:type="dxa"/>
          </w:tcPr>
          <w:p w14:paraId="04ADCC14" w14:textId="3E465AE0"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77c</w:t>
            </w:r>
          </w:p>
        </w:tc>
        <w:tc>
          <w:tcPr>
            <w:tcW w:w="703" w:type="dxa"/>
          </w:tcPr>
          <w:p w14:paraId="1A7ACEF8" w14:textId="0CAD7402"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7577bc</w:t>
            </w:r>
          </w:p>
        </w:tc>
      </w:tr>
      <w:tr w:rsidR="001755D4" w:rsidRPr="00D30EB7" w14:paraId="00D13F7F" w14:textId="77777777" w:rsidTr="00D30EB7">
        <w:tc>
          <w:tcPr>
            <w:tcW w:w="678" w:type="dxa"/>
          </w:tcPr>
          <w:p w14:paraId="3F836864" w14:textId="300292AF"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T10L2</w:t>
            </w:r>
          </w:p>
        </w:tc>
        <w:tc>
          <w:tcPr>
            <w:tcW w:w="823" w:type="dxa"/>
          </w:tcPr>
          <w:p w14:paraId="2F4891E1" w14:textId="6EAABFC4"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278.3abc</w:t>
            </w:r>
          </w:p>
        </w:tc>
        <w:tc>
          <w:tcPr>
            <w:tcW w:w="1026" w:type="dxa"/>
          </w:tcPr>
          <w:p w14:paraId="0E113E81" w14:textId="5C592878"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163.7abcde</w:t>
            </w:r>
          </w:p>
        </w:tc>
        <w:tc>
          <w:tcPr>
            <w:tcW w:w="663" w:type="dxa"/>
          </w:tcPr>
          <w:p w14:paraId="4697A591" w14:textId="5D31F697"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2.5cde</w:t>
            </w:r>
          </w:p>
        </w:tc>
        <w:tc>
          <w:tcPr>
            <w:tcW w:w="876" w:type="dxa"/>
          </w:tcPr>
          <w:p w14:paraId="42B78930" w14:textId="2D41F62D"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58.7cd</w:t>
            </w:r>
          </w:p>
        </w:tc>
        <w:tc>
          <w:tcPr>
            <w:tcW w:w="623" w:type="dxa"/>
          </w:tcPr>
          <w:p w14:paraId="1616C44A" w14:textId="37D104A1"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155b</w:t>
            </w:r>
          </w:p>
        </w:tc>
        <w:tc>
          <w:tcPr>
            <w:tcW w:w="623" w:type="dxa"/>
          </w:tcPr>
          <w:p w14:paraId="02751A29" w14:textId="7B302A48"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243cd</w:t>
            </w:r>
          </w:p>
        </w:tc>
        <w:tc>
          <w:tcPr>
            <w:tcW w:w="610" w:type="dxa"/>
          </w:tcPr>
          <w:p w14:paraId="6179511D" w14:textId="2376E99A"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3.4a</w:t>
            </w:r>
          </w:p>
        </w:tc>
        <w:tc>
          <w:tcPr>
            <w:tcW w:w="663" w:type="dxa"/>
          </w:tcPr>
          <w:p w14:paraId="0629A48D" w14:textId="6CF106B8"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2b</w:t>
            </w:r>
          </w:p>
        </w:tc>
        <w:tc>
          <w:tcPr>
            <w:tcW w:w="712" w:type="dxa"/>
          </w:tcPr>
          <w:p w14:paraId="069A65A1" w14:textId="1359EDBC"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71ab</w:t>
            </w:r>
          </w:p>
        </w:tc>
        <w:tc>
          <w:tcPr>
            <w:tcW w:w="663" w:type="dxa"/>
          </w:tcPr>
          <w:p w14:paraId="6C399200" w14:textId="2CC75875"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73ab</w:t>
            </w:r>
          </w:p>
        </w:tc>
        <w:tc>
          <w:tcPr>
            <w:tcW w:w="663" w:type="dxa"/>
          </w:tcPr>
          <w:p w14:paraId="77A2F2E6" w14:textId="540EBAE9"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27c</w:t>
            </w:r>
          </w:p>
        </w:tc>
        <w:tc>
          <w:tcPr>
            <w:tcW w:w="663" w:type="dxa"/>
          </w:tcPr>
          <w:p w14:paraId="414D46C8" w14:textId="12A93B21"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6a</w:t>
            </w:r>
          </w:p>
        </w:tc>
        <w:tc>
          <w:tcPr>
            <w:tcW w:w="610" w:type="dxa"/>
          </w:tcPr>
          <w:p w14:paraId="4CA14FC8" w14:textId="46CD1346"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4.1ab</w:t>
            </w:r>
          </w:p>
        </w:tc>
        <w:tc>
          <w:tcPr>
            <w:tcW w:w="734" w:type="dxa"/>
          </w:tcPr>
          <w:p w14:paraId="637E7F6D" w14:textId="3ABE9F01"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12.7bc</w:t>
            </w:r>
          </w:p>
        </w:tc>
        <w:tc>
          <w:tcPr>
            <w:tcW w:w="663" w:type="dxa"/>
          </w:tcPr>
          <w:p w14:paraId="06EB554A" w14:textId="1A8594BC"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15.9gh</w:t>
            </w:r>
          </w:p>
        </w:tc>
        <w:tc>
          <w:tcPr>
            <w:tcW w:w="614" w:type="dxa"/>
          </w:tcPr>
          <w:p w14:paraId="0D339F73" w14:textId="5146DF85"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80b</w:t>
            </w:r>
          </w:p>
        </w:tc>
        <w:tc>
          <w:tcPr>
            <w:tcW w:w="703" w:type="dxa"/>
          </w:tcPr>
          <w:p w14:paraId="1078AEA9" w14:textId="1D0CD974"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3178c</w:t>
            </w:r>
          </w:p>
        </w:tc>
      </w:tr>
      <w:tr w:rsidR="0020684D" w:rsidRPr="00D30EB7" w14:paraId="5BE204A9" w14:textId="77777777" w:rsidTr="00D30EB7">
        <w:tc>
          <w:tcPr>
            <w:tcW w:w="678" w:type="dxa"/>
          </w:tcPr>
          <w:p w14:paraId="0B7863BB" w14:textId="626D138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T11</w:t>
            </w:r>
            <w:r w:rsidR="00A936C1" w:rsidRPr="00D30EB7">
              <w:rPr>
                <w:rFonts w:ascii="Times New Roman" w:eastAsiaTheme="majorEastAsia" w:hAnsi="Times New Roman" w:cs="Times New Roman"/>
                <w:b/>
                <w:color w:val="0070C0"/>
                <w:sz w:val="16"/>
                <w:szCs w:val="16"/>
              </w:rPr>
              <w:t>L1</w:t>
            </w:r>
          </w:p>
        </w:tc>
        <w:tc>
          <w:tcPr>
            <w:tcW w:w="823" w:type="dxa"/>
          </w:tcPr>
          <w:p w14:paraId="2496A5EC" w14:textId="5871F1B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246c</w:t>
            </w:r>
          </w:p>
        </w:tc>
        <w:tc>
          <w:tcPr>
            <w:tcW w:w="1026" w:type="dxa"/>
          </w:tcPr>
          <w:p w14:paraId="42680FEC" w14:textId="5BC75D2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146.7bcdef</w:t>
            </w:r>
          </w:p>
        </w:tc>
        <w:tc>
          <w:tcPr>
            <w:tcW w:w="663" w:type="dxa"/>
          </w:tcPr>
          <w:p w14:paraId="2D37ABA0" w14:textId="41E29636"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2.33ab</w:t>
            </w:r>
          </w:p>
        </w:tc>
        <w:tc>
          <w:tcPr>
            <w:tcW w:w="876" w:type="dxa"/>
          </w:tcPr>
          <w:p w14:paraId="4BBFD943" w14:textId="221183D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40.5a</w:t>
            </w:r>
          </w:p>
        </w:tc>
        <w:tc>
          <w:tcPr>
            <w:tcW w:w="623" w:type="dxa"/>
          </w:tcPr>
          <w:p w14:paraId="19FECBC4" w14:textId="6214ADD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162c</w:t>
            </w:r>
          </w:p>
        </w:tc>
        <w:tc>
          <w:tcPr>
            <w:tcW w:w="623" w:type="dxa"/>
          </w:tcPr>
          <w:p w14:paraId="5EDBCB4F" w14:textId="0D9B4C66"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255c</w:t>
            </w:r>
          </w:p>
        </w:tc>
        <w:tc>
          <w:tcPr>
            <w:tcW w:w="610" w:type="dxa"/>
          </w:tcPr>
          <w:p w14:paraId="31137CE0" w14:textId="4C3946B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22.2a</w:t>
            </w:r>
          </w:p>
        </w:tc>
        <w:tc>
          <w:tcPr>
            <w:tcW w:w="663" w:type="dxa"/>
          </w:tcPr>
          <w:p w14:paraId="53AA7BC9" w14:textId="14DC67C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32.2a</w:t>
            </w:r>
          </w:p>
        </w:tc>
        <w:tc>
          <w:tcPr>
            <w:tcW w:w="712" w:type="dxa"/>
          </w:tcPr>
          <w:p w14:paraId="4E5BA2C3" w14:textId="1B23AD6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70h</w:t>
            </w:r>
          </w:p>
        </w:tc>
        <w:tc>
          <w:tcPr>
            <w:tcW w:w="663" w:type="dxa"/>
          </w:tcPr>
          <w:p w14:paraId="2C7FFD64" w14:textId="652801E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84.3c</w:t>
            </w:r>
          </w:p>
        </w:tc>
        <w:tc>
          <w:tcPr>
            <w:tcW w:w="663" w:type="dxa"/>
          </w:tcPr>
          <w:p w14:paraId="4528A40B" w14:textId="69F16B3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15.7a</w:t>
            </w:r>
          </w:p>
        </w:tc>
        <w:tc>
          <w:tcPr>
            <w:tcW w:w="663" w:type="dxa"/>
          </w:tcPr>
          <w:p w14:paraId="432A151C" w14:textId="4D3CBA0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8.7ab</w:t>
            </w:r>
          </w:p>
        </w:tc>
        <w:tc>
          <w:tcPr>
            <w:tcW w:w="610" w:type="dxa"/>
          </w:tcPr>
          <w:p w14:paraId="4078A837" w14:textId="77CCCD08"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4.5ab</w:t>
            </w:r>
          </w:p>
        </w:tc>
        <w:tc>
          <w:tcPr>
            <w:tcW w:w="734" w:type="dxa"/>
          </w:tcPr>
          <w:p w14:paraId="6FDA2609" w14:textId="6D11020C"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11.2c</w:t>
            </w:r>
          </w:p>
        </w:tc>
        <w:tc>
          <w:tcPr>
            <w:tcW w:w="663" w:type="dxa"/>
          </w:tcPr>
          <w:p w14:paraId="1EF2223B" w14:textId="42AAFB01"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27.7ab</w:t>
            </w:r>
          </w:p>
        </w:tc>
        <w:tc>
          <w:tcPr>
            <w:tcW w:w="614" w:type="dxa"/>
          </w:tcPr>
          <w:p w14:paraId="4A17E7C2" w14:textId="205FF8BB"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68d</w:t>
            </w:r>
          </w:p>
        </w:tc>
        <w:tc>
          <w:tcPr>
            <w:tcW w:w="703" w:type="dxa"/>
          </w:tcPr>
          <w:p w14:paraId="1222CB68" w14:textId="4404A1F6"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2529h</w:t>
            </w:r>
          </w:p>
        </w:tc>
      </w:tr>
      <w:tr w:rsidR="001755D4" w:rsidRPr="00D30EB7" w14:paraId="374850B7" w14:textId="77777777" w:rsidTr="00D30EB7">
        <w:tc>
          <w:tcPr>
            <w:tcW w:w="678" w:type="dxa"/>
          </w:tcPr>
          <w:p w14:paraId="5F71CA5A" w14:textId="4114F382"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T11L2</w:t>
            </w:r>
          </w:p>
        </w:tc>
        <w:tc>
          <w:tcPr>
            <w:tcW w:w="823" w:type="dxa"/>
          </w:tcPr>
          <w:p w14:paraId="2B6CBAA2" w14:textId="278BAEC7"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263.2abc</w:t>
            </w:r>
          </w:p>
        </w:tc>
        <w:tc>
          <w:tcPr>
            <w:tcW w:w="1026" w:type="dxa"/>
          </w:tcPr>
          <w:p w14:paraId="0540ADD3" w14:textId="6AC20378"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151.7abcde</w:t>
            </w:r>
          </w:p>
        </w:tc>
        <w:tc>
          <w:tcPr>
            <w:tcW w:w="663" w:type="dxa"/>
          </w:tcPr>
          <w:p w14:paraId="1D592A62" w14:textId="1F869D0E"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2.6cde</w:t>
            </w:r>
          </w:p>
        </w:tc>
        <w:tc>
          <w:tcPr>
            <w:tcW w:w="876" w:type="dxa"/>
          </w:tcPr>
          <w:p w14:paraId="00BBA3F5" w14:textId="44A59859"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73.2ab</w:t>
            </w:r>
          </w:p>
        </w:tc>
        <w:tc>
          <w:tcPr>
            <w:tcW w:w="623" w:type="dxa"/>
          </w:tcPr>
          <w:p w14:paraId="398DA3E1" w14:textId="78C35784"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155b</w:t>
            </w:r>
          </w:p>
        </w:tc>
        <w:tc>
          <w:tcPr>
            <w:tcW w:w="623" w:type="dxa"/>
          </w:tcPr>
          <w:p w14:paraId="09D4B939" w14:textId="5F48531E"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248bc</w:t>
            </w:r>
          </w:p>
        </w:tc>
        <w:tc>
          <w:tcPr>
            <w:tcW w:w="610" w:type="dxa"/>
          </w:tcPr>
          <w:p w14:paraId="40D26D6A" w14:textId="3D6C8B31"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2.8a</w:t>
            </w:r>
          </w:p>
        </w:tc>
        <w:tc>
          <w:tcPr>
            <w:tcW w:w="663" w:type="dxa"/>
          </w:tcPr>
          <w:p w14:paraId="63BC4DB4" w14:textId="7E26AF34"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3.1b</w:t>
            </w:r>
          </w:p>
        </w:tc>
        <w:tc>
          <w:tcPr>
            <w:tcW w:w="712" w:type="dxa"/>
          </w:tcPr>
          <w:p w14:paraId="49FDD632" w14:textId="2E39C9B7"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61d</w:t>
            </w:r>
          </w:p>
        </w:tc>
        <w:tc>
          <w:tcPr>
            <w:tcW w:w="663" w:type="dxa"/>
          </w:tcPr>
          <w:p w14:paraId="2A0F13E8" w14:textId="069D36E0"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71ab</w:t>
            </w:r>
          </w:p>
        </w:tc>
        <w:tc>
          <w:tcPr>
            <w:tcW w:w="663" w:type="dxa"/>
          </w:tcPr>
          <w:p w14:paraId="1F7B79A9" w14:textId="5C3BEEF1"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29ab</w:t>
            </w:r>
          </w:p>
        </w:tc>
        <w:tc>
          <w:tcPr>
            <w:tcW w:w="663" w:type="dxa"/>
          </w:tcPr>
          <w:p w14:paraId="5EF6FBB8" w14:textId="36D68DA7"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6.6a</w:t>
            </w:r>
          </w:p>
        </w:tc>
        <w:tc>
          <w:tcPr>
            <w:tcW w:w="610" w:type="dxa"/>
          </w:tcPr>
          <w:p w14:paraId="4423ABF1" w14:textId="2679B281"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3.6ab</w:t>
            </w:r>
          </w:p>
        </w:tc>
        <w:tc>
          <w:tcPr>
            <w:tcW w:w="734" w:type="dxa"/>
          </w:tcPr>
          <w:p w14:paraId="27881E2F" w14:textId="515D708B"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w:t>
            </w:r>
            <w:r w:rsidR="000679E4" w:rsidRPr="00D30EB7">
              <w:rPr>
                <w:rFonts w:ascii="Times New Roman" w:eastAsiaTheme="majorEastAsia" w:hAnsi="Times New Roman" w:cs="Times New Roman"/>
                <w:b/>
                <w:sz w:val="16"/>
                <w:szCs w:val="16"/>
              </w:rPr>
              <w:t>8</w:t>
            </w:r>
            <w:r w:rsidRPr="00D30EB7">
              <w:rPr>
                <w:rFonts w:ascii="Times New Roman" w:eastAsiaTheme="majorEastAsia" w:hAnsi="Times New Roman" w:cs="Times New Roman"/>
                <w:b/>
                <w:sz w:val="16"/>
                <w:szCs w:val="16"/>
              </w:rPr>
              <w:t>cd</w:t>
            </w:r>
          </w:p>
        </w:tc>
        <w:tc>
          <w:tcPr>
            <w:tcW w:w="663" w:type="dxa"/>
          </w:tcPr>
          <w:p w14:paraId="2BFABE8D" w14:textId="388A17D2"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37.8bc</w:t>
            </w:r>
          </w:p>
        </w:tc>
        <w:tc>
          <w:tcPr>
            <w:tcW w:w="614" w:type="dxa"/>
          </w:tcPr>
          <w:p w14:paraId="4D6CFA05" w14:textId="72C8E45D"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83ab</w:t>
            </w:r>
          </w:p>
        </w:tc>
        <w:tc>
          <w:tcPr>
            <w:tcW w:w="703" w:type="dxa"/>
          </w:tcPr>
          <w:p w14:paraId="68C060A4" w14:textId="0F3FC810"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1952ef</w:t>
            </w:r>
          </w:p>
        </w:tc>
      </w:tr>
      <w:tr w:rsidR="0020684D" w:rsidRPr="00D30EB7" w14:paraId="11596D95" w14:textId="77777777" w:rsidTr="00D30EB7">
        <w:tc>
          <w:tcPr>
            <w:tcW w:w="678" w:type="dxa"/>
          </w:tcPr>
          <w:p w14:paraId="08D9A3DC" w14:textId="46270CF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T12</w:t>
            </w:r>
            <w:r w:rsidR="00A936C1" w:rsidRPr="00D30EB7">
              <w:rPr>
                <w:rFonts w:ascii="Times New Roman" w:eastAsiaTheme="majorEastAsia" w:hAnsi="Times New Roman" w:cs="Times New Roman"/>
                <w:b/>
                <w:color w:val="0070C0"/>
                <w:sz w:val="16"/>
                <w:szCs w:val="16"/>
              </w:rPr>
              <w:t>L1</w:t>
            </w:r>
          </w:p>
        </w:tc>
        <w:tc>
          <w:tcPr>
            <w:tcW w:w="823" w:type="dxa"/>
          </w:tcPr>
          <w:p w14:paraId="206FE7F2" w14:textId="3277E26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291.7ab</w:t>
            </w:r>
          </w:p>
        </w:tc>
        <w:tc>
          <w:tcPr>
            <w:tcW w:w="1026" w:type="dxa"/>
          </w:tcPr>
          <w:p w14:paraId="0021EB29" w14:textId="3504BEA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169.3abc</w:t>
            </w:r>
          </w:p>
        </w:tc>
        <w:tc>
          <w:tcPr>
            <w:tcW w:w="663" w:type="dxa"/>
          </w:tcPr>
          <w:p w14:paraId="304738DF" w14:textId="4474B21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2.24ab</w:t>
            </w:r>
          </w:p>
        </w:tc>
        <w:tc>
          <w:tcPr>
            <w:tcW w:w="876" w:type="dxa"/>
          </w:tcPr>
          <w:p w14:paraId="375D8699" w14:textId="43C822A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26.2def</w:t>
            </w:r>
          </w:p>
        </w:tc>
        <w:tc>
          <w:tcPr>
            <w:tcW w:w="623" w:type="dxa"/>
          </w:tcPr>
          <w:p w14:paraId="1A017DAA" w14:textId="2C8F384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193a</w:t>
            </w:r>
          </w:p>
        </w:tc>
        <w:tc>
          <w:tcPr>
            <w:tcW w:w="623" w:type="dxa"/>
          </w:tcPr>
          <w:p w14:paraId="463EB3AE" w14:textId="28A5ACE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274ab</w:t>
            </w:r>
          </w:p>
        </w:tc>
        <w:tc>
          <w:tcPr>
            <w:tcW w:w="610" w:type="dxa"/>
          </w:tcPr>
          <w:p w14:paraId="6E7FFAA4" w14:textId="1A99407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10.8a</w:t>
            </w:r>
          </w:p>
        </w:tc>
        <w:tc>
          <w:tcPr>
            <w:tcW w:w="663" w:type="dxa"/>
          </w:tcPr>
          <w:p w14:paraId="3EBF5D04" w14:textId="7D3419F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10.8b</w:t>
            </w:r>
          </w:p>
        </w:tc>
        <w:tc>
          <w:tcPr>
            <w:tcW w:w="712" w:type="dxa"/>
          </w:tcPr>
          <w:p w14:paraId="4E602A9C" w14:textId="68BA2BD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80bcd</w:t>
            </w:r>
          </w:p>
        </w:tc>
        <w:tc>
          <w:tcPr>
            <w:tcW w:w="663" w:type="dxa"/>
          </w:tcPr>
          <w:p w14:paraId="5A4F7970" w14:textId="755450B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85c</w:t>
            </w:r>
          </w:p>
        </w:tc>
        <w:tc>
          <w:tcPr>
            <w:tcW w:w="663" w:type="dxa"/>
          </w:tcPr>
          <w:p w14:paraId="35F2A491" w14:textId="514D63D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15a</w:t>
            </w:r>
          </w:p>
        </w:tc>
        <w:tc>
          <w:tcPr>
            <w:tcW w:w="663" w:type="dxa"/>
          </w:tcPr>
          <w:p w14:paraId="38A01136" w14:textId="2DB9C4A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11.5ab</w:t>
            </w:r>
          </w:p>
        </w:tc>
        <w:tc>
          <w:tcPr>
            <w:tcW w:w="610" w:type="dxa"/>
          </w:tcPr>
          <w:p w14:paraId="6FC129D8" w14:textId="5649081D"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4.9ab</w:t>
            </w:r>
          </w:p>
        </w:tc>
        <w:tc>
          <w:tcPr>
            <w:tcW w:w="734" w:type="dxa"/>
          </w:tcPr>
          <w:p w14:paraId="606F2C84" w14:textId="653FFB83"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15.4abc</w:t>
            </w:r>
          </w:p>
        </w:tc>
        <w:tc>
          <w:tcPr>
            <w:tcW w:w="663" w:type="dxa"/>
          </w:tcPr>
          <w:p w14:paraId="240BB745" w14:textId="53E9D9B7"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24.3b</w:t>
            </w:r>
          </w:p>
        </w:tc>
        <w:tc>
          <w:tcPr>
            <w:tcW w:w="614" w:type="dxa"/>
          </w:tcPr>
          <w:p w14:paraId="70829A72" w14:textId="69A3CC8F"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81abc</w:t>
            </w:r>
          </w:p>
        </w:tc>
        <w:tc>
          <w:tcPr>
            <w:tcW w:w="703" w:type="dxa"/>
          </w:tcPr>
          <w:p w14:paraId="5D6BF316" w14:textId="2E525E3F"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2569gh</w:t>
            </w:r>
          </w:p>
        </w:tc>
      </w:tr>
      <w:tr w:rsidR="001755D4" w:rsidRPr="00D30EB7" w14:paraId="4B702E73" w14:textId="77777777" w:rsidTr="00D30EB7">
        <w:tc>
          <w:tcPr>
            <w:tcW w:w="678" w:type="dxa"/>
          </w:tcPr>
          <w:p w14:paraId="1650120E" w14:textId="2475D89E"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T12L2</w:t>
            </w:r>
          </w:p>
        </w:tc>
        <w:tc>
          <w:tcPr>
            <w:tcW w:w="823" w:type="dxa"/>
          </w:tcPr>
          <w:p w14:paraId="18D1701D" w14:textId="34BCC36A"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279.4abc</w:t>
            </w:r>
          </w:p>
        </w:tc>
        <w:tc>
          <w:tcPr>
            <w:tcW w:w="1026" w:type="dxa"/>
          </w:tcPr>
          <w:p w14:paraId="35C6D7E3" w14:textId="6CFDA90A"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167.4abcd</w:t>
            </w:r>
          </w:p>
        </w:tc>
        <w:tc>
          <w:tcPr>
            <w:tcW w:w="663" w:type="dxa"/>
          </w:tcPr>
          <w:p w14:paraId="2854E0A7" w14:textId="12D03BE1"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2.8bc</w:t>
            </w:r>
          </w:p>
        </w:tc>
        <w:tc>
          <w:tcPr>
            <w:tcW w:w="876" w:type="dxa"/>
          </w:tcPr>
          <w:p w14:paraId="5B3B418E" w14:textId="7465022E"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44.9e</w:t>
            </w:r>
          </w:p>
        </w:tc>
        <w:tc>
          <w:tcPr>
            <w:tcW w:w="623" w:type="dxa"/>
          </w:tcPr>
          <w:p w14:paraId="0B4ECB17" w14:textId="1477014E"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178a</w:t>
            </w:r>
          </w:p>
        </w:tc>
        <w:tc>
          <w:tcPr>
            <w:tcW w:w="623" w:type="dxa"/>
          </w:tcPr>
          <w:p w14:paraId="68D1F769" w14:textId="737C4E76"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259ab</w:t>
            </w:r>
          </w:p>
        </w:tc>
        <w:tc>
          <w:tcPr>
            <w:tcW w:w="610" w:type="dxa"/>
          </w:tcPr>
          <w:p w14:paraId="5A0D70FA" w14:textId="2A54B30E"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2a</w:t>
            </w:r>
          </w:p>
        </w:tc>
        <w:tc>
          <w:tcPr>
            <w:tcW w:w="663" w:type="dxa"/>
          </w:tcPr>
          <w:p w14:paraId="50B40DFF" w14:textId="33815267"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2.4b</w:t>
            </w:r>
          </w:p>
        </w:tc>
        <w:tc>
          <w:tcPr>
            <w:tcW w:w="712" w:type="dxa"/>
          </w:tcPr>
          <w:p w14:paraId="2689CE0C" w14:textId="56317877"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68abc</w:t>
            </w:r>
          </w:p>
        </w:tc>
        <w:tc>
          <w:tcPr>
            <w:tcW w:w="663" w:type="dxa"/>
          </w:tcPr>
          <w:p w14:paraId="0FB2771B" w14:textId="2B67A5B3"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66c</w:t>
            </w:r>
          </w:p>
        </w:tc>
        <w:tc>
          <w:tcPr>
            <w:tcW w:w="663" w:type="dxa"/>
          </w:tcPr>
          <w:p w14:paraId="4C900AFE" w14:textId="1D4D290B"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34a</w:t>
            </w:r>
          </w:p>
        </w:tc>
        <w:tc>
          <w:tcPr>
            <w:tcW w:w="663" w:type="dxa"/>
          </w:tcPr>
          <w:p w14:paraId="4D02975A" w14:textId="01E24952"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6.9a</w:t>
            </w:r>
          </w:p>
        </w:tc>
        <w:tc>
          <w:tcPr>
            <w:tcW w:w="610" w:type="dxa"/>
          </w:tcPr>
          <w:p w14:paraId="777532CE" w14:textId="54928046"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4ab</w:t>
            </w:r>
          </w:p>
        </w:tc>
        <w:tc>
          <w:tcPr>
            <w:tcW w:w="734" w:type="dxa"/>
          </w:tcPr>
          <w:p w14:paraId="662B043E" w14:textId="0858ECD0" w:rsidR="00885808" w:rsidRPr="00D30EB7" w:rsidRDefault="000679E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10.8cd</w:t>
            </w:r>
          </w:p>
        </w:tc>
        <w:tc>
          <w:tcPr>
            <w:tcW w:w="663" w:type="dxa"/>
          </w:tcPr>
          <w:p w14:paraId="1B4E9EA9" w14:textId="3944296B"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50.3ab</w:t>
            </w:r>
          </w:p>
        </w:tc>
        <w:tc>
          <w:tcPr>
            <w:tcW w:w="614" w:type="dxa"/>
          </w:tcPr>
          <w:p w14:paraId="32296E98" w14:textId="115319D7"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83ab</w:t>
            </w:r>
          </w:p>
        </w:tc>
        <w:tc>
          <w:tcPr>
            <w:tcW w:w="703" w:type="dxa"/>
          </w:tcPr>
          <w:p w14:paraId="7A8495B5" w14:textId="0639DA95"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1922ef</w:t>
            </w:r>
          </w:p>
        </w:tc>
      </w:tr>
      <w:tr w:rsidR="0020684D" w:rsidRPr="00D30EB7" w14:paraId="77845308" w14:textId="77777777" w:rsidTr="00D30EB7">
        <w:tc>
          <w:tcPr>
            <w:tcW w:w="678" w:type="dxa"/>
          </w:tcPr>
          <w:p w14:paraId="2ECDB7C2" w14:textId="6701A18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T13</w:t>
            </w:r>
            <w:r w:rsidR="00A936C1" w:rsidRPr="00D30EB7">
              <w:rPr>
                <w:rFonts w:ascii="Times New Roman" w:eastAsiaTheme="majorEastAsia" w:hAnsi="Times New Roman" w:cs="Times New Roman"/>
                <w:b/>
                <w:color w:val="0070C0"/>
                <w:sz w:val="16"/>
                <w:szCs w:val="16"/>
              </w:rPr>
              <w:t>L1</w:t>
            </w:r>
          </w:p>
        </w:tc>
        <w:tc>
          <w:tcPr>
            <w:tcW w:w="823" w:type="dxa"/>
          </w:tcPr>
          <w:p w14:paraId="250F6405" w14:textId="0F0FE14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303a</w:t>
            </w:r>
          </w:p>
        </w:tc>
        <w:tc>
          <w:tcPr>
            <w:tcW w:w="1026" w:type="dxa"/>
          </w:tcPr>
          <w:p w14:paraId="5A7CE5C9" w14:textId="0FFA813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174.7</w:t>
            </w:r>
            <w:r w:rsidR="003144A9">
              <w:rPr>
                <w:rFonts w:ascii="Times New Roman" w:eastAsiaTheme="majorEastAsia" w:hAnsi="Times New Roman" w:cs="Times New Roman"/>
                <w:b/>
                <w:color w:val="0070C0"/>
                <w:sz w:val="16"/>
                <w:szCs w:val="16"/>
              </w:rPr>
              <w:t>ª</w:t>
            </w:r>
          </w:p>
        </w:tc>
        <w:tc>
          <w:tcPr>
            <w:tcW w:w="663" w:type="dxa"/>
          </w:tcPr>
          <w:p w14:paraId="04884549" w14:textId="0DC0C1F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2.52a</w:t>
            </w:r>
          </w:p>
        </w:tc>
        <w:tc>
          <w:tcPr>
            <w:tcW w:w="876" w:type="dxa"/>
          </w:tcPr>
          <w:p w14:paraId="7AD6BF42" w14:textId="4077819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27,9cde</w:t>
            </w:r>
          </w:p>
        </w:tc>
        <w:tc>
          <w:tcPr>
            <w:tcW w:w="623" w:type="dxa"/>
          </w:tcPr>
          <w:p w14:paraId="1B743A98" w14:textId="6543678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192a</w:t>
            </w:r>
          </w:p>
        </w:tc>
        <w:tc>
          <w:tcPr>
            <w:tcW w:w="623" w:type="dxa"/>
          </w:tcPr>
          <w:p w14:paraId="54F8972F" w14:textId="24586E5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276a</w:t>
            </w:r>
          </w:p>
        </w:tc>
        <w:tc>
          <w:tcPr>
            <w:tcW w:w="610" w:type="dxa"/>
          </w:tcPr>
          <w:p w14:paraId="5FCCC83B" w14:textId="7D30363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16a</w:t>
            </w:r>
          </w:p>
        </w:tc>
        <w:tc>
          <w:tcPr>
            <w:tcW w:w="663" w:type="dxa"/>
          </w:tcPr>
          <w:p w14:paraId="4E2A5753" w14:textId="3056C15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15b</w:t>
            </w:r>
          </w:p>
        </w:tc>
        <w:tc>
          <w:tcPr>
            <w:tcW w:w="712" w:type="dxa"/>
          </w:tcPr>
          <w:p w14:paraId="4964E777" w14:textId="3F5EF1B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80bcd</w:t>
            </w:r>
          </w:p>
        </w:tc>
        <w:tc>
          <w:tcPr>
            <w:tcW w:w="663" w:type="dxa"/>
          </w:tcPr>
          <w:p w14:paraId="3F1091AE" w14:textId="2672048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85c</w:t>
            </w:r>
          </w:p>
        </w:tc>
        <w:tc>
          <w:tcPr>
            <w:tcW w:w="663" w:type="dxa"/>
          </w:tcPr>
          <w:p w14:paraId="79B184B1" w14:textId="5D61961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15a</w:t>
            </w:r>
          </w:p>
        </w:tc>
        <w:tc>
          <w:tcPr>
            <w:tcW w:w="663" w:type="dxa"/>
          </w:tcPr>
          <w:p w14:paraId="2A3C7B41" w14:textId="4ABA559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7.7ab</w:t>
            </w:r>
          </w:p>
        </w:tc>
        <w:tc>
          <w:tcPr>
            <w:tcW w:w="610" w:type="dxa"/>
          </w:tcPr>
          <w:p w14:paraId="6D513750" w14:textId="0370BFF1"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4.1b</w:t>
            </w:r>
          </w:p>
        </w:tc>
        <w:tc>
          <w:tcPr>
            <w:tcW w:w="734" w:type="dxa"/>
          </w:tcPr>
          <w:p w14:paraId="5FC3FBEF" w14:textId="11256DDC"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13.4abc</w:t>
            </w:r>
          </w:p>
        </w:tc>
        <w:tc>
          <w:tcPr>
            <w:tcW w:w="663" w:type="dxa"/>
          </w:tcPr>
          <w:p w14:paraId="7CA4F409" w14:textId="2F1131B2"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21.7b</w:t>
            </w:r>
          </w:p>
        </w:tc>
        <w:tc>
          <w:tcPr>
            <w:tcW w:w="614" w:type="dxa"/>
          </w:tcPr>
          <w:p w14:paraId="5F32F2E8" w14:textId="5F3796FF"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82ab</w:t>
            </w:r>
          </w:p>
        </w:tc>
        <w:tc>
          <w:tcPr>
            <w:tcW w:w="703" w:type="dxa"/>
          </w:tcPr>
          <w:p w14:paraId="409D8F04" w14:textId="6825BF69"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2400h</w:t>
            </w:r>
          </w:p>
        </w:tc>
      </w:tr>
      <w:tr w:rsidR="001755D4" w:rsidRPr="00D30EB7" w14:paraId="67ADC199" w14:textId="77777777" w:rsidTr="00D30EB7">
        <w:tc>
          <w:tcPr>
            <w:tcW w:w="678" w:type="dxa"/>
          </w:tcPr>
          <w:p w14:paraId="2A07F5F5" w14:textId="70F71023"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T13L2</w:t>
            </w:r>
          </w:p>
        </w:tc>
        <w:tc>
          <w:tcPr>
            <w:tcW w:w="823" w:type="dxa"/>
          </w:tcPr>
          <w:p w14:paraId="0E737FB7" w14:textId="5A64FD8C"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307.3a</w:t>
            </w:r>
          </w:p>
        </w:tc>
        <w:tc>
          <w:tcPr>
            <w:tcW w:w="1026" w:type="dxa"/>
          </w:tcPr>
          <w:p w14:paraId="7FF73C6F" w14:textId="6145CFFC"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179.3</w:t>
            </w:r>
            <w:r w:rsidR="003144A9">
              <w:rPr>
                <w:rFonts w:ascii="Times New Roman" w:eastAsiaTheme="majorEastAsia" w:hAnsi="Times New Roman" w:cs="Times New Roman"/>
                <w:b/>
                <w:sz w:val="16"/>
                <w:szCs w:val="16"/>
              </w:rPr>
              <w:t>ª</w:t>
            </w:r>
          </w:p>
        </w:tc>
        <w:tc>
          <w:tcPr>
            <w:tcW w:w="663" w:type="dxa"/>
          </w:tcPr>
          <w:p w14:paraId="4AD66DED" w14:textId="4DC8E119"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3.3a</w:t>
            </w:r>
          </w:p>
        </w:tc>
        <w:tc>
          <w:tcPr>
            <w:tcW w:w="876" w:type="dxa"/>
          </w:tcPr>
          <w:p w14:paraId="1F4403D4" w14:textId="617E75FD"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30.6f</w:t>
            </w:r>
          </w:p>
        </w:tc>
        <w:tc>
          <w:tcPr>
            <w:tcW w:w="623" w:type="dxa"/>
          </w:tcPr>
          <w:p w14:paraId="0F53909E" w14:textId="76AA00B3"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185a</w:t>
            </w:r>
          </w:p>
        </w:tc>
        <w:tc>
          <w:tcPr>
            <w:tcW w:w="623" w:type="dxa"/>
          </w:tcPr>
          <w:p w14:paraId="13DFC482" w14:textId="0BD45F5D"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266a</w:t>
            </w:r>
          </w:p>
        </w:tc>
        <w:tc>
          <w:tcPr>
            <w:tcW w:w="610" w:type="dxa"/>
          </w:tcPr>
          <w:p w14:paraId="0A82712B" w14:textId="29CB7455"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1.7ab</w:t>
            </w:r>
          </w:p>
        </w:tc>
        <w:tc>
          <w:tcPr>
            <w:tcW w:w="663" w:type="dxa"/>
          </w:tcPr>
          <w:p w14:paraId="493C2C1A" w14:textId="2614D562"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2b</w:t>
            </w:r>
          </w:p>
        </w:tc>
        <w:tc>
          <w:tcPr>
            <w:tcW w:w="712" w:type="dxa"/>
          </w:tcPr>
          <w:p w14:paraId="2474C51A" w14:textId="319B4696"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71ab</w:t>
            </w:r>
          </w:p>
        </w:tc>
        <w:tc>
          <w:tcPr>
            <w:tcW w:w="663" w:type="dxa"/>
          </w:tcPr>
          <w:p w14:paraId="2EBA4040" w14:textId="34B7AE56"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66c</w:t>
            </w:r>
          </w:p>
        </w:tc>
        <w:tc>
          <w:tcPr>
            <w:tcW w:w="663" w:type="dxa"/>
          </w:tcPr>
          <w:p w14:paraId="3A3FADDE" w14:textId="67F1177F"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34a</w:t>
            </w:r>
          </w:p>
        </w:tc>
        <w:tc>
          <w:tcPr>
            <w:tcW w:w="663" w:type="dxa"/>
          </w:tcPr>
          <w:p w14:paraId="37FDF697" w14:textId="467DA222"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6.2a</w:t>
            </w:r>
          </w:p>
        </w:tc>
        <w:tc>
          <w:tcPr>
            <w:tcW w:w="610" w:type="dxa"/>
          </w:tcPr>
          <w:p w14:paraId="24E9C9A3" w14:textId="72FFB770"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4.1ab</w:t>
            </w:r>
          </w:p>
        </w:tc>
        <w:tc>
          <w:tcPr>
            <w:tcW w:w="734" w:type="dxa"/>
          </w:tcPr>
          <w:p w14:paraId="37E93055" w14:textId="420B658F"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10.5cd</w:t>
            </w:r>
          </w:p>
        </w:tc>
        <w:tc>
          <w:tcPr>
            <w:tcW w:w="663" w:type="dxa"/>
          </w:tcPr>
          <w:p w14:paraId="07EFF69D" w14:textId="0DE54F12"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44.7ab</w:t>
            </w:r>
          </w:p>
        </w:tc>
        <w:tc>
          <w:tcPr>
            <w:tcW w:w="614" w:type="dxa"/>
          </w:tcPr>
          <w:p w14:paraId="1BD48E53" w14:textId="4808B2C3"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82ab</w:t>
            </w:r>
          </w:p>
        </w:tc>
        <w:tc>
          <w:tcPr>
            <w:tcW w:w="703" w:type="dxa"/>
          </w:tcPr>
          <w:p w14:paraId="4464BCDA" w14:textId="3938C28F"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1907ef</w:t>
            </w:r>
          </w:p>
        </w:tc>
      </w:tr>
      <w:tr w:rsidR="0020684D" w:rsidRPr="00D30EB7" w14:paraId="6FA5543A" w14:textId="77777777" w:rsidTr="00D30EB7">
        <w:tc>
          <w:tcPr>
            <w:tcW w:w="678" w:type="dxa"/>
          </w:tcPr>
          <w:p w14:paraId="2A725E28" w14:textId="0537B39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T14</w:t>
            </w:r>
            <w:r w:rsidR="00A936C1" w:rsidRPr="00D30EB7">
              <w:rPr>
                <w:rFonts w:ascii="Times New Roman" w:eastAsiaTheme="majorEastAsia" w:hAnsi="Times New Roman" w:cs="Times New Roman"/>
                <w:b/>
                <w:color w:val="0070C0"/>
                <w:sz w:val="16"/>
                <w:szCs w:val="16"/>
              </w:rPr>
              <w:t>L1</w:t>
            </w:r>
          </w:p>
        </w:tc>
        <w:tc>
          <w:tcPr>
            <w:tcW w:w="823" w:type="dxa"/>
          </w:tcPr>
          <w:p w14:paraId="0092EEF0" w14:textId="73C62440"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295.7ab</w:t>
            </w:r>
          </w:p>
        </w:tc>
        <w:tc>
          <w:tcPr>
            <w:tcW w:w="1026" w:type="dxa"/>
          </w:tcPr>
          <w:p w14:paraId="1FE52ED4" w14:textId="47B5F39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152.3abcdef</w:t>
            </w:r>
          </w:p>
        </w:tc>
        <w:tc>
          <w:tcPr>
            <w:tcW w:w="663" w:type="dxa"/>
          </w:tcPr>
          <w:p w14:paraId="364232FD" w14:textId="1B38AFF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2.10ab</w:t>
            </w:r>
          </w:p>
        </w:tc>
        <w:tc>
          <w:tcPr>
            <w:tcW w:w="876" w:type="dxa"/>
          </w:tcPr>
          <w:p w14:paraId="24AAED30" w14:textId="3C2473AA"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26.0def</w:t>
            </w:r>
          </w:p>
        </w:tc>
        <w:tc>
          <w:tcPr>
            <w:tcW w:w="623" w:type="dxa"/>
          </w:tcPr>
          <w:p w14:paraId="4C5A215B" w14:textId="7B9D579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193a</w:t>
            </w:r>
          </w:p>
        </w:tc>
        <w:tc>
          <w:tcPr>
            <w:tcW w:w="623" w:type="dxa"/>
          </w:tcPr>
          <w:p w14:paraId="38BE6E82" w14:textId="3CAAC29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274ab</w:t>
            </w:r>
          </w:p>
        </w:tc>
        <w:tc>
          <w:tcPr>
            <w:tcW w:w="610" w:type="dxa"/>
          </w:tcPr>
          <w:p w14:paraId="7CA251E1" w14:textId="6D90E00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11.8a</w:t>
            </w:r>
          </w:p>
        </w:tc>
        <w:tc>
          <w:tcPr>
            <w:tcW w:w="663" w:type="dxa"/>
          </w:tcPr>
          <w:p w14:paraId="7A2C3113" w14:textId="21E85E0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11.1b</w:t>
            </w:r>
          </w:p>
        </w:tc>
        <w:tc>
          <w:tcPr>
            <w:tcW w:w="712" w:type="dxa"/>
          </w:tcPr>
          <w:p w14:paraId="0C63AE5A" w14:textId="6342A31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79bcde</w:t>
            </w:r>
          </w:p>
        </w:tc>
        <w:tc>
          <w:tcPr>
            <w:tcW w:w="663" w:type="dxa"/>
          </w:tcPr>
          <w:p w14:paraId="67245D54" w14:textId="21195D6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84.7c</w:t>
            </w:r>
          </w:p>
        </w:tc>
        <w:tc>
          <w:tcPr>
            <w:tcW w:w="663" w:type="dxa"/>
          </w:tcPr>
          <w:p w14:paraId="791D46EA" w14:textId="224B1D5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15.3a</w:t>
            </w:r>
          </w:p>
        </w:tc>
        <w:tc>
          <w:tcPr>
            <w:tcW w:w="663" w:type="dxa"/>
          </w:tcPr>
          <w:p w14:paraId="73367252" w14:textId="6973808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7.1b</w:t>
            </w:r>
          </w:p>
        </w:tc>
        <w:tc>
          <w:tcPr>
            <w:tcW w:w="610" w:type="dxa"/>
          </w:tcPr>
          <w:p w14:paraId="0ACCA29D" w14:textId="3894A14D"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4.6ab</w:t>
            </w:r>
          </w:p>
        </w:tc>
        <w:tc>
          <w:tcPr>
            <w:tcW w:w="734" w:type="dxa"/>
          </w:tcPr>
          <w:p w14:paraId="67870706" w14:textId="42C237A6"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13.9abc</w:t>
            </w:r>
          </w:p>
        </w:tc>
        <w:tc>
          <w:tcPr>
            <w:tcW w:w="663" w:type="dxa"/>
          </w:tcPr>
          <w:p w14:paraId="42254E8A" w14:textId="4C31D0CE"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21bc</w:t>
            </w:r>
          </w:p>
        </w:tc>
        <w:tc>
          <w:tcPr>
            <w:tcW w:w="614" w:type="dxa"/>
          </w:tcPr>
          <w:p w14:paraId="2C42EA69" w14:textId="1734E31D"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83a</w:t>
            </w:r>
          </w:p>
        </w:tc>
        <w:tc>
          <w:tcPr>
            <w:tcW w:w="703" w:type="dxa"/>
          </w:tcPr>
          <w:p w14:paraId="1E2795AA" w14:textId="65E89D52"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2757gh</w:t>
            </w:r>
          </w:p>
        </w:tc>
      </w:tr>
      <w:tr w:rsidR="001755D4" w:rsidRPr="00D30EB7" w14:paraId="5D1B3920" w14:textId="77777777" w:rsidTr="00D30EB7">
        <w:tc>
          <w:tcPr>
            <w:tcW w:w="678" w:type="dxa"/>
          </w:tcPr>
          <w:p w14:paraId="48BEBC54" w14:textId="66CE5CAF"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T14L2</w:t>
            </w:r>
          </w:p>
        </w:tc>
        <w:tc>
          <w:tcPr>
            <w:tcW w:w="823" w:type="dxa"/>
          </w:tcPr>
          <w:p w14:paraId="584BB6CF" w14:textId="1346B917"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300.7a</w:t>
            </w:r>
          </w:p>
        </w:tc>
        <w:tc>
          <w:tcPr>
            <w:tcW w:w="1026" w:type="dxa"/>
          </w:tcPr>
          <w:p w14:paraId="6BB10A4C" w14:textId="769B4AF8"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156.3abcde</w:t>
            </w:r>
          </w:p>
        </w:tc>
        <w:tc>
          <w:tcPr>
            <w:tcW w:w="663" w:type="dxa"/>
          </w:tcPr>
          <w:p w14:paraId="01E5036B" w14:textId="3E7CF162"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2.7cd</w:t>
            </w:r>
          </w:p>
        </w:tc>
        <w:tc>
          <w:tcPr>
            <w:tcW w:w="876" w:type="dxa"/>
          </w:tcPr>
          <w:p w14:paraId="49C0D273" w14:textId="32C40E5A"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40.4ef</w:t>
            </w:r>
          </w:p>
        </w:tc>
        <w:tc>
          <w:tcPr>
            <w:tcW w:w="623" w:type="dxa"/>
          </w:tcPr>
          <w:p w14:paraId="05565090" w14:textId="75069F79"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186a</w:t>
            </w:r>
          </w:p>
        </w:tc>
        <w:tc>
          <w:tcPr>
            <w:tcW w:w="623" w:type="dxa"/>
          </w:tcPr>
          <w:p w14:paraId="5B5D5311" w14:textId="3D362030"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266a</w:t>
            </w:r>
          </w:p>
        </w:tc>
        <w:tc>
          <w:tcPr>
            <w:tcW w:w="610" w:type="dxa"/>
          </w:tcPr>
          <w:p w14:paraId="26489A34" w14:textId="06CA47CC"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2a</w:t>
            </w:r>
          </w:p>
        </w:tc>
        <w:tc>
          <w:tcPr>
            <w:tcW w:w="663" w:type="dxa"/>
          </w:tcPr>
          <w:p w14:paraId="4A508D5D" w14:textId="6F1C6B36"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2b</w:t>
            </w:r>
          </w:p>
        </w:tc>
        <w:tc>
          <w:tcPr>
            <w:tcW w:w="712" w:type="dxa"/>
          </w:tcPr>
          <w:p w14:paraId="0F4C05C6" w14:textId="58C28F9B"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70abc</w:t>
            </w:r>
          </w:p>
        </w:tc>
        <w:tc>
          <w:tcPr>
            <w:tcW w:w="663" w:type="dxa"/>
          </w:tcPr>
          <w:p w14:paraId="7286405D" w14:textId="2EE25EAD"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67bc</w:t>
            </w:r>
          </w:p>
        </w:tc>
        <w:tc>
          <w:tcPr>
            <w:tcW w:w="663" w:type="dxa"/>
          </w:tcPr>
          <w:p w14:paraId="23601BE9" w14:textId="35237583"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33ab</w:t>
            </w:r>
          </w:p>
        </w:tc>
        <w:tc>
          <w:tcPr>
            <w:tcW w:w="663" w:type="dxa"/>
          </w:tcPr>
          <w:p w14:paraId="391B7151" w14:textId="60B74BD5"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6.7a</w:t>
            </w:r>
          </w:p>
        </w:tc>
        <w:tc>
          <w:tcPr>
            <w:tcW w:w="610" w:type="dxa"/>
          </w:tcPr>
          <w:p w14:paraId="6CD708B0" w14:textId="34B39FFB"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4.6a</w:t>
            </w:r>
          </w:p>
        </w:tc>
        <w:tc>
          <w:tcPr>
            <w:tcW w:w="734" w:type="dxa"/>
          </w:tcPr>
          <w:p w14:paraId="10754718" w14:textId="283B1C0F"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11.2cd</w:t>
            </w:r>
          </w:p>
        </w:tc>
        <w:tc>
          <w:tcPr>
            <w:tcW w:w="663" w:type="dxa"/>
          </w:tcPr>
          <w:p w14:paraId="7E3520A2" w14:textId="3BB1871B"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55.4a</w:t>
            </w:r>
          </w:p>
        </w:tc>
        <w:tc>
          <w:tcPr>
            <w:tcW w:w="614" w:type="dxa"/>
          </w:tcPr>
          <w:p w14:paraId="5731DA8A" w14:textId="28AB6583"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83ab</w:t>
            </w:r>
          </w:p>
        </w:tc>
        <w:tc>
          <w:tcPr>
            <w:tcW w:w="703" w:type="dxa"/>
          </w:tcPr>
          <w:p w14:paraId="2E99CB5B" w14:textId="1EEFEFC0"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1857f</w:t>
            </w:r>
          </w:p>
        </w:tc>
      </w:tr>
      <w:tr w:rsidR="0020684D" w:rsidRPr="00D30EB7" w14:paraId="4F24C6C0" w14:textId="77777777" w:rsidTr="00D30EB7">
        <w:tc>
          <w:tcPr>
            <w:tcW w:w="678" w:type="dxa"/>
          </w:tcPr>
          <w:p w14:paraId="349D1B20" w14:textId="5EEF5896"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T15</w:t>
            </w:r>
            <w:r w:rsidR="00A936C1" w:rsidRPr="00D30EB7">
              <w:rPr>
                <w:rFonts w:ascii="Times New Roman" w:eastAsiaTheme="majorEastAsia" w:hAnsi="Times New Roman" w:cs="Times New Roman"/>
                <w:b/>
                <w:color w:val="0070C0"/>
                <w:sz w:val="16"/>
                <w:szCs w:val="16"/>
              </w:rPr>
              <w:t>L1</w:t>
            </w:r>
          </w:p>
        </w:tc>
        <w:tc>
          <w:tcPr>
            <w:tcW w:w="823" w:type="dxa"/>
          </w:tcPr>
          <w:p w14:paraId="0A265D64" w14:textId="1369A4C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295.3ab</w:t>
            </w:r>
          </w:p>
        </w:tc>
        <w:tc>
          <w:tcPr>
            <w:tcW w:w="1026" w:type="dxa"/>
          </w:tcPr>
          <w:p w14:paraId="7CD972BB" w14:textId="1BA794E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171ab</w:t>
            </w:r>
          </w:p>
        </w:tc>
        <w:tc>
          <w:tcPr>
            <w:tcW w:w="663" w:type="dxa"/>
          </w:tcPr>
          <w:p w14:paraId="3D1372FC" w14:textId="164A337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2.29ab</w:t>
            </w:r>
          </w:p>
        </w:tc>
        <w:tc>
          <w:tcPr>
            <w:tcW w:w="876" w:type="dxa"/>
          </w:tcPr>
          <w:p w14:paraId="2E2EFB8C" w14:textId="0B17F8E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28.1cd</w:t>
            </w:r>
          </w:p>
        </w:tc>
        <w:tc>
          <w:tcPr>
            <w:tcW w:w="623" w:type="dxa"/>
          </w:tcPr>
          <w:p w14:paraId="5B750712" w14:textId="1A1415D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192a</w:t>
            </w:r>
          </w:p>
        </w:tc>
        <w:tc>
          <w:tcPr>
            <w:tcW w:w="623" w:type="dxa"/>
          </w:tcPr>
          <w:p w14:paraId="339D15E1" w14:textId="17AA192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271b</w:t>
            </w:r>
          </w:p>
        </w:tc>
        <w:tc>
          <w:tcPr>
            <w:tcW w:w="610" w:type="dxa"/>
          </w:tcPr>
          <w:p w14:paraId="2C5D3880" w14:textId="063FC2D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18.6a</w:t>
            </w:r>
          </w:p>
        </w:tc>
        <w:tc>
          <w:tcPr>
            <w:tcW w:w="663" w:type="dxa"/>
          </w:tcPr>
          <w:p w14:paraId="0F4D3F39" w14:textId="7DF909D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18.6ab</w:t>
            </w:r>
          </w:p>
        </w:tc>
        <w:tc>
          <w:tcPr>
            <w:tcW w:w="712" w:type="dxa"/>
          </w:tcPr>
          <w:p w14:paraId="217F3471" w14:textId="7941EA8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80bcd</w:t>
            </w:r>
          </w:p>
        </w:tc>
        <w:tc>
          <w:tcPr>
            <w:tcW w:w="663" w:type="dxa"/>
          </w:tcPr>
          <w:p w14:paraId="280B9883" w14:textId="519207B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85c</w:t>
            </w:r>
          </w:p>
        </w:tc>
        <w:tc>
          <w:tcPr>
            <w:tcW w:w="663" w:type="dxa"/>
          </w:tcPr>
          <w:p w14:paraId="5FE69BAD" w14:textId="35B9D10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15a</w:t>
            </w:r>
          </w:p>
        </w:tc>
        <w:tc>
          <w:tcPr>
            <w:tcW w:w="663" w:type="dxa"/>
          </w:tcPr>
          <w:p w14:paraId="2CEF1DA1" w14:textId="0F1613EF"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8.8ab</w:t>
            </w:r>
          </w:p>
        </w:tc>
        <w:tc>
          <w:tcPr>
            <w:tcW w:w="610" w:type="dxa"/>
          </w:tcPr>
          <w:p w14:paraId="6C5084E6" w14:textId="1A02ACA9"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4.8ab</w:t>
            </w:r>
          </w:p>
        </w:tc>
        <w:tc>
          <w:tcPr>
            <w:tcW w:w="734" w:type="dxa"/>
          </w:tcPr>
          <w:p w14:paraId="68075C78" w14:textId="7AF5FD95"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13.8abc</w:t>
            </w:r>
          </w:p>
        </w:tc>
        <w:tc>
          <w:tcPr>
            <w:tcW w:w="663" w:type="dxa"/>
          </w:tcPr>
          <w:p w14:paraId="7D735D9A" w14:textId="13C79E50"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25.7ab</w:t>
            </w:r>
          </w:p>
        </w:tc>
        <w:tc>
          <w:tcPr>
            <w:tcW w:w="614" w:type="dxa"/>
          </w:tcPr>
          <w:p w14:paraId="4DDAE05E" w14:textId="4D505A36"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81abc</w:t>
            </w:r>
          </w:p>
        </w:tc>
        <w:tc>
          <w:tcPr>
            <w:tcW w:w="703" w:type="dxa"/>
          </w:tcPr>
          <w:p w14:paraId="60DE6710" w14:textId="788BEA33"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2393h</w:t>
            </w:r>
          </w:p>
        </w:tc>
      </w:tr>
      <w:tr w:rsidR="001755D4" w:rsidRPr="00D30EB7" w14:paraId="0F51EB86" w14:textId="77777777" w:rsidTr="00D30EB7">
        <w:tc>
          <w:tcPr>
            <w:tcW w:w="678" w:type="dxa"/>
          </w:tcPr>
          <w:p w14:paraId="2BB4CF3F" w14:textId="1B653CCF"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T15L2</w:t>
            </w:r>
          </w:p>
        </w:tc>
        <w:tc>
          <w:tcPr>
            <w:tcW w:w="823" w:type="dxa"/>
          </w:tcPr>
          <w:p w14:paraId="527F679F" w14:textId="4EF1190A"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301.3a</w:t>
            </w:r>
          </w:p>
        </w:tc>
        <w:tc>
          <w:tcPr>
            <w:tcW w:w="1026" w:type="dxa"/>
          </w:tcPr>
          <w:p w14:paraId="7CB72064" w14:textId="76992D9B"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175.3abc</w:t>
            </w:r>
          </w:p>
        </w:tc>
        <w:tc>
          <w:tcPr>
            <w:tcW w:w="663" w:type="dxa"/>
          </w:tcPr>
          <w:p w14:paraId="1862902C" w14:textId="3F45C6BD"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3.4a</w:t>
            </w:r>
          </w:p>
        </w:tc>
        <w:tc>
          <w:tcPr>
            <w:tcW w:w="876" w:type="dxa"/>
          </w:tcPr>
          <w:p w14:paraId="18419492" w14:textId="68D27424"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42.3ef</w:t>
            </w:r>
          </w:p>
        </w:tc>
        <w:tc>
          <w:tcPr>
            <w:tcW w:w="623" w:type="dxa"/>
          </w:tcPr>
          <w:p w14:paraId="26ED5B70" w14:textId="375DC8E2"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187a</w:t>
            </w:r>
          </w:p>
        </w:tc>
        <w:tc>
          <w:tcPr>
            <w:tcW w:w="623" w:type="dxa"/>
          </w:tcPr>
          <w:p w14:paraId="7AD9AC94" w14:textId="4C36F637"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262a</w:t>
            </w:r>
          </w:p>
        </w:tc>
        <w:tc>
          <w:tcPr>
            <w:tcW w:w="610" w:type="dxa"/>
          </w:tcPr>
          <w:p w14:paraId="0BBEA241" w14:textId="0B2DB278"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2a</w:t>
            </w:r>
          </w:p>
        </w:tc>
        <w:tc>
          <w:tcPr>
            <w:tcW w:w="663" w:type="dxa"/>
          </w:tcPr>
          <w:p w14:paraId="2B634E16" w14:textId="399E4A6D"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2b</w:t>
            </w:r>
          </w:p>
        </w:tc>
        <w:tc>
          <w:tcPr>
            <w:tcW w:w="712" w:type="dxa"/>
          </w:tcPr>
          <w:p w14:paraId="1BB77DDB" w14:textId="3B66B8FB"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70ab</w:t>
            </w:r>
          </w:p>
        </w:tc>
        <w:tc>
          <w:tcPr>
            <w:tcW w:w="663" w:type="dxa"/>
          </w:tcPr>
          <w:p w14:paraId="6964088F" w14:textId="5362D8A9"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67bc</w:t>
            </w:r>
          </w:p>
        </w:tc>
        <w:tc>
          <w:tcPr>
            <w:tcW w:w="663" w:type="dxa"/>
          </w:tcPr>
          <w:p w14:paraId="3DA93329" w14:textId="580FC0B7"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33ab</w:t>
            </w:r>
          </w:p>
        </w:tc>
        <w:tc>
          <w:tcPr>
            <w:tcW w:w="663" w:type="dxa"/>
          </w:tcPr>
          <w:p w14:paraId="1F1C843D" w14:textId="033EA6AA"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6.3a</w:t>
            </w:r>
          </w:p>
        </w:tc>
        <w:tc>
          <w:tcPr>
            <w:tcW w:w="610" w:type="dxa"/>
          </w:tcPr>
          <w:p w14:paraId="2409D18F" w14:textId="5B622603"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4.5a</w:t>
            </w:r>
          </w:p>
        </w:tc>
        <w:tc>
          <w:tcPr>
            <w:tcW w:w="734" w:type="dxa"/>
          </w:tcPr>
          <w:p w14:paraId="27B913AC" w14:textId="3E150B40"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10.8cd</w:t>
            </w:r>
          </w:p>
        </w:tc>
        <w:tc>
          <w:tcPr>
            <w:tcW w:w="663" w:type="dxa"/>
          </w:tcPr>
          <w:p w14:paraId="02347439" w14:textId="77A543C9"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47.3ab</w:t>
            </w:r>
          </w:p>
        </w:tc>
        <w:tc>
          <w:tcPr>
            <w:tcW w:w="614" w:type="dxa"/>
          </w:tcPr>
          <w:p w14:paraId="315B4DCE" w14:textId="27A11DF9"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83ab</w:t>
            </w:r>
          </w:p>
        </w:tc>
        <w:tc>
          <w:tcPr>
            <w:tcW w:w="703" w:type="dxa"/>
          </w:tcPr>
          <w:p w14:paraId="16C499EE" w14:textId="56A7BA6C"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2011de</w:t>
            </w:r>
          </w:p>
        </w:tc>
      </w:tr>
      <w:tr w:rsidR="0020684D" w:rsidRPr="00D30EB7" w14:paraId="1A13EF5B" w14:textId="77777777" w:rsidTr="00D30EB7">
        <w:tc>
          <w:tcPr>
            <w:tcW w:w="678" w:type="dxa"/>
          </w:tcPr>
          <w:p w14:paraId="50E989D8" w14:textId="1F223E5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T16</w:t>
            </w:r>
            <w:r w:rsidR="00A936C1" w:rsidRPr="00D30EB7">
              <w:rPr>
                <w:rFonts w:ascii="Times New Roman" w:eastAsiaTheme="majorEastAsia" w:hAnsi="Times New Roman" w:cs="Times New Roman"/>
                <w:b/>
                <w:color w:val="0070C0"/>
                <w:sz w:val="16"/>
                <w:szCs w:val="16"/>
              </w:rPr>
              <w:t>L1</w:t>
            </w:r>
          </w:p>
        </w:tc>
        <w:tc>
          <w:tcPr>
            <w:tcW w:w="823" w:type="dxa"/>
          </w:tcPr>
          <w:p w14:paraId="2A59F1FF" w14:textId="7077BE6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304a</w:t>
            </w:r>
          </w:p>
        </w:tc>
        <w:tc>
          <w:tcPr>
            <w:tcW w:w="1026" w:type="dxa"/>
          </w:tcPr>
          <w:p w14:paraId="57A584E6" w14:textId="410D140B"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173</w:t>
            </w:r>
            <w:r w:rsidR="003144A9">
              <w:rPr>
                <w:rFonts w:ascii="Times New Roman" w:eastAsiaTheme="majorEastAsia" w:hAnsi="Times New Roman" w:cs="Times New Roman"/>
                <w:b/>
                <w:color w:val="0070C0"/>
                <w:sz w:val="16"/>
                <w:szCs w:val="16"/>
              </w:rPr>
              <w:t>ª</w:t>
            </w:r>
          </w:p>
        </w:tc>
        <w:tc>
          <w:tcPr>
            <w:tcW w:w="663" w:type="dxa"/>
          </w:tcPr>
          <w:p w14:paraId="03E84D6A" w14:textId="6B2CCD19"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2.35ab</w:t>
            </w:r>
          </w:p>
        </w:tc>
        <w:tc>
          <w:tcPr>
            <w:tcW w:w="876" w:type="dxa"/>
          </w:tcPr>
          <w:p w14:paraId="01EE9788" w14:textId="0F82A28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25.3defg</w:t>
            </w:r>
          </w:p>
        </w:tc>
        <w:tc>
          <w:tcPr>
            <w:tcW w:w="623" w:type="dxa"/>
          </w:tcPr>
          <w:p w14:paraId="3937DC7A" w14:textId="2D43080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193a</w:t>
            </w:r>
          </w:p>
        </w:tc>
        <w:tc>
          <w:tcPr>
            <w:tcW w:w="623" w:type="dxa"/>
          </w:tcPr>
          <w:p w14:paraId="2F120446" w14:textId="2649E33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272b</w:t>
            </w:r>
          </w:p>
        </w:tc>
        <w:tc>
          <w:tcPr>
            <w:tcW w:w="610" w:type="dxa"/>
          </w:tcPr>
          <w:p w14:paraId="613AB4A3" w14:textId="6F7AACD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9.2a</w:t>
            </w:r>
          </w:p>
        </w:tc>
        <w:tc>
          <w:tcPr>
            <w:tcW w:w="663" w:type="dxa"/>
          </w:tcPr>
          <w:p w14:paraId="2430CECC" w14:textId="2B9C23A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9.1b</w:t>
            </w:r>
          </w:p>
        </w:tc>
        <w:tc>
          <w:tcPr>
            <w:tcW w:w="712" w:type="dxa"/>
          </w:tcPr>
          <w:p w14:paraId="7F7A2C11" w14:textId="26AC973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81bc</w:t>
            </w:r>
          </w:p>
        </w:tc>
        <w:tc>
          <w:tcPr>
            <w:tcW w:w="663" w:type="dxa"/>
          </w:tcPr>
          <w:p w14:paraId="0CF97EB7" w14:textId="5280060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84.7c</w:t>
            </w:r>
          </w:p>
        </w:tc>
        <w:tc>
          <w:tcPr>
            <w:tcW w:w="663" w:type="dxa"/>
          </w:tcPr>
          <w:p w14:paraId="5A7EF3BE" w14:textId="36E8238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15.3a</w:t>
            </w:r>
          </w:p>
        </w:tc>
        <w:tc>
          <w:tcPr>
            <w:tcW w:w="663" w:type="dxa"/>
          </w:tcPr>
          <w:p w14:paraId="5359A1E1" w14:textId="5D077257"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10.5ab</w:t>
            </w:r>
          </w:p>
        </w:tc>
        <w:tc>
          <w:tcPr>
            <w:tcW w:w="610" w:type="dxa"/>
          </w:tcPr>
          <w:p w14:paraId="30A4171F" w14:textId="30E08AD0"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4.4b</w:t>
            </w:r>
          </w:p>
        </w:tc>
        <w:tc>
          <w:tcPr>
            <w:tcW w:w="734" w:type="dxa"/>
          </w:tcPr>
          <w:p w14:paraId="2217C6B2" w14:textId="14582669"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13.6abc</w:t>
            </w:r>
          </w:p>
        </w:tc>
        <w:tc>
          <w:tcPr>
            <w:tcW w:w="663" w:type="dxa"/>
          </w:tcPr>
          <w:p w14:paraId="052E6A9E" w14:textId="08598526"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27ab</w:t>
            </w:r>
          </w:p>
        </w:tc>
        <w:tc>
          <w:tcPr>
            <w:tcW w:w="614" w:type="dxa"/>
          </w:tcPr>
          <w:p w14:paraId="60BCDB9B" w14:textId="23960F8A"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82ab</w:t>
            </w:r>
          </w:p>
        </w:tc>
        <w:tc>
          <w:tcPr>
            <w:tcW w:w="703" w:type="dxa"/>
          </w:tcPr>
          <w:p w14:paraId="4841A997" w14:textId="50EDC9B6"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2384h</w:t>
            </w:r>
          </w:p>
        </w:tc>
      </w:tr>
      <w:tr w:rsidR="001755D4" w:rsidRPr="00D30EB7" w14:paraId="1327E076" w14:textId="77777777" w:rsidTr="00D30EB7">
        <w:tc>
          <w:tcPr>
            <w:tcW w:w="678" w:type="dxa"/>
          </w:tcPr>
          <w:p w14:paraId="37683A34" w14:textId="4F6ABA15"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T16L2</w:t>
            </w:r>
          </w:p>
        </w:tc>
        <w:tc>
          <w:tcPr>
            <w:tcW w:w="823" w:type="dxa"/>
          </w:tcPr>
          <w:p w14:paraId="348DAA4B" w14:textId="01766A85"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308.7a</w:t>
            </w:r>
          </w:p>
        </w:tc>
        <w:tc>
          <w:tcPr>
            <w:tcW w:w="1026" w:type="dxa"/>
          </w:tcPr>
          <w:p w14:paraId="39CACB13" w14:textId="3B59622B"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177.3abc</w:t>
            </w:r>
          </w:p>
        </w:tc>
        <w:tc>
          <w:tcPr>
            <w:tcW w:w="663" w:type="dxa"/>
          </w:tcPr>
          <w:p w14:paraId="33DD6AD9" w14:textId="263D3A5C"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2.8bc</w:t>
            </w:r>
          </w:p>
        </w:tc>
        <w:tc>
          <w:tcPr>
            <w:tcW w:w="876" w:type="dxa"/>
          </w:tcPr>
          <w:p w14:paraId="5058E398" w14:textId="777F231B"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45.1e</w:t>
            </w:r>
          </w:p>
        </w:tc>
        <w:tc>
          <w:tcPr>
            <w:tcW w:w="623" w:type="dxa"/>
          </w:tcPr>
          <w:p w14:paraId="7D20131C" w14:textId="21A32B54"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187a</w:t>
            </w:r>
          </w:p>
        </w:tc>
        <w:tc>
          <w:tcPr>
            <w:tcW w:w="623" w:type="dxa"/>
          </w:tcPr>
          <w:p w14:paraId="528A11A8" w14:textId="5C12EF16"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263a</w:t>
            </w:r>
          </w:p>
        </w:tc>
        <w:tc>
          <w:tcPr>
            <w:tcW w:w="610" w:type="dxa"/>
          </w:tcPr>
          <w:p w14:paraId="15D436DF" w14:textId="7871336E"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2a</w:t>
            </w:r>
          </w:p>
        </w:tc>
        <w:tc>
          <w:tcPr>
            <w:tcW w:w="663" w:type="dxa"/>
          </w:tcPr>
          <w:p w14:paraId="0949BE84" w14:textId="21521F3E"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2b</w:t>
            </w:r>
          </w:p>
        </w:tc>
        <w:tc>
          <w:tcPr>
            <w:tcW w:w="712" w:type="dxa"/>
          </w:tcPr>
          <w:p w14:paraId="6D1E7596" w14:textId="495CAA3E"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72ab</w:t>
            </w:r>
          </w:p>
        </w:tc>
        <w:tc>
          <w:tcPr>
            <w:tcW w:w="663" w:type="dxa"/>
          </w:tcPr>
          <w:p w14:paraId="4491FF11" w14:textId="6BD42098"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66c</w:t>
            </w:r>
          </w:p>
        </w:tc>
        <w:tc>
          <w:tcPr>
            <w:tcW w:w="663" w:type="dxa"/>
          </w:tcPr>
          <w:p w14:paraId="2FF30784" w14:textId="564EC22A"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34a</w:t>
            </w:r>
          </w:p>
        </w:tc>
        <w:tc>
          <w:tcPr>
            <w:tcW w:w="663" w:type="dxa"/>
          </w:tcPr>
          <w:p w14:paraId="197432B7" w14:textId="544382A8"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8a</w:t>
            </w:r>
          </w:p>
        </w:tc>
        <w:tc>
          <w:tcPr>
            <w:tcW w:w="610" w:type="dxa"/>
          </w:tcPr>
          <w:p w14:paraId="19CA4F34" w14:textId="56D4138F"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4.1ab</w:t>
            </w:r>
          </w:p>
        </w:tc>
        <w:tc>
          <w:tcPr>
            <w:tcW w:w="734" w:type="dxa"/>
          </w:tcPr>
          <w:p w14:paraId="014D44A1" w14:textId="5F3980AE"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10.4cd</w:t>
            </w:r>
          </w:p>
        </w:tc>
        <w:tc>
          <w:tcPr>
            <w:tcW w:w="663" w:type="dxa"/>
          </w:tcPr>
          <w:p w14:paraId="0C4E7396" w14:textId="51393C36"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42.7ab</w:t>
            </w:r>
          </w:p>
        </w:tc>
        <w:tc>
          <w:tcPr>
            <w:tcW w:w="614" w:type="dxa"/>
          </w:tcPr>
          <w:p w14:paraId="38B50395" w14:textId="3ADE8851"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83ab</w:t>
            </w:r>
          </w:p>
        </w:tc>
        <w:tc>
          <w:tcPr>
            <w:tcW w:w="703" w:type="dxa"/>
          </w:tcPr>
          <w:p w14:paraId="1357320D" w14:textId="6F506CB9"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1911ef</w:t>
            </w:r>
          </w:p>
        </w:tc>
      </w:tr>
      <w:tr w:rsidR="001755D4" w:rsidRPr="00D30EB7" w14:paraId="23067691" w14:textId="77777777" w:rsidTr="00D30EB7">
        <w:tc>
          <w:tcPr>
            <w:tcW w:w="678" w:type="dxa"/>
          </w:tcPr>
          <w:p w14:paraId="58287846" w14:textId="2B91469C"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T17</w:t>
            </w:r>
            <w:r w:rsidR="00A936C1" w:rsidRPr="00D30EB7">
              <w:rPr>
                <w:rFonts w:ascii="Times New Roman" w:eastAsiaTheme="majorEastAsia" w:hAnsi="Times New Roman" w:cs="Times New Roman"/>
                <w:b/>
                <w:color w:val="0070C0"/>
                <w:sz w:val="16"/>
                <w:szCs w:val="16"/>
              </w:rPr>
              <w:t>L1</w:t>
            </w:r>
          </w:p>
        </w:tc>
        <w:tc>
          <w:tcPr>
            <w:tcW w:w="823" w:type="dxa"/>
          </w:tcPr>
          <w:p w14:paraId="239AFC3C" w14:textId="4EA82B55"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291.7ab</w:t>
            </w:r>
          </w:p>
        </w:tc>
        <w:tc>
          <w:tcPr>
            <w:tcW w:w="1026" w:type="dxa"/>
          </w:tcPr>
          <w:p w14:paraId="0BCB455E" w14:textId="6D9B5783"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172.7</w:t>
            </w:r>
            <w:r w:rsidR="003144A9">
              <w:rPr>
                <w:rFonts w:ascii="Times New Roman" w:eastAsiaTheme="majorEastAsia" w:hAnsi="Times New Roman" w:cs="Times New Roman"/>
                <w:b/>
                <w:color w:val="0070C0"/>
                <w:sz w:val="16"/>
                <w:szCs w:val="16"/>
              </w:rPr>
              <w:t>ª</w:t>
            </w:r>
          </w:p>
        </w:tc>
        <w:tc>
          <w:tcPr>
            <w:tcW w:w="663" w:type="dxa"/>
          </w:tcPr>
          <w:p w14:paraId="1030EA23" w14:textId="66E8E3E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2.28ab</w:t>
            </w:r>
          </w:p>
        </w:tc>
        <w:tc>
          <w:tcPr>
            <w:tcW w:w="876" w:type="dxa"/>
          </w:tcPr>
          <w:p w14:paraId="3F930307" w14:textId="7F67D30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23.4defgh</w:t>
            </w:r>
          </w:p>
        </w:tc>
        <w:tc>
          <w:tcPr>
            <w:tcW w:w="623" w:type="dxa"/>
          </w:tcPr>
          <w:p w14:paraId="05E7F3DF" w14:textId="41A4E97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193a</w:t>
            </w:r>
          </w:p>
        </w:tc>
        <w:tc>
          <w:tcPr>
            <w:tcW w:w="623" w:type="dxa"/>
          </w:tcPr>
          <w:p w14:paraId="2E835AB3" w14:textId="3F58777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273ab</w:t>
            </w:r>
          </w:p>
        </w:tc>
        <w:tc>
          <w:tcPr>
            <w:tcW w:w="610" w:type="dxa"/>
          </w:tcPr>
          <w:p w14:paraId="003B50B6" w14:textId="408D8194"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16.9a</w:t>
            </w:r>
          </w:p>
        </w:tc>
        <w:tc>
          <w:tcPr>
            <w:tcW w:w="663" w:type="dxa"/>
          </w:tcPr>
          <w:p w14:paraId="7E93F4C2" w14:textId="049496E8"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13.2b</w:t>
            </w:r>
          </w:p>
        </w:tc>
        <w:tc>
          <w:tcPr>
            <w:tcW w:w="712" w:type="dxa"/>
          </w:tcPr>
          <w:p w14:paraId="0D21C1D9" w14:textId="7FFC9952"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80bcd</w:t>
            </w:r>
          </w:p>
        </w:tc>
        <w:tc>
          <w:tcPr>
            <w:tcW w:w="663" w:type="dxa"/>
          </w:tcPr>
          <w:p w14:paraId="63165DFF" w14:textId="449C74AD"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84.7c</w:t>
            </w:r>
          </w:p>
        </w:tc>
        <w:tc>
          <w:tcPr>
            <w:tcW w:w="663" w:type="dxa"/>
          </w:tcPr>
          <w:p w14:paraId="6C20FA5E" w14:textId="26B7A7D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15.3a</w:t>
            </w:r>
          </w:p>
        </w:tc>
        <w:tc>
          <w:tcPr>
            <w:tcW w:w="663" w:type="dxa"/>
          </w:tcPr>
          <w:p w14:paraId="4831D638" w14:textId="01BA6E7E" w:rsidR="003D41B0" w:rsidRPr="00D30EB7" w:rsidRDefault="003D41B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7.8ab</w:t>
            </w:r>
          </w:p>
        </w:tc>
        <w:tc>
          <w:tcPr>
            <w:tcW w:w="610" w:type="dxa"/>
          </w:tcPr>
          <w:p w14:paraId="3AF3F5BD" w14:textId="4B65C8D4" w:rsidR="003D41B0" w:rsidRPr="00D30EB7" w:rsidRDefault="00932DF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4.5ab</w:t>
            </w:r>
          </w:p>
        </w:tc>
        <w:tc>
          <w:tcPr>
            <w:tcW w:w="734" w:type="dxa"/>
          </w:tcPr>
          <w:p w14:paraId="3C2733DE" w14:textId="766C19D4" w:rsidR="003D41B0" w:rsidRPr="00D30EB7" w:rsidRDefault="0058454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13.5abc</w:t>
            </w:r>
          </w:p>
        </w:tc>
        <w:tc>
          <w:tcPr>
            <w:tcW w:w="663" w:type="dxa"/>
          </w:tcPr>
          <w:p w14:paraId="46FDAE2E" w14:textId="5B3BB373" w:rsidR="003D41B0" w:rsidRPr="00D30EB7" w:rsidRDefault="00AC2530"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25.3ab</w:t>
            </w:r>
          </w:p>
        </w:tc>
        <w:tc>
          <w:tcPr>
            <w:tcW w:w="614" w:type="dxa"/>
          </w:tcPr>
          <w:p w14:paraId="0D0FEF15" w14:textId="0599D964" w:rsidR="003D41B0" w:rsidRPr="00D30EB7" w:rsidRDefault="00D73AF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81abc</w:t>
            </w:r>
          </w:p>
        </w:tc>
        <w:tc>
          <w:tcPr>
            <w:tcW w:w="703" w:type="dxa"/>
          </w:tcPr>
          <w:p w14:paraId="3753C056" w14:textId="58906051" w:rsidR="003D41B0" w:rsidRPr="00D30EB7" w:rsidRDefault="007113A4"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2339h</w:t>
            </w:r>
          </w:p>
        </w:tc>
      </w:tr>
      <w:tr w:rsidR="001755D4" w:rsidRPr="00D30EB7" w14:paraId="221A1904" w14:textId="77777777" w:rsidTr="00D30EB7">
        <w:tc>
          <w:tcPr>
            <w:tcW w:w="678" w:type="dxa"/>
          </w:tcPr>
          <w:p w14:paraId="763DE961" w14:textId="61028649" w:rsidR="00885808" w:rsidRPr="00D30EB7" w:rsidRDefault="0004355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T17L2</w:t>
            </w:r>
          </w:p>
        </w:tc>
        <w:tc>
          <w:tcPr>
            <w:tcW w:w="823" w:type="dxa"/>
          </w:tcPr>
          <w:p w14:paraId="402F242E" w14:textId="1CBF67E9"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297.7ab</w:t>
            </w:r>
          </w:p>
        </w:tc>
        <w:tc>
          <w:tcPr>
            <w:tcW w:w="1026" w:type="dxa"/>
          </w:tcPr>
          <w:p w14:paraId="6B8BBF84" w14:textId="6F2B1DB3" w:rsidR="00885808" w:rsidRPr="00D30EB7" w:rsidRDefault="001806D6"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178ab</w:t>
            </w:r>
          </w:p>
        </w:tc>
        <w:tc>
          <w:tcPr>
            <w:tcW w:w="663" w:type="dxa"/>
          </w:tcPr>
          <w:p w14:paraId="6B3F1DBE" w14:textId="122C6C5D" w:rsidR="00885808" w:rsidRPr="00D30EB7" w:rsidRDefault="00D2440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3.2ab</w:t>
            </w:r>
          </w:p>
        </w:tc>
        <w:tc>
          <w:tcPr>
            <w:tcW w:w="876" w:type="dxa"/>
          </w:tcPr>
          <w:p w14:paraId="6F64E65A" w14:textId="7544C858" w:rsidR="00885808" w:rsidRPr="00D30EB7" w:rsidRDefault="0011736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60.5bcd</w:t>
            </w:r>
          </w:p>
        </w:tc>
        <w:tc>
          <w:tcPr>
            <w:tcW w:w="623" w:type="dxa"/>
          </w:tcPr>
          <w:p w14:paraId="0CE5ECEE" w14:textId="78B02809" w:rsidR="00885808" w:rsidRPr="00D30EB7" w:rsidRDefault="00C2175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188a</w:t>
            </w:r>
          </w:p>
        </w:tc>
        <w:tc>
          <w:tcPr>
            <w:tcW w:w="623" w:type="dxa"/>
          </w:tcPr>
          <w:p w14:paraId="6BBF1F08" w14:textId="634E0B17" w:rsidR="00885808" w:rsidRPr="00D30EB7" w:rsidRDefault="0043779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265a</w:t>
            </w:r>
          </w:p>
        </w:tc>
        <w:tc>
          <w:tcPr>
            <w:tcW w:w="610" w:type="dxa"/>
          </w:tcPr>
          <w:p w14:paraId="1E165511" w14:textId="03093AD4" w:rsidR="00885808" w:rsidRPr="00D30EB7" w:rsidRDefault="005D1491"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1.7ab</w:t>
            </w:r>
          </w:p>
        </w:tc>
        <w:tc>
          <w:tcPr>
            <w:tcW w:w="663" w:type="dxa"/>
          </w:tcPr>
          <w:p w14:paraId="59CA3B06" w14:textId="407FEE8D"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2b</w:t>
            </w:r>
          </w:p>
        </w:tc>
        <w:tc>
          <w:tcPr>
            <w:tcW w:w="712" w:type="dxa"/>
          </w:tcPr>
          <w:p w14:paraId="3E474AD1" w14:textId="3E144A49" w:rsidR="00885808" w:rsidRPr="00D30EB7" w:rsidRDefault="00E22E29"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69abc</w:t>
            </w:r>
          </w:p>
        </w:tc>
        <w:tc>
          <w:tcPr>
            <w:tcW w:w="663" w:type="dxa"/>
          </w:tcPr>
          <w:p w14:paraId="500E1482" w14:textId="6DEF3515"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66c</w:t>
            </w:r>
          </w:p>
        </w:tc>
        <w:tc>
          <w:tcPr>
            <w:tcW w:w="663" w:type="dxa"/>
          </w:tcPr>
          <w:p w14:paraId="47359E3C" w14:textId="7083639E" w:rsidR="00885808" w:rsidRPr="00D30EB7" w:rsidRDefault="005270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43a</w:t>
            </w:r>
          </w:p>
        </w:tc>
        <w:tc>
          <w:tcPr>
            <w:tcW w:w="663" w:type="dxa"/>
          </w:tcPr>
          <w:p w14:paraId="6F0449EC" w14:textId="212A9038" w:rsidR="00885808" w:rsidRPr="00D30EB7" w:rsidRDefault="00C150EA"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6.6a</w:t>
            </w:r>
          </w:p>
        </w:tc>
        <w:tc>
          <w:tcPr>
            <w:tcW w:w="610" w:type="dxa"/>
          </w:tcPr>
          <w:p w14:paraId="1294D2AE" w14:textId="11A015D4" w:rsidR="00885808" w:rsidRPr="00D30EB7" w:rsidRDefault="005367D0"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4.2ab</w:t>
            </w:r>
          </w:p>
        </w:tc>
        <w:tc>
          <w:tcPr>
            <w:tcW w:w="734" w:type="dxa"/>
          </w:tcPr>
          <w:p w14:paraId="72631F12" w14:textId="4B65FA81" w:rsidR="00885808" w:rsidRPr="00D30EB7" w:rsidRDefault="007C7A02"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10d</w:t>
            </w:r>
          </w:p>
        </w:tc>
        <w:tc>
          <w:tcPr>
            <w:tcW w:w="663" w:type="dxa"/>
          </w:tcPr>
          <w:p w14:paraId="5FABE8C7" w14:textId="66183EED" w:rsidR="00885808" w:rsidRPr="00D30EB7" w:rsidRDefault="001755D4"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37.3cd</w:t>
            </w:r>
          </w:p>
        </w:tc>
        <w:tc>
          <w:tcPr>
            <w:tcW w:w="614" w:type="dxa"/>
          </w:tcPr>
          <w:p w14:paraId="610E0238" w14:textId="39C99982" w:rsidR="00885808" w:rsidRPr="00D30EB7" w:rsidRDefault="001C359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82ab</w:t>
            </w:r>
          </w:p>
        </w:tc>
        <w:tc>
          <w:tcPr>
            <w:tcW w:w="703" w:type="dxa"/>
          </w:tcPr>
          <w:p w14:paraId="7177F5B5" w14:textId="553F5CF4" w:rsidR="00885808" w:rsidRPr="00D30EB7" w:rsidRDefault="0020684D"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1934ef</w:t>
            </w:r>
          </w:p>
        </w:tc>
      </w:tr>
      <w:tr w:rsidR="001755D4" w:rsidRPr="00D30EB7" w14:paraId="44CD9E4F" w14:textId="77777777" w:rsidTr="00D30EB7">
        <w:tc>
          <w:tcPr>
            <w:tcW w:w="678" w:type="dxa"/>
          </w:tcPr>
          <w:p w14:paraId="748EA3E9" w14:textId="03482D72"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MG</w:t>
            </w:r>
            <w:r w:rsidR="00A936C1" w:rsidRPr="00D30EB7">
              <w:rPr>
                <w:rFonts w:ascii="Times New Roman" w:eastAsiaTheme="majorEastAsia" w:hAnsi="Times New Roman" w:cs="Times New Roman"/>
                <w:b/>
                <w:color w:val="0070C0"/>
                <w:sz w:val="16"/>
                <w:szCs w:val="16"/>
              </w:rPr>
              <w:t>L1</w:t>
            </w:r>
          </w:p>
        </w:tc>
        <w:tc>
          <w:tcPr>
            <w:tcW w:w="823" w:type="dxa"/>
          </w:tcPr>
          <w:p w14:paraId="6617C49B" w14:textId="77777777" w:rsidR="009605DE"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270.3</w:t>
            </w:r>
            <w:r w:rsidR="00283CDA" w:rsidRPr="00D30EB7">
              <w:rPr>
                <w:rFonts w:ascii="Times New Roman" w:eastAsiaTheme="majorEastAsia" w:hAnsi="Times New Roman" w:cs="Times New Roman"/>
                <w:b/>
                <w:color w:val="0070C0"/>
                <w:sz w:val="16"/>
                <w:szCs w:val="16"/>
              </w:rPr>
              <w:t xml:space="preserve"> </w:t>
            </w:r>
          </w:p>
          <w:p w14:paraId="1F3326CC" w14:textId="10D21261" w:rsidR="002F3CC9" w:rsidRPr="00D30EB7" w:rsidRDefault="00283CD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cm</w:t>
            </w:r>
          </w:p>
        </w:tc>
        <w:tc>
          <w:tcPr>
            <w:tcW w:w="1026" w:type="dxa"/>
          </w:tcPr>
          <w:p w14:paraId="4441A767" w14:textId="77777777" w:rsidR="009605DE"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155.6</w:t>
            </w:r>
            <w:r w:rsidR="00283CDA" w:rsidRPr="00D30EB7">
              <w:rPr>
                <w:rFonts w:ascii="Times New Roman" w:eastAsiaTheme="majorEastAsia" w:hAnsi="Times New Roman" w:cs="Times New Roman"/>
                <w:b/>
                <w:color w:val="0070C0"/>
                <w:sz w:val="16"/>
                <w:szCs w:val="16"/>
              </w:rPr>
              <w:t xml:space="preserve"> </w:t>
            </w:r>
          </w:p>
          <w:p w14:paraId="086421FA" w14:textId="38DE53CD" w:rsidR="002F3CC9" w:rsidRPr="00D30EB7" w:rsidRDefault="00283CD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cm</w:t>
            </w:r>
          </w:p>
        </w:tc>
        <w:tc>
          <w:tcPr>
            <w:tcW w:w="663" w:type="dxa"/>
          </w:tcPr>
          <w:p w14:paraId="523240D1" w14:textId="77777777" w:rsidR="009605DE"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2.3</w:t>
            </w:r>
            <w:r w:rsidR="00283CDA" w:rsidRPr="00D30EB7">
              <w:rPr>
                <w:rFonts w:ascii="Times New Roman" w:eastAsiaTheme="majorEastAsia" w:hAnsi="Times New Roman" w:cs="Times New Roman"/>
                <w:b/>
                <w:color w:val="0070C0"/>
                <w:sz w:val="16"/>
                <w:szCs w:val="16"/>
              </w:rPr>
              <w:t xml:space="preserve"> </w:t>
            </w:r>
          </w:p>
          <w:p w14:paraId="04781A56" w14:textId="25C002A5" w:rsidR="002F3CC9" w:rsidRPr="00D30EB7" w:rsidRDefault="00283CD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cm</w:t>
            </w:r>
          </w:p>
        </w:tc>
        <w:tc>
          <w:tcPr>
            <w:tcW w:w="876" w:type="dxa"/>
          </w:tcPr>
          <w:p w14:paraId="6D62B7D1" w14:textId="77777777" w:rsidR="009605DE"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26.8</w:t>
            </w:r>
            <w:r w:rsidR="00283CDA" w:rsidRPr="00D30EB7">
              <w:rPr>
                <w:rFonts w:ascii="Times New Roman" w:eastAsiaTheme="majorEastAsia" w:hAnsi="Times New Roman" w:cs="Times New Roman"/>
                <w:b/>
                <w:color w:val="0070C0"/>
                <w:sz w:val="16"/>
                <w:szCs w:val="16"/>
              </w:rPr>
              <w:t xml:space="preserve"> </w:t>
            </w:r>
          </w:p>
          <w:p w14:paraId="0E9716A8" w14:textId="6CED79B3" w:rsidR="002F3CC9" w:rsidRPr="00D30EB7" w:rsidRDefault="00283CD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w:t>
            </w:r>
          </w:p>
        </w:tc>
        <w:tc>
          <w:tcPr>
            <w:tcW w:w="623" w:type="dxa"/>
          </w:tcPr>
          <w:p w14:paraId="554CF476" w14:textId="69A5A660"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169</w:t>
            </w:r>
            <w:r w:rsidR="00283CDA" w:rsidRPr="00D30EB7">
              <w:rPr>
                <w:rFonts w:ascii="Times New Roman" w:eastAsiaTheme="majorEastAsia" w:hAnsi="Times New Roman" w:cs="Times New Roman"/>
                <w:b/>
                <w:color w:val="0070C0"/>
                <w:sz w:val="16"/>
                <w:szCs w:val="16"/>
              </w:rPr>
              <w:t xml:space="preserve"> días</w:t>
            </w:r>
          </w:p>
        </w:tc>
        <w:tc>
          <w:tcPr>
            <w:tcW w:w="623" w:type="dxa"/>
          </w:tcPr>
          <w:p w14:paraId="044B2D03" w14:textId="1FA2C1E2"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253</w:t>
            </w:r>
            <w:r w:rsidR="00283CDA" w:rsidRPr="00D30EB7">
              <w:rPr>
                <w:rFonts w:ascii="Times New Roman" w:eastAsiaTheme="majorEastAsia" w:hAnsi="Times New Roman" w:cs="Times New Roman"/>
                <w:b/>
                <w:color w:val="0070C0"/>
                <w:sz w:val="16"/>
                <w:szCs w:val="16"/>
              </w:rPr>
              <w:t xml:space="preserve"> días</w:t>
            </w:r>
          </w:p>
        </w:tc>
        <w:tc>
          <w:tcPr>
            <w:tcW w:w="610" w:type="dxa"/>
          </w:tcPr>
          <w:p w14:paraId="530A6CE8" w14:textId="6607B0D6"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13.3</w:t>
            </w:r>
            <w:r w:rsidR="00283CDA" w:rsidRPr="00D30EB7">
              <w:rPr>
                <w:rFonts w:ascii="Times New Roman" w:eastAsiaTheme="majorEastAsia" w:hAnsi="Times New Roman" w:cs="Times New Roman"/>
                <w:b/>
                <w:color w:val="0070C0"/>
                <w:sz w:val="16"/>
                <w:szCs w:val="16"/>
              </w:rPr>
              <w:t xml:space="preserve"> %</w:t>
            </w:r>
          </w:p>
        </w:tc>
        <w:tc>
          <w:tcPr>
            <w:tcW w:w="663" w:type="dxa"/>
          </w:tcPr>
          <w:p w14:paraId="5200EF8D" w14:textId="41B0EDE0"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13.3</w:t>
            </w:r>
            <w:r w:rsidR="00283CDA" w:rsidRPr="00D30EB7">
              <w:rPr>
                <w:rFonts w:ascii="Times New Roman" w:eastAsiaTheme="majorEastAsia" w:hAnsi="Times New Roman" w:cs="Times New Roman"/>
                <w:b/>
                <w:color w:val="0070C0"/>
                <w:sz w:val="16"/>
                <w:szCs w:val="16"/>
              </w:rPr>
              <w:t xml:space="preserve"> %</w:t>
            </w:r>
          </w:p>
        </w:tc>
        <w:tc>
          <w:tcPr>
            <w:tcW w:w="712" w:type="dxa"/>
          </w:tcPr>
          <w:p w14:paraId="08F2C3F3" w14:textId="69BB6F87"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78</w:t>
            </w:r>
            <w:r w:rsidR="00283CDA" w:rsidRPr="00D30EB7">
              <w:rPr>
                <w:rFonts w:ascii="Times New Roman" w:eastAsiaTheme="majorEastAsia" w:hAnsi="Times New Roman" w:cs="Times New Roman"/>
                <w:b/>
                <w:color w:val="0070C0"/>
                <w:sz w:val="16"/>
                <w:szCs w:val="16"/>
              </w:rPr>
              <w:t xml:space="preserve"> plantas</w:t>
            </w:r>
          </w:p>
        </w:tc>
        <w:tc>
          <w:tcPr>
            <w:tcW w:w="663" w:type="dxa"/>
          </w:tcPr>
          <w:p w14:paraId="6453FEF1" w14:textId="16A10B42"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87.5</w:t>
            </w:r>
            <w:r w:rsidR="00283CDA" w:rsidRPr="00D30EB7">
              <w:rPr>
                <w:rFonts w:ascii="Times New Roman" w:eastAsiaTheme="majorEastAsia" w:hAnsi="Times New Roman" w:cs="Times New Roman"/>
                <w:b/>
                <w:color w:val="0070C0"/>
                <w:sz w:val="16"/>
                <w:szCs w:val="16"/>
              </w:rPr>
              <w:t xml:space="preserve"> %</w:t>
            </w:r>
          </w:p>
        </w:tc>
        <w:tc>
          <w:tcPr>
            <w:tcW w:w="663" w:type="dxa"/>
          </w:tcPr>
          <w:p w14:paraId="05685033" w14:textId="2BDD6B59"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12.5</w:t>
            </w:r>
            <w:r w:rsidR="00283CDA" w:rsidRPr="00D30EB7">
              <w:rPr>
                <w:rFonts w:ascii="Times New Roman" w:eastAsiaTheme="majorEastAsia" w:hAnsi="Times New Roman" w:cs="Times New Roman"/>
                <w:b/>
                <w:color w:val="0070C0"/>
                <w:sz w:val="16"/>
                <w:szCs w:val="16"/>
              </w:rPr>
              <w:t xml:space="preserve"> %</w:t>
            </w:r>
          </w:p>
        </w:tc>
        <w:tc>
          <w:tcPr>
            <w:tcW w:w="663" w:type="dxa"/>
          </w:tcPr>
          <w:p w14:paraId="0DD9768B" w14:textId="125B7602"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11.3</w:t>
            </w:r>
            <w:r w:rsidR="00283CDA" w:rsidRPr="00D30EB7">
              <w:rPr>
                <w:rFonts w:ascii="Times New Roman" w:eastAsiaTheme="majorEastAsia" w:hAnsi="Times New Roman" w:cs="Times New Roman"/>
                <w:b/>
                <w:color w:val="0070C0"/>
                <w:sz w:val="16"/>
                <w:szCs w:val="16"/>
              </w:rPr>
              <w:t xml:space="preserve"> %</w:t>
            </w:r>
          </w:p>
        </w:tc>
        <w:tc>
          <w:tcPr>
            <w:tcW w:w="610" w:type="dxa"/>
          </w:tcPr>
          <w:p w14:paraId="6AA566F2" w14:textId="6302814B"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4.7</w:t>
            </w:r>
            <w:r w:rsidR="00283CDA" w:rsidRPr="00D30EB7">
              <w:rPr>
                <w:rFonts w:ascii="Times New Roman" w:eastAsiaTheme="majorEastAsia" w:hAnsi="Times New Roman" w:cs="Times New Roman"/>
                <w:b/>
                <w:color w:val="0070C0"/>
                <w:sz w:val="16"/>
                <w:szCs w:val="16"/>
              </w:rPr>
              <w:t xml:space="preserve"> cm</w:t>
            </w:r>
          </w:p>
        </w:tc>
        <w:tc>
          <w:tcPr>
            <w:tcW w:w="734" w:type="dxa"/>
          </w:tcPr>
          <w:p w14:paraId="5AFFBC37" w14:textId="77777777" w:rsidR="009605DE"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14.0</w:t>
            </w:r>
            <w:r w:rsidR="00283CDA" w:rsidRPr="00D30EB7">
              <w:rPr>
                <w:rFonts w:ascii="Times New Roman" w:eastAsiaTheme="majorEastAsia" w:hAnsi="Times New Roman" w:cs="Times New Roman"/>
                <w:b/>
                <w:color w:val="0070C0"/>
                <w:sz w:val="16"/>
                <w:szCs w:val="16"/>
              </w:rPr>
              <w:t xml:space="preserve"> </w:t>
            </w:r>
          </w:p>
          <w:p w14:paraId="666B3172" w14:textId="7F32CD6D" w:rsidR="002F3CC9" w:rsidRPr="00D30EB7" w:rsidRDefault="00283CD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cm</w:t>
            </w:r>
          </w:p>
        </w:tc>
        <w:tc>
          <w:tcPr>
            <w:tcW w:w="663" w:type="dxa"/>
          </w:tcPr>
          <w:p w14:paraId="3954D2F5" w14:textId="21C5B9DF"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18.5</w:t>
            </w:r>
            <w:r w:rsidR="00283CDA" w:rsidRPr="00D30EB7">
              <w:rPr>
                <w:rFonts w:ascii="Times New Roman" w:eastAsiaTheme="majorEastAsia" w:hAnsi="Times New Roman" w:cs="Times New Roman"/>
                <w:b/>
                <w:color w:val="0070C0"/>
                <w:sz w:val="16"/>
                <w:szCs w:val="16"/>
              </w:rPr>
              <w:t xml:space="preserve"> %</w:t>
            </w:r>
          </w:p>
        </w:tc>
        <w:tc>
          <w:tcPr>
            <w:tcW w:w="614" w:type="dxa"/>
          </w:tcPr>
          <w:p w14:paraId="1C1A8FD2" w14:textId="77777777" w:rsidR="009605DE"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79</w:t>
            </w:r>
            <w:r w:rsidR="00283CDA" w:rsidRPr="00D30EB7">
              <w:rPr>
                <w:rFonts w:ascii="Times New Roman" w:eastAsiaTheme="majorEastAsia" w:hAnsi="Times New Roman" w:cs="Times New Roman"/>
                <w:b/>
                <w:color w:val="0070C0"/>
                <w:sz w:val="16"/>
                <w:szCs w:val="16"/>
              </w:rPr>
              <w:t xml:space="preserve"> </w:t>
            </w:r>
          </w:p>
          <w:p w14:paraId="062DD41A" w14:textId="1FE4804B" w:rsidR="002F3CC9" w:rsidRPr="00D30EB7" w:rsidRDefault="00283CDA"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w:t>
            </w:r>
          </w:p>
        </w:tc>
        <w:tc>
          <w:tcPr>
            <w:tcW w:w="703" w:type="dxa"/>
          </w:tcPr>
          <w:p w14:paraId="272EADC8" w14:textId="50BAA070"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4717</w:t>
            </w:r>
            <w:r w:rsidR="00283CDA" w:rsidRPr="00D30EB7">
              <w:rPr>
                <w:rFonts w:ascii="Times New Roman" w:eastAsiaTheme="majorEastAsia" w:hAnsi="Times New Roman" w:cs="Times New Roman"/>
                <w:b/>
                <w:color w:val="0070C0"/>
                <w:sz w:val="16"/>
                <w:szCs w:val="16"/>
              </w:rPr>
              <w:t xml:space="preserve"> kg/ha</w:t>
            </w:r>
          </w:p>
        </w:tc>
      </w:tr>
      <w:tr w:rsidR="001755D4" w:rsidRPr="00D30EB7" w14:paraId="1C8815BF" w14:textId="77777777" w:rsidTr="00D30EB7">
        <w:tc>
          <w:tcPr>
            <w:tcW w:w="678" w:type="dxa"/>
          </w:tcPr>
          <w:p w14:paraId="2AE3234A" w14:textId="443FAC34" w:rsidR="00885808" w:rsidRPr="00D30EB7" w:rsidRDefault="000956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MGL2</w:t>
            </w:r>
          </w:p>
        </w:tc>
        <w:tc>
          <w:tcPr>
            <w:tcW w:w="823" w:type="dxa"/>
          </w:tcPr>
          <w:p w14:paraId="07C75D59" w14:textId="77777777" w:rsid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275.3</w:t>
            </w:r>
            <w:r w:rsidR="009605DE" w:rsidRPr="00D30EB7">
              <w:rPr>
                <w:rFonts w:ascii="Times New Roman" w:eastAsiaTheme="majorEastAsia" w:hAnsi="Times New Roman" w:cs="Times New Roman"/>
                <w:b/>
                <w:sz w:val="16"/>
                <w:szCs w:val="16"/>
              </w:rPr>
              <w:t xml:space="preserve"> </w:t>
            </w:r>
          </w:p>
          <w:p w14:paraId="66CD85B4" w14:textId="504525C9" w:rsidR="00885808" w:rsidRPr="00D30EB7" w:rsidRDefault="009605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cm</w:t>
            </w:r>
          </w:p>
        </w:tc>
        <w:tc>
          <w:tcPr>
            <w:tcW w:w="1026" w:type="dxa"/>
          </w:tcPr>
          <w:p w14:paraId="3FA1E6DE" w14:textId="77777777" w:rsidR="009605DE"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159.6</w:t>
            </w:r>
            <w:r w:rsidR="009605DE" w:rsidRPr="00D30EB7">
              <w:rPr>
                <w:rFonts w:ascii="Times New Roman" w:eastAsiaTheme="majorEastAsia" w:hAnsi="Times New Roman" w:cs="Times New Roman"/>
                <w:b/>
                <w:sz w:val="16"/>
                <w:szCs w:val="16"/>
              </w:rPr>
              <w:t xml:space="preserve"> </w:t>
            </w:r>
          </w:p>
          <w:p w14:paraId="758F3097" w14:textId="77F2FB5C" w:rsidR="00885808" w:rsidRPr="00D30EB7" w:rsidRDefault="009605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cm</w:t>
            </w:r>
          </w:p>
        </w:tc>
        <w:tc>
          <w:tcPr>
            <w:tcW w:w="663" w:type="dxa"/>
          </w:tcPr>
          <w:p w14:paraId="76995C10" w14:textId="77777777" w:rsidR="009605DE"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w:t>
            </w:r>
            <w:r w:rsidR="009605DE" w:rsidRPr="00D30EB7">
              <w:rPr>
                <w:rFonts w:ascii="Times New Roman" w:eastAsiaTheme="majorEastAsia" w:hAnsi="Times New Roman" w:cs="Times New Roman"/>
                <w:b/>
                <w:sz w:val="16"/>
                <w:szCs w:val="16"/>
              </w:rPr>
              <w:t xml:space="preserve"> </w:t>
            </w:r>
          </w:p>
          <w:p w14:paraId="114807C5" w14:textId="465CF114" w:rsidR="00885808" w:rsidRPr="00D30EB7" w:rsidRDefault="009605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cm</w:t>
            </w:r>
          </w:p>
        </w:tc>
        <w:tc>
          <w:tcPr>
            <w:tcW w:w="876" w:type="dxa"/>
          </w:tcPr>
          <w:p w14:paraId="30F139BA" w14:textId="77777777" w:rsidR="009605DE"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57.9</w:t>
            </w:r>
            <w:r w:rsidR="009605DE" w:rsidRPr="00D30EB7">
              <w:rPr>
                <w:rFonts w:ascii="Times New Roman" w:eastAsiaTheme="majorEastAsia" w:hAnsi="Times New Roman" w:cs="Times New Roman"/>
                <w:b/>
                <w:sz w:val="16"/>
                <w:szCs w:val="16"/>
              </w:rPr>
              <w:t xml:space="preserve"> </w:t>
            </w:r>
          </w:p>
          <w:p w14:paraId="135ECE3C" w14:textId="746DBCCF" w:rsidR="00885808" w:rsidRPr="00D30EB7" w:rsidRDefault="009605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w:t>
            </w:r>
          </w:p>
        </w:tc>
        <w:tc>
          <w:tcPr>
            <w:tcW w:w="623" w:type="dxa"/>
          </w:tcPr>
          <w:p w14:paraId="371A9A15" w14:textId="2464C076"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162</w:t>
            </w:r>
            <w:r w:rsidR="009605DE" w:rsidRPr="00D30EB7">
              <w:rPr>
                <w:rFonts w:ascii="Times New Roman" w:eastAsiaTheme="majorEastAsia" w:hAnsi="Times New Roman" w:cs="Times New Roman"/>
                <w:b/>
                <w:sz w:val="16"/>
                <w:szCs w:val="16"/>
              </w:rPr>
              <w:t xml:space="preserve"> días</w:t>
            </w:r>
          </w:p>
        </w:tc>
        <w:tc>
          <w:tcPr>
            <w:tcW w:w="623" w:type="dxa"/>
          </w:tcPr>
          <w:p w14:paraId="1295D9A5" w14:textId="1F82E9AB"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245</w:t>
            </w:r>
            <w:r w:rsidR="009605DE" w:rsidRPr="00D30EB7">
              <w:rPr>
                <w:rFonts w:ascii="Times New Roman" w:eastAsiaTheme="majorEastAsia" w:hAnsi="Times New Roman" w:cs="Times New Roman"/>
                <w:b/>
                <w:sz w:val="16"/>
                <w:szCs w:val="16"/>
              </w:rPr>
              <w:t xml:space="preserve"> días</w:t>
            </w:r>
          </w:p>
        </w:tc>
        <w:tc>
          <w:tcPr>
            <w:tcW w:w="610" w:type="dxa"/>
          </w:tcPr>
          <w:p w14:paraId="19CB4365" w14:textId="660FB625"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2.8</w:t>
            </w:r>
            <w:r w:rsidR="009605DE" w:rsidRPr="00D30EB7">
              <w:rPr>
                <w:rFonts w:ascii="Times New Roman" w:eastAsiaTheme="majorEastAsia" w:hAnsi="Times New Roman" w:cs="Times New Roman"/>
                <w:b/>
                <w:sz w:val="16"/>
                <w:szCs w:val="16"/>
              </w:rPr>
              <w:t xml:space="preserve"> %</w:t>
            </w:r>
          </w:p>
        </w:tc>
        <w:tc>
          <w:tcPr>
            <w:tcW w:w="663" w:type="dxa"/>
          </w:tcPr>
          <w:p w14:paraId="0C57AC2B" w14:textId="77777777" w:rsidR="009605DE"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2.3</w:t>
            </w:r>
          </w:p>
          <w:p w14:paraId="25E532DD" w14:textId="31405708" w:rsidR="00885808" w:rsidRPr="00D30EB7" w:rsidRDefault="009605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 xml:space="preserve"> %</w:t>
            </w:r>
          </w:p>
        </w:tc>
        <w:tc>
          <w:tcPr>
            <w:tcW w:w="712" w:type="dxa"/>
          </w:tcPr>
          <w:p w14:paraId="64DD1276" w14:textId="537E170A"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69</w:t>
            </w:r>
            <w:r w:rsidR="009605DE" w:rsidRPr="00D30EB7">
              <w:rPr>
                <w:rFonts w:ascii="Times New Roman" w:eastAsiaTheme="majorEastAsia" w:hAnsi="Times New Roman" w:cs="Times New Roman"/>
                <w:b/>
                <w:sz w:val="16"/>
                <w:szCs w:val="16"/>
              </w:rPr>
              <w:t xml:space="preserve"> plantas</w:t>
            </w:r>
          </w:p>
        </w:tc>
        <w:tc>
          <w:tcPr>
            <w:tcW w:w="663" w:type="dxa"/>
          </w:tcPr>
          <w:p w14:paraId="101A3254" w14:textId="61663685"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69.8</w:t>
            </w:r>
            <w:r w:rsidR="009605DE" w:rsidRPr="00D30EB7">
              <w:rPr>
                <w:rFonts w:ascii="Times New Roman" w:eastAsiaTheme="majorEastAsia" w:hAnsi="Times New Roman" w:cs="Times New Roman"/>
                <w:b/>
                <w:sz w:val="16"/>
                <w:szCs w:val="16"/>
              </w:rPr>
              <w:t xml:space="preserve"> %</w:t>
            </w:r>
          </w:p>
        </w:tc>
        <w:tc>
          <w:tcPr>
            <w:tcW w:w="663" w:type="dxa"/>
          </w:tcPr>
          <w:p w14:paraId="580984D9" w14:textId="0F987DE0"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30.2</w:t>
            </w:r>
            <w:r w:rsidR="009605DE" w:rsidRPr="00D30EB7">
              <w:rPr>
                <w:rFonts w:ascii="Times New Roman" w:eastAsiaTheme="majorEastAsia" w:hAnsi="Times New Roman" w:cs="Times New Roman"/>
                <w:b/>
                <w:sz w:val="16"/>
                <w:szCs w:val="16"/>
              </w:rPr>
              <w:t xml:space="preserve"> %</w:t>
            </w:r>
          </w:p>
        </w:tc>
        <w:tc>
          <w:tcPr>
            <w:tcW w:w="663" w:type="dxa"/>
          </w:tcPr>
          <w:p w14:paraId="0A3AAC64" w14:textId="77777777" w:rsidR="009605DE"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6.5</w:t>
            </w:r>
            <w:r w:rsidR="009605DE" w:rsidRPr="00D30EB7">
              <w:rPr>
                <w:rFonts w:ascii="Times New Roman" w:eastAsiaTheme="majorEastAsia" w:hAnsi="Times New Roman" w:cs="Times New Roman"/>
                <w:b/>
                <w:sz w:val="16"/>
                <w:szCs w:val="16"/>
              </w:rPr>
              <w:t xml:space="preserve"> </w:t>
            </w:r>
          </w:p>
          <w:p w14:paraId="003A6BDA" w14:textId="1A74B46E" w:rsidR="00885808" w:rsidRPr="00D30EB7" w:rsidRDefault="009605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w:t>
            </w:r>
          </w:p>
        </w:tc>
        <w:tc>
          <w:tcPr>
            <w:tcW w:w="610" w:type="dxa"/>
          </w:tcPr>
          <w:p w14:paraId="5C4836B4" w14:textId="0BC208A4"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3.9</w:t>
            </w:r>
            <w:r w:rsidR="009605DE" w:rsidRPr="00D30EB7">
              <w:rPr>
                <w:rFonts w:ascii="Times New Roman" w:eastAsiaTheme="majorEastAsia" w:hAnsi="Times New Roman" w:cs="Times New Roman"/>
                <w:b/>
                <w:sz w:val="16"/>
                <w:szCs w:val="16"/>
              </w:rPr>
              <w:t xml:space="preserve"> cm</w:t>
            </w:r>
          </w:p>
        </w:tc>
        <w:tc>
          <w:tcPr>
            <w:tcW w:w="734" w:type="dxa"/>
          </w:tcPr>
          <w:p w14:paraId="3ED3BD67" w14:textId="77777777" w:rsidR="009605DE"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11.4</w:t>
            </w:r>
            <w:r w:rsidR="009605DE" w:rsidRPr="00D30EB7">
              <w:rPr>
                <w:rFonts w:ascii="Times New Roman" w:eastAsiaTheme="majorEastAsia" w:hAnsi="Times New Roman" w:cs="Times New Roman"/>
                <w:b/>
                <w:sz w:val="16"/>
                <w:szCs w:val="16"/>
              </w:rPr>
              <w:t xml:space="preserve"> </w:t>
            </w:r>
          </w:p>
          <w:p w14:paraId="59676D2F" w14:textId="07F4364C" w:rsidR="00885808" w:rsidRPr="00D30EB7" w:rsidRDefault="009605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cm</w:t>
            </w:r>
          </w:p>
        </w:tc>
        <w:tc>
          <w:tcPr>
            <w:tcW w:w="663" w:type="dxa"/>
          </w:tcPr>
          <w:p w14:paraId="6FD48B79" w14:textId="6D219879"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31.1</w:t>
            </w:r>
            <w:r w:rsidR="009605DE" w:rsidRPr="00D30EB7">
              <w:rPr>
                <w:rFonts w:ascii="Times New Roman" w:eastAsiaTheme="majorEastAsia" w:hAnsi="Times New Roman" w:cs="Times New Roman"/>
                <w:b/>
                <w:sz w:val="16"/>
                <w:szCs w:val="16"/>
              </w:rPr>
              <w:t xml:space="preserve"> %</w:t>
            </w:r>
          </w:p>
        </w:tc>
        <w:tc>
          <w:tcPr>
            <w:tcW w:w="614" w:type="dxa"/>
          </w:tcPr>
          <w:p w14:paraId="50B0E303" w14:textId="77777777" w:rsidR="009605DE"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82</w:t>
            </w:r>
            <w:r w:rsidR="009605DE" w:rsidRPr="00D30EB7">
              <w:rPr>
                <w:rFonts w:ascii="Times New Roman" w:eastAsiaTheme="majorEastAsia" w:hAnsi="Times New Roman" w:cs="Times New Roman"/>
                <w:b/>
                <w:sz w:val="16"/>
                <w:szCs w:val="16"/>
              </w:rPr>
              <w:t xml:space="preserve"> </w:t>
            </w:r>
          </w:p>
          <w:p w14:paraId="47F79446" w14:textId="5C15F04F" w:rsidR="00885808" w:rsidRPr="00D30EB7" w:rsidRDefault="009605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w:t>
            </w:r>
          </w:p>
        </w:tc>
        <w:tc>
          <w:tcPr>
            <w:tcW w:w="703" w:type="dxa"/>
          </w:tcPr>
          <w:p w14:paraId="000009E4" w14:textId="0B32852B"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2472</w:t>
            </w:r>
            <w:r w:rsidR="009605DE" w:rsidRPr="00D30EB7">
              <w:rPr>
                <w:rFonts w:ascii="Times New Roman" w:eastAsiaTheme="majorEastAsia" w:hAnsi="Times New Roman" w:cs="Times New Roman"/>
                <w:b/>
                <w:sz w:val="16"/>
                <w:szCs w:val="16"/>
              </w:rPr>
              <w:t xml:space="preserve"> kg/ha</w:t>
            </w:r>
          </w:p>
        </w:tc>
      </w:tr>
      <w:tr w:rsidR="001755D4" w:rsidRPr="00D30EB7" w14:paraId="33708251" w14:textId="77777777" w:rsidTr="00D30EB7">
        <w:tc>
          <w:tcPr>
            <w:tcW w:w="678" w:type="dxa"/>
          </w:tcPr>
          <w:p w14:paraId="693892A1" w14:textId="6D2B80EA"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CV</w:t>
            </w:r>
            <w:r w:rsidR="000956DE" w:rsidRPr="00D30EB7">
              <w:rPr>
                <w:rFonts w:ascii="Times New Roman" w:eastAsiaTheme="majorEastAsia" w:hAnsi="Times New Roman" w:cs="Times New Roman"/>
                <w:b/>
                <w:color w:val="0070C0"/>
                <w:sz w:val="16"/>
                <w:szCs w:val="16"/>
              </w:rPr>
              <w:t>L1</w:t>
            </w:r>
          </w:p>
        </w:tc>
        <w:tc>
          <w:tcPr>
            <w:tcW w:w="823" w:type="dxa"/>
          </w:tcPr>
          <w:p w14:paraId="3A5E181C" w14:textId="2A214983"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4.05</w:t>
            </w:r>
            <w:r w:rsidR="00283CDA" w:rsidRPr="00D30EB7">
              <w:rPr>
                <w:rFonts w:ascii="Times New Roman" w:eastAsiaTheme="majorEastAsia" w:hAnsi="Times New Roman" w:cs="Times New Roman"/>
                <w:b/>
                <w:color w:val="0070C0"/>
                <w:sz w:val="16"/>
                <w:szCs w:val="16"/>
              </w:rPr>
              <w:t xml:space="preserve"> </w:t>
            </w:r>
          </w:p>
        </w:tc>
        <w:tc>
          <w:tcPr>
            <w:tcW w:w="1026" w:type="dxa"/>
          </w:tcPr>
          <w:p w14:paraId="46CFBA0C" w14:textId="1671E315"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5.29</w:t>
            </w:r>
          </w:p>
        </w:tc>
        <w:tc>
          <w:tcPr>
            <w:tcW w:w="663" w:type="dxa"/>
          </w:tcPr>
          <w:p w14:paraId="2A2129F7" w14:textId="18B943FC"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7.03</w:t>
            </w:r>
          </w:p>
        </w:tc>
        <w:tc>
          <w:tcPr>
            <w:tcW w:w="876" w:type="dxa"/>
          </w:tcPr>
          <w:p w14:paraId="5553A6C5" w14:textId="252BB486"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6.09</w:t>
            </w:r>
          </w:p>
        </w:tc>
        <w:tc>
          <w:tcPr>
            <w:tcW w:w="623" w:type="dxa"/>
          </w:tcPr>
          <w:p w14:paraId="0531BCB2" w14:textId="73086C32"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0.75</w:t>
            </w:r>
          </w:p>
        </w:tc>
        <w:tc>
          <w:tcPr>
            <w:tcW w:w="623" w:type="dxa"/>
          </w:tcPr>
          <w:p w14:paraId="6020A612" w14:textId="76E2BA0D"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0.4</w:t>
            </w:r>
            <w:r w:rsidR="00A936C1" w:rsidRPr="00D30EB7">
              <w:rPr>
                <w:rFonts w:ascii="Times New Roman" w:eastAsiaTheme="majorEastAsia" w:hAnsi="Times New Roman" w:cs="Times New Roman"/>
                <w:b/>
                <w:color w:val="0070C0"/>
                <w:sz w:val="16"/>
                <w:szCs w:val="16"/>
              </w:rPr>
              <w:t>9</w:t>
            </w:r>
          </w:p>
        </w:tc>
        <w:tc>
          <w:tcPr>
            <w:tcW w:w="610" w:type="dxa"/>
          </w:tcPr>
          <w:p w14:paraId="5F8FDD39" w14:textId="144EDE63"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43,21</w:t>
            </w:r>
          </w:p>
        </w:tc>
        <w:tc>
          <w:tcPr>
            <w:tcW w:w="663" w:type="dxa"/>
          </w:tcPr>
          <w:p w14:paraId="2D26C7FF" w14:textId="2F3C45A7"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36.11</w:t>
            </w:r>
          </w:p>
        </w:tc>
        <w:tc>
          <w:tcPr>
            <w:tcW w:w="712" w:type="dxa"/>
          </w:tcPr>
          <w:p w14:paraId="43D357E1" w14:textId="6CB1CF24"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1.38</w:t>
            </w:r>
          </w:p>
        </w:tc>
        <w:tc>
          <w:tcPr>
            <w:tcW w:w="663" w:type="dxa"/>
          </w:tcPr>
          <w:p w14:paraId="1DDF2F34" w14:textId="24657374"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0.67</w:t>
            </w:r>
          </w:p>
        </w:tc>
        <w:tc>
          <w:tcPr>
            <w:tcW w:w="663" w:type="dxa"/>
          </w:tcPr>
          <w:p w14:paraId="162296EA" w14:textId="1CD164B9"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4.72</w:t>
            </w:r>
          </w:p>
        </w:tc>
        <w:tc>
          <w:tcPr>
            <w:tcW w:w="663" w:type="dxa"/>
          </w:tcPr>
          <w:p w14:paraId="48044B40" w14:textId="5646D70E"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31.13</w:t>
            </w:r>
          </w:p>
        </w:tc>
        <w:tc>
          <w:tcPr>
            <w:tcW w:w="610" w:type="dxa"/>
          </w:tcPr>
          <w:p w14:paraId="67C7B196" w14:textId="669FA1B5"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6.17</w:t>
            </w:r>
          </w:p>
        </w:tc>
        <w:tc>
          <w:tcPr>
            <w:tcW w:w="734" w:type="dxa"/>
          </w:tcPr>
          <w:p w14:paraId="72F4B170" w14:textId="3A832280"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10.00</w:t>
            </w:r>
          </w:p>
        </w:tc>
        <w:tc>
          <w:tcPr>
            <w:tcW w:w="663" w:type="dxa"/>
          </w:tcPr>
          <w:p w14:paraId="30480FBF" w14:textId="3901B163"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13.41</w:t>
            </w:r>
          </w:p>
        </w:tc>
        <w:tc>
          <w:tcPr>
            <w:tcW w:w="614" w:type="dxa"/>
          </w:tcPr>
          <w:p w14:paraId="5790E82E" w14:textId="72A2BC80"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1.77</w:t>
            </w:r>
          </w:p>
        </w:tc>
        <w:tc>
          <w:tcPr>
            <w:tcW w:w="703" w:type="dxa"/>
          </w:tcPr>
          <w:p w14:paraId="6D2805B9" w14:textId="09CB9719" w:rsidR="002F3CC9" w:rsidRPr="00D30EB7" w:rsidRDefault="002F3CC9" w:rsidP="001C088A">
            <w:pPr>
              <w:spacing w:after="0" w:line="360" w:lineRule="auto"/>
              <w:jc w:val="both"/>
              <w:rPr>
                <w:rFonts w:ascii="Times New Roman" w:eastAsiaTheme="majorEastAsia" w:hAnsi="Times New Roman" w:cs="Times New Roman"/>
                <w:b/>
                <w:color w:val="0070C0"/>
                <w:sz w:val="16"/>
                <w:szCs w:val="16"/>
              </w:rPr>
            </w:pPr>
            <w:r w:rsidRPr="00D30EB7">
              <w:rPr>
                <w:rFonts w:ascii="Times New Roman" w:eastAsiaTheme="majorEastAsia" w:hAnsi="Times New Roman" w:cs="Times New Roman"/>
                <w:b/>
                <w:color w:val="0070C0"/>
                <w:sz w:val="16"/>
                <w:szCs w:val="16"/>
              </w:rPr>
              <w:t>4.23</w:t>
            </w:r>
          </w:p>
        </w:tc>
      </w:tr>
      <w:tr w:rsidR="001755D4" w:rsidRPr="00D30EB7" w14:paraId="46D7EF60" w14:textId="77777777" w:rsidTr="00D30EB7">
        <w:tc>
          <w:tcPr>
            <w:tcW w:w="678" w:type="dxa"/>
          </w:tcPr>
          <w:p w14:paraId="301C5E75" w14:textId="5E072EC0" w:rsidR="00885808" w:rsidRPr="00D30EB7" w:rsidRDefault="000956DE"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CVL2</w:t>
            </w:r>
          </w:p>
        </w:tc>
        <w:tc>
          <w:tcPr>
            <w:tcW w:w="823" w:type="dxa"/>
          </w:tcPr>
          <w:p w14:paraId="4B606A73" w14:textId="29C2D092"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5.23</w:t>
            </w:r>
          </w:p>
        </w:tc>
        <w:tc>
          <w:tcPr>
            <w:tcW w:w="1026" w:type="dxa"/>
          </w:tcPr>
          <w:p w14:paraId="4CE088BE" w14:textId="1B477D06"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5.55</w:t>
            </w:r>
          </w:p>
        </w:tc>
        <w:tc>
          <w:tcPr>
            <w:tcW w:w="663" w:type="dxa"/>
          </w:tcPr>
          <w:p w14:paraId="5CEAC3C7" w14:textId="3107FC45"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5.09</w:t>
            </w:r>
          </w:p>
        </w:tc>
        <w:tc>
          <w:tcPr>
            <w:tcW w:w="876" w:type="dxa"/>
          </w:tcPr>
          <w:p w14:paraId="35659291" w14:textId="34C7B1D0"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7.23</w:t>
            </w:r>
          </w:p>
        </w:tc>
        <w:tc>
          <w:tcPr>
            <w:tcW w:w="623" w:type="dxa"/>
          </w:tcPr>
          <w:p w14:paraId="14B4A663" w14:textId="7B6F08D9"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2.75</w:t>
            </w:r>
          </w:p>
        </w:tc>
        <w:tc>
          <w:tcPr>
            <w:tcW w:w="623" w:type="dxa"/>
          </w:tcPr>
          <w:p w14:paraId="715FD20B" w14:textId="1066123A"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1.58</w:t>
            </w:r>
          </w:p>
        </w:tc>
        <w:tc>
          <w:tcPr>
            <w:tcW w:w="610" w:type="dxa"/>
          </w:tcPr>
          <w:p w14:paraId="0409E50A" w14:textId="237C3284"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44.76</w:t>
            </w:r>
          </w:p>
        </w:tc>
        <w:tc>
          <w:tcPr>
            <w:tcW w:w="663" w:type="dxa"/>
          </w:tcPr>
          <w:p w14:paraId="0AA4599F" w14:textId="6F4FEA84"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36.22</w:t>
            </w:r>
          </w:p>
        </w:tc>
        <w:tc>
          <w:tcPr>
            <w:tcW w:w="712" w:type="dxa"/>
          </w:tcPr>
          <w:p w14:paraId="5E0EE9F3" w14:textId="7E663404"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2.78</w:t>
            </w:r>
          </w:p>
        </w:tc>
        <w:tc>
          <w:tcPr>
            <w:tcW w:w="663" w:type="dxa"/>
          </w:tcPr>
          <w:p w14:paraId="7D31EA29" w14:textId="7C0A0512"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2.57</w:t>
            </w:r>
          </w:p>
        </w:tc>
        <w:tc>
          <w:tcPr>
            <w:tcW w:w="663" w:type="dxa"/>
          </w:tcPr>
          <w:p w14:paraId="7EF133C2" w14:textId="7998CF10"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5.92</w:t>
            </w:r>
          </w:p>
        </w:tc>
        <w:tc>
          <w:tcPr>
            <w:tcW w:w="663" w:type="dxa"/>
          </w:tcPr>
          <w:p w14:paraId="065B85E7" w14:textId="635239B6"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27.85</w:t>
            </w:r>
          </w:p>
        </w:tc>
        <w:tc>
          <w:tcPr>
            <w:tcW w:w="610" w:type="dxa"/>
          </w:tcPr>
          <w:p w14:paraId="002C9C1B" w14:textId="792FFE7F"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7.91</w:t>
            </w:r>
          </w:p>
        </w:tc>
        <w:tc>
          <w:tcPr>
            <w:tcW w:w="734" w:type="dxa"/>
          </w:tcPr>
          <w:p w14:paraId="4A6D593A" w14:textId="2D16DD0E"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7.48</w:t>
            </w:r>
          </w:p>
        </w:tc>
        <w:tc>
          <w:tcPr>
            <w:tcW w:w="663" w:type="dxa"/>
          </w:tcPr>
          <w:p w14:paraId="6004E05C" w14:textId="294B2574"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26.35</w:t>
            </w:r>
          </w:p>
        </w:tc>
        <w:tc>
          <w:tcPr>
            <w:tcW w:w="614" w:type="dxa"/>
          </w:tcPr>
          <w:p w14:paraId="36200CED" w14:textId="60DF3675"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1.65</w:t>
            </w:r>
          </w:p>
        </w:tc>
        <w:tc>
          <w:tcPr>
            <w:tcW w:w="703" w:type="dxa"/>
          </w:tcPr>
          <w:p w14:paraId="069CC255" w14:textId="2D84C0F9" w:rsidR="00885808" w:rsidRPr="00D30EB7" w:rsidRDefault="000B0728" w:rsidP="001C088A">
            <w:pPr>
              <w:spacing w:after="0" w:line="360" w:lineRule="auto"/>
              <w:jc w:val="both"/>
              <w:rPr>
                <w:rFonts w:ascii="Times New Roman" w:eastAsiaTheme="majorEastAsia" w:hAnsi="Times New Roman" w:cs="Times New Roman"/>
                <w:b/>
                <w:sz w:val="16"/>
                <w:szCs w:val="16"/>
              </w:rPr>
            </w:pPr>
            <w:r w:rsidRPr="00D30EB7">
              <w:rPr>
                <w:rFonts w:ascii="Times New Roman" w:eastAsiaTheme="majorEastAsia" w:hAnsi="Times New Roman" w:cs="Times New Roman"/>
                <w:b/>
                <w:sz w:val="16"/>
                <w:szCs w:val="16"/>
              </w:rPr>
              <w:t>4.61</w:t>
            </w:r>
          </w:p>
        </w:tc>
      </w:tr>
    </w:tbl>
    <w:p w14:paraId="7D24892D" w14:textId="74BA670B" w:rsidR="007F7159" w:rsidRPr="009605DE" w:rsidRDefault="002F3CC9" w:rsidP="001C088A">
      <w:pPr>
        <w:spacing w:line="360" w:lineRule="auto"/>
        <w:jc w:val="both"/>
        <w:rPr>
          <w:rFonts w:ascii="Times New Roman" w:eastAsiaTheme="majorEastAsia" w:hAnsi="Times New Roman" w:cs="Times New Roman"/>
          <w:b/>
          <w:sz w:val="16"/>
          <w:szCs w:val="16"/>
        </w:rPr>
        <w:sectPr w:rsidR="007F7159" w:rsidRPr="009605DE" w:rsidSect="00226BEC">
          <w:pgSz w:w="15842" w:h="12242" w:orient="landscape" w:code="1"/>
          <w:pgMar w:top="2268" w:right="1701" w:bottom="1701" w:left="1701" w:header="709" w:footer="709" w:gutter="0"/>
          <w:cols w:space="708"/>
          <w:docGrid w:linePitch="360"/>
        </w:sectPr>
      </w:pPr>
      <w:r w:rsidRPr="00D30EB7">
        <w:rPr>
          <w:rFonts w:ascii="Times New Roman" w:eastAsiaTheme="majorEastAsia" w:hAnsi="Times New Roman" w:cs="Times New Roman"/>
          <w:b/>
          <w:sz w:val="16"/>
          <w:szCs w:val="16"/>
        </w:rPr>
        <w:t>*</w:t>
      </w:r>
      <w:r w:rsidR="00F32620" w:rsidRPr="00D30EB7">
        <w:rPr>
          <w:rFonts w:ascii="Times New Roman" w:eastAsiaTheme="majorEastAsia" w:hAnsi="Times New Roman" w:cs="Times New Roman"/>
          <w:b/>
          <w:sz w:val="16"/>
          <w:szCs w:val="16"/>
        </w:rPr>
        <w:t>Significativo al 5%.</w:t>
      </w:r>
      <w:r w:rsidR="005C7F53" w:rsidRPr="00D30EB7">
        <w:rPr>
          <w:rFonts w:ascii="Times New Roman" w:eastAsiaTheme="majorEastAsia" w:hAnsi="Times New Roman" w:cs="Times New Roman"/>
          <w:b/>
          <w:sz w:val="16"/>
          <w:szCs w:val="16"/>
        </w:rPr>
        <w:t xml:space="preserve"> ** Altamente</w:t>
      </w:r>
      <w:r w:rsidR="005C7F53" w:rsidRPr="009605DE">
        <w:rPr>
          <w:rFonts w:ascii="Times New Roman" w:eastAsiaTheme="majorEastAsia" w:hAnsi="Times New Roman" w:cs="Times New Roman"/>
          <w:b/>
          <w:sz w:val="16"/>
          <w:szCs w:val="16"/>
        </w:rPr>
        <w:t xml:space="preserve"> significativo al 1%. Promedios con </w:t>
      </w:r>
      <w:r w:rsidR="009605DE" w:rsidRPr="009605DE">
        <w:rPr>
          <w:rFonts w:ascii="Times New Roman" w:eastAsiaTheme="majorEastAsia" w:hAnsi="Times New Roman" w:cs="Times New Roman"/>
          <w:b/>
          <w:sz w:val="16"/>
          <w:szCs w:val="16"/>
        </w:rPr>
        <w:t xml:space="preserve">distinta letra, son </w:t>
      </w:r>
      <w:r w:rsidR="00977A85">
        <w:rPr>
          <w:rFonts w:ascii="Times New Roman" w:eastAsiaTheme="majorEastAsia" w:hAnsi="Times New Roman" w:cs="Times New Roman"/>
          <w:b/>
          <w:sz w:val="16"/>
          <w:szCs w:val="16"/>
        </w:rPr>
        <w:t xml:space="preserve">estadísticamente </w:t>
      </w:r>
      <w:r w:rsidR="009605DE" w:rsidRPr="009605DE">
        <w:rPr>
          <w:rFonts w:ascii="Times New Roman" w:eastAsiaTheme="majorEastAsia" w:hAnsi="Times New Roman" w:cs="Times New Roman"/>
          <w:b/>
          <w:sz w:val="16"/>
          <w:szCs w:val="16"/>
        </w:rPr>
        <w:t>diferentes</w:t>
      </w:r>
      <w:r w:rsidR="005C7F53" w:rsidRPr="009605DE">
        <w:rPr>
          <w:rFonts w:ascii="Times New Roman" w:eastAsiaTheme="majorEastAsia" w:hAnsi="Times New Roman" w:cs="Times New Roman"/>
          <w:b/>
          <w:sz w:val="16"/>
          <w:szCs w:val="16"/>
        </w:rPr>
        <w:t xml:space="preserve"> al 5%.</w:t>
      </w:r>
      <w:r w:rsidR="009605DE" w:rsidRPr="009605DE">
        <w:rPr>
          <w:rFonts w:ascii="Times New Roman" w:eastAsiaTheme="majorEastAsia" w:hAnsi="Times New Roman" w:cs="Times New Roman"/>
          <w:b/>
          <w:sz w:val="16"/>
          <w:szCs w:val="16"/>
        </w:rPr>
        <w:t xml:space="preserve"> MG: Media General. CV: Coeficiente de Variación (%)</w:t>
      </w:r>
      <w:r w:rsidR="009605DE">
        <w:rPr>
          <w:rFonts w:ascii="Times New Roman" w:eastAsiaTheme="majorEastAsia" w:hAnsi="Times New Roman" w:cs="Times New Roman"/>
          <w:b/>
          <w:sz w:val="16"/>
          <w:szCs w:val="16"/>
        </w:rPr>
        <w:t>.</w:t>
      </w:r>
    </w:p>
    <w:p w14:paraId="7ED9F729" w14:textId="347915A9" w:rsidR="005F55E5" w:rsidRPr="005B3927" w:rsidRDefault="00382FB4" w:rsidP="001C088A">
      <w:pPr>
        <w:pStyle w:val="Ttulo2"/>
        <w:spacing w:line="360" w:lineRule="auto"/>
        <w:jc w:val="both"/>
      </w:pPr>
      <w:bookmarkStart w:id="523" w:name="_Toc81724381"/>
      <w:r w:rsidRPr="005B3927">
        <w:lastRenderedPageBreak/>
        <w:t>5.</w:t>
      </w:r>
      <w:r w:rsidR="005B3927" w:rsidRPr="005B3927">
        <w:t>3</w:t>
      </w:r>
      <w:r w:rsidRPr="005B3927">
        <w:t xml:space="preserve">. </w:t>
      </w:r>
      <w:r w:rsidR="00977A85" w:rsidRPr="005B3927">
        <w:t>Tratamientos: Accesiones de maíz</w:t>
      </w:r>
      <w:bookmarkEnd w:id="523"/>
    </w:p>
    <w:p w14:paraId="246494C9" w14:textId="77777777" w:rsidR="009E49BA" w:rsidRDefault="009E49BA" w:rsidP="001C088A">
      <w:pPr>
        <w:spacing w:after="0" w:line="360" w:lineRule="auto"/>
        <w:ind w:left="-170"/>
        <w:jc w:val="both"/>
        <w:rPr>
          <w:rFonts w:ascii="Times New Roman" w:eastAsiaTheme="majorEastAsia" w:hAnsi="Times New Roman" w:cs="Times New Roman"/>
          <w:b/>
          <w:sz w:val="24"/>
          <w:szCs w:val="24"/>
        </w:rPr>
      </w:pPr>
    </w:p>
    <w:p w14:paraId="1FE53AA5" w14:textId="3F1E60A4" w:rsidR="00977A85" w:rsidRDefault="00977A85"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El Cuadro No. 2, contiene el resumen de</w:t>
      </w:r>
      <w:r w:rsidR="009D670E">
        <w:rPr>
          <w:rFonts w:ascii="Times New Roman" w:eastAsiaTheme="majorEastAsia" w:hAnsi="Times New Roman" w:cs="Times New Roman"/>
          <w:bCs/>
          <w:sz w:val="24"/>
          <w:szCs w:val="24"/>
        </w:rPr>
        <w:t xml:space="preserve"> los tratamientos en</w:t>
      </w:r>
      <w:r>
        <w:rPr>
          <w:rFonts w:ascii="Times New Roman" w:eastAsiaTheme="majorEastAsia" w:hAnsi="Times New Roman" w:cs="Times New Roman"/>
          <w:bCs/>
          <w:sz w:val="24"/>
          <w:szCs w:val="24"/>
        </w:rPr>
        <w:t xml:space="preserve"> las variables agronómicas evaluadas en este experimento y se presentan los resultados por localidad, en consideración que las varianzas</w:t>
      </w:r>
      <w:r w:rsidR="00672DDC">
        <w:rPr>
          <w:rFonts w:ascii="Times New Roman" w:eastAsiaTheme="majorEastAsia" w:hAnsi="Times New Roman" w:cs="Times New Roman"/>
          <w:bCs/>
          <w:sz w:val="24"/>
          <w:szCs w:val="24"/>
        </w:rPr>
        <w:t xml:space="preserve"> no fueron homogéneas </w:t>
      </w:r>
      <w:r>
        <w:rPr>
          <w:rFonts w:ascii="Times New Roman" w:eastAsiaTheme="majorEastAsia" w:hAnsi="Times New Roman" w:cs="Times New Roman"/>
          <w:bCs/>
          <w:sz w:val="24"/>
          <w:szCs w:val="24"/>
        </w:rPr>
        <w:t>debido a las</w:t>
      </w:r>
      <w:r w:rsidR="008F1750">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 xml:space="preserve">limitaciones </w:t>
      </w:r>
      <w:r w:rsidR="008F1750">
        <w:rPr>
          <w:rFonts w:ascii="Times New Roman" w:eastAsiaTheme="majorEastAsia" w:hAnsi="Times New Roman" w:cs="Times New Roman"/>
          <w:bCs/>
          <w:sz w:val="24"/>
          <w:szCs w:val="24"/>
        </w:rPr>
        <w:t>de seguimiento y evaluación por</w:t>
      </w:r>
      <w:r>
        <w:rPr>
          <w:rFonts w:ascii="Times New Roman" w:eastAsiaTheme="majorEastAsia" w:hAnsi="Times New Roman" w:cs="Times New Roman"/>
          <w:bCs/>
          <w:sz w:val="24"/>
          <w:szCs w:val="24"/>
        </w:rPr>
        <w:t xml:space="preserve"> la pandemia, por lo que tiene más sustento estadístico de confiabilidad </w:t>
      </w:r>
      <w:r w:rsidR="008F1750">
        <w:rPr>
          <w:rFonts w:ascii="Times New Roman" w:eastAsiaTheme="majorEastAsia" w:hAnsi="Times New Roman" w:cs="Times New Roman"/>
          <w:bCs/>
          <w:sz w:val="24"/>
          <w:szCs w:val="24"/>
        </w:rPr>
        <w:t xml:space="preserve">presentar </w:t>
      </w:r>
      <w:r>
        <w:rPr>
          <w:rFonts w:ascii="Times New Roman" w:eastAsiaTheme="majorEastAsia" w:hAnsi="Times New Roman" w:cs="Times New Roman"/>
          <w:bCs/>
          <w:sz w:val="24"/>
          <w:szCs w:val="24"/>
        </w:rPr>
        <w:t>los resultados de los 17 tratamientos de</w:t>
      </w:r>
      <w:r w:rsidR="008F1750">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maíz por localidad</w:t>
      </w:r>
      <w:r w:rsidR="008F1750">
        <w:rPr>
          <w:rFonts w:ascii="Times New Roman" w:eastAsiaTheme="majorEastAsia" w:hAnsi="Times New Roman" w:cs="Times New Roman"/>
          <w:bCs/>
          <w:sz w:val="24"/>
          <w:szCs w:val="24"/>
        </w:rPr>
        <w:t>.</w:t>
      </w:r>
    </w:p>
    <w:p w14:paraId="6652AEFF" w14:textId="0D105FE1" w:rsidR="008F1750" w:rsidRDefault="008F1750" w:rsidP="001C088A">
      <w:pPr>
        <w:spacing w:after="0" w:line="360" w:lineRule="auto"/>
        <w:ind w:left="-170"/>
        <w:jc w:val="both"/>
        <w:rPr>
          <w:rFonts w:ascii="Times New Roman" w:eastAsiaTheme="majorEastAsia" w:hAnsi="Times New Roman" w:cs="Times New Roman"/>
          <w:bCs/>
          <w:sz w:val="24"/>
          <w:szCs w:val="24"/>
        </w:rPr>
      </w:pPr>
    </w:p>
    <w:p w14:paraId="483AFC27" w14:textId="1B4478CE" w:rsidR="008F1750" w:rsidRDefault="008F175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La respuesta agronómica de los tratamientos (</w:t>
      </w:r>
      <w:r w:rsidR="00C96CC8">
        <w:rPr>
          <w:rFonts w:ascii="Times New Roman" w:eastAsiaTheme="majorEastAsia" w:hAnsi="Times New Roman" w:cs="Times New Roman"/>
          <w:bCs/>
          <w:sz w:val="24"/>
          <w:szCs w:val="24"/>
        </w:rPr>
        <w:t xml:space="preserve">17 </w:t>
      </w:r>
      <w:r>
        <w:rPr>
          <w:rFonts w:ascii="Times New Roman" w:eastAsiaTheme="majorEastAsia" w:hAnsi="Times New Roman" w:cs="Times New Roman"/>
          <w:bCs/>
          <w:sz w:val="24"/>
          <w:szCs w:val="24"/>
        </w:rPr>
        <w:t>accesiones de maíz) en cuanto a las variables Altura de Planta (</w:t>
      </w:r>
      <w:r w:rsidR="009D670E">
        <w:rPr>
          <w:rFonts w:ascii="Times New Roman" w:eastAsiaTheme="majorEastAsia" w:hAnsi="Times New Roman" w:cs="Times New Roman"/>
          <w:bCs/>
          <w:sz w:val="24"/>
          <w:szCs w:val="24"/>
        </w:rPr>
        <w:t>A</w:t>
      </w:r>
      <w:r>
        <w:rPr>
          <w:rFonts w:ascii="Times New Roman" w:eastAsiaTheme="majorEastAsia" w:hAnsi="Times New Roman" w:cs="Times New Roman"/>
          <w:bCs/>
          <w:sz w:val="24"/>
          <w:szCs w:val="24"/>
        </w:rPr>
        <w:t xml:space="preserve">P), Altura Inserción de </w:t>
      </w:r>
      <w:r w:rsidR="00C96CC8">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azorca (AIM), Diámetro del Tallo (DT), Severidad (SE), Días a la Cosecha en Choclo (DCCH), Días a la Cosecha en Seco (DCS), Acame de Raíz (AR), Acame de Tallo (AT), Número de Plantas por Parcela (NPP), Porcentaje de Plantas Con Mazorca (PPCM), Porcentaje de Plantas Sin </w:t>
      </w:r>
      <w:r w:rsidR="00C96CC8">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azorca (PPSM), Porcentaje de Plantas Con Dos Mazorcas (PPCDM), Diámetro de Mazorca (DM), Longitud de Mazorca (LM), Sanidad de Mazorca (SM), Desgrane (D) y el Rendimiento (RH) de maíz en kg/ha al 13% de humedad, fueron muy diferentes dentro de cada localidad (Cuadro No. 2). Estos resultados infieren que los componentes agronómicos del rendimiento, son atributos varietales y que además depend</w:t>
      </w:r>
      <w:r w:rsidR="009D670E">
        <w:rPr>
          <w:rFonts w:ascii="Times New Roman" w:eastAsiaTheme="majorEastAsia" w:hAnsi="Times New Roman" w:cs="Times New Roman"/>
          <w:bCs/>
          <w:sz w:val="24"/>
          <w:szCs w:val="24"/>
        </w:rPr>
        <w:t>ieron</w:t>
      </w:r>
      <w:r>
        <w:rPr>
          <w:rFonts w:ascii="Times New Roman" w:eastAsiaTheme="majorEastAsia" w:hAnsi="Times New Roman" w:cs="Times New Roman"/>
          <w:bCs/>
          <w:sz w:val="24"/>
          <w:szCs w:val="24"/>
        </w:rPr>
        <w:t xml:space="preserve"> de su interacción genotipo ambiente.</w:t>
      </w:r>
    </w:p>
    <w:p w14:paraId="5D733918" w14:textId="2862259D" w:rsidR="00C96CC8" w:rsidRDefault="00C96CC8" w:rsidP="001C088A">
      <w:pPr>
        <w:spacing w:after="0" w:line="360" w:lineRule="auto"/>
        <w:ind w:left="-170"/>
        <w:jc w:val="both"/>
        <w:rPr>
          <w:rFonts w:ascii="Times New Roman" w:eastAsiaTheme="majorEastAsia" w:hAnsi="Times New Roman" w:cs="Times New Roman"/>
          <w:bCs/>
          <w:sz w:val="24"/>
          <w:szCs w:val="24"/>
        </w:rPr>
      </w:pPr>
    </w:p>
    <w:p w14:paraId="5849ADFB" w14:textId="66FA3694" w:rsidR="00C96CC8" w:rsidRDefault="00C96CC8"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 variable </w:t>
      </w:r>
      <w:r w:rsidRPr="00C96CC8">
        <w:rPr>
          <w:rFonts w:ascii="Times New Roman" w:eastAsiaTheme="majorEastAsia" w:hAnsi="Times New Roman" w:cs="Times New Roman"/>
          <w:b/>
          <w:sz w:val="24"/>
          <w:szCs w:val="24"/>
        </w:rPr>
        <w:t>Altura de Planta (AP)</w:t>
      </w:r>
      <w:r>
        <w:rPr>
          <w:rFonts w:ascii="Times New Roman" w:eastAsiaTheme="majorEastAsia" w:hAnsi="Times New Roman" w:cs="Times New Roman"/>
          <w:bCs/>
          <w:sz w:val="24"/>
          <w:szCs w:val="24"/>
        </w:rPr>
        <w:t xml:space="preserve"> en respuesta consistente el grupo de Fenotipos Guagales Criollos como fueron en la L1: Laguacoto III, el T16 (Colecta: Maíz </w:t>
      </w:r>
      <w:r w:rsidR="009D670E">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uave Blanco Tusa Roja “San Lorenzo” y el T13: (Colecta: Maíz Suave Guagal Blanco Tusa Blanca “La Magdalena</w:t>
      </w:r>
      <w:r w:rsidR="009D670E">
        <w:rPr>
          <w:rFonts w:ascii="Times New Roman" w:eastAsiaTheme="majorEastAsia" w:hAnsi="Times New Roman" w:cs="Times New Roman"/>
          <w:bCs/>
          <w:sz w:val="24"/>
          <w:szCs w:val="24"/>
        </w:rPr>
        <w:t>”</w:t>
      </w:r>
      <w:r>
        <w:rPr>
          <w:rFonts w:ascii="Times New Roman" w:eastAsiaTheme="majorEastAsia" w:hAnsi="Times New Roman" w:cs="Times New Roman"/>
          <w:bCs/>
          <w:sz w:val="24"/>
          <w:szCs w:val="24"/>
        </w:rPr>
        <w:t xml:space="preserve">), presentaron los promedios más altos con 304 y 303 cm respectivamente. En la L2: Chillanes con una respuesta consistente los promedios superiores se registraron en los mismos tratamientos: T16 y T13 con 308.7 y 307.3 cm, seguido de los tratamientos T15 </w:t>
      </w:r>
      <w:r w:rsidR="00313422">
        <w:rPr>
          <w:rFonts w:ascii="Times New Roman" w:eastAsiaTheme="majorEastAsia" w:hAnsi="Times New Roman" w:cs="Times New Roman"/>
          <w:bCs/>
          <w:sz w:val="24"/>
          <w:szCs w:val="24"/>
        </w:rPr>
        <w:t xml:space="preserve">(Maíz </w:t>
      </w:r>
      <w:r w:rsidR="009D670E">
        <w:rPr>
          <w:rFonts w:ascii="Times New Roman" w:eastAsiaTheme="majorEastAsia" w:hAnsi="Times New Roman" w:cs="Times New Roman"/>
          <w:bCs/>
          <w:sz w:val="24"/>
          <w:szCs w:val="24"/>
        </w:rPr>
        <w:t>S</w:t>
      </w:r>
      <w:r w:rsidR="00313422">
        <w:rPr>
          <w:rFonts w:ascii="Times New Roman" w:eastAsiaTheme="majorEastAsia" w:hAnsi="Times New Roman" w:cs="Times New Roman"/>
          <w:bCs/>
          <w:sz w:val="24"/>
          <w:szCs w:val="24"/>
        </w:rPr>
        <w:t>uave Blanco de Leche “San Miguel</w:t>
      </w:r>
      <w:r w:rsidR="009B1B76">
        <w:rPr>
          <w:rFonts w:ascii="Times New Roman" w:eastAsiaTheme="majorEastAsia" w:hAnsi="Times New Roman" w:cs="Times New Roman"/>
          <w:bCs/>
          <w:sz w:val="24"/>
          <w:szCs w:val="24"/>
        </w:rPr>
        <w:t>”) y</w:t>
      </w:r>
      <w:r w:rsidR="00313422">
        <w:rPr>
          <w:rFonts w:ascii="Times New Roman" w:eastAsiaTheme="majorEastAsia" w:hAnsi="Times New Roman" w:cs="Times New Roman"/>
          <w:bCs/>
          <w:sz w:val="24"/>
          <w:szCs w:val="24"/>
        </w:rPr>
        <w:t xml:space="preserve"> T14 (Maíz Suave Blanco de Leche “La Magdalena</w:t>
      </w:r>
      <w:r w:rsidR="009D670E">
        <w:rPr>
          <w:rFonts w:ascii="Times New Roman" w:eastAsiaTheme="majorEastAsia" w:hAnsi="Times New Roman" w:cs="Times New Roman"/>
          <w:bCs/>
          <w:sz w:val="24"/>
          <w:szCs w:val="24"/>
        </w:rPr>
        <w:t>”</w:t>
      </w:r>
      <w:r w:rsidR="00313422">
        <w:rPr>
          <w:rFonts w:ascii="Times New Roman" w:eastAsiaTheme="majorEastAsia" w:hAnsi="Times New Roman" w:cs="Times New Roman"/>
          <w:bCs/>
          <w:sz w:val="24"/>
          <w:szCs w:val="24"/>
        </w:rPr>
        <w:t>) con 301.3 y 300.7 cm (Cuadro No. 2 y Gráfico No. 9).</w:t>
      </w:r>
    </w:p>
    <w:p w14:paraId="7BEE406B" w14:textId="07284679" w:rsidR="00313422" w:rsidRDefault="00313422"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En respuesta general los promedios menores de la AP</w:t>
      </w:r>
      <w:r w:rsidR="001A164E">
        <w:rPr>
          <w:rFonts w:ascii="Times New Roman" w:eastAsiaTheme="majorEastAsia" w:hAnsi="Times New Roman" w:cs="Times New Roman"/>
          <w:bCs/>
          <w:sz w:val="24"/>
          <w:szCs w:val="24"/>
        </w:rPr>
        <w:t xml:space="preserve"> en la L1: Laguacoto III</w:t>
      </w:r>
      <w:r>
        <w:rPr>
          <w:rFonts w:ascii="Times New Roman" w:eastAsiaTheme="majorEastAsia" w:hAnsi="Times New Roman" w:cs="Times New Roman"/>
          <w:bCs/>
          <w:sz w:val="24"/>
          <w:szCs w:val="24"/>
        </w:rPr>
        <w:t xml:space="preserve">, se determinaron en las variedades mejoradas y liberadas por el Programa de Maíz del INIAP Santa Catalina siendo las de menor promedio los tratamientos T5: INIAP 124 (Maíz </w:t>
      </w:r>
      <w:r w:rsidR="009D670E">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 xml:space="preserve">uave </w:t>
      </w:r>
      <w:r w:rsidR="009D670E">
        <w:rPr>
          <w:rFonts w:ascii="Times New Roman" w:eastAsiaTheme="majorEastAsia" w:hAnsi="Times New Roman" w:cs="Times New Roman"/>
          <w:bCs/>
          <w:sz w:val="24"/>
          <w:szCs w:val="24"/>
        </w:rPr>
        <w:t>A</w:t>
      </w:r>
      <w:r>
        <w:rPr>
          <w:rFonts w:ascii="Times New Roman" w:eastAsiaTheme="majorEastAsia" w:hAnsi="Times New Roman" w:cs="Times New Roman"/>
          <w:bCs/>
          <w:sz w:val="24"/>
          <w:szCs w:val="24"/>
        </w:rPr>
        <w:t xml:space="preserve">marillo) con 241 cm, T8: INIAP 151 (Maíz </w:t>
      </w:r>
      <w:r w:rsidR="009D670E">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 xml:space="preserve">emiduro </w:t>
      </w:r>
      <w:r w:rsidR="009D670E">
        <w:rPr>
          <w:rFonts w:ascii="Times New Roman" w:eastAsiaTheme="majorEastAsia" w:hAnsi="Times New Roman" w:cs="Times New Roman"/>
          <w:bCs/>
          <w:sz w:val="24"/>
          <w:szCs w:val="24"/>
        </w:rPr>
        <w:t>B</w:t>
      </w:r>
      <w:r>
        <w:rPr>
          <w:rFonts w:ascii="Times New Roman" w:eastAsiaTheme="majorEastAsia" w:hAnsi="Times New Roman" w:cs="Times New Roman"/>
          <w:bCs/>
          <w:sz w:val="24"/>
          <w:szCs w:val="24"/>
        </w:rPr>
        <w:t xml:space="preserve">lanco) con 241.33 cm, T11: Morocho Yachay (Maíz </w:t>
      </w:r>
      <w:r w:rsidR="009D670E">
        <w:rPr>
          <w:rFonts w:ascii="Times New Roman" w:eastAsiaTheme="majorEastAsia" w:hAnsi="Times New Roman" w:cs="Times New Roman"/>
          <w:bCs/>
          <w:sz w:val="24"/>
          <w:szCs w:val="24"/>
        </w:rPr>
        <w:t>D</w:t>
      </w:r>
      <w:r>
        <w:rPr>
          <w:rFonts w:ascii="Times New Roman" w:eastAsiaTheme="majorEastAsia" w:hAnsi="Times New Roman" w:cs="Times New Roman"/>
          <w:bCs/>
          <w:sz w:val="24"/>
          <w:szCs w:val="24"/>
        </w:rPr>
        <w:t xml:space="preserve">uro </w:t>
      </w:r>
      <w:r w:rsidR="009D670E">
        <w:rPr>
          <w:rFonts w:ascii="Times New Roman" w:eastAsiaTheme="majorEastAsia" w:hAnsi="Times New Roman" w:cs="Times New Roman"/>
          <w:bCs/>
          <w:sz w:val="24"/>
          <w:szCs w:val="24"/>
        </w:rPr>
        <w:t>B</w:t>
      </w:r>
      <w:r>
        <w:rPr>
          <w:rFonts w:ascii="Times New Roman" w:eastAsiaTheme="majorEastAsia" w:hAnsi="Times New Roman" w:cs="Times New Roman"/>
          <w:bCs/>
          <w:sz w:val="24"/>
          <w:szCs w:val="24"/>
        </w:rPr>
        <w:t xml:space="preserve">lanco) con 246 cm y el T1: INIAP 101 (Maíz </w:t>
      </w:r>
      <w:r w:rsidR="009D670E">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 xml:space="preserve">uave </w:t>
      </w:r>
      <w:r w:rsidR="009D670E">
        <w:rPr>
          <w:rFonts w:ascii="Times New Roman" w:eastAsiaTheme="majorEastAsia" w:hAnsi="Times New Roman" w:cs="Times New Roman"/>
          <w:bCs/>
          <w:sz w:val="24"/>
          <w:szCs w:val="24"/>
        </w:rPr>
        <w:t>B</w:t>
      </w:r>
      <w:r>
        <w:rPr>
          <w:rFonts w:ascii="Times New Roman" w:eastAsiaTheme="majorEastAsia" w:hAnsi="Times New Roman" w:cs="Times New Roman"/>
          <w:bCs/>
          <w:sz w:val="24"/>
          <w:szCs w:val="24"/>
        </w:rPr>
        <w:t xml:space="preserve">lanco </w:t>
      </w:r>
      <w:r w:rsidR="009D670E">
        <w:rPr>
          <w:rFonts w:ascii="Times New Roman" w:eastAsiaTheme="majorEastAsia" w:hAnsi="Times New Roman" w:cs="Times New Roman"/>
          <w:bCs/>
          <w:sz w:val="24"/>
          <w:szCs w:val="24"/>
        </w:rPr>
        <w:t>T</w:t>
      </w:r>
      <w:r>
        <w:rPr>
          <w:rFonts w:ascii="Times New Roman" w:eastAsiaTheme="majorEastAsia" w:hAnsi="Times New Roman" w:cs="Times New Roman"/>
          <w:bCs/>
          <w:sz w:val="24"/>
          <w:szCs w:val="24"/>
        </w:rPr>
        <w:t xml:space="preserve">usa </w:t>
      </w:r>
      <w:r w:rsidR="009D670E">
        <w:rPr>
          <w:rFonts w:ascii="Times New Roman" w:eastAsiaTheme="majorEastAsia" w:hAnsi="Times New Roman" w:cs="Times New Roman"/>
          <w:bCs/>
          <w:sz w:val="24"/>
          <w:szCs w:val="24"/>
        </w:rPr>
        <w:t>B</w:t>
      </w:r>
      <w:r>
        <w:rPr>
          <w:rFonts w:ascii="Times New Roman" w:eastAsiaTheme="majorEastAsia" w:hAnsi="Times New Roman" w:cs="Times New Roman"/>
          <w:bCs/>
          <w:sz w:val="24"/>
          <w:szCs w:val="24"/>
        </w:rPr>
        <w:t>lanca) con 247.67 cm</w:t>
      </w:r>
      <w:r w:rsidR="001A164E">
        <w:rPr>
          <w:rFonts w:ascii="Times New Roman" w:eastAsiaTheme="majorEastAsia" w:hAnsi="Times New Roman" w:cs="Times New Roman"/>
          <w:bCs/>
          <w:sz w:val="24"/>
          <w:szCs w:val="24"/>
        </w:rPr>
        <w:t>. En la L2: Chillanes las accesiones con una menor AP y en respuesta consistente fueron</w:t>
      </w:r>
      <w:r w:rsidR="009D670E">
        <w:rPr>
          <w:rFonts w:ascii="Times New Roman" w:eastAsiaTheme="majorEastAsia" w:hAnsi="Times New Roman" w:cs="Times New Roman"/>
          <w:bCs/>
          <w:sz w:val="24"/>
          <w:szCs w:val="24"/>
        </w:rPr>
        <w:t xml:space="preserve"> el</w:t>
      </w:r>
      <w:r w:rsidR="001A164E">
        <w:rPr>
          <w:rFonts w:ascii="Times New Roman" w:eastAsiaTheme="majorEastAsia" w:hAnsi="Times New Roman" w:cs="Times New Roman"/>
          <w:bCs/>
          <w:sz w:val="24"/>
          <w:szCs w:val="24"/>
        </w:rPr>
        <w:t xml:space="preserve"> T5 con 245.67</w:t>
      </w:r>
      <w:r w:rsidR="009D670E">
        <w:rPr>
          <w:rFonts w:ascii="Times New Roman" w:eastAsiaTheme="majorEastAsia" w:hAnsi="Times New Roman" w:cs="Times New Roman"/>
          <w:bCs/>
          <w:sz w:val="24"/>
          <w:szCs w:val="24"/>
        </w:rPr>
        <w:t>;</w:t>
      </w:r>
      <w:r w:rsidR="001A164E">
        <w:rPr>
          <w:rFonts w:ascii="Times New Roman" w:eastAsiaTheme="majorEastAsia" w:hAnsi="Times New Roman" w:cs="Times New Roman"/>
          <w:bCs/>
          <w:sz w:val="24"/>
          <w:szCs w:val="24"/>
        </w:rPr>
        <w:t xml:space="preserve"> T8</w:t>
      </w:r>
      <w:r w:rsidR="009D670E">
        <w:rPr>
          <w:rFonts w:ascii="Times New Roman" w:eastAsiaTheme="majorEastAsia" w:hAnsi="Times New Roman" w:cs="Times New Roman"/>
          <w:bCs/>
          <w:sz w:val="24"/>
          <w:szCs w:val="24"/>
        </w:rPr>
        <w:t xml:space="preserve"> </w:t>
      </w:r>
      <w:r w:rsidR="001A164E">
        <w:rPr>
          <w:rFonts w:ascii="Times New Roman" w:eastAsiaTheme="majorEastAsia" w:hAnsi="Times New Roman" w:cs="Times New Roman"/>
          <w:bCs/>
          <w:sz w:val="24"/>
          <w:szCs w:val="24"/>
        </w:rPr>
        <w:t>con 246.33</w:t>
      </w:r>
      <w:r w:rsidR="009D670E">
        <w:rPr>
          <w:rFonts w:ascii="Times New Roman" w:eastAsiaTheme="majorEastAsia" w:hAnsi="Times New Roman" w:cs="Times New Roman"/>
          <w:bCs/>
          <w:sz w:val="24"/>
          <w:szCs w:val="24"/>
        </w:rPr>
        <w:t xml:space="preserve">; </w:t>
      </w:r>
      <w:r w:rsidR="001A164E">
        <w:rPr>
          <w:rFonts w:ascii="Times New Roman" w:eastAsiaTheme="majorEastAsia" w:hAnsi="Times New Roman" w:cs="Times New Roman"/>
          <w:bCs/>
          <w:sz w:val="24"/>
          <w:szCs w:val="24"/>
        </w:rPr>
        <w:t xml:space="preserve">T1 con 253.33 y el T6: INIAP 199 Racimo de Uva (Maíz </w:t>
      </w:r>
      <w:r w:rsidR="009D670E">
        <w:rPr>
          <w:rFonts w:ascii="Times New Roman" w:eastAsiaTheme="majorEastAsia" w:hAnsi="Times New Roman" w:cs="Times New Roman"/>
          <w:bCs/>
          <w:sz w:val="24"/>
          <w:szCs w:val="24"/>
        </w:rPr>
        <w:t>S</w:t>
      </w:r>
      <w:r w:rsidR="001A164E">
        <w:rPr>
          <w:rFonts w:ascii="Times New Roman" w:eastAsiaTheme="majorEastAsia" w:hAnsi="Times New Roman" w:cs="Times New Roman"/>
          <w:bCs/>
          <w:sz w:val="24"/>
          <w:szCs w:val="24"/>
        </w:rPr>
        <w:t xml:space="preserve">uave </w:t>
      </w:r>
      <w:r w:rsidR="009D670E">
        <w:rPr>
          <w:rFonts w:ascii="Times New Roman" w:eastAsiaTheme="majorEastAsia" w:hAnsi="Times New Roman" w:cs="Times New Roman"/>
          <w:bCs/>
          <w:sz w:val="24"/>
          <w:szCs w:val="24"/>
        </w:rPr>
        <w:t>N</w:t>
      </w:r>
      <w:r w:rsidR="001A164E">
        <w:rPr>
          <w:rFonts w:ascii="Times New Roman" w:eastAsiaTheme="majorEastAsia" w:hAnsi="Times New Roman" w:cs="Times New Roman"/>
          <w:bCs/>
          <w:sz w:val="24"/>
          <w:szCs w:val="24"/>
        </w:rPr>
        <w:t xml:space="preserve">egro) con 254 cm respectivamente (Cuadro No. 2 y Gráfico No. 9). El resto de accesiones tuvieron </w:t>
      </w:r>
      <w:r w:rsidR="00672DDC">
        <w:rPr>
          <w:rFonts w:ascii="Times New Roman" w:eastAsiaTheme="majorEastAsia" w:hAnsi="Times New Roman" w:cs="Times New Roman"/>
          <w:bCs/>
          <w:sz w:val="24"/>
          <w:szCs w:val="24"/>
        </w:rPr>
        <w:t xml:space="preserve">una </w:t>
      </w:r>
      <w:r w:rsidR="001A164E">
        <w:rPr>
          <w:rFonts w:ascii="Times New Roman" w:eastAsiaTheme="majorEastAsia" w:hAnsi="Times New Roman" w:cs="Times New Roman"/>
          <w:bCs/>
          <w:sz w:val="24"/>
          <w:szCs w:val="24"/>
        </w:rPr>
        <w:t xml:space="preserve">AP con valores intermedios. </w:t>
      </w:r>
    </w:p>
    <w:p w14:paraId="3083022D" w14:textId="77777777" w:rsidR="009D670E" w:rsidRDefault="009D670E" w:rsidP="001C088A">
      <w:pPr>
        <w:spacing w:after="0" w:line="360" w:lineRule="auto"/>
        <w:ind w:left="-170"/>
        <w:jc w:val="both"/>
        <w:rPr>
          <w:rFonts w:ascii="Times New Roman" w:eastAsiaTheme="majorEastAsia" w:hAnsi="Times New Roman" w:cs="Times New Roman"/>
          <w:bCs/>
          <w:sz w:val="24"/>
          <w:szCs w:val="24"/>
        </w:rPr>
      </w:pPr>
    </w:p>
    <w:p w14:paraId="154B757C" w14:textId="1D194C8D" w:rsidR="001A164E" w:rsidRDefault="001A164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La variable AP, es un atributo varietal</w:t>
      </w:r>
      <w:r w:rsidR="00CE6966">
        <w:rPr>
          <w:rFonts w:ascii="Times New Roman" w:eastAsiaTheme="majorEastAsia" w:hAnsi="Times New Roman" w:cs="Times New Roman"/>
          <w:bCs/>
          <w:sz w:val="24"/>
          <w:szCs w:val="24"/>
        </w:rPr>
        <w:t xml:space="preserve"> y claramente los Fenotipos locales </w:t>
      </w:r>
      <w:r w:rsidR="009B1B76">
        <w:rPr>
          <w:rFonts w:ascii="Times New Roman" w:eastAsiaTheme="majorEastAsia" w:hAnsi="Times New Roman" w:cs="Times New Roman"/>
          <w:bCs/>
          <w:sz w:val="24"/>
          <w:szCs w:val="24"/>
        </w:rPr>
        <w:t xml:space="preserve">Guagales </w:t>
      </w:r>
      <w:r w:rsidR="00CE6966">
        <w:rPr>
          <w:rFonts w:ascii="Times New Roman" w:eastAsiaTheme="majorEastAsia" w:hAnsi="Times New Roman" w:cs="Times New Roman"/>
          <w:bCs/>
          <w:sz w:val="24"/>
          <w:szCs w:val="24"/>
        </w:rPr>
        <w:t xml:space="preserve">o </w:t>
      </w:r>
      <w:r w:rsidR="009D670E">
        <w:rPr>
          <w:rFonts w:ascii="Times New Roman" w:eastAsiaTheme="majorEastAsia" w:hAnsi="Times New Roman" w:cs="Times New Roman"/>
          <w:bCs/>
          <w:sz w:val="24"/>
          <w:szCs w:val="24"/>
        </w:rPr>
        <w:t>C</w:t>
      </w:r>
      <w:r w:rsidR="00CE6966">
        <w:rPr>
          <w:rFonts w:ascii="Times New Roman" w:eastAsiaTheme="majorEastAsia" w:hAnsi="Times New Roman" w:cs="Times New Roman"/>
          <w:bCs/>
          <w:sz w:val="24"/>
          <w:szCs w:val="24"/>
        </w:rPr>
        <w:t>riollos son de mayor AP con valores superiores a los 300 cm</w:t>
      </w:r>
      <w:r>
        <w:rPr>
          <w:rFonts w:ascii="Times New Roman" w:eastAsiaTheme="majorEastAsia" w:hAnsi="Times New Roman" w:cs="Times New Roman"/>
          <w:bCs/>
          <w:sz w:val="24"/>
          <w:szCs w:val="24"/>
        </w:rPr>
        <w:t xml:space="preserve"> y además depende de su interacción genotipo ambiente, siendo determinantes la altitud, temperatura, calor, radiación, las características físicas, químicas y biológicas del suelo.  </w:t>
      </w:r>
      <w:r w:rsidR="00672DDC">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e observa que los promedios más elevados de AP, se tuvieron en la L2: Chillanes, debido a que est</w:t>
      </w:r>
      <w:r w:rsidR="009D670E">
        <w:rPr>
          <w:rFonts w:ascii="Times New Roman" w:eastAsiaTheme="majorEastAsia" w:hAnsi="Times New Roman" w:cs="Times New Roman"/>
          <w:bCs/>
          <w:sz w:val="24"/>
          <w:szCs w:val="24"/>
        </w:rPr>
        <w:t>a se encuentra</w:t>
      </w:r>
      <w:r>
        <w:rPr>
          <w:rFonts w:ascii="Times New Roman" w:eastAsiaTheme="majorEastAsia" w:hAnsi="Times New Roman" w:cs="Times New Roman"/>
          <w:bCs/>
          <w:sz w:val="24"/>
          <w:szCs w:val="24"/>
        </w:rPr>
        <w:t xml:space="preserve"> a una menor altitud, quizá existió menos estrés de humedad</w:t>
      </w:r>
      <w:r w:rsidR="00CE6966">
        <w:rPr>
          <w:rFonts w:ascii="Times New Roman" w:eastAsiaTheme="majorEastAsia" w:hAnsi="Times New Roman" w:cs="Times New Roman"/>
          <w:bCs/>
          <w:sz w:val="24"/>
          <w:szCs w:val="24"/>
        </w:rPr>
        <w:t xml:space="preserve"> y una temperatura más favorable y sin la presencia de fuertes vientos como en Laguacoto.</w:t>
      </w:r>
    </w:p>
    <w:p w14:paraId="227F78D2" w14:textId="77777777" w:rsidR="00F54315" w:rsidRDefault="00F54315" w:rsidP="001C088A">
      <w:pPr>
        <w:spacing w:after="0" w:line="360" w:lineRule="auto"/>
        <w:ind w:left="-170"/>
        <w:jc w:val="both"/>
        <w:rPr>
          <w:rFonts w:ascii="Times New Roman" w:eastAsiaTheme="majorEastAsia" w:hAnsi="Times New Roman" w:cs="Times New Roman"/>
          <w:bCs/>
          <w:sz w:val="24"/>
          <w:szCs w:val="24"/>
        </w:rPr>
      </w:pPr>
    </w:p>
    <w:p w14:paraId="15F70CD7" w14:textId="0E02F50C" w:rsidR="009B1B76" w:rsidRDefault="009B1B76"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Dentro de los Fenotipos </w:t>
      </w:r>
      <w:r w:rsidR="00CD578E">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riollos el tratamiento T7: Maíz Chazo (Maíz </w:t>
      </w:r>
      <w:r w:rsidR="00CD578E">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 xml:space="preserve">uave </w:t>
      </w:r>
      <w:r w:rsidR="00CD578E">
        <w:rPr>
          <w:rFonts w:ascii="Times New Roman" w:eastAsiaTheme="majorEastAsia" w:hAnsi="Times New Roman" w:cs="Times New Roman"/>
          <w:bCs/>
          <w:sz w:val="24"/>
          <w:szCs w:val="24"/>
        </w:rPr>
        <w:t>B</w:t>
      </w:r>
      <w:r>
        <w:rPr>
          <w:rFonts w:ascii="Times New Roman" w:eastAsiaTheme="majorEastAsia" w:hAnsi="Times New Roman" w:cs="Times New Roman"/>
          <w:bCs/>
          <w:sz w:val="24"/>
          <w:szCs w:val="24"/>
        </w:rPr>
        <w:t xml:space="preserve">lanco </w:t>
      </w:r>
      <w:r w:rsidR="00CD578E">
        <w:rPr>
          <w:rFonts w:ascii="Times New Roman" w:eastAsiaTheme="majorEastAsia" w:hAnsi="Times New Roman" w:cs="Times New Roman"/>
          <w:bCs/>
          <w:sz w:val="24"/>
          <w:szCs w:val="24"/>
        </w:rPr>
        <w:t>T</w:t>
      </w:r>
      <w:r>
        <w:rPr>
          <w:rFonts w:ascii="Times New Roman" w:eastAsiaTheme="majorEastAsia" w:hAnsi="Times New Roman" w:cs="Times New Roman"/>
          <w:bCs/>
          <w:sz w:val="24"/>
          <w:szCs w:val="24"/>
        </w:rPr>
        <w:t xml:space="preserve">usa </w:t>
      </w:r>
      <w:r w:rsidR="006D4933">
        <w:rPr>
          <w:rFonts w:ascii="Times New Roman" w:eastAsiaTheme="majorEastAsia" w:hAnsi="Times New Roman" w:cs="Times New Roman"/>
          <w:bCs/>
          <w:sz w:val="24"/>
          <w:szCs w:val="24"/>
        </w:rPr>
        <w:t>B</w:t>
      </w:r>
      <w:r>
        <w:rPr>
          <w:rFonts w:ascii="Times New Roman" w:eastAsiaTheme="majorEastAsia" w:hAnsi="Times New Roman" w:cs="Times New Roman"/>
          <w:bCs/>
          <w:sz w:val="24"/>
          <w:szCs w:val="24"/>
        </w:rPr>
        <w:t xml:space="preserve">lanca), cuyo origen es de la provincia de Chimborazo </w:t>
      </w:r>
      <w:r w:rsidR="00CD578E">
        <w:rPr>
          <w:rFonts w:ascii="Times New Roman" w:eastAsiaTheme="majorEastAsia" w:hAnsi="Times New Roman" w:cs="Times New Roman"/>
          <w:bCs/>
          <w:sz w:val="24"/>
          <w:szCs w:val="24"/>
        </w:rPr>
        <w:t>fue</w:t>
      </w:r>
      <w:r>
        <w:rPr>
          <w:rFonts w:ascii="Times New Roman" w:eastAsiaTheme="majorEastAsia" w:hAnsi="Times New Roman" w:cs="Times New Roman"/>
          <w:bCs/>
          <w:sz w:val="24"/>
          <w:szCs w:val="24"/>
        </w:rPr>
        <w:t xml:space="preserve"> de una altura intermedia con 249.33</w:t>
      </w:r>
      <w:r w:rsidR="007F3493">
        <w:rPr>
          <w:rFonts w:ascii="Times New Roman" w:eastAsiaTheme="majorEastAsia" w:hAnsi="Times New Roman" w:cs="Times New Roman"/>
          <w:bCs/>
          <w:sz w:val="24"/>
          <w:szCs w:val="24"/>
        </w:rPr>
        <w:t xml:space="preserve"> cm en</w:t>
      </w:r>
      <w:r>
        <w:rPr>
          <w:rFonts w:ascii="Times New Roman" w:eastAsiaTheme="majorEastAsia" w:hAnsi="Times New Roman" w:cs="Times New Roman"/>
          <w:bCs/>
          <w:sz w:val="24"/>
          <w:szCs w:val="24"/>
        </w:rPr>
        <w:t xml:space="preserve"> la L1</w:t>
      </w:r>
      <w:r w:rsidR="007F3493">
        <w:rPr>
          <w:rFonts w:ascii="Times New Roman" w:eastAsiaTheme="majorEastAsia" w:hAnsi="Times New Roman" w:cs="Times New Roman"/>
          <w:bCs/>
          <w:sz w:val="24"/>
          <w:szCs w:val="24"/>
        </w:rPr>
        <w:t>: Laguacoto III</w:t>
      </w:r>
      <w:r>
        <w:rPr>
          <w:rFonts w:ascii="Times New Roman" w:eastAsiaTheme="majorEastAsia" w:hAnsi="Times New Roman" w:cs="Times New Roman"/>
          <w:bCs/>
          <w:sz w:val="24"/>
          <w:szCs w:val="24"/>
        </w:rPr>
        <w:t xml:space="preserve"> y </w:t>
      </w:r>
      <w:r w:rsidR="007F3493">
        <w:rPr>
          <w:rFonts w:ascii="Times New Roman" w:eastAsiaTheme="majorEastAsia" w:hAnsi="Times New Roman" w:cs="Times New Roman"/>
          <w:bCs/>
          <w:sz w:val="24"/>
          <w:szCs w:val="24"/>
        </w:rPr>
        <w:t>255.33 cm en la L2: Chillanes (Cuadro No. 2 y Gráfico No. 9).</w:t>
      </w:r>
    </w:p>
    <w:p w14:paraId="5F3695A7" w14:textId="4C181EBB" w:rsidR="00FF2547" w:rsidRDefault="00FF2547" w:rsidP="001C088A">
      <w:pPr>
        <w:spacing w:after="0" w:line="360" w:lineRule="auto"/>
        <w:ind w:left="-170"/>
        <w:jc w:val="both"/>
        <w:rPr>
          <w:rFonts w:ascii="Times New Roman" w:eastAsiaTheme="majorEastAsia" w:hAnsi="Times New Roman" w:cs="Times New Roman"/>
          <w:bCs/>
          <w:sz w:val="24"/>
          <w:szCs w:val="24"/>
        </w:rPr>
      </w:pPr>
    </w:p>
    <w:p w14:paraId="545FB776" w14:textId="3BF16E06" w:rsidR="00FF2547" w:rsidRDefault="00FF254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Programas de </w:t>
      </w:r>
      <w:r w:rsidR="006D4933">
        <w:rPr>
          <w:rFonts w:ascii="Times New Roman" w:eastAsiaTheme="majorEastAsia" w:hAnsi="Times New Roman" w:cs="Times New Roman"/>
          <w:bCs/>
          <w:sz w:val="24"/>
          <w:szCs w:val="24"/>
        </w:rPr>
        <w:t>F</w:t>
      </w:r>
      <w:r>
        <w:rPr>
          <w:rFonts w:ascii="Times New Roman" w:eastAsiaTheme="majorEastAsia" w:hAnsi="Times New Roman" w:cs="Times New Roman"/>
          <w:bCs/>
          <w:sz w:val="24"/>
          <w:szCs w:val="24"/>
        </w:rPr>
        <w:t xml:space="preserve">itomejoramiento del Centro Internacional de Mejoramiento de Maíz y Trigo (CIMMYT, México) y del INIAP Santa Catalina, uno de sus objetivos es reducir la AP para obtener variedades de polinización libre </w:t>
      </w:r>
      <w:r w:rsidR="006D4933">
        <w:rPr>
          <w:rFonts w:ascii="Times New Roman" w:eastAsiaTheme="majorEastAsia" w:hAnsi="Times New Roman" w:cs="Times New Roman"/>
          <w:bCs/>
          <w:sz w:val="24"/>
          <w:szCs w:val="24"/>
        </w:rPr>
        <w:t xml:space="preserve">medianamente </w:t>
      </w:r>
      <w:r>
        <w:rPr>
          <w:rFonts w:ascii="Times New Roman" w:eastAsiaTheme="majorEastAsia" w:hAnsi="Times New Roman" w:cs="Times New Roman"/>
          <w:bCs/>
          <w:sz w:val="24"/>
          <w:szCs w:val="24"/>
        </w:rPr>
        <w:t>precoces como son INIAP 101, INIAP 103, INIAP 122, INIAP 124, INIAP 199, INIAP 151, INIAP 176 e INIAP 180. Generalmente los Fenotipos más tardíos como los Guagales de la provincia Bolívar, son de mayor AP (INIAP. 2005; Monar, C. 2015).</w:t>
      </w:r>
    </w:p>
    <w:p w14:paraId="129F2491" w14:textId="7E4A86FB" w:rsidR="001F0122" w:rsidRDefault="001F0122" w:rsidP="001C088A">
      <w:pPr>
        <w:spacing w:after="0" w:line="360" w:lineRule="auto"/>
        <w:ind w:left="-170"/>
        <w:jc w:val="both"/>
        <w:rPr>
          <w:rFonts w:ascii="Times New Roman" w:eastAsiaTheme="majorEastAsia" w:hAnsi="Times New Roman" w:cs="Times New Roman"/>
          <w:bCs/>
          <w:sz w:val="24"/>
          <w:szCs w:val="24"/>
        </w:rPr>
      </w:pPr>
    </w:p>
    <w:p w14:paraId="0C294B80" w14:textId="1ADD6B19" w:rsidR="001F0122" w:rsidRDefault="001F0122"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Farinango, 2015, reporta para el Fenotipo Chazo una AP de 214 cm; Moreno, F. 1984 para INIAP 176 una AP comprendida entre 250 a 300 cm; Silva, E., Dobronsky, J. y Heredia, J. 1997 una AP de 250 cm para INIAP 122. Estos valores promedios son similares a los registrados especialmente en la localidad L1: Laguacoto III.</w:t>
      </w:r>
    </w:p>
    <w:p w14:paraId="57AB4080" w14:textId="5FD65826" w:rsidR="003448A6" w:rsidRDefault="003448A6" w:rsidP="001C088A">
      <w:pPr>
        <w:spacing w:after="0" w:line="360" w:lineRule="auto"/>
        <w:ind w:left="-170"/>
        <w:jc w:val="both"/>
        <w:rPr>
          <w:rFonts w:ascii="Times New Roman" w:eastAsiaTheme="majorEastAsia" w:hAnsi="Times New Roman" w:cs="Times New Roman"/>
          <w:bCs/>
          <w:sz w:val="24"/>
          <w:szCs w:val="24"/>
        </w:rPr>
      </w:pPr>
    </w:p>
    <w:p w14:paraId="3D0087FD" w14:textId="53200159" w:rsidR="003448A6" w:rsidRPr="00C96CC8" w:rsidRDefault="003448A6"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Actualmente la demanda de los beneficiarios es de </w:t>
      </w:r>
      <w:r w:rsidR="00EC1FE3">
        <w:rPr>
          <w:rFonts w:ascii="Times New Roman" w:eastAsiaTheme="majorEastAsia" w:hAnsi="Times New Roman" w:cs="Times New Roman"/>
          <w:bCs/>
          <w:sz w:val="24"/>
          <w:szCs w:val="24"/>
        </w:rPr>
        <w:t>variedades</w:t>
      </w:r>
      <w:r>
        <w:rPr>
          <w:rFonts w:ascii="Times New Roman" w:eastAsiaTheme="majorEastAsia" w:hAnsi="Times New Roman" w:cs="Times New Roman"/>
          <w:bCs/>
          <w:sz w:val="24"/>
          <w:szCs w:val="24"/>
        </w:rPr>
        <w:t xml:space="preserve"> más </w:t>
      </w:r>
      <w:r w:rsidR="00EC1FE3">
        <w:rPr>
          <w:rFonts w:ascii="Times New Roman" w:eastAsiaTheme="majorEastAsia" w:hAnsi="Times New Roman" w:cs="Times New Roman"/>
          <w:bCs/>
          <w:sz w:val="24"/>
          <w:szCs w:val="24"/>
        </w:rPr>
        <w:t>precoces, de menor AP</w:t>
      </w:r>
      <w:r>
        <w:rPr>
          <w:rFonts w:ascii="Times New Roman" w:eastAsiaTheme="majorEastAsia" w:hAnsi="Times New Roman" w:cs="Times New Roman"/>
          <w:bCs/>
          <w:sz w:val="24"/>
          <w:szCs w:val="24"/>
        </w:rPr>
        <w:t xml:space="preserve"> y para siembras en unicultivo. Por la década de los 70, 80</w:t>
      </w:r>
      <w:r w:rsidR="00EC1FE3">
        <w:rPr>
          <w:rFonts w:ascii="Times New Roman" w:eastAsiaTheme="majorEastAsia" w:hAnsi="Times New Roman" w:cs="Times New Roman"/>
          <w:bCs/>
          <w:sz w:val="24"/>
          <w:szCs w:val="24"/>
        </w:rPr>
        <w:t xml:space="preserve"> y</w:t>
      </w:r>
      <w:r>
        <w:rPr>
          <w:rFonts w:ascii="Times New Roman" w:eastAsiaTheme="majorEastAsia" w:hAnsi="Times New Roman" w:cs="Times New Roman"/>
          <w:bCs/>
          <w:sz w:val="24"/>
          <w:szCs w:val="24"/>
        </w:rPr>
        <w:t xml:space="preserve"> 90, los sistemas de producción de ma</w:t>
      </w:r>
      <w:r w:rsidR="00EC1FE3">
        <w:rPr>
          <w:rFonts w:ascii="Times New Roman" w:eastAsiaTheme="majorEastAsia" w:hAnsi="Times New Roman" w:cs="Times New Roman"/>
          <w:bCs/>
          <w:sz w:val="24"/>
          <w:szCs w:val="24"/>
        </w:rPr>
        <w:t xml:space="preserve">íz eran asociados con fréjol voluble </w:t>
      </w:r>
      <w:r w:rsidR="006D4933">
        <w:rPr>
          <w:rFonts w:ascii="Times New Roman" w:eastAsiaTheme="majorEastAsia" w:hAnsi="Times New Roman" w:cs="Times New Roman"/>
          <w:bCs/>
          <w:sz w:val="24"/>
          <w:szCs w:val="24"/>
        </w:rPr>
        <w:t xml:space="preserve">tipo </w:t>
      </w:r>
      <w:r w:rsidR="00EC1FE3">
        <w:rPr>
          <w:rFonts w:ascii="Times New Roman" w:eastAsiaTheme="majorEastAsia" w:hAnsi="Times New Roman" w:cs="Times New Roman"/>
          <w:bCs/>
          <w:sz w:val="24"/>
          <w:szCs w:val="24"/>
        </w:rPr>
        <w:t>Mixturiado (mezcla de fenotipos</w:t>
      </w:r>
      <w:r w:rsidR="006D4933">
        <w:rPr>
          <w:rFonts w:ascii="Times New Roman" w:eastAsiaTheme="majorEastAsia" w:hAnsi="Times New Roman" w:cs="Times New Roman"/>
          <w:bCs/>
          <w:sz w:val="24"/>
          <w:szCs w:val="24"/>
        </w:rPr>
        <w:t xml:space="preserve"> volubles</w:t>
      </w:r>
      <w:r w:rsidR="00EC1FE3">
        <w:rPr>
          <w:rFonts w:ascii="Times New Roman" w:eastAsiaTheme="majorEastAsia" w:hAnsi="Times New Roman" w:cs="Times New Roman"/>
          <w:bCs/>
          <w:sz w:val="24"/>
          <w:szCs w:val="24"/>
        </w:rPr>
        <w:t xml:space="preserve">), para lo cual se utilizaban los Fenotipos </w:t>
      </w:r>
      <w:r w:rsidR="006D4933">
        <w:rPr>
          <w:rFonts w:ascii="Times New Roman" w:eastAsiaTheme="majorEastAsia" w:hAnsi="Times New Roman" w:cs="Times New Roman"/>
          <w:bCs/>
          <w:sz w:val="24"/>
          <w:szCs w:val="24"/>
        </w:rPr>
        <w:t>C</w:t>
      </w:r>
      <w:r w:rsidR="00EC1FE3">
        <w:rPr>
          <w:rFonts w:ascii="Times New Roman" w:eastAsiaTheme="majorEastAsia" w:hAnsi="Times New Roman" w:cs="Times New Roman"/>
          <w:bCs/>
          <w:sz w:val="24"/>
          <w:szCs w:val="24"/>
        </w:rPr>
        <w:t xml:space="preserve">riollos </w:t>
      </w:r>
      <w:r w:rsidR="006D4933">
        <w:rPr>
          <w:rFonts w:ascii="Times New Roman" w:eastAsiaTheme="majorEastAsia" w:hAnsi="Times New Roman" w:cs="Times New Roman"/>
          <w:bCs/>
          <w:sz w:val="24"/>
          <w:szCs w:val="24"/>
        </w:rPr>
        <w:t xml:space="preserve">de maíz con </w:t>
      </w:r>
      <w:r w:rsidR="00EC1FE3">
        <w:rPr>
          <w:rFonts w:ascii="Times New Roman" w:eastAsiaTheme="majorEastAsia" w:hAnsi="Times New Roman" w:cs="Times New Roman"/>
          <w:bCs/>
          <w:sz w:val="24"/>
          <w:szCs w:val="24"/>
        </w:rPr>
        <w:t>AP superiores a los 3 m (Monar, C. et al. 2000).</w:t>
      </w:r>
    </w:p>
    <w:p w14:paraId="5F8A5570" w14:textId="23F64743" w:rsidR="008F1750" w:rsidRDefault="008F1750" w:rsidP="001C088A">
      <w:pPr>
        <w:spacing w:after="0" w:line="360" w:lineRule="auto"/>
        <w:ind w:left="-170"/>
        <w:jc w:val="both"/>
        <w:rPr>
          <w:rFonts w:ascii="Times New Roman" w:eastAsiaTheme="majorEastAsia" w:hAnsi="Times New Roman" w:cs="Times New Roman"/>
          <w:bCs/>
          <w:sz w:val="24"/>
          <w:szCs w:val="24"/>
        </w:rPr>
      </w:pPr>
    </w:p>
    <w:p w14:paraId="2CA704BC" w14:textId="115380E6" w:rsidR="00D17E64" w:rsidRPr="00977A85" w:rsidRDefault="00D17E64" w:rsidP="001C088A">
      <w:pPr>
        <w:spacing w:after="0" w:line="360" w:lineRule="auto"/>
        <w:ind w:left="-170"/>
        <w:jc w:val="both"/>
        <w:rPr>
          <w:rFonts w:ascii="Times New Roman" w:eastAsiaTheme="majorEastAsia" w:hAnsi="Times New Roman" w:cs="Times New Roman"/>
          <w:bCs/>
          <w:sz w:val="24"/>
          <w:szCs w:val="24"/>
        </w:rPr>
      </w:pPr>
      <w:r>
        <w:rPr>
          <w:noProof/>
          <w:lang w:val="es-EC" w:eastAsia="es-EC"/>
        </w:rPr>
        <w:drawing>
          <wp:inline distT="0" distB="0" distL="0" distR="0" wp14:anchorId="4B84A975" wp14:editId="793278C8">
            <wp:extent cx="5253355" cy="3903345"/>
            <wp:effectExtent l="0" t="0" r="4445" b="1905"/>
            <wp:docPr id="21" name="Gráfico 21">
              <a:extLst xmlns:a="http://schemas.openxmlformats.org/drawingml/2006/main">
                <a:ext uri="{FF2B5EF4-FFF2-40B4-BE49-F238E27FC236}">
                  <a16:creationId xmlns:a16="http://schemas.microsoft.com/office/drawing/2014/main" id="{2B9EA66E-09B4-4633-98B0-4ED6C4AD1E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0E71EA5" w14:textId="00F32DDF" w:rsidR="00226BEC" w:rsidRDefault="00226BEC"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9</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6D4933">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Altura de Planta (AP) </w:t>
      </w:r>
      <w:r w:rsidRPr="005F55E5">
        <w:rPr>
          <w:rFonts w:ascii="Times New Roman" w:eastAsiaTheme="majorEastAsia" w:hAnsi="Times New Roman" w:cs="Times New Roman"/>
          <w:b/>
        </w:rPr>
        <w:t>por localidades (L1: Laguacoto III y L2: Chillanes).</w:t>
      </w:r>
    </w:p>
    <w:p w14:paraId="7858080B" w14:textId="4D094205" w:rsidR="00D17E64" w:rsidRDefault="00D17E64" w:rsidP="001C088A">
      <w:pPr>
        <w:spacing w:after="0" w:line="360" w:lineRule="auto"/>
        <w:ind w:left="-170"/>
        <w:jc w:val="both"/>
        <w:rPr>
          <w:rFonts w:ascii="Times New Roman" w:eastAsiaTheme="majorEastAsia" w:hAnsi="Times New Roman" w:cs="Times New Roman"/>
          <w:bCs/>
          <w:sz w:val="24"/>
          <w:szCs w:val="24"/>
        </w:rPr>
      </w:pPr>
    </w:p>
    <w:p w14:paraId="5DF98BBD" w14:textId="5E70A370" w:rsidR="00801CA9" w:rsidRDefault="00801CA9"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 variable </w:t>
      </w:r>
      <w:r w:rsidRPr="00801CA9">
        <w:rPr>
          <w:rFonts w:ascii="Times New Roman" w:eastAsiaTheme="majorEastAsia" w:hAnsi="Times New Roman" w:cs="Times New Roman"/>
          <w:b/>
          <w:sz w:val="24"/>
          <w:szCs w:val="24"/>
        </w:rPr>
        <w:t>Altura Inserción de la Mazorca (AIM)</w:t>
      </w:r>
      <w:r>
        <w:rPr>
          <w:rFonts w:ascii="Times New Roman" w:eastAsiaTheme="majorEastAsia" w:hAnsi="Times New Roman" w:cs="Times New Roman"/>
          <w:bCs/>
          <w:sz w:val="24"/>
          <w:szCs w:val="24"/>
        </w:rPr>
        <w:t>, se tuvieron diferencias altamente significativas (</w:t>
      </w:r>
      <w:r w:rsidR="00307BF3">
        <w:rPr>
          <w:rFonts w:ascii="Times New Roman" w:eastAsiaTheme="majorEastAsia" w:hAnsi="Times New Roman" w:cs="Times New Roman"/>
          <w:bCs/>
          <w:sz w:val="24"/>
          <w:szCs w:val="24"/>
        </w:rPr>
        <w:t>**</w:t>
      </w:r>
      <w:r>
        <w:rPr>
          <w:rFonts w:ascii="Times New Roman" w:eastAsiaTheme="majorEastAsia" w:hAnsi="Times New Roman" w:cs="Times New Roman"/>
          <w:bCs/>
          <w:sz w:val="24"/>
          <w:szCs w:val="24"/>
        </w:rPr>
        <w:t>) de los tratamientos dentro de cada localidad (Cuadro No. 2).</w:t>
      </w:r>
      <w:r w:rsidR="006D4933">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Con la prueba de Tukey al 5% para comparar los promedios de los tratamientos</w:t>
      </w:r>
      <w:r w:rsidR="007F3493">
        <w:rPr>
          <w:rFonts w:ascii="Times New Roman" w:eastAsiaTheme="majorEastAsia" w:hAnsi="Times New Roman" w:cs="Times New Roman"/>
          <w:bCs/>
          <w:sz w:val="24"/>
          <w:szCs w:val="24"/>
        </w:rPr>
        <w:t xml:space="preserve"> de la variable </w:t>
      </w:r>
      <w:r w:rsidR="006D4933">
        <w:rPr>
          <w:rFonts w:ascii="Times New Roman" w:eastAsiaTheme="majorEastAsia" w:hAnsi="Times New Roman" w:cs="Times New Roman"/>
          <w:bCs/>
          <w:sz w:val="24"/>
          <w:szCs w:val="24"/>
        </w:rPr>
        <w:t>a</w:t>
      </w:r>
      <w:r w:rsidR="007F3493">
        <w:rPr>
          <w:rFonts w:ascii="Times New Roman" w:eastAsiaTheme="majorEastAsia" w:hAnsi="Times New Roman" w:cs="Times New Roman"/>
          <w:bCs/>
          <w:sz w:val="24"/>
          <w:szCs w:val="24"/>
        </w:rPr>
        <w:t xml:space="preserve">ltura </w:t>
      </w:r>
      <w:r w:rsidR="006D4933">
        <w:rPr>
          <w:rFonts w:ascii="Times New Roman" w:eastAsiaTheme="majorEastAsia" w:hAnsi="Times New Roman" w:cs="Times New Roman"/>
          <w:bCs/>
          <w:sz w:val="24"/>
          <w:szCs w:val="24"/>
        </w:rPr>
        <w:t>i</w:t>
      </w:r>
      <w:r w:rsidR="007F3493">
        <w:rPr>
          <w:rFonts w:ascii="Times New Roman" w:eastAsiaTheme="majorEastAsia" w:hAnsi="Times New Roman" w:cs="Times New Roman"/>
          <w:bCs/>
          <w:sz w:val="24"/>
          <w:szCs w:val="24"/>
        </w:rPr>
        <w:t xml:space="preserve">nserción de </w:t>
      </w:r>
      <w:r w:rsidR="006D4933">
        <w:rPr>
          <w:rFonts w:ascii="Times New Roman" w:eastAsiaTheme="majorEastAsia" w:hAnsi="Times New Roman" w:cs="Times New Roman"/>
          <w:bCs/>
          <w:sz w:val="24"/>
          <w:szCs w:val="24"/>
        </w:rPr>
        <w:t>m</w:t>
      </w:r>
      <w:r w:rsidR="007F3493">
        <w:rPr>
          <w:rFonts w:ascii="Times New Roman" w:eastAsiaTheme="majorEastAsia" w:hAnsi="Times New Roman" w:cs="Times New Roman"/>
          <w:bCs/>
          <w:sz w:val="24"/>
          <w:szCs w:val="24"/>
        </w:rPr>
        <w:t xml:space="preserve">azorca en respuesta similar y consistente los promedios más elevados correspondieron a los </w:t>
      </w:r>
      <w:r w:rsidR="006D4933">
        <w:rPr>
          <w:rFonts w:ascii="Times New Roman" w:eastAsiaTheme="majorEastAsia" w:hAnsi="Times New Roman" w:cs="Times New Roman"/>
          <w:bCs/>
          <w:sz w:val="24"/>
          <w:szCs w:val="24"/>
        </w:rPr>
        <w:t>Fenotipos</w:t>
      </w:r>
      <w:r w:rsidR="007F3493">
        <w:rPr>
          <w:rFonts w:ascii="Times New Roman" w:eastAsiaTheme="majorEastAsia" w:hAnsi="Times New Roman" w:cs="Times New Roman"/>
          <w:bCs/>
          <w:sz w:val="24"/>
          <w:szCs w:val="24"/>
        </w:rPr>
        <w:t xml:space="preserve"> locales Guagales y </w:t>
      </w:r>
      <w:r w:rsidR="00307BF3">
        <w:rPr>
          <w:rFonts w:ascii="Times New Roman" w:eastAsiaTheme="majorEastAsia" w:hAnsi="Times New Roman" w:cs="Times New Roman"/>
          <w:bCs/>
          <w:sz w:val="24"/>
          <w:szCs w:val="24"/>
        </w:rPr>
        <w:t>valores</w:t>
      </w:r>
      <w:r w:rsidR="007F3493">
        <w:rPr>
          <w:rFonts w:ascii="Times New Roman" w:eastAsiaTheme="majorEastAsia" w:hAnsi="Times New Roman" w:cs="Times New Roman"/>
          <w:bCs/>
          <w:sz w:val="24"/>
          <w:szCs w:val="24"/>
        </w:rPr>
        <w:t xml:space="preserve"> </w:t>
      </w:r>
      <w:r w:rsidR="00794800">
        <w:rPr>
          <w:rFonts w:ascii="Times New Roman" w:eastAsiaTheme="majorEastAsia" w:hAnsi="Times New Roman" w:cs="Times New Roman"/>
          <w:bCs/>
          <w:sz w:val="24"/>
          <w:szCs w:val="24"/>
        </w:rPr>
        <w:t>menores</w:t>
      </w:r>
      <w:r w:rsidR="007F3493">
        <w:rPr>
          <w:rFonts w:ascii="Times New Roman" w:eastAsiaTheme="majorEastAsia" w:hAnsi="Times New Roman" w:cs="Times New Roman"/>
          <w:bCs/>
          <w:sz w:val="24"/>
          <w:szCs w:val="24"/>
        </w:rPr>
        <w:t xml:space="preserve"> en los cultivares mejorados y el Fenotipo criollo </w:t>
      </w:r>
      <w:r w:rsidR="006D4933">
        <w:rPr>
          <w:rFonts w:ascii="Times New Roman" w:eastAsiaTheme="majorEastAsia" w:hAnsi="Times New Roman" w:cs="Times New Roman"/>
          <w:bCs/>
          <w:sz w:val="24"/>
          <w:szCs w:val="24"/>
        </w:rPr>
        <w:t xml:space="preserve">maíz </w:t>
      </w:r>
      <w:r w:rsidR="007F3493">
        <w:rPr>
          <w:rFonts w:ascii="Times New Roman" w:eastAsiaTheme="majorEastAsia" w:hAnsi="Times New Roman" w:cs="Times New Roman"/>
          <w:bCs/>
          <w:sz w:val="24"/>
          <w:szCs w:val="24"/>
        </w:rPr>
        <w:t>Chazo.</w:t>
      </w:r>
    </w:p>
    <w:p w14:paraId="4FC7C286" w14:textId="77777777" w:rsidR="00E31771" w:rsidRDefault="00E31771" w:rsidP="001C088A">
      <w:pPr>
        <w:spacing w:after="0" w:line="360" w:lineRule="auto"/>
        <w:ind w:left="-170"/>
        <w:jc w:val="both"/>
        <w:rPr>
          <w:rFonts w:ascii="Times New Roman" w:eastAsiaTheme="majorEastAsia" w:hAnsi="Times New Roman" w:cs="Times New Roman"/>
          <w:bCs/>
          <w:sz w:val="24"/>
          <w:szCs w:val="24"/>
        </w:rPr>
      </w:pPr>
    </w:p>
    <w:p w14:paraId="0F121629" w14:textId="62369605" w:rsidR="00794800" w:rsidRDefault="0079480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En la localidad L1: Lagucoto III, los promedios más elevados correspondieron a los tratamientos T13; T16</w:t>
      </w:r>
      <w:r w:rsidR="006D4933">
        <w:rPr>
          <w:rFonts w:ascii="Times New Roman" w:eastAsiaTheme="majorEastAsia" w:hAnsi="Times New Roman" w:cs="Times New Roman"/>
          <w:bCs/>
          <w:sz w:val="24"/>
          <w:szCs w:val="24"/>
        </w:rPr>
        <w:t>;</w:t>
      </w:r>
      <w:r>
        <w:rPr>
          <w:rFonts w:ascii="Times New Roman" w:eastAsiaTheme="majorEastAsia" w:hAnsi="Times New Roman" w:cs="Times New Roman"/>
          <w:bCs/>
          <w:sz w:val="24"/>
          <w:szCs w:val="24"/>
        </w:rPr>
        <w:t xml:space="preserve"> T17 y T15 con valores de 174.67; 173,00; 172, 67 y 171.00 cm respectivamente. En la localidad 2: Chillanes en respuesta consistente los promedios superiores correspondieron a los tratamientos </w:t>
      </w:r>
      <w:r w:rsidR="00A018E3">
        <w:rPr>
          <w:rFonts w:ascii="Times New Roman" w:eastAsiaTheme="majorEastAsia" w:hAnsi="Times New Roman" w:cs="Times New Roman"/>
          <w:bCs/>
          <w:sz w:val="24"/>
          <w:szCs w:val="24"/>
        </w:rPr>
        <w:t xml:space="preserve">T13; T17; T16 y T15 con 179.33; 178.00; 177.33 y 175.33 cm. Los promedios inferiores en la localidad L1, se </w:t>
      </w:r>
      <w:r w:rsidR="00307BF3">
        <w:rPr>
          <w:rFonts w:ascii="Times New Roman" w:eastAsiaTheme="majorEastAsia" w:hAnsi="Times New Roman" w:cs="Times New Roman"/>
          <w:bCs/>
          <w:sz w:val="24"/>
          <w:szCs w:val="24"/>
        </w:rPr>
        <w:t>registraron</w:t>
      </w:r>
      <w:r w:rsidR="00A018E3">
        <w:rPr>
          <w:rFonts w:ascii="Times New Roman" w:eastAsiaTheme="majorEastAsia" w:hAnsi="Times New Roman" w:cs="Times New Roman"/>
          <w:bCs/>
          <w:sz w:val="24"/>
          <w:szCs w:val="24"/>
        </w:rPr>
        <w:t xml:space="preserve"> en los tratamientos T4; T8; T6 y T5 con 135.33; 137,00</w:t>
      </w:r>
      <w:r w:rsidR="006D4933">
        <w:rPr>
          <w:rFonts w:ascii="Times New Roman" w:eastAsiaTheme="majorEastAsia" w:hAnsi="Times New Roman" w:cs="Times New Roman"/>
          <w:bCs/>
          <w:sz w:val="24"/>
          <w:szCs w:val="24"/>
        </w:rPr>
        <w:t xml:space="preserve"> y</w:t>
      </w:r>
      <w:r w:rsidR="00A018E3">
        <w:rPr>
          <w:rFonts w:ascii="Times New Roman" w:eastAsiaTheme="majorEastAsia" w:hAnsi="Times New Roman" w:cs="Times New Roman"/>
          <w:bCs/>
          <w:sz w:val="24"/>
          <w:szCs w:val="24"/>
        </w:rPr>
        <w:t xml:space="preserve"> 142.67 cm</w:t>
      </w:r>
      <w:r w:rsidR="006D4933">
        <w:rPr>
          <w:rFonts w:ascii="Times New Roman" w:eastAsiaTheme="majorEastAsia" w:hAnsi="Times New Roman" w:cs="Times New Roman"/>
          <w:bCs/>
          <w:sz w:val="24"/>
          <w:szCs w:val="24"/>
        </w:rPr>
        <w:t xml:space="preserve"> respectivamente</w:t>
      </w:r>
      <w:r w:rsidR="00A018E3">
        <w:rPr>
          <w:rFonts w:ascii="Times New Roman" w:eastAsiaTheme="majorEastAsia" w:hAnsi="Times New Roman" w:cs="Times New Roman"/>
          <w:bCs/>
          <w:sz w:val="24"/>
          <w:szCs w:val="24"/>
        </w:rPr>
        <w:t xml:space="preserve">. En la localidad L2, fueron los tratamientos: T8; T4; T5; y T6 con 140.67; 141.00; 147.00 y 147.33 cm. Dentro del grupo de cultivares criollos el promedio menor se presentó en el T7: Chazo con 146.00 en Laguacoto III y 150.33 </w:t>
      </w:r>
      <w:r w:rsidR="006D4933">
        <w:rPr>
          <w:rFonts w:ascii="Times New Roman" w:eastAsiaTheme="majorEastAsia" w:hAnsi="Times New Roman" w:cs="Times New Roman"/>
          <w:bCs/>
          <w:sz w:val="24"/>
          <w:szCs w:val="24"/>
        </w:rPr>
        <w:t xml:space="preserve">cm </w:t>
      </w:r>
      <w:r w:rsidR="00A018E3">
        <w:rPr>
          <w:rFonts w:ascii="Times New Roman" w:eastAsiaTheme="majorEastAsia" w:hAnsi="Times New Roman" w:cs="Times New Roman"/>
          <w:bCs/>
          <w:sz w:val="24"/>
          <w:szCs w:val="24"/>
        </w:rPr>
        <w:t>en Chillanes (Cuadro No. 2 y Gráfico No. 10).</w:t>
      </w:r>
    </w:p>
    <w:p w14:paraId="5199E357" w14:textId="77777777" w:rsidR="006D4933" w:rsidRDefault="006D4933" w:rsidP="001C088A">
      <w:pPr>
        <w:spacing w:after="0" w:line="360" w:lineRule="auto"/>
        <w:ind w:left="-170"/>
        <w:jc w:val="both"/>
        <w:rPr>
          <w:rFonts w:ascii="Times New Roman" w:eastAsiaTheme="majorEastAsia" w:hAnsi="Times New Roman" w:cs="Times New Roman"/>
          <w:bCs/>
          <w:sz w:val="24"/>
          <w:szCs w:val="24"/>
        </w:rPr>
      </w:pPr>
    </w:p>
    <w:p w14:paraId="11A4C2BC" w14:textId="15B88E40" w:rsidR="00A018E3" w:rsidRDefault="00A018E3"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Autores como Moreno, F. 1984, reportó una AIM en la variedad INIAP 176 un rango de 160 a 220 cm; Farinango, 2015 un promedio de 90.2 cm en Chazo y Silva, E., Dobronsky, J. y Heredia, J. 1997 un</w:t>
      </w:r>
      <w:r w:rsidR="006D4933">
        <w:rPr>
          <w:rFonts w:ascii="Times New Roman" w:eastAsiaTheme="majorEastAsia" w:hAnsi="Times New Roman" w:cs="Times New Roman"/>
          <w:bCs/>
          <w:sz w:val="24"/>
          <w:szCs w:val="24"/>
        </w:rPr>
        <w:t>a</w:t>
      </w:r>
      <w:r>
        <w:rPr>
          <w:rFonts w:ascii="Times New Roman" w:eastAsiaTheme="majorEastAsia" w:hAnsi="Times New Roman" w:cs="Times New Roman"/>
          <w:bCs/>
          <w:sz w:val="24"/>
          <w:szCs w:val="24"/>
        </w:rPr>
        <w:t xml:space="preserve"> AIM para INIAP 122 de 180 cm. </w:t>
      </w:r>
      <w:r w:rsidR="00545018">
        <w:rPr>
          <w:rFonts w:ascii="Times New Roman" w:eastAsiaTheme="majorEastAsia" w:hAnsi="Times New Roman" w:cs="Times New Roman"/>
          <w:bCs/>
          <w:sz w:val="24"/>
          <w:szCs w:val="24"/>
        </w:rPr>
        <w:t>El valor reportado para la AIM en Chazo por Farinango, 2015 es inferior a los registrados en las localidades en estudio. El promedio de INIAP 122 mencionado por Silva, E., Dobronsky, J. y Heredia, J. 1997, es superior a los obtenidos en Laguacoto III y Chillanes. Estos resultados para la AP y AIM, demuestran que son atributos varietales y además dependen de su interacción genotipo ambiente y especialmente la altitud, temperatura, calor, radiación solar, horas luz, humedad relativa</w:t>
      </w:r>
      <w:r w:rsidR="007E5F2D">
        <w:rPr>
          <w:rFonts w:ascii="Times New Roman" w:eastAsiaTheme="majorEastAsia" w:hAnsi="Times New Roman" w:cs="Times New Roman"/>
          <w:bCs/>
          <w:sz w:val="24"/>
          <w:szCs w:val="24"/>
        </w:rPr>
        <w:t>, neblina</w:t>
      </w:r>
      <w:r w:rsidR="00545018">
        <w:rPr>
          <w:rFonts w:ascii="Times New Roman" w:eastAsiaTheme="majorEastAsia" w:hAnsi="Times New Roman" w:cs="Times New Roman"/>
          <w:bCs/>
          <w:sz w:val="24"/>
          <w:szCs w:val="24"/>
        </w:rPr>
        <w:t xml:space="preserve"> y el manejo agronómico del cultivo.</w:t>
      </w:r>
      <w:r>
        <w:rPr>
          <w:rFonts w:ascii="Times New Roman" w:eastAsiaTheme="majorEastAsia" w:hAnsi="Times New Roman" w:cs="Times New Roman"/>
          <w:bCs/>
          <w:sz w:val="24"/>
          <w:szCs w:val="24"/>
        </w:rPr>
        <w:t xml:space="preserve"> </w:t>
      </w:r>
    </w:p>
    <w:p w14:paraId="6837ACB2" w14:textId="3AE91982" w:rsidR="00186C02" w:rsidRDefault="00186C02" w:rsidP="001C088A">
      <w:pPr>
        <w:spacing w:after="0" w:line="360" w:lineRule="auto"/>
        <w:ind w:left="-170"/>
        <w:jc w:val="both"/>
        <w:rPr>
          <w:rFonts w:ascii="Times New Roman" w:eastAsiaTheme="majorEastAsia" w:hAnsi="Times New Roman" w:cs="Times New Roman"/>
          <w:bCs/>
          <w:sz w:val="24"/>
          <w:szCs w:val="24"/>
        </w:rPr>
      </w:pPr>
    </w:p>
    <w:p w14:paraId="1B8458D6" w14:textId="45AF197D" w:rsidR="00186C02" w:rsidRPr="00801CA9" w:rsidRDefault="00186C02"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 xml:space="preserve">Uno de los objetivos del fitomejoramiento, es reducir especialmente la AIM, para facilitar las labores de manejo sanitario y la cosecha de choclo o en seco. Las variedades actuales generadas y liberadas por los Programas Nacionales de </w:t>
      </w:r>
      <w:r w:rsidR="007E5F2D">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aíz, la demanda es por cultivares medianamente precoces, reduciendo significativamente la AP y AIM (INIAP 2005 y Monar, C. 2010).</w:t>
      </w:r>
    </w:p>
    <w:p w14:paraId="0F56092C" w14:textId="77777777" w:rsidR="00D17E64" w:rsidRDefault="00D17E64" w:rsidP="001C088A">
      <w:pPr>
        <w:spacing w:line="360" w:lineRule="auto"/>
        <w:ind w:left="-170"/>
        <w:jc w:val="both"/>
        <w:rPr>
          <w:rFonts w:ascii="Times New Roman" w:eastAsiaTheme="majorEastAsia" w:hAnsi="Times New Roman" w:cs="Times New Roman"/>
          <w:b/>
        </w:rPr>
      </w:pPr>
    </w:p>
    <w:p w14:paraId="34795DDC" w14:textId="77777777"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59AE2EA4" wp14:editId="431F3AAE">
            <wp:extent cx="5253355" cy="3683000"/>
            <wp:effectExtent l="0" t="0" r="4445" b="0"/>
            <wp:docPr id="22" name="Gráfico 22">
              <a:extLst xmlns:a="http://schemas.openxmlformats.org/drawingml/2006/main">
                <a:ext uri="{FF2B5EF4-FFF2-40B4-BE49-F238E27FC236}">
                  <a16:creationId xmlns:a16="http://schemas.microsoft.com/office/drawing/2014/main" id="{D39E79D1-C078-4464-863B-7604AE9A56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3573D9D" w14:textId="4A1D69FB" w:rsidR="00226BEC" w:rsidRDefault="00226BEC"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10</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7E5F2D">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Altura Inserción de Mazorca (AIM) </w:t>
      </w:r>
      <w:r w:rsidRPr="005F55E5">
        <w:rPr>
          <w:rFonts w:ascii="Times New Roman" w:eastAsiaTheme="majorEastAsia" w:hAnsi="Times New Roman" w:cs="Times New Roman"/>
          <w:b/>
        </w:rPr>
        <w:t>por localidades (L1: Laguacoto III y L2: Chillanes).</w:t>
      </w:r>
    </w:p>
    <w:p w14:paraId="743305C4" w14:textId="77777777" w:rsidR="00D17E64" w:rsidRDefault="00D17E64" w:rsidP="001C088A">
      <w:pPr>
        <w:spacing w:line="360" w:lineRule="auto"/>
        <w:ind w:left="-170"/>
        <w:jc w:val="both"/>
        <w:rPr>
          <w:rFonts w:ascii="Times New Roman" w:eastAsiaTheme="majorEastAsia" w:hAnsi="Times New Roman" w:cs="Times New Roman"/>
          <w:b/>
        </w:rPr>
      </w:pPr>
    </w:p>
    <w:p w14:paraId="1A378423" w14:textId="47D674A9" w:rsidR="00E31771" w:rsidRDefault="00E31771"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Se determinaron diferencias significativas al 5% para el componente agronómico </w:t>
      </w:r>
      <w:r w:rsidRPr="007E5F2D">
        <w:rPr>
          <w:rFonts w:ascii="Times New Roman" w:eastAsiaTheme="majorEastAsia" w:hAnsi="Times New Roman" w:cs="Times New Roman"/>
          <w:b/>
          <w:sz w:val="24"/>
          <w:szCs w:val="24"/>
        </w:rPr>
        <w:t xml:space="preserve">Diámetro del </w:t>
      </w:r>
      <w:r w:rsidR="00307BF3">
        <w:rPr>
          <w:rFonts w:ascii="Times New Roman" w:eastAsiaTheme="majorEastAsia" w:hAnsi="Times New Roman" w:cs="Times New Roman"/>
          <w:b/>
          <w:sz w:val="24"/>
          <w:szCs w:val="24"/>
        </w:rPr>
        <w:t>T</w:t>
      </w:r>
      <w:r w:rsidRPr="007E5F2D">
        <w:rPr>
          <w:rFonts w:ascii="Times New Roman" w:eastAsiaTheme="majorEastAsia" w:hAnsi="Times New Roman" w:cs="Times New Roman"/>
          <w:b/>
          <w:sz w:val="24"/>
          <w:szCs w:val="24"/>
        </w:rPr>
        <w:t>allo (DT)</w:t>
      </w:r>
      <w:r>
        <w:rPr>
          <w:rFonts w:ascii="Times New Roman" w:eastAsiaTheme="majorEastAsia" w:hAnsi="Times New Roman" w:cs="Times New Roman"/>
          <w:bCs/>
          <w:sz w:val="24"/>
          <w:szCs w:val="24"/>
        </w:rPr>
        <w:t xml:space="preserve"> (Cuadro No. 2).</w:t>
      </w:r>
    </w:p>
    <w:p w14:paraId="32C2AC71" w14:textId="3FA99E19" w:rsidR="00E31771" w:rsidRDefault="00E31771" w:rsidP="001C088A">
      <w:pPr>
        <w:spacing w:after="0" w:line="360" w:lineRule="auto"/>
        <w:ind w:left="-170"/>
        <w:jc w:val="both"/>
        <w:rPr>
          <w:rFonts w:ascii="Times New Roman" w:eastAsiaTheme="majorEastAsia" w:hAnsi="Times New Roman" w:cs="Times New Roman"/>
          <w:bCs/>
          <w:sz w:val="24"/>
          <w:szCs w:val="24"/>
        </w:rPr>
      </w:pPr>
    </w:p>
    <w:p w14:paraId="6922F374" w14:textId="1B90ADA5" w:rsidR="00E31771" w:rsidRDefault="00E31771"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Con la </w:t>
      </w:r>
      <w:r w:rsidR="000D090E">
        <w:rPr>
          <w:rFonts w:ascii="Times New Roman" w:eastAsiaTheme="majorEastAsia" w:hAnsi="Times New Roman" w:cs="Times New Roman"/>
          <w:bCs/>
          <w:sz w:val="24"/>
          <w:szCs w:val="24"/>
        </w:rPr>
        <w:t>prueba</w:t>
      </w:r>
      <w:r>
        <w:rPr>
          <w:rFonts w:ascii="Times New Roman" w:eastAsiaTheme="majorEastAsia" w:hAnsi="Times New Roman" w:cs="Times New Roman"/>
          <w:bCs/>
          <w:sz w:val="24"/>
          <w:szCs w:val="24"/>
        </w:rPr>
        <w:t xml:space="preserve"> de Tukey al 5%, los promedios superiores en la localidad de Laguacoto III, se </w:t>
      </w:r>
      <w:r w:rsidR="000D090E">
        <w:rPr>
          <w:rFonts w:ascii="Times New Roman" w:eastAsiaTheme="majorEastAsia" w:hAnsi="Times New Roman" w:cs="Times New Roman"/>
          <w:bCs/>
          <w:sz w:val="24"/>
          <w:szCs w:val="24"/>
        </w:rPr>
        <w:t>registraron</w:t>
      </w:r>
      <w:r>
        <w:rPr>
          <w:rFonts w:ascii="Times New Roman" w:eastAsiaTheme="majorEastAsia" w:hAnsi="Times New Roman" w:cs="Times New Roman"/>
          <w:bCs/>
          <w:sz w:val="24"/>
          <w:szCs w:val="24"/>
        </w:rPr>
        <w:t xml:space="preserve"> en los tratamientos T3 (INIAP 111) y T13 (</w:t>
      </w:r>
      <w:r w:rsidR="000D090E">
        <w:rPr>
          <w:rFonts w:ascii="Times New Roman" w:eastAsiaTheme="majorEastAsia" w:hAnsi="Times New Roman" w:cs="Times New Roman"/>
          <w:bCs/>
          <w:sz w:val="24"/>
          <w:szCs w:val="24"/>
        </w:rPr>
        <w:t>Maíz Suave</w:t>
      </w:r>
      <w:r>
        <w:rPr>
          <w:rFonts w:ascii="Times New Roman" w:eastAsiaTheme="majorEastAsia" w:hAnsi="Times New Roman" w:cs="Times New Roman"/>
          <w:bCs/>
          <w:sz w:val="24"/>
          <w:szCs w:val="24"/>
        </w:rPr>
        <w:t xml:space="preserve"> </w:t>
      </w:r>
      <w:r w:rsidR="000D090E">
        <w:rPr>
          <w:rFonts w:ascii="Times New Roman" w:eastAsiaTheme="majorEastAsia" w:hAnsi="Times New Roman" w:cs="Times New Roman"/>
          <w:bCs/>
          <w:sz w:val="24"/>
          <w:szCs w:val="24"/>
        </w:rPr>
        <w:t>Guagal B</w:t>
      </w:r>
      <w:r>
        <w:rPr>
          <w:rFonts w:ascii="Times New Roman" w:eastAsiaTheme="majorEastAsia" w:hAnsi="Times New Roman" w:cs="Times New Roman"/>
          <w:bCs/>
          <w:sz w:val="24"/>
          <w:szCs w:val="24"/>
        </w:rPr>
        <w:t>lanco</w:t>
      </w:r>
      <w:r w:rsidR="000D090E">
        <w:rPr>
          <w:rFonts w:ascii="Times New Roman" w:eastAsiaTheme="majorEastAsia" w:hAnsi="Times New Roman" w:cs="Times New Roman"/>
          <w:bCs/>
          <w:sz w:val="24"/>
          <w:szCs w:val="24"/>
        </w:rPr>
        <w:t xml:space="preserve"> </w:t>
      </w:r>
      <w:r w:rsidR="000D090E">
        <w:rPr>
          <w:rFonts w:ascii="Times New Roman" w:eastAsiaTheme="majorEastAsia" w:hAnsi="Times New Roman" w:cs="Times New Roman"/>
          <w:bCs/>
          <w:sz w:val="24"/>
          <w:szCs w:val="24"/>
        </w:rPr>
        <w:lastRenderedPageBreak/>
        <w:t xml:space="preserve">Tusa Blanca “La Magdalena”) con 2.52 cm respectivamente. </w:t>
      </w:r>
      <w:r>
        <w:rPr>
          <w:rFonts w:ascii="Times New Roman" w:eastAsiaTheme="majorEastAsia" w:hAnsi="Times New Roman" w:cs="Times New Roman"/>
          <w:bCs/>
          <w:sz w:val="24"/>
          <w:szCs w:val="24"/>
        </w:rPr>
        <w:t xml:space="preserve"> </w:t>
      </w:r>
      <w:r w:rsidR="000D090E">
        <w:rPr>
          <w:rFonts w:ascii="Times New Roman" w:eastAsiaTheme="majorEastAsia" w:hAnsi="Times New Roman" w:cs="Times New Roman"/>
          <w:bCs/>
          <w:sz w:val="24"/>
          <w:szCs w:val="24"/>
        </w:rPr>
        <w:t xml:space="preserve">En la localidad de </w:t>
      </w:r>
      <w:r w:rsidR="00145C84">
        <w:rPr>
          <w:rFonts w:ascii="Times New Roman" w:eastAsiaTheme="majorEastAsia" w:hAnsi="Times New Roman" w:cs="Times New Roman"/>
          <w:bCs/>
          <w:sz w:val="24"/>
          <w:szCs w:val="24"/>
        </w:rPr>
        <w:t>C</w:t>
      </w:r>
      <w:r w:rsidR="000D090E">
        <w:rPr>
          <w:rFonts w:ascii="Times New Roman" w:eastAsiaTheme="majorEastAsia" w:hAnsi="Times New Roman" w:cs="Times New Roman"/>
          <w:bCs/>
          <w:sz w:val="24"/>
          <w:szCs w:val="24"/>
        </w:rPr>
        <w:t>hillanes con valore</w:t>
      </w:r>
      <w:r w:rsidR="00145C84">
        <w:rPr>
          <w:rFonts w:ascii="Times New Roman" w:eastAsiaTheme="majorEastAsia" w:hAnsi="Times New Roman" w:cs="Times New Roman"/>
          <w:bCs/>
          <w:sz w:val="24"/>
          <w:szCs w:val="24"/>
        </w:rPr>
        <w:t xml:space="preserve">s </w:t>
      </w:r>
      <w:r w:rsidR="000D090E">
        <w:rPr>
          <w:rFonts w:ascii="Times New Roman" w:eastAsiaTheme="majorEastAsia" w:hAnsi="Times New Roman" w:cs="Times New Roman"/>
          <w:bCs/>
          <w:sz w:val="24"/>
          <w:szCs w:val="24"/>
        </w:rPr>
        <w:t>promedios más altos para esta variable, se determinaron en los tratamientos T15 (Maíz Suave Blanco de Leche “San Miguel”) con 3.44 cm y en el T13 (Maíz Suave Guagal Blanco Tusa Blanca “La Magdalena”) con 3.27 cm (Cuadro No. 2).</w:t>
      </w:r>
    </w:p>
    <w:p w14:paraId="6F35BC2C" w14:textId="7B80C81F" w:rsidR="000D090E" w:rsidRDefault="000D090E" w:rsidP="001C088A">
      <w:pPr>
        <w:spacing w:after="0" w:line="360" w:lineRule="auto"/>
        <w:ind w:left="-170"/>
        <w:jc w:val="both"/>
        <w:rPr>
          <w:rFonts w:ascii="Times New Roman" w:eastAsiaTheme="majorEastAsia" w:hAnsi="Times New Roman" w:cs="Times New Roman"/>
          <w:bCs/>
          <w:sz w:val="24"/>
          <w:szCs w:val="24"/>
        </w:rPr>
      </w:pPr>
    </w:p>
    <w:p w14:paraId="168A57A8" w14:textId="2C5869C8" w:rsidR="000D090E" w:rsidRDefault="000D090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promedios inferiores en Laguacoto III, se tuvieron en los tratamientos T5 (INIAP 124) con 1.99 cm y en el T14 (Maíz Suave Blanco de Leche “La Magdalena”) con 2.09 cm. En la localidad L2: Chillanes los promedios inferiores se </w:t>
      </w:r>
      <w:r w:rsidR="007E5F2D">
        <w:rPr>
          <w:rFonts w:ascii="Times New Roman" w:eastAsiaTheme="majorEastAsia" w:hAnsi="Times New Roman" w:cs="Times New Roman"/>
          <w:bCs/>
          <w:sz w:val="24"/>
          <w:szCs w:val="24"/>
        </w:rPr>
        <w:t>registraron</w:t>
      </w:r>
      <w:r>
        <w:rPr>
          <w:rFonts w:ascii="Times New Roman" w:eastAsiaTheme="majorEastAsia" w:hAnsi="Times New Roman" w:cs="Times New Roman"/>
          <w:bCs/>
          <w:sz w:val="24"/>
          <w:szCs w:val="24"/>
        </w:rPr>
        <w:t xml:space="preserve"> en los tratamientos T1 (INIAP 101) con 2.18 cm y en el T2 (INIAP 103) con 2.21 cm</w:t>
      </w:r>
      <w:r w:rsidR="00145C84">
        <w:rPr>
          <w:rFonts w:ascii="Times New Roman" w:eastAsiaTheme="majorEastAsia" w:hAnsi="Times New Roman" w:cs="Times New Roman"/>
          <w:bCs/>
          <w:sz w:val="24"/>
          <w:szCs w:val="24"/>
        </w:rPr>
        <w:t xml:space="preserve"> (Cuadro No. 2).</w:t>
      </w:r>
    </w:p>
    <w:p w14:paraId="0ADCF997" w14:textId="77777777" w:rsidR="000D090E" w:rsidRDefault="000D090E" w:rsidP="001C088A">
      <w:pPr>
        <w:spacing w:after="0" w:line="360" w:lineRule="auto"/>
        <w:ind w:left="-170"/>
        <w:jc w:val="both"/>
        <w:rPr>
          <w:rFonts w:ascii="Times New Roman" w:eastAsiaTheme="majorEastAsia" w:hAnsi="Times New Roman" w:cs="Times New Roman"/>
          <w:bCs/>
          <w:sz w:val="24"/>
          <w:szCs w:val="24"/>
        </w:rPr>
      </w:pPr>
    </w:p>
    <w:p w14:paraId="1453F4B9" w14:textId="26D94BF9" w:rsidR="000D090E" w:rsidRDefault="000D090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El DT, es una característica varietal y depende de su interacción genotipo ambiente, además de la nutrición y sanidad del cultivo. Los Fenotipos </w:t>
      </w:r>
      <w:r w:rsidR="007E5F2D">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riollos como los Guagales, tienen tallos gruesos y son resistentes al acame de tallo, lo que permite </w:t>
      </w:r>
      <w:r w:rsidR="00307BF3">
        <w:rPr>
          <w:rFonts w:ascii="Times New Roman" w:eastAsiaTheme="majorEastAsia" w:hAnsi="Times New Roman" w:cs="Times New Roman"/>
          <w:bCs/>
          <w:sz w:val="24"/>
          <w:szCs w:val="24"/>
        </w:rPr>
        <w:t>con mayor eficiencia</w:t>
      </w:r>
      <w:r>
        <w:rPr>
          <w:rFonts w:ascii="Times New Roman" w:eastAsiaTheme="majorEastAsia" w:hAnsi="Times New Roman" w:cs="Times New Roman"/>
          <w:bCs/>
          <w:sz w:val="24"/>
          <w:szCs w:val="24"/>
        </w:rPr>
        <w:t xml:space="preserve"> el sistema de cultivo asociado con fréjol voluble (Monar, C. 2005).</w:t>
      </w:r>
    </w:p>
    <w:p w14:paraId="76127894" w14:textId="77777777" w:rsidR="000D090E" w:rsidRDefault="000D090E" w:rsidP="001C088A">
      <w:pPr>
        <w:spacing w:after="0" w:line="360" w:lineRule="auto"/>
        <w:ind w:left="-170"/>
        <w:jc w:val="both"/>
        <w:rPr>
          <w:rFonts w:ascii="Times New Roman" w:eastAsiaTheme="majorEastAsia" w:hAnsi="Times New Roman" w:cs="Times New Roman"/>
          <w:bCs/>
          <w:sz w:val="24"/>
          <w:szCs w:val="24"/>
        </w:rPr>
      </w:pPr>
    </w:p>
    <w:p w14:paraId="6113A8E0" w14:textId="4CDF4471" w:rsidR="00D17E64" w:rsidRDefault="00681CE1" w:rsidP="001C088A">
      <w:pPr>
        <w:spacing w:after="0" w:line="360" w:lineRule="auto"/>
        <w:ind w:left="-170"/>
        <w:jc w:val="both"/>
        <w:rPr>
          <w:rFonts w:ascii="Times New Roman" w:hAnsi="Times New Roman" w:cs="Times New Roman"/>
          <w:bCs/>
          <w:iCs/>
          <w:sz w:val="24"/>
          <w:szCs w:val="24"/>
        </w:rPr>
      </w:pPr>
      <w:r>
        <w:rPr>
          <w:rFonts w:ascii="Times New Roman" w:eastAsiaTheme="majorEastAsia" w:hAnsi="Times New Roman" w:cs="Times New Roman"/>
          <w:bCs/>
          <w:sz w:val="24"/>
          <w:szCs w:val="24"/>
        </w:rPr>
        <w:t xml:space="preserve">La respuesta agronómica de los tratamientos para la reacción a la </w:t>
      </w:r>
      <w:r w:rsidRPr="00530AE4">
        <w:rPr>
          <w:rFonts w:ascii="Times New Roman" w:eastAsiaTheme="majorEastAsia" w:hAnsi="Times New Roman" w:cs="Times New Roman"/>
          <w:b/>
          <w:sz w:val="24"/>
          <w:szCs w:val="24"/>
        </w:rPr>
        <w:t xml:space="preserve">Severidad (SE) del </w:t>
      </w:r>
      <w:r w:rsidR="00307BF3">
        <w:rPr>
          <w:rFonts w:ascii="Times New Roman" w:eastAsiaTheme="majorEastAsia" w:hAnsi="Times New Roman" w:cs="Times New Roman"/>
          <w:b/>
          <w:sz w:val="24"/>
          <w:szCs w:val="24"/>
        </w:rPr>
        <w:t>C</w:t>
      </w:r>
      <w:r w:rsidRPr="00530AE4">
        <w:rPr>
          <w:rFonts w:ascii="Times New Roman" w:eastAsiaTheme="majorEastAsia" w:hAnsi="Times New Roman" w:cs="Times New Roman"/>
          <w:b/>
          <w:sz w:val="24"/>
          <w:szCs w:val="24"/>
        </w:rPr>
        <w:t>omplejo de Manchas Foliares</w:t>
      </w:r>
      <w:r>
        <w:rPr>
          <w:rFonts w:ascii="Times New Roman" w:eastAsiaTheme="majorEastAsia" w:hAnsi="Times New Roman" w:cs="Times New Roman"/>
          <w:bCs/>
          <w:sz w:val="24"/>
          <w:szCs w:val="24"/>
        </w:rPr>
        <w:t xml:space="preserve">, fue muy diferente dentro y entre las localidades estudiadas (Cuadro No. 2). La tolerancia o resistencia a </w:t>
      </w:r>
      <w:r w:rsidR="00924E00">
        <w:rPr>
          <w:rFonts w:ascii="Times New Roman" w:eastAsiaTheme="majorEastAsia" w:hAnsi="Times New Roman" w:cs="Times New Roman"/>
          <w:bCs/>
          <w:sz w:val="24"/>
          <w:szCs w:val="24"/>
        </w:rPr>
        <w:t>las enfermedades foliares ca</w:t>
      </w:r>
      <w:r w:rsidR="00530AE4">
        <w:rPr>
          <w:rFonts w:ascii="Times New Roman" w:eastAsiaTheme="majorEastAsia" w:hAnsi="Times New Roman" w:cs="Times New Roman"/>
          <w:bCs/>
          <w:sz w:val="24"/>
          <w:szCs w:val="24"/>
        </w:rPr>
        <w:t>u</w:t>
      </w:r>
      <w:r w:rsidR="00924E00">
        <w:rPr>
          <w:rFonts w:ascii="Times New Roman" w:eastAsiaTheme="majorEastAsia" w:hAnsi="Times New Roman" w:cs="Times New Roman"/>
          <w:bCs/>
          <w:sz w:val="24"/>
          <w:szCs w:val="24"/>
        </w:rPr>
        <w:t>sadas principalmente</w:t>
      </w:r>
      <w:r>
        <w:rPr>
          <w:rFonts w:ascii="Times New Roman" w:eastAsiaTheme="majorEastAsia" w:hAnsi="Times New Roman" w:cs="Times New Roman"/>
          <w:bCs/>
          <w:sz w:val="24"/>
          <w:szCs w:val="24"/>
        </w:rPr>
        <w:t xml:space="preserve"> por el complejo de hongos</w:t>
      </w:r>
      <w:r w:rsidR="00924E00">
        <w:rPr>
          <w:rFonts w:ascii="Times New Roman" w:eastAsiaTheme="majorEastAsia" w:hAnsi="Times New Roman" w:cs="Times New Roman"/>
          <w:bCs/>
          <w:sz w:val="24"/>
          <w:szCs w:val="24"/>
        </w:rPr>
        <w:t xml:space="preserve"> </w:t>
      </w:r>
      <w:r w:rsidR="00924E00" w:rsidRPr="00377754">
        <w:rPr>
          <w:rFonts w:ascii="Times New Roman" w:hAnsi="Times New Roman" w:cs="Times New Roman"/>
          <w:b/>
          <w:i/>
          <w:sz w:val="24"/>
          <w:szCs w:val="24"/>
        </w:rPr>
        <w:t>Phyllachora maydis, Monographella maydis</w:t>
      </w:r>
      <w:r w:rsidR="00924E00">
        <w:rPr>
          <w:rFonts w:ascii="Times New Roman" w:hAnsi="Times New Roman" w:cs="Times New Roman"/>
          <w:b/>
          <w:i/>
          <w:sz w:val="24"/>
          <w:szCs w:val="24"/>
        </w:rPr>
        <w:t>,</w:t>
      </w:r>
      <w:r w:rsidR="00924E00" w:rsidRPr="00377754">
        <w:rPr>
          <w:rFonts w:ascii="Times New Roman" w:hAnsi="Times New Roman" w:cs="Times New Roman"/>
          <w:b/>
          <w:i/>
          <w:sz w:val="24"/>
          <w:szCs w:val="24"/>
        </w:rPr>
        <w:t xml:space="preserve"> Coniothyrium phyllachorae</w:t>
      </w:r>
      <w:r w:rsidR="00924E00">
        <w:rPr>
          <w:rFonts w:ascii="Times New Roman" w:hAnsi="Times New Roman" w:cs="Times New Roman"/>
          <w:b/>
          <w:i/>
          <w:sz w:val="24"/>
          <w:szCs w:val="24"/>
        </w:rPr>
        <w:t xml:space="preserve">, Helminthosporium maydis e H. turcicum </w:t>
      </w:r>
      <w:r w:rsidR="00924E00">
        <w:rPr>
          <w:rFonts w:ascii="Times New Roman" w:hAnsi="Times New Roman" w:cs="Times New Roman"/>
          <w:bCs/>
          <w:iCs/>
          <w:sz w:val="24"/>
          <w:szCs w:val="24"/>
        </w:rPr>
        <w:t>es una característica varietal controlada por la carga genética de cada Genotipo</w:t>
      </w:r>
      <w:r w:rsidR="00530AE4">
        <w:rPr>
          <w:rFonts w:ascii="Times New Roman" w:hAnsi="Times New Roman" w:cs="Times New Roman"/>
          <w:bCs/>
          <w:iCs/>
          <w:sz w:val="24"/>
          <w:szCs w:val="24"/>
        </w:rPr>
        <w:t xml:space="preserve"> y su fuerte interacción genotipo ambiente.</w:t>
      </w:r>
    </w:p>
    <w:p w14:paraId="7A1233A8" w14:textId="27549DAF" w:rsidR="00924E00" w:rsidRDefault="00924E00" w:rsidP="001C088A">
      <w:pPr>
        <w:spacing w:after="0" w:line="360" w:lineRule="auto"/>
        <w:ind w:left="-170"/>
        <w:jc w:val="both"/>
        <w:rPr>
          <w:rFonts w:ascii="Times New Roman" w:hAnsi="Times New Roman" w:cs="Times New Roman"/>
          <w:bCs/>
          <w:iCs/>
          <w:sz w:val="24"/>
          <w:szCs w:val="24"/>
        </w:rPr>
      </w:pPr>
    </w:p>
    <w:p w14:paraId="7431FA8B" w14:textId="44687BCD" w:rsidR="00924E00" w:rsidRDefault="00924E00"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La SE, se eval</w:t>
      </w:r>
      <w:r w:rsidR="00530AE4">
        <w:rPr>
          <w:rFonts w:ascii="Times New Roman" w:hAnsi="Times New Roman" w:cs="Times New Roman"/>
          <w:bCs/>
          <w:iCs/>
          <w:sz w:val="24"/>
          <w:szCs w:val="24"/>
        </w:rPr>
        <w:t>uó</w:t>
      </w:r>
      <w:r>
        <w:rPr>
          <w:rFonts w:ascii="Times New Roman" w:hAnsi="Times New Roman" w:cs="Times New Roman"/>
          <w:bCs/>
          <w:iCs/>
          <w:sz w:val="24"/>
          <w:szCs w:val="24"/>
        </w:rPr>
        <w:t xml:space="preserve"> </w:t>
      </w:r>
      <w:r w:rsidR="00530AE4">
        <w:rPr>
          <w:rFonts w:ascii="Times New Roman" w:hAnsi="Times New Roman" w:cs="Times New Roman"/>
          <w:bCs/>
          <w:iCs/>
          <w:sz w:val="24"/>
          <w:szCs w:val="24"/>
        </w:rPr>
        <w:t>en la fase reproductiva</w:t>
      </w:r>
      <w:r>
        <w:rPr>
          <w:rFonts w:ascii="Times New Roman" w:hAnsi="Times New Roman" w:cs="Times New Roman"/>
          <w:bCs/>
          <w:iCs/>
          <w:sz w:val="24"/>
          <w:szCs w:val="24"/>
        </w:rPr>
        <w:t xml:space="preserve"> mediante una escala propuesta por Hernández </w:t>
      </w:r>
      <w:r w:rsidR="00307BF3">
        <w:rPr>
          <w:rFonts w:ascii="Times New Roman" w:hAnsi="Times New Roman" w:cs="Times New Roman"/>
          <w:bCs/>
          <w:iCs/>
          <w:sz w:val="24"/>
          <w:szCs w:val="24"/>
        </w:rPr>
        <w:t>-</w:t>
      </w:r>
      <w:r>
        <w:rPr>
          <w:rFonts w:ascii="Times New Roman" w:hAnsi="Times New Roman" w:cs="Times New Roman"/>
          <w:bCs/>
          <w:iCs/>
          <w:sz w:val="24"/>
          <w:szCs w:val="24"/>
        </w:rPr>
        <w:t xml:space="preserve"> Ramos y Sandoval</w:t>
      </w:r>
      <w:r w:rsidR="00307BF3">
        <w:rPr>
          <w:rFonts w:ascii="Times New Roman" w:hAnsi="Times New Roman" w:cs="Times New Roman"/>
          <w:bCs/>
          <w:iCs/>
          <w:sz w:val="24"/>
          <w:szCs w:val="24"/>
        </w:rPr>
        <w:t xml:space="preserve"> -</w:t>
      </w:r>
      <w:r>
        <w:rPr>
          <w:rFonts w:ascii="Times New Roman" w:hAnsi="Times New Roman" w:cs="Times New Roman"/>
          <w:bCs/>
          <w:iCs/>
          <w:sz w:val="24"/>
          <w:szCs w:val="24"/>
        </w:rPr>
        <w:t xml:space="preserve"> Islas 2015 (Figura II: Escala Diagramática que asocia la Clase con su correspondiente porcentaje de severidad).</w:t>
      </w:r>
      <w:r w:rsidR="00530AE4">
        <w:rPr>
          <w:rFonts w:ascii="Times New Roman" w:hAnsi="Times New Roman" w:cs="Times New Roman"/>
          <w:bCs/>
          <w:iCs/>
          <w:sz w:val="24"/>
          <w:szCs w:val="24"/>
        </w:rPr>
        <w:t xml:space="preserve"> En este experimento claramente se evidenci</w:t>
      </w:r>
      <w:r w:rsidR="00FC6FC3">
        <w:rPr>
          <w:rFonts w:ascii="Times New Roman" w:hAnsi="Times New Roman" w:cs="Times New Roman"/>
          <w:bCs/>
          <w:iCs/>
          <w:sz w:val="24"/>
          <w:szCs w:val="24"/>
        </w:rPr>
        <w:t>ó</w:t>
      </w:r>
      <w:r w:rsidR="00530AE4">
        <w:rPr>
          <w:rFonts w:ascii="Times New Roman" w:hAnsi="Times New Roman" w:cs="Times New Roman"/>
          <w:bCs/>
          <w:iCs/>
          <w:sz w:val="24"/>
          <w:szCs w:val="24"/>
        </w:rPr>
        <w:t xml:space="preserve"> la tolerancia o resistencia de los cultivares mejorados y criollos de maíz y </w:t>
      </w:r>
      <w:r w:rsidR="00FC6FC3">
        <w:rPr>
          <w:rFonts w:ascii="Times New Roman" w:hAnsi="Times New Roman" w:cs="Times New Roman"/>
          <w:bCs/>
          <w:iCs/>
          <w:sz w:val="24"/>
          <w:szCs w:val="24"/>
        </w:rPr>
        <w:t xml:space="preserve">la dependencia </w:t>
      </w:r>
      <w:r w:rsidR="007E5F2D">
        <w:rPr>
          <w:rFonts w:ascii="Times New Roman" w:hAnsi="Times New Roman" w:cs="Times New Roman"/>
          <w:bCs/>
          <w:iCs/>
          <w:sz w:val="24"/>
          <w:szCs w:val="24"/>
        </w:rPr>
        <w:t>a</w:t>
      </w:r>
      <w:r w:rsidR="00FC6FC3">
        <w:rPr>
          <w:rFonts w:ascii="Times New Roman" w:hAnsi="Times New Roman" w:cs="Times New Roman"/>
          <w:bCs/>
          <w:iCs/>
          <w:sz w:val="24"/>
          <w:szCs w:val="24"/>
        </w:rPr>
        <w:t xml:space="preserve"> las zonas agroecológicas en estudio. En promedio general en la Localidad L1: Laguacoto III, se registró una SE de 26.8% y en Chillanes el 57.9% (Cuadro No. 2).</w:t>
      </w:r>
    </w:p>
    <w:p w14:paraId="1EB40381" w14:textId="7AF722EF" w:rsidR="00FC6FC3" w:rsidRDefault="00FC6FC3" w:rsidP="001C088A">
      <w:pPr>
        <w:spacing w:after="0" w:line="360" w:lineRule="auto"/>
        <w:ind w:left="-170"/>
        <w:jc w:val="both"/>
        <w:rPr>
          <w:rFonts w:ascii="Times New Roman" w:hAnsi="Times New Roman" w:cs="Times New Roman"/>
          <w:bCs/>
          <w:iCs/>
          <w:sz w:val="24"/>
          <w:szCs w:val="24"/>
        </w:rPr>
      </w:pPr>
    </w:p>
    <w:p w14:paraId="5FD871D7" w14:textId="77777777" w:rsidR="002B4EFC" w:rsidRDefault="00FC6FC3"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De acuerdo a la prueba de comparación de promedios de tratamiento de Tukey al 5% en la localidad L1: Laguacoto III, la mayor SE, se presentó en los tratamientos: T11</w:t>
      </w:r>
      <w:r w:rsidR="007E5F2D">
        <w:rPr>
          <w:rFonts w:ascii="Times New Roman" w:hAnsi="Times New Roman" w:cs="Times New Roman"/>
          <w:bCs/>
          <w:iCs/>
          <w:sz w:val="24"/>
          <w:szCs w:val="24"/>
        </w:rPr>
        <w:t xml:space="preserve"> (Morocho Yachay)</w:t>
      </w:r>
      <w:r>
        <w:rPr>
          <w:rFonts w:ascii="Times New Roman" w:hAnsi="Times New Roman" w:cs="Times New Roman"/>
          <w:bCs/>
          <w:iCs/>
          <w:sz w:val="24"/>
          <w:szCs w:val="24"/>
        </w:rPr>
        <w:t>; T2</w:t>
      </w:r>
      <w:r w:rsidR="007E5F2D">
        <w:rPr>
          <w:rFonts w:ascii="Times New Roman" w:hAnsi="Times New Roman" w:cs="Times New Roman"/>
          <w:bCs/>
          <w:iCs/>
          <w:sz w:val="24"/>
          <w:szCs w:val="24"/>
        </w:rPr>
        <w:t xml:space="preserve"> (INIAP 103)</w:t>
      </w:r>
      <w:r>
        <w:rPr>
          <w:rFonts w:ascii="Times New Roman" w:hAnsi="Times New Roman" w:cs="Times New Roman"/>
          <w:bCs/>
          <w:iCs/>
          <w:sz w:val="24"/>
          <w:szCs w:val="24"/>
        </w:rPr>
        <w:t>; T1</w:t>
      </w:r>
      <w:r w:rsidR="007E5F2D">
        <w:rPr>
          <w:rFonts w:ascii="Times New Roman" w:hAnsi="Times New Roman" w:cs="Times New Roman"/>
          <w:bCs/>
          <w:iCs/>
          <w:sz w:val="24"/>
          <w:szCs w:val="24"/>
        </w:rPr>
        <w:t xml:space="preserve"> (INIAP 101)</w:t>
      </w:r>
      <w:r>
        <w:rPr>
          <w:rFonts w:ascii="Times New Roman" w:hAnsi="Times New Roman" w:cs="Times New Roman"/>
          <w:bCs/>
          <w:iCs/>
          <w:sz w:val="24"/>
          <w:szCs w:val="24"/>
        </w:rPr>
        <w:t>; T6</w:t>
      </w:r>
      <w:r w:rsidR="007E5F2D">
        <w:rPr>
          <w:rFonts w:ascii="Times New Roman" w:hAnsi="Times New Roman" w:cs="Times New Roman"/>
          <w:bCs/>
          <w:iCs/>
          <w:sz w:val="24"/>
          <w:szCs w:val="24"/>
        </w:rPr>
        <w:t xml:space="preserve"> (INIAP 199)</w:t>
      </w:r>
      <w:r>
        <w:rPr>
          <w:rFonts w:ascii="Times New Roman" w:hAnsi="Times New Roman" w:cs="Times New Roman"/>
          <w:bCs/>
          <w:iCs/>
          <w:sz w:val="24"/>
          <w:szCs w:val="24"/>
        </w:rPr>
        <w:t xml:space="preserve"> y T15</w:t>
      </w:r>
      <w:r w:rsidR="007E5F2D">
        <w:rPr>
          <w:rFonts w:ascii="Times New Roman" w:hAnsi="Times New Roman" w:cs="Times New Roman"/>
          <w:bCs/>
          <w:iCs/>
          <w:sz w:val="24"/>
          <w:szCs w:val="24"/>
        </w:rPr>
        <w:t xml:space="preserve"> (Maíz Suave Blanco de Leche “San Miguel”)</w:t>
      </w:r>
      <w:r>
        <w:rPr>
          <w:rFonts w:ascii="Times New Roman" w:hAnsi="Times New Roman" w:cs="Times New Roman"/>
          <w:bCs/>
          <w:iCs/>
          <w:sz w:val="24"/>
          <w:szCs w:val="24"/>
        </w:rPr>
        <w:t xml:space="preserve"> con valores de: 40.50%; 39.12%; 33.98%; 32.57% y 28.05%</w:t>
      </w:r>
      <w:r w:rsidR="003F4F4B">
        <w:rPr>
          <w:rFonts w:ascii="Times New Roman" w:hAnsi="Times New Roman" w:cs="Times New Roman"/>
          <w:bCs/>
          <w:iCs/>
          <w:sz w:val="24"/>
          <w:szCs w:val="24"/>
        </w:rPr>
        <w:t xml:space="preserve"> (Clase 3: Severidad del 23 al 55%)</w:t>
      </w:r>
      <w:r>
        <w:rPr>
          <w:rFonts w:ascii="Times New Roman" w:hAnsi="Times New Roman" w:cs="Times New Roman"/>
          <w:bCs/>
          <w:iCs/>
          <w:sz w:val="24"/>
          <w:szCs w:val="24"/>
        </w:rPr>
        <w:t xml:space="preserve">. Sin </w:t>
      </w:r>
      <w:r w:rsidR="001110E3">
        <w:rPr>
          <w:rFonts w:ascii="Times New Roman" w:hAnsi="Times New Roman" w:cs="Times New Roman"/>
          <w:bCs/>
          <w:iCs/>
          <w:sz w:val="24"/>
          <w:szCs w:val="24"/>
        </w:rPr>
        <w:t>embargo,</w:t>
      </w:r>
      <w:r>
        <w:rPr>
          <w:rFonts w:ascii="Times New Roman" w:hAnsi="Times New Roman" w:cs="Times New Roman"/>
          <w:bCs/>
          <w:iCs/>
          <w:sz w:val="24"/>
          <w:szCs w:val="24"/>
        </w:rPr>
        <w:t xml:space="preserve"> en la localidad L2: Chillanes los valores promedios superiores se determinaron en los tratamientos: T1</w:t>
      </w:r>
      <w:r w:rsidR="007E5F2D">
        <w:rPr>
          <w:rFonts w:ascii="Times New Roman" w:hAnsi="Times New Roman" w:cs="Times New Roman"/>
          <w:bCs/>
          <w:iCs/>
          <w:sz w:val="24"/>
          <w:szCs w:val="24"/>
        </w:rPr>
        <w:t xml:space="preserve"> (INIAP 101)</w:t>
      </w:r>
      <w:r>
        <w:rPr>
          <w:rFonts w:ascii="Times New Roman" w:hAnsi="Times New Roman" w:cs="Times New Roman"/>
          <w:bCs/>
          <w:iCs/>
          <w:sz w:val="24"/>
          <w:szCs w:val="24"/>
        </w:rPr>
        <w:t>; T8</w:t>
      </w:r>
      <w:r w:rsidR="007E5F2D">
        <w:rPr>
          <w:rFonts w:ascii="Times New Roman" w:hAnsi="Times New Roman" w:cs="Times New Roman"/>
          <w:bCs/>
          <w:iCs/>
          <w:sz w:val="24"/>
          <w:szCs w:val="24"/>
        </w:rPr>
        <w:t xml:space="preserve"> (INIAP 151)</w:t>
      </w:r>
      <w:r>
        <w:rPr>
          <w:rFonts w:ascii="Times New Roman" w:hAnsi="Times New Roman" w:cs="Times New Roman"/>
          <w:bCs/>
          <w:iCs/>
          <w:sz w:val="24"/>
          <w:szCs w:val="24"/>
        </w:rPr>
        <w:t>; T7</w:t>
      </w:r>
      <w:r w:rsidR="007E5F2D">
        <w:rPr>
          <w:rFonts w:ascii="Times New Roman" w:hAnsi="Times New Roman" w:cs="Times New Roman"/>
          <w:bCs/>
          <w:iCs/>
          <w:sz w:val="24"/>
          <w:szCs w:val="24"/>
        </w:rPr>
        <w:t xml:space="preserve"> (Maíz Chazo)</w:t>
      </w:r>
      <w:r>
        <w:rPr>
          <w:rFonts w:ascii="Times New Roman" w:hAnsi="Times New Roman" w:cs="Times New Roman"/>
          <w:bCs/>
          <w:iCs/>
          <w:sz w:val="24"/>
          <w:szCs w:val="24"/>
        </w:rPr>
        <w:t>; T11</w:t>
      </w:r>
      <w:r w:rsidR="007E5F2D">
        <w:rPr>
          <w:rFonts w:ascii="Times New Roman" w:hAnsi="Times New Roman" w:cs="Times New Roman"/>
          <w:bCs/>
          <w:iCs/>
          <w:sz w:val="24"/>
          <w:szCs w:val="24"/>
        </w:rPr>
        <w:t xml:space="preserve"> (Morocho Yachay)</w:t>
      </w:r>
      <w:r>
        <w:rPr>
          <w:rFonts w:ascii="Times New Roman" w:hAnsi="Times New Roman" w:cs="Times New Roman"/>
          <w:bCs/>
          <w:iCs/>
          <w:sz w:val="24"/>
          <w:szCs w:val="24"/>
        </w:rPr>
        <w:t xml:space="preserve"> y T6</w:t>
      </w:r>
      <w:r w:rsidR="007E5F2D">
        <w:rPr>
          <w:rFonts w:ascii="Times New Roman" w:hAnsi="Times New Roman" w:cs="Times New Roman"/>
          <w:bCs/>
          <w:iCs/>
          <w:sz w:val="24"/>
          <w:szCs w:val="24"/>
        </w:rPr>
        <w:t xml:space="preserve"> (INIAP 199)</w:t>
      </w:r>
      <w:r>
        <w:rPr>
          <w:rFonts w:ascii="Times New Roman" w:hAnsi="Times New Roman" w:cs="Times New Roman"/>
          <w:bCs/>
          <w:iCs/>
          <w:sz w:val="24"/>
          <w:szCs w:val="24"/>
        </w:rPr>
        <w:t xml:space="preserve"> con 76.60%; 74.90%; 73.56%; 73.24% y 71.93%</w:t>
      </w:r>
      <w:r w:rsidR="003F4F4B">
        <w:rPr>
          <w:rFonts w:ascii="Times New Roman" w:hAnsi="Times New Roman" w:cs="Times New Roman"/>
          <w:bCs/>
          <w:iCs/>
          <w:sz w:val="24"/>
          <w:szCs w:val="24"/>
        </w:rPr>
        <w:t xml:space="preserve"> Clase 4 Severidad. 56 al 84%)</w:t>
      </w:r>
      <w:r>
        <w:rPr>
          <w:rFonts w:ascii="Times New Roman" w:hAnsi="Times New Roman" w:cs="Times New Roman"/>
          <w:bCs/>
          <w:iCs/>
          <w:sz w:val="24"/>
          <w:szCs w:val="24"/>
        </w:rPr>
        <w:t xml:space="preserve">. </w:t>
      </w:r>
    </w:p>
    <w:p w14:paraId="075CD11D" w14:textId="77777777" w:rsidR="002B4EFC" w:rsidRDefault="002B4EFC" w:rsidP="001C088A">
      <w:pPr>
        <w:spacing w:after="0" w:line="360" w:lineRule="auto"/>
        <w:ind w:left="-170"/>
        <w:jc w:val="both"/>
        <w:rPr>
          <w:rFonts w:ascii="Times New Roman" w:hAnsi="Times New Roman" w:cs="Times New Roman"/>
          <w:bCs/>
          <w:iCs/>
          <w:sz w:val="24"/>
          <w:szCs w:val="24"/>
        </w:rPr>
      </w:pPr>
    </w:p>
    <w:p w14:paraId="457D84C7" w14:textId="0D942504" w:rsidR="001536EB" w:rsidRDefault="00FC6FC3"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 xml:space="preserve">Los tratamientos con una mayor </w:t>
      </w:r>
      <w:r w:rsidR="003F4F4B">
        <w:rPr>
          <w:rFonts w:ascii="Times New Roman" w:hAnsi="Times New Roman" w:cs="Times New Roman"/>
          <w:bCs/>
          <w:iCs/>
          <w:sz w:val="24"/>
          <w:szCs w:val="24"/>
        </w:rPr>
        <w:t>resistencia y tolerancia en</w:t>
      </w:r>
      <w:r>
        <w:rPr>
          <w:rFonts w:ascii="Times New Roman" w:hAnsi="Times New Roman" w:cs="Times New Roman"/>
          <w:bCs/>
          <w:iCs/>
          <w:sz w:val="24"/>
          <w:szCs w:val="24"/>
        </w:rPr>
        <w:t xml:space="preserve"> Laguacoto fueron: </w:t>
      </w:r>
      <w:r w:rsidR="001110E3">
        <w:rPr>
          <w:rFonts w:ascii="Times New Roman" w:hAnsi="Times New Roman" w:cs="Times New Roman"/>
          <w:bCs/>
          <w:iCs/>
          <w:sz w:val="24"/>
          <w:szCs w:val="24"/>
        </w:rPr>
        <w:t>T9</w:t>
      </w:r>
      <w:r w:rsidR="007E5F2D">
        <w:rPr>
          <w:rFonts w:ascii="Times New Roman" w:hAnsi="Times New Roman" w:cs="Times New Roman"/>
          <w:bCs/>
          <w:iCs/>
          <w:sz w:val="24"/>
          <w:szCs w:val="24"/>
        </w:rPr>
        <w:t xml:space="preserve"> (</w:t>
      </w:r>
      <w:r w:rsidR="009E59C9">
        <w:rPr>
          <w:rFonts w:ascii="Times New Roman" w:hAnsi="Times New Roman" w:cs="Times New Roman"/>
          <w:bCs/>
          <w:iCs/>
          <w:sz w:val="24"/>
          <w:szCs w:val="24"/>
        </w:rPr>
        <w:t>INIAP 176)</w:t>
      </w:r>
      <w:r w:rsidR="001110E3">
        <w:rPr>
          <w:rFonts w:ascii="Times New Roman" w:hAnsi="Times New Roman" w:cs="Times New Roman"/>
          <w:bCs/>
          <w:iCs/>
          <w:sz w:val="24"/>
          <w:szCs w:val="24"/>
        </w:rPr>
        <w:t>; T10</w:t>
      </w:r>
      <w:r w:rsidR="009E59C9">
        <w:rPr>
          <w:rFonts w:ascii="Times New Roman" w:hAnsi="Times New Roman" w:cs="Times New Roman"/>
          <w:bCs/>
          <w:iCs/>
          <w:sz w:val="24"/>
          <w:szCs w:val="24"/>
        </w:rPr>
        <w:t xml:space="preserve"> (INIAP 180)</w:t>
      </w:r>
      <w:r w:rsidR="001110E3">
        <w:rPr>
          <w:rFonts w:ascii="Times New Roman" w:hAnsi="Times New Roman" w:cs="Times New Roman"/>
          <w:bCs/>
          <w:iCs/>
          <w:sz w:val="24"/>
          <w:szCs w:val="24"/>
        </w:rPr>
        <w:t>; T4</w:t>
      </w:r>
      <w:r w:rsidR="009E59C9">
        <w:rPr>
          <w:rFonts w:ascii="Times New Roman" w:hAnsi="Times New Roman" w:cs="Times New Roman"/>
          <w:bCs/>
          <w:iCs/>
          <w:sz w:val="24"/>
          <w:szCs w:val="24"/>
        </w:rPr>
        <w:t xml:space="preserve"> (INIAP 122)</w:t>
      </w:r>
      <w:r w:rsidR="001110E3">
        <w:rPr>
          <w:rFonts w:ascii="Times New Roman" w:hAnsi="Times New Roman" w:cs="Times New Roman"/>
          <w:bCs/>
          <w:iCs/>
          <w:sz w:val="24"/>
          <w:szCs w:val="24"/>
        </w:rPr>
        <w:t>; T5</w:t>
      </w:r>
      <w:r w:rsidR="009E59C9">
        <w:rPr>
          <w:rFonts w:ascii="Times New Roman" w:hAnsi="Times New Roman" w:cs="Times New Roman"/>
          <w:bCs/>
          <w:iCs/>
          <w:sz w:val="24"/>
          <w:szCs w:val="24"/>
        </w:rPr>
        <w:t xml:space="preserve"> (INIAP 124)</w:t>
      </w:r>
      <w:r w:rsidR="001110E3">
        <w:rPr>
          <w:rFonts w:ascii="Times New Roman" w:hAnsi="Times New Roman" w:cs="Times New Roman"/>
          <w:bCs/>
          <w:iCs/>
          <w:sz w:val="24"/>
          <w:szCs w:val="24"/>
        </w:rPr>
        <w:t>; T3</w:t>
      </w:r>
      <w:r w:rsidR="009E59C9">
        <w:rPr>
          <w:rFonts w:ascii="Times New Roman" w:hAnsi="Times New Roman" w:cs="Times New Roman"/>
          <w:bCs/>
          <w:iCs/>
          <w:sz w:val="24"/>
          <w:szCs w:val="24"/>
        </w:rPr>
        <w:t xml:space="preserve"> (INIAP 111)</w:t>
      </w:r>
      <w:r w:rsidR="001110E3">
        <w:rPr>
          <w:rFonts w:ascii="Times New Roman" w:hAnsi="Times New Roman" w:cs="Times New Roman"/>
          <w:bCs/>
          <w:iCs/>
          <w:sz w:val="24"/>
          <w:szCs w:val="24"/>
        </w:rPr>
        <w:t xml:space="preserve"> y el T7</w:t>
      </w:r>
      <w:r w:rsidR="009E59C9">
        <w:rPr>
          <w:rFonts w:ascii="Times New Roman" w:hAnsi="Times New Roman" w:cs="Times New Roman"/>
          <w:bCs/>
          <w:iCs/>
          <w:sz w:val="24"/>
          <w:szCs w:val="24"/>
        </w:rPr>
        <w:t xml:space="preserve"> (Maíz Chazo)</w:t>
      </w:r>
      <w:r w:rsidR="001110E3">
        <w:rPr>
          <w:rFonts w:ascii="Times New Roman" w:hAnsi="Times New Roman" w:cs="Times New Roman"/>
          <w:bCs/>
          <w:iCs/>
          <w:sz w:val="24"/>
          <w:szCs w:val="24"/>
        </w:rPr>
        <w:t xml:space="preserve"> con 18.61%; 20.41%; 20.98%; 22.46%; 22.83% y 22.94%. Estos valores corresponden a la Clase 2 (Severidad: 7 al 22%). En la localidad de Chillanes los tratamientos con mayor resistencia </w:t>
      </w:r>
      <w:r w:rsidR="003F4F4B">
        <w:rPr>
          <w:rFonts w:ascii="Times New Roman" w:hAnsi="Times New Roman" w:cs="Times New Roman"/>
          <w:bCs/>
          <w:iCs/>
          <w:sz w:val="24"/>
          <w:szCs w:val="24"/>
        </w:rPr>
        <w:t>y</w:t>
      </w:r>
      <w:r w:rsidR="001110E3">
        <w:rPr>
          <w:rFonts w:ascii="Times New Roman" w:hAnsi="Times New Roman" w:cs="Times New Roman"/>
          <w:bCs/>
          <w:iCs/>
          <w:sz w:val="24"/>
          <w:szCs w:val="24"/>
        </w:rPr>
        <w:t xml:space="preserve"> tolerancia a la S</w:t>
      </w:r>
      <w:r w:rsidR="003F4F4B">
        <w:rPr>
          <w:rFonts w:ascii="Times New Roman" w:hAnsi="Times New Roman" w:cs="Times New Roman"/>
          <w:bCs/>
          <w:iCs/>
          <w:sz w:val="24"/>
          <w:szCs w:val="24"/>
        </w:rPr>
        <w:t>E</w:t>
      </w:r>
      <w:r w:rsidR="001110E3">
        <w:rPr>
          <w:rFonts w:ascii="Times New Roman" w:hAnsi="Times New Roman" w:cs="Times New Roman"/>
          <w:bCs/>
          <w:iCs/>
          <w:sz w:val="24"/>
          <w:szCs w:val="24"/>
        </w:rPr>
        <w:t>, fueron: T13</w:t>
      </w:r>
      <w:r w:rsidR="009E59C9">
        <w:rPr>
          <w:rFonts w:ascii="Times New Roman" w:hAnsi="Times New Roman" w:cs="Times New Roman"/>
          <w:bCs/>
          <w:iCs/>
          <w:sz w:val="24"/>
          <w:szCs w:val="24"/>
        </w:rPr>
        <w:t xml:space="preserve"> (Maíz Suave Guagal Blanco Tusa Blanca “La Magdalena”)</w:t>
      </w:r>
      <w:r w:rsidR="001110E3">
        <w:rPr>
          <w:rFonts w:ascii="Times New Roman" w:hAnsi="Times New Roman" w:cs="Times New Roman"/>
          <w:bCs/>
          <w:iCs/>
          <w:sz w:val="24"/>
          <w:szCs w:val="24"/>
        </w:rPr>
        <w:t>; T14</w:t>
      </w:r>
      <w:r w:rsidR="009E59C9">
        <w:rPr>
          <w:rFonts w:ascii="Times New Roman" w:hAnsi="Times New Roman" w:cs="Times New Roman"/>
          <w:bCs/>
          <w:iCs/>
          <w:sz w:val="24"/>
          <w:szCs w:val="24"/>
        </w:rPr>
        <w:t xml:space="preserve"> (Maíz Suave Blanco de Leche “La Magdalena”)</w:t>
      </w:r>
      <w:r w:rsidR="001110E3">
        <w:rPr>
          <w:rFonts w:ascii="Times New Roman" w:hAnsi="Times New Roman" w:cs="Times New Roman"/>
          <w:bCs/>
          <w:iCs/>
          <w:sz w:val="24"/>
          <w:szCs w:val="24"/>
        </w:rPr>
        <w:t>; T15</w:t>
      </w:r>
      <w:r w:rsidR="009E59C9">
        <w:rPr>
          <w:rFonts w:ascii="Times New Roman" w:hAnsi="Times New Roman" w:cs="Times New Roman"/>
          <w:bCs/>
          <w:iCs/>
          <w:sz w:val="24"/>
          <w:szCs w:val="24"/>
        </w:rPr>
        <w:t xml:space="preserve"> (Maíz Suave Blanco de Leche “San Miguel”)</w:t>
      </w:r>
      <w:r w:rsidR="001110E3">
        <w:rPr>
          <w:rFonts w:ascii="Times New Roman" w:hAnsi="Times New Roman" w:cs="Times New Roman"/>
          <w:bCs/>
          <w:iCs/>
          <w:sz w:val="24"/>
          <w:szCs w:val="24"/>
        </w:rPr>
        <w:t>; T12</w:t>
      </w:r>
      <w:r w:rsidR="009E59C9">
        <w:rPr>
          <w:rFonts w:ascii="Times New Roman" w:hAnsi="Times New Roman" w:cs="Times New Roman"/>
          <w:bCs/>
          <w:iCs/>
          <w:sz w:val="24"/>
          <w:szCs w:val="24"/>
        </w:rPr>
        <w:t xml:space="preserve"> (Maíz Suave Blanco Tusa Blanca “San Vicente”)</w:t>
      </w:r>
      <w:r w:rsidR="001110E3">
        <w:rPr>
          <w:rFonts w:ascii="Times New Roman" w:hAnsi="Times New Roman" w:cs="Times New Roman"/>
          <w:bCs/>
          <w:iCs/>
          <w:sz w:val="24"/>
          <w:szCs w:val="24"/>
        </w:rPr>
        <w:t xml:space="preserve"> y T16</w:t>
      </w:r>
      <w:r w:rsidR="009E59C9">
        <w:rPr>
          <w:rFonts w:ascii="Times New Roman" w:hAnsi="Times New Roman" w:cs="Times New Roman"/>
          <w:bCs/>
          <w:iCs/>
          <w:sz w:val="24"/>
          <w:szCs w:val="24"/>
        </w:rPr>
        <w:t xml:space="preserve"> (Maíz Suave Blanco Tusa Roja “San Lorenzo”)</w:t>
      </w:r>
      <w:r w:rsidR="001110E3">
        <w:rPr>
          <w:rFonts w:ascii="Times New Roman" w:hAnsi="Times New Roman" w:cs="Times New Roman"/>
          <w:bCs/>
          <w:iCs/>
          <w:sz w:val="24"/>
          <w:szCs w:val="24"/>
        </w:rPr>
        <w:t xml:space="preserve"> con valores promedios de: 30.59%; 40.37%; 42.30%; 44.95% y 45.07% que corresponden a la Clase 3 (Severidad: 23 a 55%) (Cuadro No. 2 y Gráfico No. 11).</w:t>
      </w:r>
      <w:r w:rsidR="003F4F4B">
        <w:rPr>
          <w:rFonts w:ascii="Times New Roman" w:hAnsi="Times New Roman" w:cs="Times New Roman"/>
          <w:bCs/>
          <w:iCs/>
          <w:sz w:val="24"/>
          <w:szCs w:val="24"/>
        </w:rPr>
        <w:t xml:space="preserve"> </w:t>
      </w:r>
    </w:p>
    <w:p w14:paraId="2584CADB" w14:textId="7266FCC3" w:rsidR="008129E0" w:rsidRDefault="008129E0" w:rsidP="001C088A">
      <w:pPr>
        <w:spacing w:after="0" w:line="360" w:lineRule="auto"/>
        <w:ind w:left="-170"/>
        <w:jc w:val="both"/>
        <w:rPr>
          <w:rFonts w:ascii="Times New Roman" w:hAnsi="Times New Roman" w:cs="Times New Roman"/>
          <w:bCs/>
          <w:iCs/>
          <w:sz w:val="24"/>
          <w:szCs w:val="24"/>
        </w:rPr>
      </w:pPr>
    </w:p>
    <w:p w14:paraId="17BCDB01" w14:textId="104AE1E9" w:rsidR="008129E0" w:rsidRDefault="008129E0"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 xml:space="preserve">Los mayores porcentajes de severidad del complejo de manchas foliares en la localidad de Chillanes se dieron principalmente por las condiciones ambientales favorables para el desarrollo de los hongos y se resaltan entre los principales la mayor cantidad de precipitación y distribución, temperaturas moderadas, alta humedad relativa sobre el 80%, presencia de neblina y menor horas luz. En esta localidad los cultivares ligeramente tolerantes estuvieron con severidad de clase 3 y los más susceptibles en la Clase 4, reduciéndose dramáticamente el índice de área foliar, menor eficiencia fotosintética y por tanto una menor producción de grano. Hay datos históricos muy recordados en esta zona agroecológica cuando se daba el efecto del Fenómeno </w:t>
      </w:r>
      <w:r w:rsidR="00E31771">
        <w:rPr>
          <w:rFonts w:ascii="Times New Roman" w:hAnsi="Times New Roman" w:cs="Times New Roman"/>
          <w:bCs/>
          <w:iCs/>
          <w:sz w:val="24"/>
          <w:szCs w:val="24"/>
        </w:rPr>
        <w:t>del</w:t>
      </w:r>
      <w:r>
        <w:rPr>
          <w:rFonts w:ascii="Times New Roman" w:hAnsi="Times New Roman" w:cs="Times New Roman"/>
          <w:bCs/>
          <w:iCs/>
          <w:sz w:val="24"/>
          <w:szCs w:val="24"/>
        </w:rPr>
        <w:t xml:space="preserve"> Niño, </w:t>
      </w:r>
      <w:r w:rsidR="00D30EB7">
        <w:rPr>
          <w:rFonts w:ascii="Times New Roman" w:hAnsi="Times New Roman" w:cs="Times New Roman"/>
          <w:bCs/>
          <w:iCs/>
          <w:sz w:val="24"/>
          <w:szCs w:val="24"/>
        </w:rPr>
        <w:t>había</w:t>
      </w:r>
      <w:r w:rsidR="00307BF3">
        <w:rPr>
          <w:rFonts w:ascii="Times New Roman" w:hAnsi="Times New Roman" w:cs="Times New Roman"/>
          <w:bCs/>
          <w:iCs/>
          <w:sz w:val="24"/>
          <w:szCs w:val="24"/>
        </w:rPr>
        <w:t>n</w:t>
      </w:r>
      <w:r>
        <w:rPr>
          <w:rFonts w:ascii="Times New Roman" w:hAnsi="Times New Roman" w:cs="Times New Roman"/>
          <w:bCs/>
          <w:iCs/>
          <w:sz w:val="24"/>
          <w:szCs w:val="24"/>
        </w:rPr>
        <w:t xml:space="preserve"> pérdidas </w:t>
      </w:r>
      <w:r>
        <w:rPr>
          <w:rFonts w:ascii="Times New Roman" w:hAnsi="Times New Roman" w:cs="Times New Roman"/>
          <w:bCs/>
          <w:iCs/>
          <w:sz w:val="24"/>
          <w:szCs w:val="24"/>
        </w:rPr>
        <w:lastRenderedPageBreak/>
        <w:t>totales por el exceso de humedad. Se observa en Chillanes que los cultivares o Fenotipos Criollos presentaron un</w:t>
      </w:r>
      <w:r w:rsidR="00913EC0">
        <w:rPr>
          <w:rFonts w:ascii="Times New Roman" w:hAnsi="Times New Roman" w:cs="Times New Roman"/>
          <w:bCs/>
          <w:iCs/>
          <w:sz w:val="24"/>
          <w:szCs w:val="24"/>
        </w:rPr>
        <w:t>a mayor tolerancia a</w:t>
      </w:r>
      <w:r w:rsidR="007C4459">
        <w:rPr>
          <w:rFonts w:ascii="Times New Roman" w:hAnsi="Times New Roman" w:cs="Times New Roman"/>
          <w:bCs/>
          <w:iCs/>
          <w:sz w:val="24"/>
          <w:szCs w:val="24"/>
        </w:rPr>
        <w:t xml:space="preserve"> </w:t>
      </w:r>
      <w:r w:rsidR="00913EC0">
        <w:rPr>
          <w:rFonts w:ascii="Times New Roman" w:hAnsi="Times New Roman" w:cs="Times New Roman"/>
          <w:bCs/>
          <w:iCs/>
          <w:sz w:val="24"/>
          <w:szCs w:val="24"/>
        </w:rPr>
        <w:t>la severidad en comparación a las variedades mejoradas y el cultivar Chazo de la provincia de Chimborazo (Cuadro No. 2) y esto se explica porque el maíz tiene una fuerte interacción genotipo ambiente.</w:t>
      </w:r>
    </w:p>
    <w:p w14:paraId="71F2A9FF" w14:textId="77777777" w:rsidR="009E59C9" w:rsidRDefault="009E59C9" w:rsidP="001C088A">
      <w:pPr>
        <w:spacing w:after="0" w:line="360" w:lineRule="auto"/>
        <w:ind w:left="-170"/>
        <w:jc w:val="both"/>
        <w:rPr>
          <w:rFonts w:ascii="Times New Roman" w:hAnsi="Times New Roman" w:cs="Times New Roman"/>
          <w:bCs/>
          <w:iCs/>
          <w:sz w:val="24"/>
          <w:szCs w:val="24"/>
        </w:rPr>
      </w:pPr>
    </w:p>
    <w:p w14:paraId="69BAC0A0" w14:textId="449DA970" w:rsidR="00913EC0" w:rsidRDefault="00913EC0"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Para la localidad de Laguacoto III, debido a las condiciones climáticas con menor cantidad de precipitación, humedad relativa inferior al 75%</w:t>
      </w:r>
      <w:r w:rsidR="009E59C9">
        <w:rPr>
          <w:rFonts w:ascii="Times New Roman" w:hAnsi="Times New Roman" w:cs="Times New Roman"/>
          <w:bCs/>
          <w:iCs/>
          <w:sz w:val="24"/>
          <w:szCs w:val="24"/>
        </w:rPr>
        <w:t>, sin presencia de neblina</w:t>
      </w:r>
      <w:r w:rsidR="00710FB0">
        <w:rPr>
          <w:rFonts w:ascii="Times New Roman" w:hAnsi="Times New Roman" w:cs="Times New Roman"/>
          <w:bCs/>
          <w:iCs/>
          <w:sz w:val="24"/>
          <w:szCs w:val="24"/>
        </w:rPr>
        <w:t xml:space="preserve"> y </w:t>
      </w:r>
      <w:r>
        <w:rPr>
          <w:rFonts w:ascii="Times New Roman" w:hAnsi="Times New Roman" w:cs="Times New Roman"/>
          <w:bCs/>
          <w:iCs/>
          <w:sz w:val="24"/>
          <w:szCs w:val="24"/>
        </w:rPr>
        <w:t xml:space="preserve">mayor cantidad de horas luz, las variedades mejoradas y cultivares </w:t>
      </w:r>
      <w:r w:rsidR="009E59C9">
        <w:rPr>
          <w:rFonts w:ascii="Times New Roman" w:hAnsi="Times New Roman" w:cs="Times New Roman"/>
          <w:bCs/>
          <w:iCs/>
          <w:sz w:val="24"/>
          <w:szCs w:val="24"/>
        </w:rPr>
        <w:t>C</w:t>
      </w:r>
      <w:r>
        <w:rPr>
          <w:rFonts w:ascii="Times New Roman" w:hAnsi="Times New Roman" w:cs="Times New Roman"/>
          <w:bCs/>
          <w:iCs/>
          <w:sz w:val="24"/>
          <w:szCs w:val="24"/>
        </w:rPr>
        <w:t>riollos más precoces como el maíz Chazo, se adapta</w:t>
      </w:r>
      <w:r w:rsidR="009E59C9">
        <w:rPr>
          <w:rFonts w:ascii="Times New Roman" w:hAnsi="Times New Roman" w:cs="Times New Roman"/>
          <w:bCs/>
          <w:iCs/>
          <w:sz w:val="24"/>
          <w:szCs w:val="24"/>
        </w:rPr>
        <w:t>ron más favorablemente</w:t>
      </w:r>
      <w:r>
        <w:rPr>
          <w:rFonts w:ascii="Times New Roman" w:hAnsi="Times New Roman" w:cs="Times New Roman"/>
          <w:bCs/>
          <w:iCs/>
          <w:sz w:val="24"/>
          <w:szCs w:val="24"/>
        </w:rPr>
        <w:t xml:space="preserve"> en este ambiente y por su precocidad intermedia, escapa</w:t>
      </w:r>
      <w:r w:rsidR="00307BF3">
        <w:rPr>
          <w:rFonts w:ascii="Times New Roman" w:hAnsi="Times New Roman" w:cs="Times New Roman"/>
          <w:bCs/>
          <w:iCs/>
          <w:sz w:val="24"/>
          <w:szCs w:val="24"/>
        </w:rPr>
        <w:t>ron</w:t>
      </w:r>
      <w:r>
        <w:rPr>
          <w:rFonts w:ascii="Times New Roman" w:hAnsi="Times New Roman" w:cs="Times New Roman"/>
          <w:bCs/>
          <w:iCs/>
          <w:sz w:val="24"/>
          <w:szCs w:val="24"/>
        </w:rPr>
        <w:t xml:space="preserve"> a las condiciones de estrés de sequía y la severidad de las enfermedades foliares. </w:t>
      </w:r>
      <w:r w:rsidR="00710FB0">
        <w:rPr>
          <w:rFonts w:ascii="Times New Roman" w:hAnsi="Times New Roman" w:cs="Times New Roman"/>
          <w:bCs/>
          <w:iCs/>
          <w:sz w:val="24"/>
          <w:szCs w:val="24"/>
        </w:rPr>
        <w:t xml:space="preserve">Por el </w:t>
      </w:r>
      <w:r w:rsidR="007C4459">
        <w:rPr>
          <w:rFonts w:ascii="Times New Roman" w:hAnsi="Times New Roman" w:cs="Times New Roman"/>
          <w:bCs/>
          <w:iCs/>
          <w:sz w:val="24"/>
          <w:szCs w:val="24"/>
        </w:rPr>
        <w:t>contrario,</w:t>
      </w:r>
      <w:r w:rsidR="00710FB0">
        <w:rPr>
          <w:rFonts w:ascii="Times New Roman" w:hAnsi="Times New Roman" w:cs="Times New Roman"/>
          <w:bCs/>
          <w:iCs/>
          <w:sz w:val="24"/>
          <w:szCs w:val="24"/>
        </w:rPr>
        <w:t xml:space="preserve"> cultivares criollos tardíos por efecto del cambio climático, se ven afectados en la etapa más importante como son la formación y el llenado del grano.</w:t>
      </w:r>
      <w:r w:rsidR="007C4459">
        <w:rPr>
          <w:rFonts w:ascii="Times New Roman" w:hAnsi="Times New Roman" w:cs="Times New Roman"/>
          <w:bCs/>
          <w:iCs/>
          <w:sz w:val="24"/>
          <w:szCs w:val="24"/>
        </w:rPr>
        <w:t xml:space="preserve"> </w:t>
      </w:r>
      <w:r>
        <w:rPr>
          <w:rFonts w:ascii="Times New Roman" w:hAnsi="Times New Roman" w:cs="Times New Roman"/>
          <w:bCs/>
          <w:iCs/>
          <w:sz w:val="24"/>
          <w:szCs w:val="24"/>
        </w:rPr>
        <w:t>Debido a este comportamiento de las variedades de maíz es fundamental validar la adaptación agronómica en las diferentes zonas agroecológicas.</w:t>
      </w:r>
    </w:p>
    <w:p w14:paraId="6F318C92" w14:textId="5AEAAEC7" w:rsidR="00913EC0" w:rsidRDefault="00913EC0" w:rsidP="001C088A">
      <w:pPr>
        <w:spacing w:after="0" w:line="360" w:lineRule="auto"/>
        <w:ind w:left="-170"/>
        <w:jc w:val="both"/>
        <w:rPr>
          <w:rFonts w:ascii="Times New Roman" w:hAnsi="Times New Roman" w:cs="Times New Roman"/>
          <w:bCs/>
          <w:iCs/>
          <w:sz w:val="24"/>
          <w:szCs w:val="24"/>
        </w:rPr>
      </w:pPr>
    </w:p>
    <w:p w14:paraId="1F65F21F" w14:textId="67316A66" w:rsidR="00913EC0" w:rsidRDefault="00913EC0"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En Chillanes dentro de las variedades mejoradas que presentaron una mejor adaptación fueron INIAP 111 (</w:t>
      </w:r>
      <w:r w:rsidR="009E59C9">
        <w:rPr>
          <w:rFonts w:ascii="Times New Roman" w:hAnsi="Times New Roman" w:cs="Times New Roman"/>
          <w:bCs/>
          <w:iCs/>
          <w:sz w:val="24"/>
          <w:szCs w:val="24"/>
        </w:rPr>
        <w:t>M</w:t>
      </w:r>
      <w:r>
        <w:rPr>
          <w:rFonts w:ascii="Times New Roman" w:hAnsi="Times New Roman" w:cs="Times New Roman"/>
          <w:bCs/>
          <w:iCs/>
          <w:sz w:val="24"/>
          <w:szCs w:val="24"/>
        </w:rPr>
        <w:t xml:space="preserve">aíz </w:t>
      </w:r>
      <w:r w:rsidR="009E59C9">
        <w:rPr>
          <w:rFonts w:ascii="Times New Roman" w:hAnsi="Times New Roman" w:cs="Times New Roman"/>
          <w:bCs/>
          <w:iCs/>
          <w:sz w:val="24"/>
          <w:szCs w:val="24"/>
        </w:rPr>
        <w:t>S</w:t>
      </w:r>
      <w:r>
        <w:rPr>
          <w:rFonts w:ascii="Times New Roman" w:hAnsi="Times New Roman" w:cs="Times New Roman"/>
          <w:bCs/>
          <w:iCs/>
          <w:sz w:val="24"/>
          <w:szCs w:val="24"/>
        </w:rPr>
        <w:t xml:space="preserve">uave </w:t>
      </w:r>
      <w:r w:rsidR="009E59C9">
        <w:rPr>
          <w:rFonts w:ascii="Times New Roman" w:hAnsi="Times New Roman" w:cs="Times New Roman"/>
          <w:bCs/>
          <w:iCs/>
          <w:sz w:val="24"/>
          <w:szCs w:val="24"/>
        </w:rPr>
        <w:t>B</w:t>
      </w:r>
      <w:r>
        <w:rPr>
          <w:rFonts w:ascii="Times New Roman" w:hAnsi="Times New Roman" w:cs="Times New Roman"/>
          <w:bCs/>
          <w:iCs/>
          <w:sz w:val="24"/>
          <w:szCs w:val="24"/>
        </w:rPr>
        <w:t>lanco), INIAP 176</w:t>
      </w:r>
      <w:r w:rsidR="009E59C9">
        <w:rPr>
          <w:rFonts w:ascii="Times New Roman" w:hAnsi="Times New Roman" w:cs="Times New Roman"/>
          <w:bCs/>
          <w:iCs/>
          <w:sz w:val="24"/>
          <w:szCs w:val="24"/>
        </w:rPr>
        <w:t xml:space="preserve"> (Maíz Duro Amarillo)</w:t>
      </w:r>
      <w:r>
        <w:rPr>
          <w:rFonts w:ascii="Times New Roman" w:hAnsi="Times New Roman" w:cs="Times New Roman"/>
          <w:bCs/>
          <w:iCs/>
          <w:sz w:val="24"/>
          <w:szCs w:val="24"/>
        </w:rPr>
        <w:t xml:space="preserve"> e INIAP 180 (</w:t>
      </w:r>
      <w:r w:rsidR="009E59C9">
        <w:rPr>
          <w:rFonts w:ascii="Times New Roman" w:hAnsi="Times New Roman" w:cs="Times New Roman"/>
          <w:bCs/>
          <w:iCs/>
          <w:sz w:val="24"/>
          <w:szCs w:val="24"/>
        </w:rPr>
        <w:t>M</w:t>
      </w:r>
      <w:r>
        <w:rPr>
          <w:rFonts w:ascii="Times New Roman" w:hAnsi="Times New Roman" w:cs="Times New Roman"/>
          <w:bCs/>
          <w:iCs/>
          <w:sz w:val="24"/>
          <w:szCs w:val="24"/>
        </w:rPr>
        <w:t xml:space="preserve">aíz </w:t>
      </w:r>
      <w:r w:rsidR="009E59C9">
        <w:rPr>
          <w:rFonts w:ascii="Times New Roman" w:hAnsi="Times New Roman" w:cs="Times New Roman"/>
          <w:bCs/>
          <w:iCs/>
          <w:sz w:val="24"/>
          <w:szCs w:val="24"/>
        </w:rPr>
        <w:t>D</w:t>
      </w:r>
      <w:r>
        <w:rPr>
          <w:rFonts w:ascii="Times New Roman" w:hAnsi="Times New Roman" w:cs="Times New Roman"/>
          <w:bCs/>
          <w:iCs/>
          <w:sz w:val="24"/>
          <w:szCs w:val="24"/>
        </w:rPr>
        <w:t xml:space="preserve">uro </w:t>
      </w:r>
      <w:r w:rsidR="009E59C9">
        <w:rPr>
          <w:rFonts w:ascii="Times New Roman" w:hAnsi="Times New Roman" w:cs="Times New Roman"/>
          <w:bCs/>
          <w:iCs/>
          <w:sz w:val="24"/>
          <w:szCs w:val="24"/>
        </w:rPr>
        <w:t>A</w:t>
      </w:r>
      <w:r>
        <w:rPr>
          <w:rFonts w:ascii="Times New Roman" w:hAnsi="Times New Roman" w:cs="Times New Roman"/>
          <w:bCs/>
          <w:iCs/>
          <w:sz w:val="24"/>
          <w:szCs w:val="24"/>
        </w:rPr>
        <w:t>marillo).</w:t>
      </w:r>
    </w:p>
    <w:p w14:paraId="42FC45B0" w14:textId="77777777" w:rsidR="00466A94" w:rsidRDefault="00913EC0"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 xml:space="preserve"> </w:t>
      </w:r>
    </w:p>
    <w:p w14:paraId="73FBB06F" w14:textId="4D457B95" w:rsidR="008129E0" w:rsidRDefault="008129E0"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 xml:space="preserve">De acuerdo a estudios realizados por el CIMMYT. 2005 e INIAP. 2010, el complejo de manchas foliares puede reducir el rendimiento desde un 30 al 100%. Generalmente dependiendo de las condiciones ambientales el complejo de manchas foliares inician el proceso de infección a partir de la floración </w:t>
      </w:r>
      <w:r w:rsidR="008233CD">
        <w:rPr>
          <w:rFonts w:ascii="Times New Roman" w:hAnsi="Times New Roman" w:cs="Times New Roman"/>
          <w:bCs/>
          <w:iCs/>
          <w:sz w:val="24"/>
          <w:szCs w:val="24"/>
        </w:rPr>
        <w:t>masculina.</w:t>
      </w:r>
    </w:p>
    <w:p w14:paraId="04043692" w14:textId="77777777" w:rsidR="001536EB" w:rsidRDefault="001536EB" w:rsidP="001C088A">
      <w:pPr>
        <w:spacing w:after="0" w:line="360" w:lineRule="auto"/>
        <w:ind w:left="-170"/>
        <w:jc w:val="both"/>
        <w:rPr>
          <w:rFonts w:ascii="Times New Roman" w:hAnsi="Times New Roman" w:cs="Times New Roman"/>
          <w:bCs/>
          <w:iCs/>
          <w:sz w:val="24"/>
          <w:szCs w:val="24"/>
        </w:rPr>
      </w:pPr>
    </w:p>
    <w:p w14:paraId="2448AB30" w14:textId="12DC22C9" w:rsidR="003F4F4B" w:rsidRDefault="003F4F4B" w:rsidP="001C088A">
      <w:pPr>
        <w:spacing w:after="0" w:line="360" w:lineRule="auto"/>
        <w:ind w:left="-170"/>
        <w:jc w:val="both"/>
        <w:rPr>
          <w:rFonts w:ascii="Times New Roman" w:hAnsi="Times New Roman" w:cs="Times New Roman"/>
          <w:bCs/>
          <w:iCs/>
          <w:sz w:val="24"/>
          <w:szCs w:val="24"/>
        </w:rPr>
      </w:pPr>
    </w:p>
    <w:p w14:paraId="631AA573" w14:textId="77777777"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lastRenderedPageBreak/>
        <w:drawing>
          <wp:inline distT="0" distB="0" distL="0" distR="0" wp14:anchorId="689C9B13" wp14:editId="7E1C7070">
            <wp:extent cx="5253355" cy="3416060"/>
            <wp:effectExtent l="0" t="0" r="4445" b="0"/>
            <wp:docPr id="23" name="Gráfico 23">
              <a:extLst xmlns:a="http://schemas.openxmlformats.org/drawingml/2006/main">
                <a:ext uri="{FF2B5EF4-FFF2-40B4-BE49-F238E27FC236}">
                  <a16:creationId xmlns:a16="http://schemas.microsoft.com/office/drawing/2014/main" id="{CB5A12C6-77DE-4AD2-91E7-B9B0F6A324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FEC48B8" w14:textId="434AE631" w:rsidR="00A14343" w:rsidRDefault="00A1434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11</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CC1081">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Severidad (SE) de manchas foliares </w:t>
      </w:r>
      <w:r w:rsidRPr="005F55E5">
        <w:rPr>
          <w:rFonts w:ascii="Times New Roman" w:eastAsiaTheme="majorEastAsia" w:hAnsi="Times New Roman" w:cs="Times New Roman"/>
          <w:b/>
        </w:rPr>
        <w:t>por localidades (L1: Laguacoto III y L2: Chillanes).</w:t>
      </w:r>
    </w:p>
    <w:p w14:paraId="033D2974" w14:textId="77777777" w:rsidR="00D17E64" w:rsidRDefault="00D17E64" w:rsidP="001C088A">
      <w:pPr>
        <w:spacing w:line="360" w:lineRule="auto"/>
        <w:ind w:left="-170"/>
        <w:jc w:val="both"/>
        <w:rPr>
          <w:rFonts w:ascii="Times New Roman" w:eastAsiaTheme="majorEastAsia" w:hAnsi="Times New Roman" w:cs="Times New Roman"/>
          <w:b/>
        </w:rPr>
      </w:pPr>
    </w:p>
    <w:p w14:paraId="355D925E" w14:textId="497126EC" w:rsidR="00D17E64" w:rsidRDefault="00E9218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 variable </w:t>
      </w:r>
      <w:r w:rsidRPr="00BA6E8A">
        <w:rPr>
          <w:rFonts w:ascii="Times New Roman" w:eastAsiaTheme="majorEastAsia" w:hAnsi="Times New Roman" w:cs="Times New Roman"/>
          <w:b/>
          <w:sz w:val="24"/>
          <w:szCs w:val="24"/>
        </w:rPr>
        <w:t>Días a la Cosecha en Choclo (DCCH)</w:t>
      </w:r>
      <w:r>
        <w:rPr>
          <w:rFonts w:ascii="Times New Roman" w:eastAsiaTheme="majorEastAsia" w:hAnsi="Times New Roman" w:cs="Times New Roman"/>
          <w:bCs/>
          <w:sz w:val="24"/>
          <w:szCs w:val="24"/>
        </w:rPr>
        <w:t>, la respuesta de los tratamientos fue muy diferente (**) dentro y entre las localidades (Cuadro No. 2).</w:t>
      </w:r>
    </w:p>
    <w:p w14:paraId="14EF0C3F" w14:textId="31B57E91" w:rsidR="00E92180" w:rsidRDefault="00E92180" w:rsidP="001C088A">
      <w:pPr>
        <w:spacing w:after="0" w:line="360" w:lineRule="auto"/>
        <w:ind w:left="-170"/>
        <w:jc w:val="both"/>
        <w:rPr>
          <w:rFonts w:ascii="Times New Roman" w:eastAsiaTheme="majorEastAsia" w:hAnsi="Times New Roman" w:cs="Times New Roman"/>
          <w:bCs/>
          <w:sz w:val="24"/>
          <w:szCs w:val="24"/>
        </w:rPr>
      </w:pPr>
    </w:p>
    <w:p w14:paraId="1AC54490" w14:textId="51DE3168" w:rsidR="00E92180" w:rsidRDefault="00E9218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Con la prueba de Tukey al 5%, los tratamientos más tardíos en la localidad L1: Laguacoto III para la cosecha en choclo fueron los Fenotipos </w:t>
      </w:r>
      <w:r w:rsidR="00CC1081">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riollos Guagales como el T17; T14; T12; T16 con un promedio de 193 días, seguido del T13 y el T15 con 192 día a la cosecha en choclo. En respuesta consistente en la localidad L2: Chillanes los tratamientos más tardíos igualmente fueron los Fenotipos </w:t>
      </w:r>
      <w:r w:rsidR="00CC1081">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riollos Guagales: T17 con 188 días el T15 y T16 con 187 </w:t>
      </w:r>
      <w:r w:rsidR="0079716C">
        <w:rPr>
          <w:rFonts w:ascii="Times New Roman" w:eastAsiaTheme="majorEastAsia" w:hAnsi="Times New Roman" w:cs="Times New Roman"/>
          <w:bCs/>
          <w:sz w:val="24"/>
          <w:szCs w:val="24"/>
        </w:rPr>
        <w:t>días;</w:t>
      </w:r>
      <w:r>
        <w:rPr>
          <w:rFonts w:ascii="Times New Roman" w:eastAsiaTheme="majorEastAsia" w:hAnsi="Times New Roman" w:cs="Times New Roman"/>
          <w:bCs/>
          <w:sz w:val="24"/>
          <w:szCs w:val="24"/>
        </w:rPr>
        <w:t xml:space="preserve"> T14 con 186 días y el T</w:t>
      </w:r>
      <w:r w:rsidR="0079716C">
        <w:rPr>
          <w:rFonts w:ascii="Times New Roman" w:eastAsiaTheme="majorEastAsia" w:hAnsi="Times New Roman" w:cs="Times New Roman"/>
          <w:bCs/>
          <w:sz w:val="24"/>
          <w:szCs w:val="24"/>
        </w:rPr>
        <w:t>13 con</w:t>
      </w:r>
      <w:r>
        <w:rPr>
          <w:rFonts w:ascii="Times New Roman" w:eastAsiaTheme="majorEastAsia" w:hAnsi="Times New Roman" w:cs="Times New Roman"/>
          <w:bCs/>
          <w:sz w:val="24"/>
          <w:szCs w:val="24"/>
        </w:rPr>
        <w:t xml:space="preserve"> </w:t>
      </w:r>
      <w:r w:rsidR="0079716C">
        <w:rPr>
          <w:rFonts w:ascii="Times New Roman" w:eastAsiaTheme="majorEastAsia" w:hAnsi="Times New Roman" w:cs="Times New Roman"/>
          <w:bCs/>
          <w:sz w:val="24"/>
          <w:szCs w:val="24"/>
        </w:rPr>
        <w:t>185 días (Cuadro No. 2 y Gráfico No. 12).</w:t>
      </w:r>
    </w:p>
    <w:p w14:paraId="2A0C39BD" w14:textId="20F3B731" w:rsidR="0079716C" w:rsidRDefault="0079716C"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cultivares más precoces al estado fenológico de choclo en respuesta consistente en las dos localidades fueron las variedades mejoradas por el Programa de Maíz del INIAP Santa Catalina y el Fenotipo </w:t>
      </w:r>
      <w:r w:rsidR="00CC1081">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riollo </w:t>
      </w:r>
      <w:r w:rsidR="00CC1081">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aíz Chazo de la provincia de Chimborazo. En </w:t>
      </w:r>
      <w:r>
        <w:rPr>
          <w:rFonts w:ascii="Times New Roman" w:eastAsiaTheme="majorEastAsia" w:hAnsi="Times New Roman" w:cs="Times New Roman"/>
          <w:bCs/>
          <w:sz w:val="24"/>
          <w:szCs w:val="24"/>
        </w:rPr>
        <w:lastRenderedPageBreak/>
        <w:t>Laguacoto III los más precoces en su orden fueron: T1 con 140 días; T5 con 146 días; T4 con 147 días; T2 con 150 días, T6 con 152 días y el T7 (</w:t>
      </w:r>
      <w:r w:rsidR="00CC1081">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aíz Chazo) con 153 días. En la localidad de Chillanes la respuesta agronómica para este componente del rendimiento fueron los mismos tratamientos, pero ligeramente más precoces por su interacción genotipo ambiente. El T1 con 135 días; T5 y el T4 con 140 días; T2 con 144 días; T6 con 146 días y el T7 (</w:t>
      </w:r>
      <w:r w:rsidR="00CC1081">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aíz Chazo) con 147 días (Cuadro No. 2 y Gráfico No. 12). Esta respuesta diferente de los tratamientos dentro de cada localidad, es debido a las características varietales y su interacción genotipo ambiente.</w:t>
      </w:r>
    </w:p>
    <w:p w14:paraId="414EE547" w14:textId="77777777" w:rsidR="00CC1081" w:rsidRDefault="00CC1081" w:rsidP="001C088A">
      <w:pPr>
        <w:spacing w:after="0" w:line="360" w:lineRule="auto"/>
        <w:ind w:left="-170"/>
        <w:jc w:val="both"/>
        <w:rPr>
          <w:rFonts w:ascii="Times New Roman" w:eastAsiaTheme="majorEastAsia" w:hAnsi="Times New Roman" w:cs="Times New Roman"/>
          <w:bCs/>
          <w:sz w:val="24"/>
          <w:szCs w:val="24"/>
        </w:rPr>
      </w:pPr>
    </w:p>
    <w:p w14:paraId="66A34356" w14:textId="7582C321" w:rsidR="00E31771" w:rsidRPr="007C4459" w:rsidRDefault="00E31771"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el tratamiento T4: INIAP 122, Silva, E., Dobronsky, J. y Heredia, J. 1997, reportan 135 días a la cosecha en choclo en otras localidades de la sierra; es decir ligeramente más precocidad en comparación a Laguacoto y Chillanes, y esto </w:t>
      </w:r>
      <w:r w:rsidR="008233CD">
        <w:rPr>
          <w:rFonts w:ascii="Times New Roman" w:eastAsiaTheme="majorEastAsia" w:hAnsi="Times New Roman" w:cs="Times New Roman"/>
          <w:bCs/>
          <w:sz w:val="24"/>
          <w:szCs w:val="24"/>
        </w:rPr>
        <w:t>confirma</w:t>
      </w:r>
      <w:r>
        <w:rPr>
          <w:rFonts w:ascii="Times New Roman" w:eastAsiaTheme="majorEastAsia" w:hAnsi="Times New Roman" w:cs="Times New Roman"/>
          <w:bCs/>
          <w:sz w:val="24"/>
          <w:szCs w:val="24"/>
        </w:rPr>
        <w:t xml:space="preserve"> la fuerte interacción genotipo ambiente del maíz.</w:t>
      </w:r>
    </w:p>
    <w:p w14:paraId="757236AA" w14:textId="77777777" w:rsidR="00D17E64" w:rsidRDefault="00D17E64" w:rsidP="001C088A">
      <w:pPr>
        <w:spacing w:line="360" w:lineRule="auto"/>
        <w:ind w:left="-170"/>
        <w:jc w:val="both"/>
        <w:rPr>
          <w:rFonts w:ascii="Times New Roman" w:eastAsiaTheme="majorEastAsia" w:hAnsi="Times New Roman" w:cs="Times New Roman"/>
          <w:b/>
        </w:rPr>
      </w:pPr>
    </w:p>
    <w:p w14:paraId="66D97BD4" w14:textId="77777777"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7B9E3A23" wp14:editId="192A615B">
            <wp:extent cx="5253355" cy="3380105"/>
            <wp:effectExtent l="0" t="0" r="4445" b="10795"/>
            <wp:docPr id="24" name="Gráfico 24">
              <a:extLst xmlns:a="http://schemas.openxmlformats.org/drawingml/2006/main">
                <a:ext uri="{FF2B5EF4-FFF2-40B4-BE49-F238E27FC236}">
                  <a16:creationId xmlns:a16="http://schemas.microsoft.com/office/drawing/2014/main" id="{BCD66B9D-4A69-4986-A176-656FBCC31B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7837348" w14:textId="360088D3" w:rsidR="00A14343" w:rsidRDefault="00A1434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12</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3A6B30">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Días a la Cosecha en Choclo (DCCH) </w:t>
      </w:r>
      <w:r w:rsidRPr="005F55E5">
        <w:rPr>
          <w:rFonts w:ascii="Times New Roman" w:eastAsiaTheme="majorEastAsia" w:hAnsi="Times New Roman" w:cs="Times New Roman"/>
          <w:b/>
        </w:rPr>
        <w:t>por localidades (L1: Laguacoto III y L2: Chillanes).</w:t>
      </w:r>
    </w:p>
    <w:p w14:paraId="6AB78EDE" w14:textId="25CE45CA" w:rsidR="00145C84" w:rsidRDefault="00145C8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 xml:space="preserve">Para el ciclo de cultivo reflejado a través de la variable </w:t>
      </w:r>
      <w:r w:rsidRPr="00BA6E8A">
        <w:rPr>
          <w:rFonts w:ascii="Times New Roman" w:eastAsiaTheme="majorEastAsia" w:hAnsi="Times New Roman" w:cs="Times New Roman"/>
          <w:b/>
          <w:sz w:val="24"/>
          <w:szCs w:val="24"/>
        </w:rPr>
        <w:t>Días a la Cosecha en Seco (DCS)</w:t>
      </w:r>
      <w:r>
        <w:rPr>
          <w:rFonts w:ascii="Times New Roman" w:eastAsiaTheme="majorEastAsia" w:hAnsi="Times New Roman" w:cs="Times New Roman"/>
          <w:bCs/>
          <w:sz w:val="24"/>
          <w:szCs w:val="24"/>
        </w:rPr>
        <w:t>, se determinaron diferencias altamente significativas (**) entre los tratamientos y en respuesta diferente dentro de cada localidad (Cuadro No. 2).</w:t>
      </w:r>
    </w:p>
    <w:p w14:paraId="1714855F" w14:textId="77777777" w:rsidR="00145C84" w:rsidRDefault="00145C84" w:rsidP="001C088A">
      <w:pPr>
        <w:spacing w:after="0" w:line="360" w:lineRule="auto"/>
        <w:ind w:left="-170"/>
        <w:jc w:val="both"/>
        <w:rPr>
          <w:rFonts w:ascii="Times New Roman" w:eastAsiaTheme="majorEastAsia" w:hAnsi="Times New Roman" w:cs="Times New Roman"/>
          <w:bCs/>
          <w:sz w:val="24"/>
          <w:szCs w:val="24"/>
        </w:rPr>
      </w:pPr>
    </w:p>
    <w:p w14:paraId="345E2312" w14:textId="66356264" w:rsidR="00D17E64" w:rsidRDefault="00145C8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Al aplicar la prueba de Tukey al 5% para comparar los promedios de los tratamientos, en respuesta consistente en las dos localidades los más tardíos fueron los </w:t>
      </w:r>
      <w:r w:rsidR="003A6B30">
        <w:rPr>
          <w:rFonts w:ascii="Times New Roman" w:eastAsiaTheme="majorEastAsia" w:hAnsi="Times New Roman" w:cs="Times New Roman"/>
          <w:bCs/>
          <w:sz w:val="24"/>
          <w:szCs w:val="24"/>
        </w:rPr>
        <w:t>F</w:t>
      </w:r>
      <w:r>
        <w:rPr>
          <w:rFonts w:ascii="Times New Roman" w:eastAsiaTheme="majorEastAsia" w:hAnsi="Times New Roman" w:cs="Times New Roman"/>
          <w:bCs/>
          <w:sz w:val="24"/>
          <w:szCs w:val="24"/>
        </w:rPr>
        <w:t xml:space="preserve">enotipos Criollos en comparación a las variedades mejoradas y el cultivar </w:t>
      </w:r>
      <w:r w:rsidR="003A6B30">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aíz Chazo. En Laguacoto III los tratamientos más tardíos fueron el T13 con </w:t>
      </w:r>
      <w:r w:rsidR="003A6B30">
        <w:rPr>
          <w:rFonts w:ascii="Times New Roman" w:eastAsiaTheme="majorEastAsia" w:hAnsi="Times New Roman" w:cs="Times New Roman"/>
          <w:bCs/>
          <w:sz w:val="24"/>
          <w:szCs w:val="24"/>
        </w:rPr>
        <w:t>2</w:t>
      </w:r>
      <w:r>
        <w:rPr>
          <w:rFonts w:ascii="Times New Roman" w:eastAsiaTheme="majorEastAsia" w:hAnsi="Times New Roman" w:cs="Times New Roman"/>
          <w:bCs/>
          <w:sz w:val="24"/>
          <w:szCs w:val="24"/>
        </w:rPr>
        <w:t>76 días; T12 y T14 con 274 días; T17 con 273 días; T16 con 272 días y el T15 con 271 días. En la localidad L2: Chillanes con promedios ligeramente menores por la interacción genotipo ambiente estuvieron los tratamientos T14; T13 y T17 con 266 días; T16 con 263 días; T15 con 262 días y el T12 con 259 días (Cuadro No. 2 y Gráfico No. 13). Los tratamientos más precoces en</w:t>
      </w:r>
      <w:r w:rsidR="005F53C2">
        <w:rPr>
          <w:rFonts w:ascii="Times New Roman" w:eastAsiaTheme="majorEastAsia" w:hAnsi="Times New Roman" w:cs="Times New Roman"/>
          <w:bCs/>
          <w:sz w:val="24"/>
          <w:szCs w:val="24"/>
        </w:rPr>
        <w:t xml:space="preserve"> Laguacoto III correspondieron a las variedades mejoradas y estuvieron el T1 (INIAP 10</w:t>
      </w:r>
      <w:r w:rsidR="008233CD">
        <w:rPr>
          <w:rFonts w:ascii="Times New Roman" w:eastAsiaTheme="majorEastAsia" w:hAnsi="Times New Roman" w:cs="Times New Roman"/>
          <w:bCs/>
          <w:sz w:val="24"/>
          <w:szCs w:val="24"/>
        </w:rPr>
        <w:t>1</w:t>
      </w:r>
      <w:r w:rsidR="005F53C2">
        <w:rPr>
          <w:rFonts w:ascii="Times New Roman" w:eastAsiaTheme="majorEastAsia" w:hAnsi="Times New Roman" w:cs="Times New Roman"/>
          <w:bCs/>
          <w:sz w:val="24"/>
          <w:szCs w:val="24"/>
        </w:rPr>
        <w:t xml:space="preserve">) con 225 días, T5 (INIAP 124) con 233 días; T4 (INIAP 122) con 235 días; T2 (INIAP 103) y el T6 (INIAP 199) con 238 días. Dentro de los Fenotipos </w:t>
      </w:r>
      <w:r w:rsidR="003A6B30">
        <w:rPr>
          <w:rFonts w:ascii="Times New Roman" w:eastAsiaTheme="majorEastAsia" w:hAnsi="Times New Roman" w:cs="Times New Roman"/>
          <w:bCs/>
          <w:sz w:val="24"/>
          <w:szCs w:val="24"/>
        </w:rPr>
        <w:t>C</w:t>
      </w:r>
      <w:r w:rsidR="005F53C2">
        <w:rPr>
          <w:rFonts w:ascii="Times New Roman" w:eastAsiaTheme="majorEastAsia" w:hAnsi="Times New Roman" w:cs="Times New Roman"/>
          <w:bCs/>
          <w:sz w:val="24"/>
          <w:szCs w:val="24"/>
        </w:rPr>
        <w:t xml:space="preserve">riollos el más precoz fue el T7 (Maíz Chazo) con 241 días. En respuesta similar y debido a una menor altitud en Chillanes los tratamientos </w:t>
      </w:r>
      <w:r w:rsidR="003A6B30">
        <w:rPr>
          <w:rFonts w:ascii="Times New Roman" w:eastAsiaTheme="majorEastAsia" w:hAnsi="Times New Roman" w:cs="Times New Roman"/>
          <w:bCs/>
          <w:sz w:val="24"/>
          <w:szCs w:val="24"/>
        </w:rPr>
        <w:t>ligeramente más</w:t>
      </w:r>
      <w:r w:rsidR="005F53C2">
        <w:rPr>
          <w:rFonts w:ascii="Times New Roman" w:eastAsiaTheme="majorEastAsia" w:hAnsi="Times New Roman" w:cs="Times New Roman"/>
          <w:bCs/>
          <w:sz w:val="24"/>
          <w:szCs w:val="24"/>
        </w:rPr>
        <w:t xml:space="preserve"> precoces en comparación a Laguacoto II</w:t>
      </w:r>
      <w:r w:rsidR="003A6B30">
        <w:rPr>
          <w:rFonts w:ascii="Times New Roman" w:eastAsiaTheme="majorEastAsia" w:hAnsi="Times New Roman" w:cs="Times New Roman"/>
          <w:bCs/>
          <w:sz w:val="24"/>
          <w:szCs w:val="24"/>
        </w:rPr>
        <w:t>I</w:t>
      </w:r>
      <w:r w:rsidR="005F53C2">
        <w:rPr>
          <w:rFonts w:ascii="Times New Roman" w:eastAsiaTheme="majorEastAsia" w:hAnsi="Times New Roman" w:cs="Times New Roman"/>
          <w:bCs/>
          <w:sz w:val="24"/>
          <w:szCs w:val="24"/>
        </w:rPr>
        <w:t xml:space="preserve"> fueron el T1 con 219 días; T4 con 228 días; T5 con 229 días; T6 con 230 días; T2 y el T7 con 231 días respectivamente (Cuadro No. 2 y Gráfico No. 13).</w:t>
      </w:r>
    </w:p>
    <w:p w14:paraId="73C57938" w14:textId="77777777" w:rsidR="003A6B30" w:rsidRDefault="003A6B30" w:rsidP="001C088A">
      <w:pPr>
        <w:spacing w:after="0" w:line="360" w:lineRule="auto"/>
        <w:ind w:left="-170"/>
        <w:jc w:val="both"/>
        <w:rPr>
          <w:rFonts w:ascii="Times New Roman" w:eastAsiaTheme="majorEastAsia" w:hAnsi="Times New Roman" w:cs="Times New Roman"/>
          <w:bCs/>
          <w:sz w:val="24"/>
          <w:szCs w:val="24"/>
        </w:rPr>
      </w:pPr>
    </w:p>
    <w:p w14:paraId="2AE7BC15" w14:textId="40435FF8" w:rsidR="007606F8" w:rsidRPr="00E31771" w:rsidRDefault="007606F8"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los tratamientos T2 (INIAP 103); T3 (INIAP 111); T4 (INIAP 122) y el T7 (Maíz Chazo), los resultados obtenidos en esta investigación, son similares a los reportados por </w:t>
      </w:r>
    </w:p>
    <w:p w14:paraId="7675527F" w14:textId="238CC80E" w:rsidR="00D17E64" w:rsidRDefault="007606F8" w:rsidP="001C088A">
      <w:pPr>
        <w:spacing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Silva, E., Dobronsky, J. y Heredia, J. 1997; Monar, C. y Tierra, S. 2018).</w:t>
      </w:r>
    </w:p>
    <w:p w14:paraId="6AE394B4" w14:textId="37CCB281" w:rsidR="007606F8" w:rsidRDefault="007606F8" w:rsidP="001C088A">
      <w:pPr>
        <w:spacing w:line="360" w:lineRule="auto"/>
        <w:ind w:left="-170"/>
        <w:jc w:val="both"/>
        <w:rPr>
          <w:rFonts w:ascii="Times New Roman" w:eastAsiaTheme="majorEastAsia" w:hAnsi="Times New Roman" w:cs="Times New Roman"/>
          <w:bCs/>
          <w:sz w:val="24"/>
          <w:szCs w:val="24"/>
        </w:rPr>
      </w:pPr>
    </w:p>
    <w:p w14:paraId="42E8D51B" w14:textId="3CBC4F75" w:rsidR="007606F8" w:rsidRDefault="007606F8" w:rsidP="001C088A">
      <w:pPr>
        <w:spacing w:after="0" w:line="360" w:lineRule="auto"/>
        <w:ind w:left="-170"/>
        <w:jc w:val="both"/>
        <w:rPr>
          <w:rFonts w:ascii="Times New Roman" w:eastAsiaTheme="majorEastAsia" w:hAnsi="Times New Roman" w:cs="Times New Roman"/>
          <w:b/>
        </w:rPr>
      </w:pPr>
      <w:r>
        <w:rPr>
          <w:rFonts w:ascii="Times New Roman" w:eastAsiaTheme="majorEastAsia" w:hAnsi="Times New Roman" w:cs="Times New Roman"/>
          <w:bCs/>
          <w:sz w:val="24"/>
          <w:szCs w:val="24"/>
        </w:rPr>
        <w:t xml:space="preserve">El ciclo de cultivo es un atributo varietal y depende de su interacción genotipo ambiente, siendo determinante la altitud, temperatura, calor, horas luz, cantidad y distribución de la precipitación, humedad relativa, neblina, vientos y el manejo agronómico especialmente en relación a la nutrición y sanidad del cultivo. La tendencia mundial actualmente se centra en la demanda de variedades precoces y medianamente precoces </w:t>
      </w:r>
      <w:r>
        <w:rPr>
          <w:rFonts w:ascii="Times New Roman" w:eastAsiaTheme="majorEastAsia" w:hAnsi="Times New Roman" w:cs="Times New Roman"/>
          <w:bCs/>
          <w:sz w:val="24"/>
          <w:szCs w:val="24"/>
        </w:rPr>
        <w:lastRenderedPageBreak/>
        <w:t>debido al cambio climático. En la provincia Bolívar hay Fenotipos Criollos dentro de la Raza Guagales con excelentes características de calidad, pero son tardíos y en zonas agroecológicas con deficiencia de humedad por la reducción</w:t>
      </w:r>
      <w:r w:rsidR="003A6B30">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de la cantidad de precipitación</w:t>
      </w:r>
      <w:r w:rsidR="008233CD">
        <w:rPr>
          <w:rFonts w:ascii="Times New Roman" w:eastAsiaTheme="majorEastAsia" w:hAnsi="Times New Roman" w:cs="Times New Roman"/>
          <w:bCs/>
          <w:sz w:val="24"/>
          <w:szCs w:val="24"/>
        </w:rPr>
        <w:t xml:space="preserve"> y </w:t>
      </w:r>
      <w:r>
        <w:rPr>
          <w:rFonts w:ascii="Times New Roman" w:eastAsiaTheme="majorEastAsia" w:hAnsi="Times New Roman" w:cs="Times New Roman"/>
          <w:bCs/>
          <w:sz w:val="24"/>
          <w:szCs w:val="24"/>
        </w:rPr>
        <w:t>mal distribuida</w:t>
      </w:r>
      <w:r w:rsidR="003A6B30">
        <w:rPr>
          <w:rFonts w:ascii="Times New Roman" w:eastAsiaTheme="majorEastAsia" w:hAnsi="Times New Roman" w:cs="Times New Roman"/>
          <w:bCs/>
          <w:sz w:val="24"/>
          <w:szCs w:val="24"/>
        </w:rPr>
        <w:t xml:space="preserve"> y el incremento de la temperatura lo que causa un mayor índice de evapotranspiración,</w:t>
      </w:r>
      <w:r>
        <w:rPr>
          <w:rFonts w:ascii="Times New Roman" w:eastAsiaTheme="majorEastAsia" w:hAnsi="Times New Roman" w:cs="Times New Roman"/>
          <w:bCs/>
          <w:sz w:val="24"/>
          <w:szCs w:val="24"/>
        </w:rPr>
        <w:t xml:space="preserve"> ya no logran cumplir con el ciclo de cultivo (Monar, C. 2018).</w:t>
      </w:r>
    </w:p>
    <w:p w14:paraId="04EA617A" w14:textId="77777777" w:rsidR="00D17E64" w:rsidRDefault="00D17E64" w:rsidP="001C088A">
      <w:pPr>
        <w:spacing w:line="360" w:lineRule="auto"/>
        <w:ind w:left="-170"/>
        <w:jc w:val="both"/>
        <w:rPr>
          <w:rFonts w:ascii="Times New Roman" w:eastAsiaTheme="majorEastAsia" w:hAnsi="Times New Roman" w:cs="Times New Roman"/>
          <w:b/>
        </w:rPr>
      </w:pPr>
    </w:p>
    <w:p w14:paraId="6DCB0991" w14:textId="77777777"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23B56613" wp14:editId="0BF96B8B">
            <wp:extent cx="5253355" cy="3547110"/>
            <wp:effectExtent l="0" t="0" r="4445" b="0"/>
            <wp:docPr id="25" name="Gráfico 25">
              <a:extLst xmlns:a="http://schemas.openxmlformats.org/drawingml/2006/main">
                <a:ext uri="{FF2B5EF4-FFF2-40B4-BE49-F238E27FC236}">
                  <a16:creationId xmlns:a16="http://schemas.microsoft.com/office/drawing/2014/main" id="{893C193C-65C5-4E16-A4FC-9E66226602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1B2A080" w14:textId="44AAFF9B" w:rsidR="00A14343" w:rsidRDefault="00A1434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13</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3A6B30">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Días a la Cosecha en Seco (DCS) </w:t>
      </w:r>
      <w:r w:rsidRPr="005F55E5">
        <w:rPr>
          <w:rFonts w:ascii="Times New Roman" w:eastAsiaTheme="majorEastAsia" w:hAnsi="Times New Roman" w:cs="Times New Roman"/>
          <w:b/>
        </w:rPr>
        <w:t>por localidades (L1: Laguacoto III y L2: Chillanes).</w:t>
      </w:r>
    </w:p>
    <w:p w14:paraId="6F350F62" w14:textId="77777777" w:rsidR="00D17E64" w:rsidRDefault="00D17E64" w:rsidP="001C088A">
      <w:pPr>
        <w:spacing w:line="360" w:lineRule="auto"/>
        <w:ind w:left="-170"/>
        <w:jc w:val="both"/>
        <w:rPr>
          <w:rFonts w:ascii="Times New Roman" w:eastAsiaTheme="majorEastAsia" w:hAnsi="Times New Roman" w:cs="Times New Roman"/>
          <w:b/>
        </w:rPr>
      </w:pPr>
    </w:p>
    <w:p w14:paraId="3AD3CE7B" w14:textId="4FA2A1FD" w:rsidR="00D17E64" w:rsidRDefault="00886AAF"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respuesta agronómica de los tratamientos (17 </w:t>
      </w:r>
      <w:r w:rsidR="00BE7693">
        <w:rPr>
          <w:rFonts w:ascii="Times New Roman" w:eastAsiaTheme="majorEastAsia" w:hAnsi="Times New Roman" w:cs="Times New Roman"/>
          <w:bCs/>
          <w:sz w:val="24"/>
          <w:szCs w:val="24"/>
        </w:rPr>
        <w:t>A</w:t>
      </w:r>
      <w:r>
        <w:rPr>
          <w:rFonts w:ascii="Times New Roman" w:eastAsiaTheme="majorEastAsia" w:hAnsi="Times New Roman" w:cs="Times New Roman"/>
          <w:bCs/>
          <w:sz w:val="24"/>
          <w:szCs w:val="24"/>
        </w:rPr>
        <w:t xml:space="preserve">ccesiones de maíz) para el componente del rendimiento </w:t>
      </w:r>
      <w:r w:rsidRPr="00BA6E8A">
        <w:rPr>
          <w:rFonts w:ascii="Times New Roman" w:eastAsiaTheme="majorEastAsia" w:hAnsi="Times New Roman" w:cs="Times New Roman"/>
          <w:b/>
          <w:sz w:val="24"/>
          <w:szCs w:val="24"/>
        </w:rPr>
        <w:t>Acame de</w:t>
      </w:r>
      <w:r w:rsidR="00BE7693" w:rsidRPr="00BA6E8A">
        <w:rPr>
          <w:rFonts w:ascii="Times New Roman" w:eastAsiaTheme="majorEastAsia" w:hAnsi="Times New Roman" w:cs="Times New Roman"/>
          <w:b/>
          <w:sz w:val="24"/>
          <w:szCs w:val="24"/>
        </w:rPr>
        <w:t xml:space="preserve"> R</w:t>
      </w:r>
      <w:r w:rsidRPr="00BA6E8A">
        <w:rPr>
          <w:rFonts w:ascii="Times New Roman" w:eastAsiaTheme="majorEastAsia" w:hAnsi="Times New Roman" w:cs="Times New Roman"/>
          <w:b/>
          <w:sz w:val="24"/>
          <w:szCs w:val="24"/>
        </w:rPr>
        <w:t>aíz</w:t>
      </w:r>
      <w:r w:rsidR="00BE7693" w:rsidRPr="00BA6E8A">
        <w:rPr>
          <w:rFonts w:ascii="Times New Roman" w:eastAsiaTheme="majorEastAsia" w:hAnsi="Times New Roman" w:cs="Times New Roman"/>
          <w:b/>
          <w:sz w:val="24"/>
          <w:szCs w:val="24"/>
        </w:rPr>
        <w:t xml:space="preserve"> (AR)</w:t>
      </w:r>
      <w:r>
        <w:rPr>
          <w:rFonts w:ascii="Times New Roman" w:eastAsiaTheme="majorEastAsia" w:hAnsi="Times New Roman" w:cs="Times New Roman"/>
          <w:bCs/>
          <w:sz w:val="24"/>
          <w:szCs w:val="24"/>
        </w:rPr>
        <w:t>, fue diferente</w:t>
      </w:r>
      <w:r w:rsidR="00B03D92">
        <w:rPr>
          <w:rFonts w:ascii="Times New Roman" w:eastAsiaTheme="majorEastAsia" w:hAnsi="Times New Roman" w:cs="Times New Roman"/>
          <w:bCs/>
          <w:sz w:val="24"/>
          <w:szCs w:val="24"/>
        </w:rPr>
        <w:t xml:space="preserve"> (*) (Cuadro No. 2).</w:t>
      </w:r>
    </w:p>
    <w:p w14:paraId="77488375" w14:textId="33E80E79" w:rsidR="00B03D92" w:rsidRDefault="00B03D92" w:rsidP="001C088A">
      <w:pPr>
        <w:spacing w:after="0" w:line="360" w:lineRule="auto"/>
        <w:ind w:left="-170"/>
        <w:jc w:val="both"/>
        <w:rPr>
          <w:rFonts w:ascii="Times New Roman" w:eastAsiaTheme="majorEastAsia" w:hAnsi="Times New Roman" w:cs="Times New Roman"/>
          <w:bCs/>
          <w:sz w:val="24"/>
          <w:szCs w:val="24"/>
        </w:rPr>
      </w:pPr>
    </w:p>
    <w:p w14:paraId="6880123E" w14:textId="78E3D0F7" w:rsidR="00B03D92" w:rsidRDefault="00B03D92"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El AR, es cuando las plantas se inclinan entre 30 y 40º</w:t>
      </w:r>
      <w:r w:rsidR="00BE7693">
        <w:rPr>
          <w:rFonts w:ascii="Times New Roman" w:eastAsiaTheme="majorEastAsia" w:hAnsi="Times New Roman" w:cs="Times New Roman"/>
          <w:bCs/>
          <w:sz w:val="24"/>
          <w:szCs w:val="24"/>
        </w:rPr>
        <w:t xml:space="preserve"> y ocasionan pérdidas importantes especialmente en siembra comerciales y cosecha con maquinaria agrícola. De acuerdo a </w:t>
      </w:r>
      <w:r w:rsidR="00BE7693">
        <w:rPr>
          <w:rFonts w:ascii="Times New Roman" w:eastAsiaTheme="majorEastAsia" w:hAnsi="Times New Roman" w:cs="Times New Roman"/>
          <w:bCs/>
          <w:sz w:val="24"/>
          <w:szCs w:val="24"/>
        </w:rPr>
        <w:lastRenderedPageBreak/>
        <w:t>la Prueba de Tukey al 5% en la localidad L1: Laguacoto, los promedios más altos del AR se dieron en los tratamientos T11 (Morocho Yachay) con 22.20%; T7 (Maíz Chazo) con 21.10%</w:t>
      </w:r>
      <w:r w:rsidR="00E76942">
        <w:rPr>
          <w:rFonts w:ascii="Times New Roman" w:eastAsiaTheme="majorEastAsia" w:hAnsi="Times New Roman" w:cs="Times New Roman"/>
          <w:bCs/>
          <w:sz w:val="24"/>
          <w:szCs w:val="24"/>
        </w:rPr>
        <w:t xml:space="preserve"> y el 15 (Maíz Suave Blanco de Leche “San Miguel”) con el 18.61%. En la localidad L2: Chillanes, en respuesta diferente de los tratamientos, los promedios más elevados se registraron en el T1 (INIAP 101) con 5.47%; T4 (INIAP 122) con 5.30% y el T6 (INIAP 199) con 4.96% (Cuadro No. 2). </w:t>
      </w:r>
    </w:p>
    <w:p w14:paraId="1A3E4BF7" w14:textId="77777777" w:rsidR="008D4AC1" w:rsidRDefault="008D4AC1" w:rsidP="001C088A">
      <w:pPr>
        <w:spacing w:after="0" w:line="360" w:lineRule="auto"/>
        <w:ind w:left="-170"/>
        <w:jc w:val="both"/>
        <w:rPr>
          <w:rFonts w:ascii="Times New Roman" w:eastAsiaTheme="majorEastAsia" w:hAnsi="Times New Roman" w:cs="Times New Roman"/>
          <w:bCs/>
          <w:sz w:val="24"/>
          <w:szCs w:val="24"/>
        </w:rPr>
      </w:pPr>
    </w:p>
    <w:p w14:paraId="56D47EBA" w14:textId="3A425995" w:rsidR="00E76942" w:rsidRPr="00886AAF" w:rsidRDefault="00E76942"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promedios inferiores en Laguacoto III fueron para el T8 (INIAP 151) con 5.82%; T3 (INIAP 111) con 6.86% y el T5 (INIAP 124) con 9.05%. En Chillanes los promedios </w:t>
      </w:r>
      <w:r w:rsidR="008233CD">
        <w:rPr>
          <w:rFonts w:ascii="Times New Roman" w:eastAsiaTheme="majorEastAsia" w:hAnsi="Times New Roman" w:cs="Times New Roman"/>
          <w:bCs/>
          <w:sz w:val="24"/>
          <w:szCs w:val="24"/>
        </w:rPr>
        <w:t>menores</w:t>
      </w:r>
      <w:r>
        <w:rPr>
          <w:rFonts w:ascii="Times New Roman" w:eastAsiaTheme="majorEastAsia" w:hAnsi="Times New Roman" w:cs="Times New Roman"/>
          <w:bCs/>
          <w:sz w:val="24"/>
          <w:szCs w:val="24"/>
        </w:rPr>
        <w:t xml:space="preserve"> fueron para los tratamientos T13 (Maíz Suave Guagal Blanco Tusa Blanca “La Magdalena”</w:t>
      </w:r>
      <w:r w:rsidR="00C2186F">
        <w:rPr>
          <w:rFonts w:ascii="Times New Roman" w:eastAsiaTheme="majorEastAsia" w:hAnsi="Times New Roman" w:cs="Times New Roman"/>
          <w:bCs/>
          <w:sz w:val="24"/>
          <w:szCs w:val="24"/>
        </w:rPr>
        <w:t>)</w:t>
      </w:r>
      <w:r>
        <w:rPr>
          <w:rFonts w:ascii="Times New Roman" w:eastAsiaTheme="majorEastAsia" w:hAnsi="Times New Roman" w:cs="Times New Roman"/>
          <w:bCs/>
          <w:sz w:val="24"/>
          <w:szCs w:val="24"/>
        </w:rPr>
        <w:t>; T3 (INIAP 111) y el T17 (Maíz Suave Blanco Tusa Roja “Santa Fe”</w:t>
      </w:r>
      <w:r w:rsidR="00C2186F">
        <w:rPr>
          <w:rFonts w:ascii="Times New Roman" w:eastAsiaTheme="majorEastAsia" w:hAnsi="Times New Roman" w:cs="Times New Roman"/>
          <w:bCs/>
          <w:sz w:val="24"/>
          <w:szCs w:val="24"/>
        </w:rPr>
        <w:t>)</w:t>
      </w:r>
      <w:r>
        <w:rPr>
          <w:rFonts w:ascii="Times New Roman" w:eastAsiaTheme="majorEastAsia" w:hAnsi="Times New Roman" w:cs="Times New Roman"/>
          <w:bCs/>
          <w:sz w:val="24"/>
          <w:szCs w:val="24"/>
        </w:rPr>
        <w:t xml:space="preserve"> con un promedio apenas de 1.67% (Cuadro No. 2). Debido a las condiciones climáticas muy diferentes de las dos localidades, en Laguacoto III, se determinaron promedios superiores porque esta zona agroecológica tiene la presencia de fuertes vientos de hasta 35 km/hora especialmente en la etapa reproductiva del cultivo.  </w:t>
      </w:r>
    </w:p>
    <w:p w14:paraId="1116BF5F" w14:textId="7E862398" w:rsidR="00D17E64" w:rsidRDefault="00D17E64" w:rsidP="001C088A">
      <w:pPr>
        <w:spacing w:line="360" w:lineRule="auto"/>
        <w:ind w:left="-170"/>
        <w:jc w:val="both"/>
        <w:rPr>
          <w:rFonts w:ascii="Times New Roman" w:eastAsiaTheme="majorEastAsia" w:hAnsi="Times New Roman" w:cs="Times New Roman"/>
          <w:b/>
        </w:rPr>
      </w:pPr>
    </w:p>
    <w:p w14:paraId="7B107C05" w14:textId="77559318" w:rsidR="00BA6E8A" w:rsidRDefault="00282F11" w:rsidP="001C088A">
      <w:pPr>
        <w:spacing w:after="0" w:line="360" w:lineRule="auto"/>
        <w:ind w:left="-170"/>
        <w:jc w:val="both"/>
        <w:rPr>
          <w:rFonts w:ascii="Times New Roman" w:eastAsiaTheme="majorEastAsia" w:hAnsi="Times New Roman" w:cs="Times New Roman"/>
          <w:bCs/>
          <w:sz w:val="24"/>
          <w:szCs w:val="24"/>
        </w:rPr>
      </w:pPr>
      <w:r w:rsidRPr="00282F11">
        <w:rPr>
          <w:rFonts w:ascii="Times New Roman" w:eastAsiaTheme="majorEastAsia" w:hAnsi="Times New Roman" w:cs="Times New Roman"/>
          <w:bCs/>
          <w:sz w:val="24"/>
          <w:szCs w:val="24"/>
        </w:rPr>
        <w:t xml:space="preserve">Para el </w:t>
      </w:r>
      <w:r w:rsidRPr="00C2186F">
        <w:rPr>
          <w:rFonts w:ascii="Times New Roman" w:eastAsiaTheme="majorEastAsia" w:hAnsi="Times New Roman" w:cs="Times New Roman"/>
          <w:b/>
          <w:sz w:val="24"/>
          <w:szCs w:val="24"/>
        </w:rPr>
        <w:t>Acame de Tallo (AT)</w:t>
      </w:r>
      <w:r>
        <w:rPr>
          <w:rFonts w:ascii="Times New Roman" w:eastAsiaTheme="majorEastAsia" w:hAnsi="Times New Roman" w:cs="Times New Roman"/>
          <w:bCs/>
          <w:sz w:val="24"/>
          <w:szCs w:val="24"/>
        </w:rPr>
        <w:t>, se determinaron de acuerdo a los análisis estadísticos diferencias altamente significativas (**) de los tratamientos dentro de cada localidad (Cuadro No. 2).</w:t>
      </w:r>
    </w:p>
    <w:p w14:paraId="28F8F8BB" w14:textId="1877FC94" w:rsidR="00282F11" w:rsidRDefault="00282F11"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El AT, es cuando los tallos se rompen por debajo de la mazorca y esto es debido a las características genéticas, interacción genotipo ambiente, insectos plaga taladradores del tallo y la presencia de los fuertes vientos. Si el AT </w:t>
      </w:r>
      <w:r w:rsidR="00246C1E">
        <w:rPr>
          <w:rFonts w:ascii="Times New Roman" w:eastAsiaTheme="majorEastAsia" w:hAnsi="Times New Roman" w:cs="Times New Roman"/>
          <w:bCs/>
          <w:sz w:val="24"/>
          <w:szCs w:val="24"/>
        </w:rPr>
        <w:t>se presenta antes de la fase de choclo, hay una pérdida total del cultivo.</w:t>
      </w:r>
    </w:p>
    <w:p w14:paraId="4594A6A5" w14:textId="72C9D69D" w:rsidR="00282F11" w:rsidRDefault="00282F11" w:rsidP="001C088A">
      <w:pPr>
        <w:spacing w:after="0" w:line="360" w:lineRule="auto"/>
        <w:ind w:left="-170"/>
        <w:jc w:val="both"/>
        <w:rPr>
          <w:rFonts w:ascii="Times New Roman" w:eastAsiaTheme="majorEastAsia" w:hAnsi="Times New Roman" w:cs="Times New Roman"/>
          <w:bCs/>
          <w:sz w:val="24"/>
          <w:szCs w:val="24"/>
        </w:rPr>
      </w:pPr>
    </w:p>
    <w:p w14:paraId="67263B4E" w14:textId="51D8E74D" w:rsidR="00C2186F" w:rsidRDefault="00282F11"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De acuerdo a la </w:t>
      </w:r>
      <w:r w:rsidR="00246C1E">
        <w:rPr>
          <w:rFonts w:ascii="Times New Roman" w:eastAsiaTheme="majorEastAsia" w:hAnsi="Times New Roman" w:cs="Times New Roman"/>
          <w:bCs/>
          <w:sz w:val="24"/>
          <w:szCs w:val="24"/>
        </w:rPr>
        <w:t>prueba de Tukey al 5% en Laguacoto los promedios más elevados, se tuvieron en los tratamientos T11</w:t>
      </w:r>
      <w:r w:rsidR="00C2186F">
        <w:rPr>
          <w:rFonts w:ascii="Times New Roman" w:eastAsiaTheme="majorEastAsia" w:hAnsi="Times New Roman" w:cs="Times New Roman"/>
          <w:bCs/>
          <w:sz w:val="24"/>
          <w:szCs w:val="24"/>
        </w:rPr>
        <w:t xml:space="preserve"> (Morocho Yachay)</w:t>
      </w:r>
      <w:r w:rsidR="00246C1E">
        <w:rPr>
          <w:rFonts w:ascii="Times New Roman" w:eastAsiaTheme="majorEastAsia" w:hAnsi="Times New Roman" w:cs="Times New Roman"/>
          <w:bCs/>
          <w:sz w:val="24"/>
          <w:szCs w:val="24"/>
        </w:rPr>
        <w:t xml:space="preserve"> con 32.20%; T15</w:t>
      </w:r>
      <w:r w:rsidR="00C2186F">
        <w:rPr>
          <w:rFonts w:ascii="Times New Roman" w:eastAsiaTheme="majorEastAsia" w:hAnsi="Times New Roman" w:cs="Times New Roman"/>
          <w:bCs/>
          <w:sz w:val="24"/>
          <w:szCs w:val="24"/>
        </w:rPr>
        <w:t xml:space="preserve"> (Maíz Suave Blanco de Leche “San Miguel”)</w:t>
      </w:r>
      <w:r w:rsidR="00246C1E">
        <w:rPr>
          <w:rFonts w:ascii="Times New Roman" w:eastAsiaTheme="majorEastAsia" w:hAnsi="Times New Roman" w:cs="Times New Roman"/>
          <w:bCs/>
          <w:sz w:val="24"/>
          <w:szCs w:val="24"/>
        </w:rPr>
        <w:t xml:space="preserve"> con 18.61% y el T7</w:t>
      </w:r>
      <w:r w:rsidR="00C2186F">
        <w:rPr>
          <w:rFonts w:ascii="Times New Roman" w:eastAsiaTheme="majorEastAsia" w:hAnsi="Times New Roman" w:cs="Times New Roman"/>
          <w:bCs/>
          <w:sz w:val="24"/>
          <w:szCs w:val="24"/>
        </w:rPr>
        <w:t xml:space="preserve"> (Maíz Chazo)</w:t>
      </w:r>
      <w:r w:rsidR="00246C1E">
        <w:rPr>
          <w:rFonts w:ascii="Times New Roman" w:eastAsiaTheme="majorEastAsia" w:hAnsi="Times New Roman" w:cs="Times New Roman"/>
          <w:bCs/>
          <w:sz w:val="24"/>
          <w:szCs w:val="24"/>
        </w:rPr>
        <w:t xml:space="preserve"> con 17.53%. En la localidad de Chillanes los promedios de AT, fueron bien bajos</w:t>
      </w:r>
      <w:r w:rsidR="00C64B5B">
        <w:rPr>
          <w:rFonts w:ascii="Times New Roman" w:eastAsiaTheme="majorEastAsia" w:hAnsi="Times New Roman" w:cs="Times New Roman"/>
          <w:bCs/>
          <w:sz w:val="24"/>
          <w:szCs w:val="24"/>
        </w:rPr>
        <w:t xml:space="preserve"> el </w:t>
      </w:r>
      <w:r w:rsidR="00246C1E">
        <w:rPr>
          <w:rFonts w:ascii="Times New Roman" w:eastAsiaTheme="majorEastAsia" w:hAnsi="Times New Roman" w:cs="Times New Roman"/>
          <w:bCs/>
          <w:sz w:val="24"/>
          <w:szCs w:val="24"/>
        </w:rPr>
        <w:t xml:space="preserve">T7 (Maíz Chazo) con 6.67%; T1 (INIAP 101) con 3.40% y el T11 (Morocho Yachay) con 3.11% (Cuadro No. 2 y Gráfico No. 14). </w:t>
      </w:r>
    </w:p>
    <w:p w14:paraId="443B3A99" w14:textId="40BE0371" w:rsidR="00282F11" w:rsidRDefault="00246C1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Estos resultados confirman la fuerte interacción genotipo ambiente. Los promedios más altos del porcentaje de acame de raíz y tallo, se dieron en la zona agroecológica de Laguacoto por la presencia de fuertes vientos con velocidades de hasta 35 km/hora registrados tanto en la etapa vegetativa y especialmente en la reproductiva.</w:t>
      </w:r>
    </w:p>
    <w:p w14:paraId="47915755" w14:textId="77777777" w:rsidR="00F54315" w:rsidRDefault="00F54315" w:rsidP="001C088A">
      <w:pPr>
        <w:spacing w:after="0" w:line="360" w:lineRule="auto"/>
        <w:ind w:left="-170"/>
        <w:jc w:val="both"/>
        <w:rPr>
          <w:rFonts w:ascii="Times New Roman" w:eastAsiaTheme="majorEastAsia" w:hAnsi="Times New Roman" w:cs="Times New Roman"/>
          <w:bCs/>
          <w:sz w:val="24"/>
          <w:szCs w:val="24"/>
        </w:rPr>
      </w:pPr>
    </w:p>
    <w:p w14:paraId="1A543408" w14:textId="2AA2EE01" w:rsidR="00246C1E" w:rsidRDefault="00246C1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promedios inferiores del AT en Laguacoto correspondieron a los tratamientos T8 (INIAP 151) con 5.82%; T3 (INIAP) con </w:t>
      </w:r>
      <w:r w:rsidR="003B1DB3">
        <w:rPr>
          <w:rFonts w:ascii="Times New Roman" w:eastAsiaTheme="majorEastAsia" w:hAnsi="Times New Roman" w:cs="Times New Roman"/>
          <w:bCs/>
          <w:sz w:val="24"/>
          <w:szCs w:val="24"/>
        </w:rPr>
        <w:t xml:space="preserve">6.63% y el T4 (INIAP 122) con 8.53%. En la localidad de Chillanes los promedios </w:t>
      </w:r>
      <w:r w:rsidR="00C2186F">
        <w:rPr>
          <w:rFonts w:ascii="Times New Roman" w:eastAsiaTheme="majorEastAsia" w:hAnsi="Times New Roman" w:cs="Times New Roman"/>
          <w:bCs/>
          <w:sz w:val="24"/>
          <w:szCs w:val="24"/>
        </w:rPr>
        <w:t>menores</w:t>
      </w:r>
      <w:r w:rsidR="003B1DB3">
        <w:rPr>
          <w:rFonts w:ascii="Times New Roman" w:eastAsiaTheme="majorEastAsia" w:hAnsi="Times New Roman" w:cs="Times New Roman"/>
          <w:bCs/>
          <w:sz w:val="24"/>
          <w:szCs w:val="24"/>
        </w:rPr>
        <w:t xml:space="preserve"> se dieron en los tratamientos </w:t>
      </w:r>
      <w:r>
        <w:rPr>
          <w:rFonts w:ascii="Times New Roman" w:eastAsiaTheme="majorEastAsia" w:hAnsi="Times New Roman" w:cs="Times New Roman"/>
          <w:bCs/>
          <w:sz w:val="24"/>
          <w:szCs w:val="24"/>
        </w:rPr>
        <w:t>T5 (INIAP 124) con 1.57%; T2 (INIAP 103); T6 (INIAP 1999) y el T3 (INIAP 111) con 1.67% respectivamente</w:t>
      </w:r>
      <w:r w:rsidR="003B1DB3">
        <w:rPr>
          <w:rFonts w:ascii="Times New Roman" w:eastAsiaTheme="majorEastAsia" w:hAnsi="Times New Roman" w:cs="Times New Roman"/>
          <w:bCs/>
          <w:sz w:val="24"/>
          <w:szCs w:val="24"/>
        </w:rPr>
        <w:t xml:space="preserve"> (Cuadro No. 2 y Gráfico No. 14).</w:t>
      </w:r>
    </w:p>
    <w:p w14:paraId="3D5390E1" w14:textId="49E9C986" w:rsidR="003B1DB3" w:rsidRDefault="003B1DB3" w:rsidP="001C088A">
      <w:pPr>
        <w:spacing w:after="0" w:line="360" w:lineRule="auto"/>
        <w:ind w:left="-170"/>
        <w:jc w:val="both"/>
        <w:rPr>
          <w:rFonts w:ascii="Times New Roman" w:eastAsiaTheme="majorEastAsia" w:hAnsi="Times New Roman" w:cs="Times New Roman"/>
          <w:bCs/>
          <w:sz w:val="24"/>
          <w:szCs w:val="24"/>
        </w:rPr>
      </w:pPr>
    </w:p>
    <w:p w14:paraId="28E505F4" w14:textId="614FBAD9" w:rsidR="003B1DB3" w:rsidRDefault="003B1DB3"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Los valores promedios menores del AT, presentados en Chillanes, responden a que en esta zona agroecológica la presencia de vientos fue mínima.</w:t>
      </w:r>
    </w:p>
    <w:p w14:paraId="4AC01310" w14:textId="45A82CCC" w:rsidR="003B1DB3" w:rsidRDefault="003B1DB3" w:rsidP="001C088A">
      <w:pPr>
        <w:spacing w:after="0" w:line="360" w:lineRule="auto"/>
        <w:ind w:left="-170"/>
        <w:jc w:val="both"/>
        <w:rPr>
          <w:rFonts w:ascii="Times New Roman" w:eastAsiaTheme="majorEastAsia" w:hAnsi="Times New Roman" w:cs="Times New Roman"/>
          <w:bCs/>
          <w:sz w:val="24"/>
          <w:szCs w:val="24"/>
        </w:rPr>
      </w:pPr>
    </w:p>
    <w:p w14:paraId="5FCB5BBC" w14:textId="77EC713E" w:rsidR="003B1DB3" w:rsidRDefault="003B1DB3"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Generalmente los </w:t>
      </w:r>
      <w:r w:rsidR="00C44971">
        <w:rPr>
          <w:rFonts w:ascii="Times New Roman" w:eastAsiaTheme="majorEastAsia" w:hAnsi="Times New Roman" w:cs="Times New Roman"/>
          <w:bCs/>
          <w:sz w:val="24"/>
          <w:szCs w:val="24"/>
        </w:rPr>
        <w:t>F</w:t>
      </w:r>
      <w:r>
        <w:rPr>
          <w:rFonts w:ascii="Times New Roman" w:eastAsiaTheme="majorEastAsia" w:hAnsi="Times New Roman" w:cs="Times New Roman"/>
          <w:bCs/>
          <w:sz w:val="24"/>
          <w:szCs w:val="24"/>
        </w:rPr>
        <w:t xml:space="preserve">enotipos </w:t>
      </w:r>
      <w:r w:rsidR="00C2186F">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riollos, son de mayor altura de plantas y si hay un exceso de nitrógeno en la nutrición del cultivo, se vuelven </w:t>
      </w:r>
      <w:r w:rsidR="00C64B5B">
        <w:rPr>
          <w:rFonts w:ascii="Times New Roman" w:eastAsiaTheme="majorEastAsia" w:hAnsi="Times New Roman" w:cs="Times New Roman"/>
          <w:bCs/>
          <w:sz w:val="24"/>
          <w:szCs w:val="24"/>
        </w:rPr>
        <w:t>más vulnerables</w:t>
      </w:r>
      <w:r>
        <w:rPr>
          <w:rFonts w:ascii="Times New Roman" w:eastAsiaTheme="majorEastAsia" w:hAnsi="Times New Roman" w:cs="Times New Roman"/>
          <w:bCs/>
          <w:sz w:val="24"/>
          <w:szCs w:val="24"/>
        </w:rPr>
        <w:t xml:space="preserve"> al acame de plantas</w:t>
      </w:r>
      <w:r w:rsidR="00C2186F">
        <w:rPr>
          <w:rFonts w:ascii="Times New Roman" w:eastAsiaTheme="majorEastAsia" w:hAnsi="Times New Roman" w:cs="Times New Roman"/>
          <w:bCs/>
          <w:sz w:val="24"/>
          <w:szCs w:val="24"/>
        </w:rPr>
        <w:t>, aunque reiteramos que el AT es un atributo varietal.</w:t>
      </w:r>
      <w:r w:rsidR="00C64B5B">
        <w:rPr>
          <w:rFonts w:ascii="Times New Roman" w:eastAsiaTheme="majorEastAsia" w:hAnsi="Times New Roman" w:cs="Times New Roman"/>
          <w:bCs/>
          <w:sz w:val="24"/>
          <w:szCs w:val="24"/>
        </w:rPr>
        <w:t xml:space="preserve"> Generalmente los Fenotipos Criollos de la provincia Bolívar son resistentes al AR y AT, lo que facilitaba los sistemas de producción asociados con fréjol voluble, pero actualmente este sistema ha cambiado a monocultivos intensivos de maíz, lo que ha contribuido negativamente a una mayor incidencia y severidad de las enfermedades foliares y de la mazorca.</w:t>
      </w:r>
    </w:p>
    <w:p w14:paraId="34D7264D" w14:textId="77777777" w:rsidR="00282F11" w:rsidRPr="00282F11" w:rsidRDefault="00282F11" w:rsidP="001C088A">
      <w:pPr>
        <w:spacing w:after="0" w:line="360" w:lineRule="auto"/>
        <w:ind w:left="-170"/>
        <w:jc w:val="both"/>
        <w:rPr>
          <w:rFonts w:ascii="Times New Roman" w:eastAsiaTheme="majorEastAsia" w:hAnsi="Times New Roman" w:cs="Times New Roman"/>
          <w:bCs/>
          <w:sz w:val="24"/>
          <w:szCs w:val="24"/>
        </w:rPr>
      </w:pPr>
    </w:p>
    <w:p w14:paraId="0290C905" w14:textId="77777777"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lastRenderedPageBreak/>
        <w:drawing>
          <wp:inline distT="0" distB="0" distL="0" distR="0" wp14:anchorId="2BCA82C8" wp14:editId="69F92AE6">
            <wp:extent cx="5253355" cy="3457575"/>
            <wp:effectExtent l="0" t="0" r="4445" b="0"/>
            <wp:docPr id="27" name="Gráfico 27">
              <a:extLst xmlns:a="http://schemas.openxmlformats.org/drawingml/2006/main">
                <a:ext uri="{FF2B5EF4-FFF2-40B4-BE49-F238E27FC236}">
                  <a16:creationId xmlns:a16="http://schemas.microsoft.com/office/drawing/2014/main" id="{001792CA-C305-4A60-A7A6-E2B7CBFBB3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33D578A" w14:textId="00E934CD" w:rsidR="00A14343" w:rsidRDefault="00A1434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14</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C2186F">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Acame de Tallo (AT) </w:t>
      </w:r>
      <w:r w:rsidRPr="005F55E5">
        <w:rPr>
          <w:rFonts w:ascii="Times New Roman" w:eastAsiaTheme="majorEastAsia" w:hAnsi="Times New Roman" w:cs="Times New Roman"/>
          <w:b/>
        </w:rPr>
        <w:t>por localidades (L1: Laguacoto III y L2: Chillanes).</w:t>
      </w:r>
    </w:p>
    <w:p w14:paraId="4E0B67D0" w14:textId="77777777" w:rsidR="00D17E64" w:rsidRDefault="00D17E64" w:rsidP="001C088A">
      <w:pPr>
        <w:spacing w:line="360" w:lineRule="auto"/>
        <w:ind w:left="-170"/>
        <w:jc w:val="both"/>
        <w:rPr>
          <w:rFonts w:ascii="Times New Roman" w:eastAsiaTheme="majorEastAsia" w:hAnsi="Times New Roman" w:cs="Times New Roman"/>
          <w:b/>
        </w:rPr>
      </w:pPr>
    </w:p>
    <w:p w14:paraId="56523D33" w14:textId="716D5249" w:rsidR="00D17E64" w:rsidRDefault="0052719E" w:rsidP="001C088A">
      <w:pPr>
        <w:spacing w:after="0" w:line="360" w:lineRule="auto"/>
        <w:ind w:left="-170"/>
        <w:jc w:val="both"/>
        <w:rPr>
          <w:rFonts w:ascii="Times New Roman" w:eastAsiaTheme="majorEastAsia" w:hAnsi="Times New Roman" w:cs="Times New Roman"/>
          <w:bCs/>
          <w:sz w:val="24"/>
          <w:szCs w:val="24"/>
        </w:rPr>
      </w:pPr>
      <w:r w:rsidRPr="0052719E">
        <w:rPr>
          <w:rFonts w:ascii="Times New Roman" w:eastAsiaTheme="majorEastAsia" w:hAnsi="Times New Roman" w:cs="Times New Roman"/>
          <w:bCs/>
          <w:sz w:val="24"/>
          <w:szCs w:val="24"/>
        </w:rPr>
        <w:t xml:space="preserve">Para la </w:t>
      </w:r>
      <w:r w:rsidR="007C47B8">
        <w:rPr>
          <w:rFonts w:ascii="Times New Roman" w:eastAsiaTheme="majorEastAsia" w:hAnsi="Times New Roman" w:cs="Times New Roman"/>
          <w:bCs/>
          <w:sz w:val="24"/>
          <w:szCs w:val="24"/>
        </w:rPr>
        <w:t xml:space="preserve">variable </w:t>
      </w:r>
      <w:r w:rsidRPr="007C47B8">
        <w:rPr>
          <w:rFonts w:ascii="Times New Roman" w:eastAsiaTheme="majorEastAsia" w:hAnsi="Times New Roman" w:cs="Times New Roman"/>
          <w:b/>
          <w:sz w:val="24"/>
          <w:szCs w:val="24"/>
        </w:rPr>
        <w:t>Número de Plantas Por Parcela (NPP)</w:t>
      </w:r>
      <w:r>
        <w:rPr>
          <w:rFonts w:ascii="Times New Roman" w:eastAsiaTheme="majorEastAsia" w:hAnsi="Times New Roman" w:cs="Times New Roman"/>
          <w:bCs/>
          <w:sz w:val="24"/>
          <w:szCs w:val="24"/>
        </w:rPr>
        <w:t>, se determinaron diferencias altamente significativas (**) de los tratamientos (17 accesiones de maíz) dentro y entre localidades (Cuadro No. 2).</w:t>
      </w:r>
    </w:p>
    <w:p w14:paraId="047A4E05" w14:textId="630FBD60" w:rsidR="0052719E" w:rsidRDefault="0052719E" w:rsidP="001C088A">
      <w:pPr>
        <w:spacing w:after="0" w:line="360" w:lineRule="auto"/>
        <w:ind w:left="-170"/>
        <w:jc w:val="both"/>
        <w:rPr>
          <w:rFonts w:ascii="Times New Roman" w:eastAsiaTheme="majorEastAsia" w:hAnsi="Times New Roman" w:cs="Times New Roman"/>
          <w:bCs/>
          <w:sz w:val="24"/>
          <w:szCs w:val="24"/>
        </w:rPr>
      </w:pPr>
    </w:p>
    <w:p w14:paraId="6DE1087A" w14:textId="09910FF7" w:rsidR="0052719E" w:rsidRDefault="0052719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Con la prueba de Tukey al 5%, los promedios más altos en la localidad L1: Laguacoto, se tuvieron en los tratamientos T9 (INIAP 176) con 85 plantas; T7 (Maíz Chazo) con 82 plantas; T8 (INIAP 151) y T16 (Maíz Suave Blanco Tusa Roja “San Lorenzo”) con 81 plantas por parcela. En la localidad L2: Chillanes Los promedios </w:t>
      </w:r>
      <w:r w:rsidR="00C2186F">
        <w:rPr>
          <w:rFonts w:ascii="Times New Roman" w:eastAsiaTheme="majorEastAsia" w:hAnsi="Times New Roman" w:cs="Times New Roman"/>
          <w:bCs/>
          <w:sz w:val="24"/>
          <w:szCs w:val="24"/>
        </w:rPr>
        <w:t>superiores</w:t>
      </w:r>
      <w:r>
        <w:rPr>
          <w:rFonts w:ascii="Times New Roman" w:eastAsiaTheme="majorEastAsia" w:hAnsi="Times New Roman" w:cs="Times New Roman"/>
          <w:bCs/>
          <w:sz w:val="24"/>
          <w:szCs w:val="24"/>
        </w:rPr>
        <w:t xml:space="preserve"> se registraron en los tratamientos T9 (INIAP 176) con 74 plantas; T16 (Maíz Suave Blanco Tusa Roja “San Lorenzo”) con 72 plantas; T13 (Maíz Suave Guagal Blanco Tusa Blanca “La Magdalena”); T7 (Maíz Chazo); T8 (INIAP 151) y el T10 (INIAP 180) con 71 pla</w:t>
      </w:r>
      <w:r w:rsidR="00C2186F">
        <w:rPr>
          <w:rFonts w:ascii="Times New Roman" w:eastAsiaTheme="majorEastAsia" w:hAnsi="Times New Roman" w:cs="Times New Roman"/>
          <w:bCs/>
          <w:sz w:val="24"/>
          <w:szCs w:val="24"/>
        </w:rPr>
        <w:t>n</w:t>
      </w:r>
      <w:r>
        <w:rPr>
          <w:rFonts w:ascii="Times New Roman" w:eastAsiaTheme="majorEastAsia" w:hAnsi="Times New Roman" w:cs="Times New Roman"/>
          <w:bCs/>
          <w:sz w:val="24"/>
          <w:szCs w:val="24"/>
        </w:rPr>
        <w:t xml:space="preserve">tas respectivamente (Cuadro No. 2 y Gráfico No. 15). </w:t>
      </w:r>
      <w:r w:rsidR="007C47B8">
        <w:rPr>
          <w:rFonts w:ascii="Times New Roman" w:eastAsiaTheme="majorEastAsia" w:hAnsi="Times New Roman" w:cs="Times New Roman"/>
          <w:bCs/>
          <w:sz w:val="24"/>
          <w:szCs w:val="24"/>
        </w:rPr>
        <w:t xml:space="preserve">Los promedios inferiores en </w:t>
      </w:r>
      <w:r w:rsidR="007C47B8">
        <w:rPr>
          <w:rFonts w:ascii="Times New Roman" w:eastAsiaTheme="majorEastAsia" w:hAnsi="Times New Roman" w:cs="Times New Roman"/>
          <w:bCs/>
          <w:sz w:val="24"/>
          <w:szCs w:val="24"/>
        </w:rPr>
        <w:lastRenderedPageBreak/>
        <w:t>Laguacoto III, se tuvieron en los tratamientos T11 (Morocho Yachay) con 70 plantas; T1 (INIAP 101) con 72 plantas y el T2 (INIAP 103) con 74 plantas. En Chillanes en respuesta consistente se determinaron en los tratamientos T11 con 61 platas; T1 con 64 plantas y en el T2 con 66 plantas por parcela en el momento de la cosecha (Cuadro No. 2 y Gráfico No. 15).</w:t>
      </w:r>
    </w:p>
    <w:p w14:paraId="515602A4" w14:textId="6BB01CB3" w:rsidR="007C47B8" w:rsidRDefault="007C47B8" w:rsidP="001C088A">
      <w:pPr>
        <w:spacing w:after="0" w:line="360" w:lineRule="auto"/>
        <w:ind w:left="-170"/>
        <w:jc w:val="both"/>
        <w:rPr>
          <w:rFonts w:ascii="Times New Roman" w:eastAsiaTheme="majorEastAsia" w:hAnsi="Times New Roman" w:cs="Times New Roman"/>
          <w:bCs/>
          <w:sz w:val="24"/>
          <w:szCs w:val="24"/>
        </w:rPr>
      </w:pPr>
    </w:p>
    <w:p w14:paraId="5E49F809" w14:textId="63267CAA" w:rsidR="007C47B8" w:rsidRDefault="007C47B8"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Quizá en la localidad de Chillanes en el momento de la emergencia de plántulas, se tuvo el ataque de pájaros y aves de corral lo que incidió en el menor número de plantas por parcela.</w:t>
      </w:r>
      <w:r w:rsidR="00C2186F">
        <w:rPr>
          <w:rFonts w:ascii="Times New Roman" w:eastAsiaTheme="majorEastAsia" w:hAnsi="Times New Roman" w:cs="Times New Roman"/>
          <w:bCs/>
          <w:sz w:val="24"/>
          <w:szCs w:val="24"/>
        </w:rPr>
        <w:t xml:space="preserve"> También en el proceso de germinación y emergencia de las plántulas, </w:t>
      </w:r>
      <w:r w:rsidR="00A6244F">
        <w:rPr>
          <w:rFonts w:ascii="Times New Roman" w:eastAsiaTheme="majorEastAsia" w:hAnsi="Times New Roman" w:cs="Times New Roman"/>
          <w:bCs/>
          <w:sz w:val="24"/>
          <w:szCs w:val="24"/>
        </w:rPr>
        <w:t>el suelo estuvo con un exceso de humedad.</w:t>
      </w:r>
    </w:p>
    <w:p w14:paraId="568963F1" w14:textId="77777777" w:rsidR="00A6244F" w:rsidRDefault="00A6244F" w:rsidP="001C088A">
      <w:pPr>
        <w:spacing w:after="0" w:line="360" w:lineRule="auto"/>
        <w:ind w:left="-170"/>
        <w:jc w:val="both"/>
        <w:rPr>
          <w:rFonts w:ascii="Times New Roman" w:eastAsiaTheme="majorEastAsia" w:hAnsi="Times New Roman" w:cs="Times New Roman"/>
          <w:bCs/>
          <w:sz w:val="24"/>
          <w:szCs w:val="24"/>
        </w:rPr>
      </w:pPr>
    </w:p>
    <w:p w14:paraId="6B3C31C0" w14:textId="77777777"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4EBD346F" wp14:editId="69FF04C5">
            <wp:extent cx="5253355" cy="3666490"/>
            <wp:effectExtent l="0" t="0" r="4445" b="0"/>
            <wp:docPr id="28" name="Gráfico 28">
              <a:extLst xmlns:a="http://schemas.openxmlformats.org/drawingml/2006/main">
                <a:ext uri="{FF2B5EF4-FFF2-40B4-BE49-F238E27FC236}">
                  <a16:creationId xmlns:a16="http://schemas.microsoft.com/office/drawing/2014/main" id="{0C789760-E31D-474E-825D-B55C9F9515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E556516" w14:textId="32733923" w:rsidR="00A14343" w:rsidRDefault="00A1434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15</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A6244F">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Número de Plantas Por Parcela (NPP) </w:t>
      </w:r>
      <w:r w:rsidRPr="005F55E5">
        <w:rPr>
          <w:rFonts w:ascii="Times New Roman" w:eastAsiaTheme="majorEastAsia" w:hAnsi="Times New Roman" w:cs="Times New Roman"/>
          <w:b/>
        </w:rPr>
        <w:t>por localidades (L1: Laguacoto III y L2: Chillanes).</w:t>
      </w:r>
    </w:p>
    <w:p w14:paraId="5C08E376" w14:textId="7FD3B601" w:rsidR="00D17E64" w:rsidRDefault="00D17E64" w:rsidP="001C088A">
      <w:pPr>
        <w:spacing w:line="360" w:lineRule="auto"/>
        <w:ind w:left="-170"/>
        <w:jc w:val="both"/>
        <w:rPr>
          <w:rFonts w:ascii="Times New Roman" w:eastAsiaTheme="majorEastAsia" w:hAnsi="Times New Roman" w:cs="Times New Roman"/>
          <w:b/>
        </w:rPr>
      </w:pPr>
    </w:p>
    <w:p w14:paraId="77FA35F4" w14:textId="16E94D5D" w:rsidR="007C47B8" w:rsidRDefault="007C47B8"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 xml:space="preserve">Para el componente del rendimiento </w:t>
      </w:r>
      <w:r w:rsidRPr="007C47B8">
        <w:rPr>
          <w:rFonts w:ascii="Times New Roman" w:eastAsiaTheme="majorEastAsia" w:hAnsi="Times New Roman" w:cs="Times New Roman"/>
          <w:b/>
          <w:sz w:val="24"/>
          <w:szCs w:val="24"/>
        </w:rPr>
        <w:t xml:space="preserve">Porcentaje de Plantas Con </w:t>
      </w:r>
      <w:r>
        <w:rPr>
          <w:rFonts w:ascii="Times New Roman" w:eastAsiaTheme="majorEastAsia" w:hAnsi="Times New Roman" w:cs="Times New Roman"/>
          <w:b/>
          <w:sz w:val="24"/>
          <w:szCs w:val="24"/>
        </w:rPr>
        <w:t>M</w:t>
      </w:r>
      <w:r w:rsidRPr="007C47B8">
        <w:rPr>
          <w:rFonts w:ascii="Times New Roman" w:eastAsiaTheme="majorEastAsia" w:hAnsi="Times New Roman" w:cs="Times New Roman"/>
          <w:b/>
          <w:sz w:val="24"/>
          <w:szCs w:val="24"/>
        </w:rPr>
        <w:t>azorca</w:t>
      </w:r>
      <w:r>
        <w:rPr>
          <w:rFonts w:ascii="Times New Roman" w:eastAsiaTheme="majorEastAsia" w:hAnsi="Times New Roman" w:cs="Times New Roman"/>
          <w:b/>
          <w:sz w:val="24"/>
          <w:szCs w:val="24"/>
        </w:rPr>
        <w:t xml:space="preserve"> (PPCM)</w:t>
      </w:r>
      <w:r>
        <w:rPr>
          <w:rFonts w:ascii="Times New Roman" w:eastAsiaTheme="majorEastAsia" w:hAnsi="Times New Roman" w:cs="Times New Roman"/>
          <w:bCs/>
          <w:sz w:val="24"/>
          <w:szCs w:val="24"/>
        </w:rPr>
        <w:t>, la respuesta de los tratamientos fue muy diferente (**) dentro y entre las localidades (Cuadro No. 2).</w:t>
      </w:r>
    </w:p>
    <w:p w14:paraId="07D6AD75" w14:textId="44342B0C" w:rsidR="007C47B8" w:rsidRDefault="007C47B8"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Con la prueba de Tukey que permite hacer las comparaciones entre los promedios del factor en estudio, los valores más elevados en Laguacoto se tuvieron en el T4 (INIAP 122); T7 (Maíz Chazo); T8 (INIAP 151)</w:t>
      </w:r>
      <w:r w:rsidR="002C0317">
        <w:rPr>
          <w:rFonts w:ascii="Times New Roman" w:eastAsiaTheme="majorEastAsia" w:hAnsi="Times New Roman" w:cs="Times New Roman"/>
          <w:bCs/>
          <w:sz w:val="24"/>
          <w:szCs w:val="24"/>
        </w:rPr>
        <w:t xml:space="preserve"> y el T10 (INIAP 180)</w:t>
      </w:r>
      <w:r>
        <w:rPr>
          <w:rFonts w:ascii="Times New Roman" w:eastAsiaTheme="majorEastAsia" w:hAnsi="Times New Roman" w:cs="Times New Roman"/>
          <w:bCs/>
          <w:sz w:val="24"/>
          <w:szCs w:val="24"/>
        </w:rPr>
        <w:t xml:space="preserve"> con el 90%</w:t>
      </w:r>
      <w:r w:rsidR="002C0317">
        <w:rPr>
          <w:rFonts w:ascii="Times New Roman" w:eastAsiaTheme="majorEastAsia" w:hAnsi="Times New Roman" w:cs="Times New Roman"/>
          <w:bCs/>
          <w:sz w:val="24"/>
          <w:szCs w:val="24"/>
        </w:rPr>
        <w:t xml:space="preserve"> de plantas con mazorcas. En Chillanes los promedios superiores se registraron en los tratamientos T7 (Maíz Cha</w:t>
      </w:r>
      <w:r w:rsidR="00A6244F">
        <w:rPr>
          <w:rFonts w:ascii="Times New Roman" w:eastAsiaTheme="majorEastAsia" w:hAnsi="Times New Roman" w:cs="Times New Roman"/>
          <w:bCs/>
          <w:sz w:val="24"/>
          <w:szCs w:val="24"/>
        </w:rPr>
        <w:t>z</w:t>
      </w:r>
      <w:r w:rsidR="002C0317">
        <w:rPr>
          <w:rFonts w:ascii="Times New Roman" w:eastAsiaTheme="majorEastAsia" w:hAnsi="Times New Roman" w:cs="Times New Roman"/>
          <w:bCs/>
          <w:sz w:val="24"/>
          <w:szCs w:val="24"/>
        </w:rPr>
        <w:t xml:space="preserve">o); T8 (INIAP 151); T4 (INIAP 122) con el 73% respectivamente (Cuadro No. 2 y Gráfico No. 16). Los valores promedios inferiores del PPCM, en Lagucoto se tuvieron en los tratamientos T11 (Morocho Yachay); T17 (Maíz Suave Blanco Tusa Roja “Santa Fe”); T16 (Maíz Suave Blanco Tusa Roja “San Lorenzo) y el T14 (Maíz Suave Blanco de Leche “La Magdalena”) con el 84% respectivamente. En Chillanes en respuesta consistente los valores inferiores se </w:t>
      </w:r>
      <w:r w:rsidR="00A6244F">
        <w:rPr>
          <w:rFonts w:ascii="Times New Roman" w:eastAsiaTheme="majorEastAsia" w:hAnsi="Times New Roman" w:cs="Times New Roman"/>
          <w:bCs/>
          <w:sz w:val="24"/>
          <w:szCs w:val="24"/>
        </w:rPr>
        <w:t>tuvieron</w:t>
      </w:r>
      <w:r w:rsidR="002C0317">
        <w:rPr>
          <w:rFonts w:ascii="Times New Roman" w:eastAsiaTheme="majorEastAsia" w:hAnsi="Times New Roman" w:cs="Times New Roman"/>
          <w:bCs/>
          <w:sz w:val="24"/>
          <w:szCs w:val="24"/>
        </w:rPr>
        <w:t xml:space="preserve"> en los Fenotipos Criollos T16; T17; T13 y el T12 con el 66% de plantas con mazorca (Cuadro No. 2 y Gráfico No. 16).</w:t>
      </w:r>
    </w:p>
    <w:p w14:paraId="693322CA" w14:textId="69CA8B47" w:rsidR="002C0317" w:rsidRDefault="002C0317" w:rsidP="001C088A">
      <w:pPr>
        <w:spacing w:after="0" w:line="360" w:lineRule="auto"/>
        <w:ind w:left="-170"/>
        <w:jc w:val="both"/>
        <w:rPr>
          <w:rFonts w:ascii="Times New Roman" w:eastAsiaTheme="majorEastAsia" w:hAnsi="Times New Roman" w:cs="Times New Roman"/>
          <w:bCs/>
          <w:sz w:val="24"/>
          <w:szCs w:val="24"/>
        </w:rPr>
      </w:pPr>
    </w:p>
    <w:p w14:paraId="34CF7FFE" w14:textId="77777777" w:rsidR="00B63AA1" w:rsidRDefault="002C031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promedios más </w:t>
      </w:r>
      <w:r w:rsidR="00B63AA1">
        <w:rPr>
          <w:rFonts w:ascii="Times New Roman" w:eastAsiaTheme="majorEastAsia" w:hAnsi="Times New Roman" w:cs="Times New Roman"/>
          <w:bCs/>
          <w:sz w:val="24"/>
          <w:szCs w:val="24"/>
        </w:rPr>
        <w:t xml:space="preserve">bajos </w:t>
      </w:r>
      <w:r>
        <w:rPr>
          <w:rFonts w:ascii="Times New Roman" w:eastAsiaTheme="majorEastAsia" w:hAnsi="Times New Roman" w:cs="Times New Roman"/>
          <w:bCs/>
          <w:sz w:val="24"/>
          <w:szCs w:val="24"/>
        </w:rPr>
        <w:t xml:space="preserve">del porcentaje de plantas </w:t>
      </w:r>
      <w:r w:rsidR="00B63AA1">
        <w:rPr>
          <w:rFonts w:ascii="Times New Roman" w:eastAsiaTheme="majorEastAsia" w:hAnsi="Times New Roman" w:cs="Times New Roman"/>
          <w:bCs/>
          <w:sz w:val="24"/>
          <w:szCs w:val="24"/>
        </w:rPr>
        <w:t>con</w:t>
      </w:r>
      <w:r>
        <w:rPr>
          <w:rFonts w:ascii="Times New Roman" w:eastAsiaTheme="majorEastAsia" w:hAnsi="Times New Roman" w:cs="Times New Roman"/>
          <w:bCs/>
          <w:sz w:val="24"/>
          <w:szCs w:val="24"/>
        </w:rPr>
        <w:t xml:space="preserve"> mazorcas registrados en la localidad de Chillanes, se debieron principalmente a la mayor incidencia y severidad del complejo de manchas foliares que en promedio general se determinó en 57.9% versus en Laguacoto con el 26.8% (Cuadro No. 2). </w:t>
      </w:r>
    </w:p>
    <w:p w14:paraId="70876AE8" w14:textId="77777777" w:rsidR="00B63AA1" w:rsidRDefault="00B63AA1" w:rsidP="001C088A">
      <w:pPr>
        <w:spacing w:after="0" w:line="360" w:lineRule="auto"/>
        <w:ind w:left="-170"/>
        <w:jc w:val="both"/>
        <w:rPr>
          <w:rFonts w:ascii="Times New Roman" w:eastAsiaTheme="majorEastAsia" w:hAnsi="Times New Roman" w:cs="Times New Roman"/>
          <w:bCs/>
          <w:sz w:val="24"/>
          <w:szCs w:val="24"/>
        </w:rPr>
      </w:pPr>
    </w:p>
    <w:p w14:paraId="1A4E1237" w14:textId="65AA77D6" w:rsidR="002C0317" w:rsidRPr="007C47B8" w:rsidRDefault="002C031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Al existir mayor incidencia y severidad del complejo de enfermedades foliares, se redu</w:t>
      </w:r>
      <w:r w:rsidR="00B63AA1">
        <w:rPr>
          <w:rFonts w:ascii="Times New Roman" w:eastAsiaTheme="majorEastAsia" w:hAnsi="Times New Roman" w:cs="Times New Roman"/>
          <w:bCs/>
          <w:sz w:val="24"/>
          <w:szCs w:val="24"/>
        </w:rPr>
        <w:t>jo</w:t>
      </w:r>
      <w:r>
        <w:rPr>
          <w:rFonts w:ascii="Times New Roman" w:eastAsiaTheme="majorEastAsia" w:hAnsi="Times New Roman" w:cs="Times New Roman"/>
          <w:bCs/>
          <w:sz w:val="24"/>
          <w:szCs w:val="24"/>
        </w:rPr>
        <w:t xml:space="preserve"> significativamente </w:t>
      </w:r>
      <w:r w:rsidR="008E05D4">
        <w:rPr>
          <w:rFonts w:ascii="Times New Roman" w:eastAsiaTheme="majorEastAsia" w:hAnsi="Times New Roman" w:cs="Times New Roman"/>
          <w:bCs/>
          <w:sz w:val="24"/>
          <w:szCs w:val="24"/>
        </w:rPr>
        <w:t>la formación y llenado del grano</w:t>
      </w:r>
      <w:r w:rsidR="00B63AA1">
        <w:rPr>
          <w:rFonts w:ascii="Times New Roman" w:eastAsiaTheme="majorEastAsia" w:hAnsi="Times New Roman" w:cs="Times New Roman"/>
          <w:bCs/>
          <w:sz w:val="24"/>
          <w:szCs w:val="24"/>
        </w:rPr>
        <w:t>, lo que estuvo además relacionado a una baja tasa de fotosíntesis en consideración que el tejido del área foliar estuvo muerto.</w:t>
      </w:r>
    </w:p>
    <w:p w14:paraId="2E4285F1" w14:textId="77777777" w:rsidR="00D17E64" w:rsidRDefault="00D17E64" w:rsidP="001C088A">
      <w:pPr>
        <w:spacing w:line="360" w:lineRule="auto"/>
        <w:ind w:left="-170"/>
        <w:jc w:val="both"/>
        <w:rPr>
          <w:rFonts w:ascii="Times New Roman" w:eastAsiaTheme="majorEastAsia" w:hAnsi="Times New Roman" w:cs="Times New Roman"/>
          <w:b/>
        </w:rPr>
      </w:pPr>
    </w:p>
    <w:p w14:paraId="5FFDC795" w14:textId="77777777"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lastRenderedPageBreak/>
        <w:drawing>
          <wp:inline distT="0" distB="0" distL="0" distR="0" wp14:anchorId="27882EB3" wp14:editId="4EC20831">
            <wp:extent cx="5253355" cy="3767455"/>
            <wp:effectExtent l="0" t="0" r="4445" b="4445"/>
            <wp:docPr id="29" name="Gráfico 29">
              <a:extLst xmlns:a="http://schemas.openxmlformats.org/drawingml/2006/main">
                <a:ext uri="{FF2B5EF4-FFF2-40B4-BE49-F238E27FC236}">
                  <a16:creationId xmlns:a16="http://schemas.microsoft.com/office/drawing/2014/main" id="{79A1F252-034D-48B1-907B-141431B781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34679811" w14:textId="34B0100A" w:rsidR="00A14343" w:rsidRDefault="00A1434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16</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A6244F">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Porcentaje de Plantas Con Mazorca (PPCM) </w:t>
      </w:r>
      <w:r w:rsidRPr="005F55E5">
        <w:rPr>
          <w:rFonts w:ascii="Times New Roman" w:eastAsiaTheme="majorEastAsia" w:hAnsi="Times New Roman" w:cs="Times New Roman"/>
          <w:b/>
        </w:rPr>
        <w:t>por localidades (L1: Laguacoto III y L2: Chillanes).</w:t>
      </w:r>
    </w:p>
    <w:p w14:paraId="64E47BF8" w14:textId="77777777" w:rsidR="00D17E64" w:rsidRDefault="00D17E64" w:rsidP="001C088A">
      <w:pPr>
        <w:spacing w:line="360" w:lineRule="auto"/>
        <w:ind w:left="-170"/>
        <w:jc w:val="both"/>
        <w:rPr>
          <w:rFonts w:ascii="Times New Roman" w:eastAsiaTheme="majorEastAsia" w:hAnsi="Times New Roman" w:cs="Times New Roman"/>
          <w:b/>
        </w:rPr>
      </w:pPr>
    </w:p>
    <w:p w14:paraId="07382963" w14:textId="6DCBC632" w:rsidR="00D17E64" w:rsidRDefault="00CE6AB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el componente del rendimiento </w:t>
      </w:r>
      <w:r w:rsidRPr="001F10EE">
        <w:rPr>
          <w:rFonts w:ascii="Times New Roman" w:eastAsiaTheme="majorEastAsia" w:hAnsi="Times New Roman" w:cs="Times New Roman"/>
          <w:b/>
          <w:sz w:val="24"/>
          <w:szCs w:val="24"/>
        </w:rPr>
        <w:t xml:space="preserve">Porcentaje de Plantas Sin </w:t>
      </w:r>
      <w:r w:rsidR="001F10EE" w:rsidRPr="001F10EE">
        <w:rPr>
          <w:rFonts w:ascii="Times New Roman" w:eastAsiaTheme="majorEastAsia" w:hAnsi="Times New Roman" w:cs="Times New Roman"/>
          <w:b/>
          <w:sz w:val="24"/>
          <w:szCs w:val="24"/>
        </w:rPr>
        <w:t>M</w:t>
      </w:r>
      <w:r w:rsidRPr="001F10EE">
        <w:rPr>
          <w:rFonts w:ascii="Times New Roman" w:eastAsiaTheme="majorEastAsia" w:hAnsi="Times New Roman" w:cs="Times New Roman"/>
          <w:b/>
          <w:sz w:val="24"/>
          <w:szCs w:val="24"/>
        </w:rPr>
        <w:t>azorcas (PPSM)</w:t>
      </w:r>
      <w:r>
        <w:rPr>
          <w:rFonts w:ascii="Times New Roman" w:eastAsiaTheme="majorEastAsia" w:hAnsi="Times New Roman" w:cs="Times New Roman"/>
          <w:bCs/>
          <w:sz w:val="24"/>
          <w:szCs w:val="24"/>
        </w:rPr>
        <w:t>, se determinaron diferencias altamente significativas (**) entre los tratamientos dentro y entre las localidades en estudio (Cuadro No. 2).</w:t>
      </w:r>
    </w:p>
    <w:p w14:paraId="5F67B9BA" w14:textId="294D0377" w:rsidR="00CE6AB4" w:rsidRDefault="00CE6AB4" w:rsidP="001C088A">
      <w:pPr>
        <w:spacing w:after="0" w:line="360" w:lineRule="auto"/>
        <w:ind w:left="-170"/>
        <w:jc w:val="both"/>
        <w:rPr>
          <w:rFonts w:ascii="Times New Roman" w:eastAsiaTheme="majorEastAsia" w:hAnsi="Times New Roman" w:cs="Times New Roman"/>
          <w:bCs/>
          <w:sz w:val="24"/>
          <w:szCs w:val="24"/>
        </w:rPr>
      </w:pPr>
    </w:p>
    <w:p w14:paraId="0A8ABF7B" w14:textId="4A46D1AE" w:rsidR="00CE6AB4" w:rsidRDefault="00CE6AB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Con la prueba de Tukey al 5% los valores promedios superiores en Laguacoto se tuvieron en los tratamientos T11</w:t>
      </w:r>
      <w:r w:rsidR="00A6244F">
        <w:rPr>
          <w:rFonts w:ascii="Times New Roman" w:eastAsiaTheme="majorEastAsia" w:hAnsi="Times New Roman" w:cs="Times New Roman"/>
          <w:bCs/>
          <w:sz w:val="24"/>
          <w:szCs w:val="24"/>
        </w:rPr>
        <w:t xml:space="preserve"> (Morocho Yachay)</w:t>
      </w:r>
      <w:r>
        <w:rPr>
          <w:rFonts w:ascii="Times New Roman" w:eastAsiaTheme="majorEastAsia" w:hAnsi="Times New Roman" w:cs="Times New Roman"/>
          <w:bCs/>
          <w:sz w:val="24"/>
          <w:szCs w:val="24"/>
        </w:rPr>
        <w:t xml:space="preserve">; T14; T16; T17; T12; T13; y el T15 con un promedio general de estos tratamientos del 15%. Estos tratamientos corresponden a los </w:t>
      </w:r>
      <w:r w:rsidR="00A6244F">
        <w:rPr>
          <w:rFonts w:ascii="Times New Roman" w:eastAsiaTheme="majorEastAsia" w:hAnsi="Times New Roman" w:cs="Times New Roman"/>
          <w:bCs/>
          <w:sz w:val="24"/>
          <w:szCs w:val="24"/>
        </w:rPr>
        <w:t>F</w:t>
      </w:r>
      <w:r>
        <w:rPr>
          <w:rFonts w:ascii="Times New Roman" w:eastAsiaTheme="majorEastAsia" w:hAnsi="Times New Roman" w:cs="Times New Roman"/>
          <w:bCs/>
          <w:sz w:val="24"/>
          <w:szCs w:val="24"/>
        </w:rPr>
        <w:t xml:space="preserve">enotipos Criollos, mismos que son más tardíos y fueron afectados por estrés de sequía en la etapa de formación y el llenado del grano, además de la presencia de fuertes vientos con velocidades de hasta 30 km/hora. En respuesta consiste los mismos tratamientos, </w:t>
      </w:r>
      <w:r>
        <w:rPr>
          <w:rFonts w:ascii="Times New Roman" w:eastAsiaTheme="majorEastAsia" w:hAnsi="Times New Roman" w:cs="Times New Roman"/>
          <w:bCs/>
          <w:sz w:val="24"/>
          <w:szCs w:val="24"/>
        </w:rPr>
        <w:lastRenderedPageBreak/>
        <w:t xml:space="preserve">pero con valores promedios más altos del </w:t>
      </w:r>
      <w:r w:rsidR="00A6244F">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orcentaje de </w:t>
      </w:r>
      <w:r w:rsidR="00A6244F">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lantas </w:t>
      </w:r>
      <w:r w:rsidR="00A6244F">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in mazorcas estuvieron los tratamientos T17 y T16 con el 34%; seguido de los tratamientos T13; T12; T14 y el T15 con un porcentaje promedio de estas accesiones de 33% (Cuadro No. 2). Los valores promedios más altos del porcentaje de plantas sin mazorcas en Chillanes fue debido a la mayor incidencia y severidad del complejo de manchas foliares lo que incidió en la pérdida del área foliar, una menor eficiencia fotosintética y por tanto mazorcas sin grano.</w:t>
      </w:r>
    </w:p>
    <w:p w14:paraId="38091757" w14:textId="4FD12A10" w:rsidR="00CE6AB4" w:rsidRDefault="00CE6AB4" w:rsidP="001C088A">
      <w:pPr>
        <w:spacing w:after="0" w:line="360" w:lineRule="auto"/>
        <w:ind w:left="-170"/>
        <w:jc w:val="both"/>
        <w:rPr>
          <w:rFonts w:ascii="Times New Roman" w:eastAsiaTheme="majorEastAsia" w:hAnsi="Times New Roman" w:cs="Times New Roman"/>
          <w:bCs/>
          <w:sz w:val="24"/>
          <w:szCs w:val="24"/>
        </w:rPr>
      </w:pPr>
    </w:p>
    <w:p w14:paraId="262DF325" w14:textId="4C76DF54" w:rsidR="00215D90" w:rsidRDefault="00CE6AB4"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valores promedios menores en Laguacoto fueron para los tratamientos </w:t>
      </w:r>
      <w:r w:rsidR="00215D90">
        <w:rPr>
          <w:rFonts w:ascii="Times New Roman" w:eastAsiaTheme="majorEastAsia" w:hAnsi="Times New Roman" w:cs="Times New Roman"/>
          <w:bCs/>
          <w:sz w:val="24"/>
          <w:szCs w:val="24"/>
        </w:rPr>
        <w:t>T10</w:t>
      </w:r>
      <w:r w:rsidR="00A6244F">
        <w:rPr>
          <w:rFonts w:ascii="Times New Roman" w:eastAsiaTheme="majorEastAsia" w:hAnsi="Times New Roman" w:cs="Times New Roman"/>
          <w:bCs/>
          <w:sz w:val="24"/>
          <w:szCs w:val="24"/>
        </w:rPr>
        <w:t xml:space="preserve"> (INIAP 180)</w:t>
      </w:r>
      <w:r w:rsidR="00215D90">
        <w:rPr>
          <w:rFonts w:ascii="Times New Roman" w:eastAsiaTheme="majorEastAsia" w:hAnsi="Times New Roman" w:cs="Times New Roman"/>
          <w:bCs/>
          <w:sz w:val="24"/>
          <w:szCs w:val="24"/>
        </w:rPr>
        <w:t>; T8</w:t>
      </w:r>
      <w:r w:rsidR="00A6244F">
        <w:rPr>
          <w:rFonts w:ascii="Times New Roman" w:eastAsiaTheme="majorEastAsia" w:hAnsi="Times New Roman" w:cs="Times New Roman"/>
          <w:bCs/>
          <w:sz w:val="24"/>
          <w:szCs w:val="24"/>
        </w:rPr>
        <w:t xml:space="preserve"> (INIAP 151)</w:t>
      </w:r>
      <w:r w:rsidR="00215D90">
        <w:rPr>
          <w:rFonts w:ascii="Times New Roman" w:eastAsiaTheme="majorEastAsia" w:hAnsi="Times New Roman" w:cs="Times New Roman"/>
          <w:bCs/>
          <w:sz w:val="24"/>
          <w:szCs w:val="24"/>
        </w:rPr>
        <w:t>; T7</w:t>
      </w:r>
      <w:r w:rsidR="00A6244F">
        <w:rPr>
          <w:rFonts w:ascii="Times New Roman" w:eastAsiaTheme="majorEastAsia" w:hAnsi="Times New Roman" w:cs="Times New Roman"/>
          <w:bCs/>
          <w:sz w:val="24"/>
          <w:szCs w:val="24"/>
        </w:rPr>
        <w:t xml:space="preserve"> (Maíz Chazo)</w:t>
      </w:r>
      <w:r w:rsidR="00215D90">
        <w:rPr>
          <w:rFonts w:ascii="Times New Roman" w:eastAsiaTheme="majorEastAsia" w:hAnsi="Times New Roman" w:cs="Times New Roman"/>
          <w:bCs/>
          <w:sz w:val="24"/>
          <w:szCs w:val="24"/>
        </w:rPr>
        <w:t xml:space="preserve"> y T4</w:t>
      </w:r>
      <w:r w:rsidR="00A6244F">
        <w:rPr>
          <w:rFonts w:ascii="Times New Roman" w:eastAsiaTheme="majorEastAsia" w:hAnsi="Times New Roman" w:cs="Times New Roman"/>
          <w:bCs/>
          <w:sz w:val="24"/>
          <w:szCs w:val="24"/>
        </w:rPr>
        <w:t xml:space="preserve"> (INIAP 122)</w:t>
      </w:r>
      <w:r w:rsidR="00215D90">
        <w:rPr>
          <w:rFonts w:ascii="Times New Roman" w:eastAsiaTheme="majorEastAsia" w:hAnsi="Times New Roman" w:cs="Times New Roman"/>
          <w:bCs/>
          <w:sz w:val="24"/>
          <w:szCs w:val="24"/>
        </w:rPr>
        <w:t xml:space="preserve"> con el 10% de plantas sin mazorcas. En Chillanes los promedios más bajos se registraron en las accesiones T7; T8 y T4 con el 26%, seguido del T10 con el 27% de plantas sin mazorcas (Cuadro No. 2). </w:t>
      </w:r>
    </w:p>
    <w:p w14:paraId="5D78EC43" w14:textId="77777777" w:rsidR="00215D90" w:rsidRDefault="00215D90" w:rsidP="001C088A">
      <w:pPr>
        <w:spacing w:after="0" w:line="360" w:lineRule="auto"/>
        <w:ind w:left="-170"/>
        <w:jc w:val="both"/>
        <w:rPr>
          <w:rFonts w:ascii="Times New Roman" w:eastAsiaTheme="majorEastAsia" w:hAnsi="Times New Roman" w:cs="Times New Roman"/>
          <w:bCs/>
          <w:sz w:val="24"/>
          <w:szCs w:val="24"/>
        </w:rPr>
      </w:pPr>
    </w:p>
    <w:p w14:paraId="688AD347" w14:textId="5CFA702A" w:rsidR="00215D90" w:rsidRDefault="00215D9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Claramente los resultados muestran un menor porcentaje de plantas sin mazorcas en las variedades más precoces, mismas que escaparon a los períodos de estrés de sequía especialmente en Laguacoto. Los Fenotipos más tardíos debido al cambio climático, son los más afectados por la reducción de la precipitación</w:t>
      </w:r>
      <w:r w:rsidR="00A6244F">
        <w:rPr>
          <w:rFonts w:ascii="Times New Roman" w:eastAsiaTheme="majorEastAsia" w:hAnsi="Times New Roman" w:cs="Times New Roman"/>
          <w:bCs/>
          <w:sz w:val="24"/>
          <w:szCs w:val="24"/>
        </w:rPr>
        <w:t xml:space="preserve"> e incremento de la temperatura (calor)</w:t>
      </w:r>
      <w:r>
        <w:rPr>
          <w:rFonts w:ascii="Times New Roman" w:eastAsiaTheme="majorEastAsia" w:hAnsi="Times New Roman" w:cs="Times New Roman"/>
          <w:bCs/>
          <w:sz w:val="24"/>
          <w:szCs w:val="24"/>
        </w:rPr>
        <w:t>. En Chillanes también los cultivares más precoces escaparon quizá a la mayor incidencia y severidad del complejo de manchas foliares ya que en esta localidad no se presentaron limitaciones de precipitaciones ni de fuertes vientos.</w:t>
      </w:r>
      <w:r w:rsidR="001F10EE">
        <w:rPr>
          <w:rFonts w:ascii="Times New Roman" w:eastAsiaTheme="majorEastAsia" w:hAnsi="Times New Roman" w:cs="Times New Roman"/>
          <w:bCs/>
          <w:sz w:val="24"/>
          <w:szCs w:val="24"/>
        </w:rPr>
        <w:t xml:space="preserve"> En promedio general en Laguacoto se determinó un 12.5% y en Chillanes 30.2%</w:t>
      </w:r>
      <w:r w:rsidR="00A6244F">
        <w:rPr>
          <w:rFonts w:ascii="Times New Roman" w:eastAsiaTheme="majorEastAsia" w:hAnsi="Times New Roman" w:cs="Times New Roman"/>
          <w:bCs/>
          <w:sz w:val="24"/>
          <w:szCs w:val="24"/>
        </w:rPr>
        <w:t xml:space="preserve"> de plantas sin mazorcas</w:t>
      </w:r>
      <w:r w:rsidR="001F10EE">
        <w:rPr>
          <w:rFonts w:ascii="Times New Roman" w:eastAsiaTheme="majorEastAsia" w:hAnsi="Times New Roman" w:cs="Times New Roman"/>
          <w:bCs/>
          <w:sz w:val="24"/>
          <w:szCs w:val="24"/>
        </w:rPr>
        <w:t xml:space="preserve"> (Cuadro No. 2).</w:t>
      </w:r>
    </w:p>
    <w:p w14:paraId="22545CA7" w14:textId="77777777" w:rsidR="00A6244F" w:rsidRDefault="00A6244F" w:rsidP="001C088A">
      <w:pPr>
        <w:spacing w:after="0" w:line="360" w:lineRule="auto"/>
        <w:ind w:left="-170"/>
        <w:jc w:val="both"/>
        <w:rPr>
          <w:rFonts w:ascii="Times New Roman" w:eastAsiaTheme="majorEastAsia" w:hAnsi="Times New Roman" w:cs="Times New Roman"/>
          <w:bCs/>
          <w:sz w:val="24"/>
          <w:szCs w:val="24"/>
        </w:rPr>
      </w:pPr>
    </w:p>
    <w:p w14:paraId="6FB00947" w14:textId="3DD211E2" w:rsidR="001F10EE" w:rsidRDefault="001F10E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 variable agronómica </w:t>
      </w:r>
      <w:r w:rsidRPr="001F10EE">
        <w:rPr>
          <w:rFonts w:ascii="Times New Roman" w:eastAsiaTheme="majorEastAsia" w:hAnsi="Times New Roman" w:cs="Times New Roman"/>
          <w:b/>
          <w:sz w:val="24"/>
          <w:szCs w:val="24"/>
        </w:rPr>
        <w:t>Porcentaje de Plantas Con Dos Mazorcas (PPCDM)</w:t>
      </w:r>
      <w:r>
        <w:rPr>
          <w:rFonts w:ascii="Times New Roman" w:eastAsiaTheme="majorEastAsia" w:hAnsi="Times New Roman" w:cs="Times New Roman"/>
          <w:b/>
          <w:sz w:val="24"/>
          <w:szCs w:val="24"/>
        </w:rPr>
        <w:t xml:space="preserve"> </w:t>
      </w:r>
      <w:r>
        <w:rPr>
          <w:rFonts w:ascii="Times New Roman" w:eastAsiaTheme="majorEastAsia" w:hAnsi="Times New Roman" w:cs="Times New Roman"/>
          <w:bCs/>
          <w:sz w:val="24"/>
          <w:szCs w:val="24"/>
        </w:rPr>
        <w:t xml:space="preserve">existió un efecto estadístico altamente significativo (**) de los tratamientos </w:t>
      </w:r>
      <w:r w:rsidR="00A6244F">
        <w:rPr>
          <w:rFonts w:ascii="Times New Roman" w:eastAsiaTheme="majorEastAsia" w:hAnsi="Times New Roman" w:cs="Times New Roman"/>
          <w:bCs/>
          <w:sz w:val="24"/>
          <w:szCs w:val="24"/>
        </w:rPr>
        <w:t>(</w:t>
      </w:r>
      <w:r>
        <w:rPr>
          <w:rFonts w:ascii="Times New Roman" w:eastAsiaTheme="majorEastAsia" w:hAnsi="Times New Roman" w:cs="Times New Roman"/>
          <w:bCs/>
          <w:sz w:val="24"/>
          <w:szCs w:val="24"/>
        </w:rPr>
        <w:t>17 accesiones de maíz) (Cuadro No. 2).</w:t>
      </w:r>
    </w:p>
    <w:p w14:paraId="0F16B620" w14:textId="755596E1" w:rsidR="001F10EE" w:rsidRDefault="001F10EE" w:rsidP="001C088A">
      <w:pPr>
        <w:spacing w:after="0" w:line="360" w:lineRule="auto"/>
        <w:ind w:left="-170"/>
        <w:jc w:val="both"/>
        <w:rPr>
          <w:rFonts w:ascii="Times New Roman" w:eastAsiaTheme="majorEastAsia" w:hAnsi="Times New Roman" w:cs="Times New Roman"/>
          <w:bCs/>
          <w:sz w:val="24"/>
          <w:szCs w:val="24"/>
        </w:rPr>
      </w:pPr>
    </w:p>
    <w:p w14:paraId="6F8A2AD9" w14:textId="5A68B082" w:rsidR="001F10EE" w:rsidRDefault="001F10E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Con la prueba de Tukey al 5%, los promedios más elevados de</w:t>
      </w:r>
      <w:r w:rsidR="004267DD">
        <w:rPr>
          <w:rFonts w:ascii="Times New Roman" w:eastAsiaTheme="majorEastAsia" w:hAnsi="Times New Roman" w:cs="Times New Roman"/>
          <w:bCs/>
          <w:sz w:val="24"/>
          <w:szCs w:val="24"/>
        </w:rPr>
        <w:t>l</w:t>
      </w:r>
      <w:r>
        <w:rPr>
          <w:rFonts w:ascii="Times New Roman" w:eastAsiaTheme="majorEastAsia" w:hAnsi="Times New Roman" w:cs="Times New Roman"/>
          <w:bCs/>
          <w:sz w:val="24"/>
          <w:szCs w:val="24"/>
        </w:rPr>
        <w:t xml:space="preserve"> porcentaje de plantas con dos mazorcas en Laguacoto, se </w:t>
      </w:r>
      <w:r w:rsidR="00602F01">
        <w:rPr>
          <w:rFonts w:ascii="Times New Roman" w:eastAsiaTheme="majorEastAsia" w:hAnsi="Times New Roman" w:cs="Times New Roman"/>
          <w:bCs/>
          <w:sz w:val="24"/>
          <w:szCs w:val="24"/>
        </w:rPr>
        <w:t>tuvieron en los tratamientos T9 (INIAP 176) con 18.37%. seguido de las accesiones T8 (INIAP 151) con 16.58% y el T5 (INIAP 124) con 16.29%. En la localidad de Chillanes los valores superiores estuvieron en los tratamientos T9</w:t>
      </w:r>
      <w:r w:rsidR="00A6244F">
        <w:rPr>
          <w:rFonts w:ascii="Times New Roman" w:eastAsiaTheme="majorEastAsia" w:hAnsi="Times New Roman" w:cs="Times New Roman"/>
          <w:bCs/>
          <w:sz w:val="24"/>
          <w:szCs w:val="24"/>
        </w:rPr>
        <w:t xml:space="preserve"> </w:t>
      </w:r>
      <w:r w:rsidR="00A6244F">
        <w:rPr>
          <w:rFonts w:ascii="Times New Roman" w:eastAsiaTheme="majorEastAsia" w:hAnsi="Times New Roman" w:cs="Times New Roman"/>
          <w:bCs/>
          <w:sz w:val="24"/>
          <w:szCs w:val="24"/>
        </w:rPr>
        <w:lastRenderedPageBreak/>
        <w:t>(INIAP 176)</w:t>
      </w:r>
      <w:r w:rsidR="00602F01">
        <w:rPr>
          <w:rFonts w:ascii="Times New Roman" w:eastAsiaTheme="majorEastAsia" w:hAnsi="Times New Roman" w:cs="Times New Roman"/>
          <w:bCs/>
          <w:sz w:val="24"/>
          <w:szCs w:val="24"/>
        </w:rPr>
        <w:t xml:space="preserve"> con el 9.53%; T8</w:t>
      </w:r>
      <w:r w:rsidR="00A6244F">
        <w:rPr>
          <w:rFonts w:ascii="Times New Roman" w:eastAsiaTheme="majorEastAsia" w:hAnsi="Times New Roman" w:cs="Times New Roman"/>
          <w:bCs/>
          <w:sz w:val="24"/>
          <w:szCs w:val="24"/>
        </w:rPr>
        <w:t xml:space="preserve"> (INIAP 151)</w:t>
      </w:r>
      <w:r w:rsidR="00602F01">
        <w:rPr>
          <w:rFonts w:ascii="Times New Roman" w:eastAsiaTheme="majorEastAsia" w:hAnsi="Times New Roman" w:cs="Times New Roman"/>
          <w:bCs/>
          <w:sz w:val="24"/>
          <w:szCs w:val="24"/>
        </w:rPr>
        <w:t xml:space="preserve"> y el T2 </w:t>
      </w:r>
      <w:r w:rsidR="00A6244F">
        <w:rPr>
          <w:rFonts w:ascii="Times New Roman" w:eastAsiaTheme="majorEastAsia" w:hAnsi="Times New Roman" w:cs="Times New Roman"/>
          <w:bCs/>
          <w:sz w:val="24"/>
          <w:szCs w:val="24"/>
        </w:rPr>
        <w:t xml:space="preserve">(INIAP 103) </w:t>
      </w:r>
      <w:r w:rsidR="00602F01">
        <w:rPr>
          <w:rFonts w:ascii="Times New Roman" w:eastAsiaTheme="majorEastAsia" w:hAnsi="Times New Roman" w:cs="Times New Roman"/>
          <w:bCs/>
          <w:sz w:val="24"/>
          <w:szCs w:val="24"/>
        </w:rPr>
        <w:t xml:space="preserve">con un promedio de 8,32 y 8.09% respectivamente. La variable plantas con dos mazorcas (plantas prolíferas), es un atributo varietal y además depende de su interacción genotipo ambiente.  Los valores promedios </w:t>
      </w:r>
      <w:r w:rsidR="000E4CD2">
        <w:rPr>
          <w:rFonts w:ascii="Times New Roman" w:eastAsiaTheme="majorEastAsia" w:hAnsi="Times New Roman" w:cs="Times New Roman"/>
          <w:bCs/>
          <w:sz w:val="24"/>
          <w:szCs w:val="24"/>
        </w:rPr>
        <w:t xml:space="preserve">inferiores </w:t>
      </w:r>
      <w:r w:rsidR="00602F01">
        <w:rPr>
          <w:rFonts w:ascii="Times New Roman" w:eastAsiaTheme="majorEastAsia" w:hAnsi="Times New Roman" w:cs="Times New Roman"/>
          <w:bCs/>
          <w:sz w:val="24"/>
          <w:szCs w:val="24"/>
        </w:rPr>
        <w:t xml:space="preserve">del PPCDM en Laguacoto fueron </w:t>
      </w:r>
      <w:r w:rsidR="000E4CD2">
        <w:rPr>
          <w:rFonts w:ascii="Times New Roman" w:eastAsiaTheme="majorEastAsia" w:hAnsi="Times New Roman" w:cs="Times New Roman"/>
          <w:bCs/>
          <w:sz w:val="24"/>
          <w:szCs w:val="24"/>
        </w:rPr>
        <w:t xml:space="preserve">en </w:t>
      </w:r>
      <w:r w:rsidR="00602F01">
        <w:rPr>
          <w:rFonts w:ascii="Times New Roman" w:eastAsiaTheme="majorEastAsia" w:hAnsi="Times New Roman" w:cs="Times New Roman"/>
          <w:bCs/>
          <w:sz w:val="24"/>
          <w:szCs w:val="24"/>
        </w:rPr>
        <w:t>los tratamientos T1</w:t>
      </w:r>
      <w:r w:rsidR="000E4CD2">
        <w:rPr>
          <w:rFonts w:ascii="Times New Roman" w:eastAsiaTheme="majorEastAsia" w:hAnsi="Times New Roman" w:cs="Times New Roman"/>
          <w:bCs/>
          <w:sz w:val="24"/>
          <w:szCs w:val="24"/>
        </w:rPr>
        <w:t xml:space="preserve"> (INIAP 101)</w:t>
      </w:r>
      <w:r w:rsidR="00602F01">
        <w:rPr>
          <w:rFonts w:ascii="Times New Roman" w:eastAsiaTheme="majorEastAsia" w:hAnsi="Times New Roman" w:cs="Times New Roman"/>
          <w:bCs/>
          <w:sz w:val="24"/>
          <w:szCs w:val="24"/>
        </w:rPr>
        <w:t xml:space="preserve"> con el 5.8%; T14 con el 7.12% y el T13 con 7.73</w:t>
      </w:r>
      <w:r w:rsidR="000E4CD2">
        <w:rPr>
          <w:rFonts w:ascii="Times New Roman" w:eastAsiaTheme="majorEastAsia" w:hAnsi="Times New Roman" w:cs="Times New Roman"/>
          <w:bCs/>
          <w:sz w:val="24"/>
          <w:szCs w:val="24"/>
        </w:rPr>
        <w:t>%.</w:t>
      </w:r>
      <w:r w:rsidR="00602F01">
        <w:rPr>
          <w:rFonts w:ascii="Times New Roman" w:eastAsiaTheme="majorEastAsia" w:hAnsi="Times New Roman" w:cs="Times New Roman"/>
          <w:bCs/>
          <w:sz w:val="24"/>
          <w:szCs w:val="24"/>
        </w:rPr>
        <w:t xml:space="preserve"> En Chillanes los valores más bajos se determinaron en los tratamientos T4</w:t>
      </w:r>
      <w:r w:rsidR="000E4CD2">
        <w:rPr>
          <w:rFonts w:ascii="Times New Roman" w:eastAsiaTheme="majorEastAsia" w:hAnsi="Times New Roman" w:cs="Times New Roman"/>
          <w:bCs/>
          <w:sz w:val="24"/>
          <w:szCs w:val="24"/>
        </w:rPr>
        <w:t xml:space="preserve"> (INIAP 122)</w:t>
      </w:r>
      <w:r w:rsidR="00602F01">
        <w:rPr>
          <w:rFonts w:ascii="Times New Roman" w:eastAsiaTheme="majorEastAsia" w:hAnsi="Times New Roman" w:cs="Times New Roman"/>
          <w:bCs/>
          <w:sz w:val="24"/>
          <w:szCs w:val="24"/>
        </w:rPr>
        <w:t xml:space="preserve"> con 4.29%; T1</w:t>
      </w:r>
      <w:r w:rsidR="000E4CD2">
        <w:rPr>
          <w:rFonts w:ascii="Times New Roman" w:eastAsiaTheme="majorEastAsia" w:hAnsi="Times New Roman" w:cs="Times New Roman"/>
          <w:bCs/>
          <w:sz w:val="24"/>
          <w:szCs w:val="24"/>
        </w:rPr>
        <w:t xml:space="preserve"> (INIAP 101)</w:t>
      </w:r>
      <w:r w:rsidR="00602F01">
        <w:rPr>
          <w:rFonts w:ascii="Times New Roman" w:eastAsiaTheme="majorEastAsia" w:hAnsi="Times New Roman" w:cs="Times New Roman"/>
          <w:bCs/>
          <w:sz w:val="24"/>
          <w:szCs w:val="24"/>
        </w:rPr>
        <w:t xml:space="preserve"> con 4.36% y el T3</w:t>
      </w:r>
      <w:r w:rsidR="000E4CD2">
        <w:rPr>
          <w:rFonts w:ascii="Times New Roman" w:eastAsiaTheme="majorEastAsia" w:hAnsi="Times New Roman" w:cs="Times New Roman"/>
          <w:bCs/>
          <w:sz w:val="24"/>
          <w:szCs w:val="24"/>
        </w:rPr>
        <w:t xml:space="preserve"> (INIAP 111)</w:t>
      </w:r>
      <w:r w:rsidR="00602F01">
        <w:rPr>
          <w:rFonts w:ascii="Times New Roman" w:eastAsiaTheme="majorEastAsia" w:hAnsi="Times New Roman" w:cs="Times New Roman"/>
          <w:bCs/>
          <w:sz w:val="24"/>
          <w:szCs w:val="24"/>
        </w:rPr>
        <w:t xml:space="preserve"> con 4.62% respectivamente (</w:t>
      </w:r>
      <w:r w:rsidR="000E4CD2">
        <w:rPr>
          <w:rFonts w:ascii="Times New Roman" w:eastAsiaTheme="majorEastAsia" w:hAnsi="Times New Roman" w:cs="Times New Roman"/>
          <w:bCs/>
          <w:sz w:val="24"/>
          <w:szCs w:val="24"/>
        </w:rPr>
        <w:t>C</w:t>
      </w:r>
      <w:r w:rsidR="00602F01">
        <w:rPr>
          <w:rFonts w:ascii="Times New Roman" w:eastAsiaTheme="majorEastAsia" w:hAnsi="Times New Roman" w:cs="Times New Roman"/>
          <w:bCs/>
          <w:sz w:val="24"/>
          <w:szCs w:val="24"/>
        </w:rPr>
        <w:t>uadro No. 2).</w:t>
      </w:r>
    </w:p>
    <w:p w14:paraId="4DAE7B7E" w14:textId="39C47B3F" w:rsidR="00602F01" w:rsidRDefault="00602F01" w:rsidP="001C088A">
      <w:pPr>
        <w:spacing w:after="0" w:line="360" w:lineRule="auto"/>
        <w:ind w:left="-170"/>
        <w:jc w:val="both"/>
        <w:rPr>
          <w:rFonts w:ascii="Times New Roman" w:eastAsiaTheme="majorEastAsia" w:hAnsi="Times New Roman" w:cs="Times New Roman"/>
          <w:bCs/>
          <w:sz w:val="24"/>
          <w:szCs w:val="24"/>
        </w:rPr>
      </w:pPr>
    </w:p>
    <w:p w14:paraId="41B8FDFF" w14:textId="52415592" w:rsidR="00602F01" w:rsidRDefault="00602F01"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valores promedios </w:t>
      </w:r>
      <w:r w:rsidR="000E4CD2">
        <w:rPr>
          <w:rFonts w:ascii="Times New Roman" w:eastAsiaTheme="majorEastAsia" w:hAnsi="Times New Roman" w:cs="Times New Roman"/>
          <w:bCs/>
          <w:sz w:val="24"/>
          <w:szCs w:val="24"/>
        </w:rPr>
        <w:t xml:space="preserve">del PPCDM </w:t>
      </w:r>
      <w:r>
        <w:rPr>
          <w:rFonts w:ascii="Times New Roman" w:eastAsiaTheme="majorEastAsia" w:hAnsi="Times New Roman" w:cs="Times New Roman"/>
          <w:bCs/>
          <w:sz w:val="24"/>
          <w:szCs w:val="24"/>
        </w:rPr>
        <w:t xml:space="preserve">por localidad en Laguacoto se tuvo </w:t>
      </w:r>
      <w:r w:rsidR="000E4CD2">
        <w:rPr>
          <w:rFonts w:ascii="Times New Roman" w:eastAsiaTheme="majorEastAsia" w:hAnsi="Times New Roman" w:cs="Times New Roman"/>
          <w:bCs/>
          <w:sz w:val="24"/>
          <w:szCs w:val="24"/>
        </w:rPr>
        <w:t xml:space="preserve">el </w:t>
      </w:r>
      <w:r>
        <w:rPr>
          <w:rFonts w:ascii="Times New Roman" w:eastAsiaTheme="majorEastAsia" w:hAnsi="Times New Roman" w:cs="Times New Roman"/>
          <w:bCs/>
          <w:sz w:val="24"/>
          <w:szCs w:val="24"/>
        </w:rPr>
        <w:t xml:space="preserve">11.30% y en Chillanes apenas el 6.5% (Cuadro No. 2). A más de las características varietales </w:t>
      </w:r>
      <w:r w:rsidR="00626DA3">
        <w:rPr>
          <w:rFonts w:ascii="Times New Roman" w:eastAsiaTheme="majorEastAsia" w:hAnsi="Times New Roman" w:cs="Times New Roman"/>
          <w:bCs/>
          <w:sz w:val="24"/>
          <w:szCs w:val="24"/>
        </w:rPr>
        <w:t xml:space="preserve">influye significativamente la interacción genotipo ambiente y en Chillanes, debido a las condiciones climáticas con altas precipitaciones, humedad relativa </w:t>
      </w:r>
      <w:r w:rsidR="004267DD">
        <w:rPr>
          <w:rFonts w:ascii="Times New Roman" w:eastAsiaTheme="majorEastAsia" w:hAnsi="Times New Roman" w:cs="Times New Roman"/>
          <w:bCs/>
          <w:sz w:val="24"/>
          <w:szCs w:val="24"/>
        </w:rPr>
        <w:t>mayor al 80%</w:t>
      </w:r>
      <w:r w:rsidR="00626DA3">
        <w:rPr>
          <w:rFonts w:ascii="Times New Roman" w:eastAsiaTheme="majorEastAsia" w:hAnsi="Times New Roman" w:cs="Times New Roman"/>
          <w:bCs/>
          <w:sz w:val="24"/>
          <w:szCs w:val="24"/>
        </w:rPr>
        <w:t>, presencia de neblina, se presentó una mayor incidencia y severidad de las enfermedades foliares y por lo tanto valores inferiores de plantas con mazorca y con dos mazorcas.</w:t>
      </w:r>
    </w:p>
    <w:p w14:paraId="4958427A" w14:textId="59FB139E" w:rsidR="004C7A90" w:rsidRDefault="004C7A90" w:rsidP="001C088A">
      <w:pPr>
        <w:spacing w:after="0" w:line="360" w:lineRule="auto"/>
        <w:ind w:left="-170"/>
        <w:jc w:val="both"/>
        <w:rPr>
          <w:rFonts w:ascii="Times New Roman" w:eastAsiaTheme="majorEastAsia" w:hAnsi="Times New Roman" w:cs="Times New Roman"/>
          <w:bCs/>
          <w:sz w:val="24"/>
          <w:szCs w:val="24"/>
        </w:rPr>
      </w:pPr>
    </w:p>
    <w:p w14:paraId="102C7150" w14:textId="30C8130C" w:rsidR="004C7A90" w:rsidRDefault="004C7A9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respuesta de las accesiones de maíz en relación a la variable </w:t>
      </w:r>
      <w:r w:rsidRPr="004C7A90">
        <w:rPr>
          <w:rFonts w:ascii="Times New Roman" w:eastAsiaTheme="majorEastAsia" w:hAnsi="Times New Roman" w:cs="Times New Roman"/>
          <w:b/>
          <w:sz w:val="24"/>
          <w:szCs w:val="24"/>
        </w:rPr>
        <w:t>Diámetro de la Mazorca (DM)</w:t>
      </w:r>
      <w:r>
        <w:rPr>
          <w:rFonts w:ascii="Times New Roman" w:eastAsiaTheme="majorEastAsia" w:hAnsi="Times New Roman" w:cs="Times New Roman"/>
          <w:bCs/>
          <w:sz w:val="24"/>
          <w:szCs w:val="24"/>
        </w:rPr>
        <w:t>, fue muy diferente (**) dentro y entre localidades (Cuadro No. 2).</w:t>
      </w:r>
    </w:p>
    <w:p w14:paraId="068F8A35" w14:textId="4BB5B45F" w:rsidR="004C7A90" w:rsidRDefault="004C7A90" w:rsidP="001C088A">
      <w:pPr>
        <w:spacing w:after="0" w:line="360" w:lineRule="auto"/>
        <w:ind w:left="-170"/>
        <w:jc w:val="both"/>
        <w:rPr>
          <w:rFonts w:ascii="Times New Roman" w:eastAsiaTheme="majorEastAsia" w:hAnsi="Times New Roman" w:cs="Times New Roman"/>
          <w:bCs/>
          <w:sz w:val="24"/>
          <w:szCs w:val="24"/>
        </w:rPr>
      </w:pPr>
    </w:p>
    <w:p w14:paraId="14D5854B" w14:textId="455971FA" w:rsidR="004C7A90" w:rsidRDefault="004C7A9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Con la prueba de Tukey al 5% para comparar los promedios de los tratamientos, en la localidad L1: Laguacoto III los promedios superiores se registraron en los tratamientos T7 (Maíz Chazo) con 5.40 cm; T3 (INIAP 111) con 4.98; T4 (INIAP 122) con 4.97</w:t>
      </w:r>
      <w:r w:rsidR="001D266C">
        <w:rPr>
          <w:rFonts w:ascii="Times New Roman" w:eastAsiaTheme="majorEastAsia" w:hAnsi="Times New Roman" w:cs="Times New Roman"/>
          <w:bCs/>
          <w:sz w:val="24"/>
          <w:szCs w:val="24"/>
        </w:rPr>
        <w:t xml:space="preserve"> cm y en el</w:t>
      </w:r>
      <w:r>
        <w:rPr>
          <w:rFonts w:ascii="Times New Roman" w:eastAsiaTheme="majorEastAsia" w:hAnsi="Times New Roman" w:cs="Times New Roman"/>
          <w:bCs/>
          <w:sz w:val="24"/>
          <w:szCs w:val="24"/>
        </w:rPr>
        <w:t xml:space="preserve"> T12 (Maíz Suave Blanco</w:t>
      </w:r>
      <w:r w:rsidR="001D266C">
        <w:rPr>
          <w:rFonts w:ascii="Times New Roman" w:eastAsiaTheme="majorEastAsia" w:hAnsi="Times New Roman" w:cs="Times New Roman"/>
          <w:bCs/>
          <w:sz w:val="24"/>
          <w:szCs w:val="24"/>
        </w:rPr>
        <w:t xml:space="preserve"> Tusa Blanca “San Vicente”) con 4.90 cm. En la localidad L2: Chillanes los promedios superiores se </w:t>
      </w:r>
      <w:r w:rsidR="00C9456E">
        <w:rPr>
          <w:rFonts w:ascii="Times New Roman" w:eastAsiaTheme="majorEastAsia" w:hAnsi="Times New Roman" w:cs="Times New Roman"/>
          <w:bCs/>
          <w:sz w:val="24"/>
          <w:szCs w:val="24"/>
        </w:rPr>
        <w:t>tuvieron</w:t>
      </w:r>
      <w:r w:rsidR="001D266C">
        <w:rPr>
          <w:rFonts w:ascii="Times New Roman" w:eastAsiaTheme="majorEastAsia" w:hAnsi="Times New Roman" w:cs="Times New Roman"/>
          <w:bCs/>
          <w:sz w:val="24"/>
          <w:szCs w:val="24"/>
        </w:rPr>
        <w:t xml:space="preserve"> en las accesiones de Fenotipos Criollos Guagales: T14 (Maíz Suave Blanco de Leche “La Magdalena”) con 4.55 cm; T15 (Maíz Suave Blanco de Leche “San Miguel”) con 4.53 cm; T17 (Maíz Suave Blanco Tusa Roja “Santa </w:t>
      </w:r>
      <w:r w:rsidR="00C9456E">
        <w:rPr>
          <w:rFonts w:ascii="Times New Roman" w:eastAsiaTheme="majorEastAsia" w:hAnsi="Times New Roman" w:cs="Times New Roman"/>
          <w:bCs/>
          <w:sz w:val="24"/>
          <w:szCs w:val="24"/>
        </w:rPr>
        <w:t>F</w:t>
      </w:r>
      <w:r w:rsidR="001D266C">
        <w:rPr>
          <w:rFonts w:ascii="Times New Roman" w:eastAsiaTheme="majorEastAsia" w:hAnsi="Times New Roman" w:cs="Times New Roman"/>
          <w:bCs/>
          <w:sz w:val="24"/>
          <w:szCs w:val="24"/>
        </w:rPr>
        <w:t xml:space="preserve">e”) con 4.20 cm y en </w:t>
      </w:r>
      <w:r w:rsidR="00C9456E">
        <w:rPr>
          <w:rFonts w:ascii="Times New Roman" w:eastAsiaTheme="majorEastAsia" w:hAnsi="Times New Roman" w:cs="Times New Roman"/>
          <w:bCs/>
          <w:sz w:val="24"/>
          <w:szCs w:val="24"/>
        </w:rPr>
        <w:t xml:space="preserve">el </w:t>
      </w:r>
      <w:r w:rsidR="001D266C">
        <w:rPr>
          <w:rFonts w:ascii="Times New Roman" w:eastAsiaTheme="majorEastAsia" w:hAnsi="Times New Roman" w:cs="Times New Roman"/>
          <w:bCs/>
          <w:sz w:val="24"/>
          <w:szCs w:val="24"/>
        </w:rPr>
        <w:t>T7 (Maíz Chazo) con 4.16 cm (Cuadro No. 2 y Gráfico No. 17).</w:t>
      </w:r>
    </w:p>
    <w:p w14:paraId="35E37132" w14:textId="717A4C46" w:rsidR="001D266C" w:rsidRDefault="001D266C" w:rsidP="001C088A">
      <w:pPr>
        <w:spacing w:after="0" w:line="360" w:lineRule="auto"/>
        <w:ind w:left="-170"/>
        <w:jc w:val="both"/>
        <w:rPr>
          <w:rFonts w:ascii="Times New Roman" w:eastAsiaTheme="majorEastAsia" w:hAnsi="Times New Roman" w:cs="Times New Roman"/>
          <w:bCs/>
          <w:sz w:val="24"/>
          <w:szCs w:val="24"/>
        </w:rPr>
      </w:pPr>
    </w:p>
    <w:p w14:paraId="7BCD13B6" w14:textId="45B161C1" w:rsidR="001D266C" w:rsidRDefault="001D266C"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promedios menores en Laguacoto correspondieron a los tratamientos T13 (Maíz Suave Guagal Blanco Tusa Blanca “La Magdalena”) con 4.13 cm; T10 (INIAP 180) con </w:t>
      </w:r>
      <w:r>
        <w:rPr>
          <w:rFonts w:ascii="Times New Roman" w:eastAsiaTheme="majorEastAsia" w:hAnsi="Times New Roman" w:cs="Times New Roman"/>
          <w:bCs/>
          <w:sz w:val="24"/>
          <w:szCs w:val="24"/>
        </w:rPr>
        <w:lastRenderedPageBreak/>
        <w:t>4.29 cm y el T1 (INIAP 101) con 4.36 cm. En Chillanes en las accesiones T8 (INIAP 151) con 3.26 cm; T1 (INIAP 101) con 3.33; T2 (INIAP 103) con 3.46 cm y en el T5 (INIAP 124) con 3.51 cm respectivamente (Cuadro No. 2 y Gráfico No. 17).</w:t>
      </w:r>
    </w:p>
    <w:p w14:paraId="4100007B" w14:textId="381F4095" w:rsidR="001D266C" w:rsidRDefault="001D266C" w:rsidP="001C088A">
      <w:pPr>
        <w:spacing w:after="0" w:line="360" w:lineRule="auto"/>
        <w:ind w:left="-170"/>
        <w:jc w:val="both"/>
        <w:rPr>
          <w:rFonts w:ascii="Times New Roman" w:eastAsiaTheme="majorEastAsia" w:hAnsi="Times New Roman" w:cs="Times New Roman"/>
          <w:bCs/>
          <w:sz w:val="24"/>
          <w:szCs w:val="24"/>
        </w:rPr>
      </w:pPr>
    </w:p>
    <w:p w14:paraId="21FD5C10" w14:textId="20CDF596" w:rsidR="001D266C" w:rsidRDefault="001D266C"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El DM, es una característica varietal y además depende de la interacción genotipo ambiente, siendo muy importante la nutrición del cultivo, sanidad, condiciones de humedad adecuadas en la etapa de formación y llenado del grano</w:t>
      </w:r>
      <w:r w:rsidR="004F11C9">
        <w:rPr>
          <w:rFonts w:ascii="Times New Roman" w:eastAsiaTheme="majorEastAsia" w:hAnsi="Times New Roman" w:cs="Times New Roman"/>
          <w:bCs/>
          <w:sz w:val="24"/>
          <w:szCs w:val="24"/>
        </w:rPr>
        <w:t>.</w:t>
      </w:r>
    </w:p>
    <w:p w14:paraId="18534E97" w14:textId="4EFABB31" w:rsidR="004F11C9" w:rsidRDefault="004F11C9" w:rsidP="001C088A">
      <w:pPr>
        <w:spacing w:after="0" w:line="360" w:lineRule="auto"/>
        <w:ind w:left="-170"/>
        <w:jc w:val="both"/>
        <w:rPr>
          <w:rFonts w:ascii="Times New Roman" w:eastAsiaTheme="majorEastAsia" w:hAnsi="Times New Roman" w:cs="Times New Roman"/>
          <w:bCs/>
          <w:sz w:val="24"/>
          <w:szCs w:val="24"/>
        </w:rPr>
      </w:pPr>
    </w:p>
    <w:p w14:paraId="03EC1375" w14:textId="5EFC2CF7" w:rsidR="004F11C9" w:rsidRDefault="004F11C9"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Los promedios inferiores de la variable DM en la localidad de Chillanes, se deben a la mayor incidencia y severidad del complejo de las manchas foliares, pudrición de las mazorcas, exceso de humedad en la etapa reproductiva, presencia de neblina, alta humedad relativa, por lo tanto, una menor eficiencia de la tasa de fotosíntesis</w:t>
      </w:r>
      <w:r w:rsidR="00C9456E">
        <w:rPr>
          <w:rFonts w:ascii="Times New Roman" w:eastAsiaTheme="majorEastAsia" w:hAnsi="Times New Roman" w:cs="Times New Roman"/>
          <w:bCs/>
          <w:sz w:val="24"/>
          <w:szCs w:val="24"/>
        </w:rPr>
        <w:t xml:space="preserve"> con granos poco desarrollados y mazorcas desuniformes.</w:t>
      </w:r>
    </w:p>
    <w:p w14:paraId="154935A0" w14:textId="77777777" w:rsidR="004F11C9" w:rsidRDefault="004F11C9" w:rsidP="001C088A">
      <w:pPr>
        <w:spacing w:after="0" w:line="360" w:lineRule="auto"/>
        <w:ind w:left="-170"/>
        <w:jc w:val="both"/>
        <w:rPr>
          <w:rFonts w:ascii="Times New Roman" w:eastAsiaTheme="majorEastAsia" w:hAnsi="Times New Roman" w:cs="Times New Roman"/>
          <w:bCs/>
          <w:sz w:val="24"/>
          <w:szCs w:val="24"/>
        </w:rPr>
      </w:pPr>
    </w:p>
    <w:p w14:paraId="51D8E43D" w14:textId="77777777"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4EF20AB8" wp14:editId="680CB979">
            <wp:extent cx="5253355" cy="3581400"/>
            <wp:effectExtent l="0" t="0" r="4445" b="0"/>
            <wp:docPr id="30" name="Gráfico 30">
              <a:extLst xmlns:a="http://schemas.openxmlformats.org/drawingml/2006/main">
                <a:ext uri="{FF2B5EF4-FFF2-40B4-BE49-F238E27FC236}">
                  <a16:creationId xmlns:a16="http://schemas.microsoft.com/office/drawing/2014/main" id="{F8DD84C7-C5B8-4457-BF09-1EB517B69D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6D1BC16" w14:textId="0CC3D28E" w:rsidR="00A14343" w:rsidRDefault="00A1434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17</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C9456E">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Diámetro de Mazorca (DM) </w:t>
      </w:r>
      <w:r w:rsidRPr="005F55E5">
        <w:rPr>
          <w:rFonts w:ascii="Times New Roman" w:eastAsiaTheme="majorEastAsia" w:hAnsi="Times New Roman" w:cs="Times New Roman"/>
          <w:b/>
        </w:rPr>
        <w:t>por localidades (L1: Laguacoto III y L2: Chillanes).</w:t>
      </w:r>
    </w:p>
    <w:p w14:paraId="385F7903" w14:textId="77777777" w:rsidR="00D17E64" w:rsidRDefault="00D17E64" w:rsidP="001C088A">
      <w:pPr>
        <w:spacing w:line="360" w:lineRule="auto"/>
        <w:ind w:left="-170"/>
        <w:jc w:val="both"/>
        <w:rPr>
          <w:rFonts w:ascii="Times New Roman" w:eastAsiaTheme="majorEastAsia" w:hAnsi="Times New Roman" w:cs="Times New Roman"/>
          <w:b/>
        </w:rPr>
      </w:pPr>
    </w:p>
    <w:p w14:paraId="31BC6A02" w14:textId="2CC871E2" w:rsidR="00D17E64" w:rsidRDefault="000F5DFD" w:rsidP="001C088A">
      <w:pPr>
        <w:spacing w:after="0" w:line="360" w:lineRule="auto"/>
        <w:ind w:left="-170"/>
        <w:jc w:val="both"/>
        <w:rPr>
          <w:rFonts w:ascii="Times New Roman" w:eastAsiaTheme="majorEastAsia" w:hAnsi="Times New Roman" w:cs="Times New Roman"/>
          <w:bCs/>
          <w:sz w:val="24"/>
          <w:szCs w:val="24"/>
        </w:rPr>
      </w:pPr>
      <w:r w:rsidRPr="000F5DFD">
        <w:rPr>
          <w:rFonts w:ascii="Times New Roman" w:eastAsiaTheme="majorEastAsia" w:hAnsi="Times New Roman" w:cs="Times New Roman"/>
          <w:bCs/>
          <w:sz w:val="24"/>
          <w:szCs w:val="24"/>
        </w:rPr>
        <w:t xml:space="preserve">Se determinaron diferencias </w:t>
      </w:r>
      <w:r>
        <w:rPr>
          <w:rFonts w:ascii="Times New Roman" w:eastAsiaTheme="majorEastAsia" w:hAnsi="Times New Roman" w:cs="Times New Roman"/>
          <w:bCs/>
          <w:sz w:val="24"/>
          <w:szCs w:val="24"/>
        </w:rPr>
        <w:t xml:space="preserve">estadísticas </w:t>
      </w:r>
      <w:r w:rsidRPr="000F5DFD">
        <w:rPr>
          <w:rFonts w:ascii="Times New Roman" w:eastAsiaTheme="majorEastAsia" w:hAnsi="Times New Roman" w:cs="Times New Roman"/>
          <w:bCs/>
          <w:sz w:val="24"/>
          <w:szCs w:val="24"/>
        </w:rPr>
        <w:t>altamente</w:t>
      </w:r>
      <w:r>
        <w:rPr>
          <w:rFonts w:ascii="Times New Roman" w:eastAsiaTheme="majorEastAsia" w:hAnsi="Times New Roman" w:cs="Times New Roman"/>
          <w:bCs/>
          <w:sz w:val="24"/>
          <w:szCs w:val="24"/>
        </w:rPr>
        <w:t xml:space="preserve"> significativas de los tratamientos en cuanto al componente del rendimiento </w:t>
      </w:r>
      <w:r w:rsidRPr="000F5DFD">
        <w:rPr>
          <w:rFonts w:ascii="Times New Roman" w:eastAsiaTheme="majorEastAsia" w:hAnsi="Times New Roman" w:cs="Times New Roman"/>
          <w:b/>
          <w:sz w:val="24"/>
          <w:szCs w:val="24"/>
        </w:rPr>
        <w:t>Longitud de la Mazorca (LM)</w:t>
      </w:r>
      <w:r>
        <w:rPr>
          <w:rFonts w:ascii="Times New Roman" w:eastAsiaTheme="majorEastAsia" w:hAnsi="Times New Roman" w:cs="Times New Roman"/>
          <w:b/>
          <w:sz w:val="24"/>
          <w:szCs w:val="24"/>
        </w:rPr>
        <w:t xml:space="preserve"> </w:t>
      </w:r>
      <w:r>
        <w:rPr>
          <w:rFonts w:ascii="Times New Roman" w:eastAsiaTheme="majorEastAsia" w:hAnsi="Times New Roman" w:cs="Times New Roman"/>
          <w:bCs/>
          <w:sz w:val="24"/>
          <w:szCs w:val="24"/>
        </w:rPr>
        <w:t>(Cuadro No. 2).</w:t>
      </w:r>
    </w:p>
    <w:p w14:paraId="20C5C491" w14:textId="5E12C3DE" w:rsidR="000F5DFD" w:rsidRDefault="000F5DFD" w:rsidP="001C088A">
      <w:pPr>
        <w:spacing w:line="360" w:lineRule="auto"/>
        <w:ind w:left="-170"/>
        <w:jc w:val="both"/>
        <w:rPr>
          <w:rFonts w:ascii="Times New Roman" w:eastAsiaTheme="majorEastAsia" w:hAnsi="Times New Roman" w:cs="Times New Roman"/>
          <w:bCs/>
          <w:sz w:val="24"/>
          <w:szCs w:val="24"/>
        </w:rPr>
      </w:pPr>
    </w:p>
    <w:p w14:paraId="10F109A5" w14:textId="0F278AD6" w:rsidR="000F5DFD" w:rsidRDefault="00A6539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Con la prueba de separación de promedios de Tukey al 5% en la localidad de Laguacoto los promedios superiores se determinaron en los tratamientos T9 (INIAP 176) con 17.27 cm; T3 (INIAP 111) con 16.08; T12 (Maíz Suave Blanco Tusa Blanca “San Vicente”) con 15.40 cm y en el T7 (Maíz Chazo) con 14.83 cm. En Chillanes los promedios más elevados se tuvieron en los tratamientos T9 (INIAP 176) con 15.66 cm; T3 (INIAP 111) con 14.60 y en el T10 (INIAP 180) con 12.67 cm (Cuadro No. 2 y Gráfico No. 18).</w:t>
      </w:r>
    </w:p>
    <w:p w14:paraId="7B05E51E" w14:textId="2C33A4A3" w:rsidR="00A65397" w:rsidRDefault="00A65397" w:rsidP="001C088A">
      <w:pPr>
        <w:spacing w:after="0" w:line="360" w:lineRule="auto"/>
        <w:ind w:left="-170"/>
        <w:jc w:val="both"/>
        <w:rPr>
          <w:rFonts w:ascii="Times New Roman" w:eastAsiaTheme="majorEastAsia" w:hAnsi="Times New Roman" w:cs="Times New Roman"/>
          <w:bCs/>
          <w:sz w:val="24"/>
          <w:szCs w:val="24"/>
        </w:rPr>
      </w:pPr>
    </w:p>
    <w:p w14:paraId="543FDB0E" w14:textId="63C34A15" w:rsidR="00A65397" w:rsidRDefault="00A6539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Los valores promedios inferiores en Laguacoto correspondieron a las accesiones T11 (Morocho Yachay) con 11.22 cm; T1 (INIAP 101) con 11.93 cm y el T2 (INIAP 103) con 13.33 cm. En Chillanes los valores inferiores se tuvieron en los Fenotipos Criollos tipo Guagales T17 con 10.00 cm; T16 con 10.43 cm y el T13 con 10.50 cm respectivamente (Cuadro No. 2 y Gráfico No. 18).</w:t>
      </w:r>
    </w:p>
    <w:p w14:paraId="55FDEE21" w14:textId="09A5546A" w:rsidR="00A65397" w:rsidRDefault="00A65397" w:rsidP="001C088A">
      <w:pPr>
        <w:spacing w:after="0" w:line="360" w:lineRule="auto"/>
        <w:ind w:left="-170"/>
        <w:jc w:val="both"/>
        <w:rPr>
          <w:rFonts w:ascii="Times New Roman" w:eastAsiaTheme="majorEastAsia" w:hAnsi="Times New Roman" w:cs="Times New Roman"/>
          <w:bCs/>
          <w:sz w:val="24"/>
          <w:szCs w:val="24"/>
        </w:rPr>
      </w:pPr>
    </w:p>
    <w:p w14:paraId="26A4139E" w14:textId="449E532A" w:rsidR="00A65397" w:rsidRDefault="00A6539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Como se infirió anteriormente los valores promedios inferiores registrados en Chillanes para la variable LM, fueron debidos a la mayor </w:t>
      </w:r>
      <w:r w:rsidR="00827C60">
        <w:rPr>
          <w:rFonts w:ascii="Times New Roman" w:eastAsiaTheme="majorEastAsia" w:hAnsi="Times New Roman" w:cs="Times New Roman"/>
          <w:bCs/>
          <w:sz w:val="24"/>
          <w:szCs w:val="24"/>
        </w:rPr>
        <w:t>incidencia</w:t>
      </w:r>
      <w:r>
        <w:rPr>
          <w:rFonts w:ascii="Times New Roman" w:eastAsiaTheme="majorEastAsia" w:hAnsi="Times New Roman" w:cs="Times New Roman"/>
          <w:bCs/>
          <w:sz w:val="24"/>
          <w:szCs w:val="24"/>
        </w:rPr>
        <w:t xml:space="preserve"> y severidad del complejo de manchas foliares, pudrición de las mazorcas, las plantas tuvieron un </w:t>
      </w:r>
      <w:r w:rsidR="00827C60">
        <w:rPr>
          <w:rFonts w:ascii="Times New Roman" w:eastAsiaTheme="majorEastAsia" w:hAnsi="Times New Roman" w:cs="Times New Roman"/>
          <w:bCs/>
          <w:sz w:val="24"/>
          <w:szCs w:val="24"/>
        </w:rPr>
        <w:t>exuberante</w:t>
      </w:r>
      <w:r>
        <w:rPr>
          <w:rFonts w:ascii="Times New Roman" w:eastAsiaTheme="majorEastAsia" w:hAnsi="Times New Roman" w:cs="Times New Roman"/>
          <w:bCs/>
          <w:sz w:val="24"/>
          <w:szCs w:val="24"/>
        </w:rPr>
        <w:t xml:space="preserve"> desarrollo vegetativo, pero </w:t>
      </w:r>
      <w:r w:rsidR="00C9456E">
        <w:rPr>
          <w:rFonts w:ascii="Times New Roman" w:eastAsiaTheme="majorEastAsia" w:hAnsi="Times New Roman" w:cs="Times New Roman"/>
          <w:bCs/>
          <w:sz w:val="24"/>
          <w:szCs w:val="24"/>
        </w:rPr>
        <w:t>e</w:t>
      </w:r>
      <w:r>
        <w:rPr>
          <w:rFonts w:ascii="Times New Roman" w:eastAsiaTheme="majorEastAsia" w:hAnsi="Times New Roman" w:cs="Times New Roman"/>
          <w:bCs/>
          <w:sz w:val="24"/>
          <w:szCs w:val="24"/>
        </w:rPr>
        <w:t xml:space="preserve">l exceso de humedad en la etapa de formación y llenado del grano, </w:t>
      </w:r>
      <w:r w:rsidR="00827C60">
        <w:rPr>
          <w:rFonts w:ascii="Times New Roman" w:eastAsiaTheme="majorEastAsia" w:hAnsi="Times New Roman" w:cs="Times New Roman"/>
          <w:bCs/>
          <w:sz w:val="24"/>
          <w:szCs w:val="24"/>
        </w:rPr>
        <w:t xml:space="preserve">humedad relativa sobre el 80%, presencia de neblina, </w:t>
      </w:r>
      <w:r w:rsidR="00C9456E">
        <w:rPr>
          <w:rFonts w:ascii="Times New Roman" w:eastAsiaTheme="majorEastAsia" w:hAnsi="Times New Roman" w:cs="Times New Roman"/>
          <w:bCs/>
          <w:sz w:val="24"/>
          <w:szCs w:val="24"/>
        </w:rPr>
        <w:t>incidieron en</w:t>
      </w:r>
      <w:r w:rsidR="00827C60">
        <w:rPr>
          <w:rFonts w:ascii="Times New Roman" w:eastAsiaTheme="majorEastAsia" w:hAnsi="Times New Roman" w:cs="Times New Roman"/>
          <w:bCs/>
          <w:sz w:val="24"/>
          <w:szCs w:val="24"/>
        </w:rPr>
        <w:t xml:space="preserve"> una menor eficiencia de la fotosíntesis</w:t>
      </w:r>
      <w:r w:rsidR="00C9456E">
        <w:rPr>
          <w:rFonts w:ascii="Times New Roman" w:eastAsiaTheme="majorEastAsia" w:hAnsi="Times New Roman" w:cs="Times New Roman"/>
          <w:bCs/>
          <w:sz w:val="24"/>
          <w:szCs w:val="24"/>
        </w:rPr>
        <w:t>, por tanto, granos chupados y mazorcas desuniformes.</w:t>
      </w:r>
    </w:p>
    <w:p w14:paraId="55085544" w14:textId="3BBBE58C" w:rsidR="00827C60" w:rsidRDefault="00827C60" w:rsidP="001C088A">
      <w:pPr>
        <w:spacing w:after="0" w:line="360" w:lineRule="auto"/>
        <w:ind w:left="-170"/>
        <w:jc w:val="both"/>
        <w:rPr>
          <w:rFonts w:ascii="Times New Roman" w:eastAsiaTheme="majorEastAsia" w:hAnsi="Times New Roman" w:cs="Times New Roman"/>
          <w:bCs/>
          <w:sz w:val="24"/>
          <w:szCs w:val="24"/>
        </w:rPr>
      </w:pPr>
    </w:p>
    <w:p w14:paraId="32620F84" w14:textId="71A100B0" w:rsidR="00827C60" w:rsidRDefault="00827C60"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Moreno, F. 1984, reportó para el maíz INIAP 176 valores de la LM entre 20 a 25 cm; Farinango, 2015 para el maíz Chazo 13 cm de LM.</w:t>
      </w:r>
    </w:p>
    <w:p w14:paraId="48A45A72" w14:textId="642EA0A7" w:rsidR="00D12882" w:rsidRDefault="00D12882" w:rsidP="001C088A">
      <w:pPr>
        <w:spacing w:after="0" w:line="360" w:lineRule="auto"/>
        <w:ind w:left="-170"/>
        <w:jc w:val="both"/>
        <w:rPr>
          <w:rFonts w:ascii="Times New Roman" w:eastAsiaTheme="majorEastAsia" w:hAnsi="Times New Roman" w:cs="Times New Roman"/>
          <w:bCs/>
          <w:sz w:val="24"/>
          <w:szCs w:val="24"/>
        </w:rPr>
      </w:pPr>
    </w:p>
    <w:p w14:paraId="6BD60D51" w14:textId="5698B937" w:rsidR="00D12882" w:rsidRDefault="00D12882"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las variables DM y LM, se observa una importante </w:t>
      </w:r>
      <w:r w:rsidR="00882645">
        <w:rPr>
          <w:rFonts w:ascii="Times New Roman" w:eastAsiaTheme="majorEastAsia" w:hAnsi="Times New Roman" w:cs="Times New Roman"/>
          <w:bCs/>
          <w:sz w:val="24"/>
          <w:szCs w:val="24"/>
        </w:rPr>
        <w:t>variabilidad de</w:t>
      </w:r>
      <w:r>
        <w:rPr>
          <w:rFonts w:ascii="Times New Roman" w:eastAsiaTheme="majorEastAsia" w:hAnsi="Times New Roman" w:cs="Times New Roman"/>
          <w:bCs/>
          <w:sz w:val="24"/>
          <w:szCs w:val="24"/>
        </w:rPr>
        <w:t xml:space="preserve"> las variedades mejoradas y los </w:t>
      </w:r>
      <w:r w:rsidR="00C9456E">
        <w:rPr>
          <w:rFonts w:ascii="Times New Roman" w:eastAsiaTheme="majorEastAsia" w:hAnsi="Times New Roman" w:cs="Times New Roman"/>
          <w:bCs/>
          <w:sz w:val="24"/>
          <w:szCs w:val="24"/>
        </w:rPr>
        <w:t>F</w:t>
      </w:r>
      <w:r>
        <w:rPr>
          <w:rFonts w:ascii="Times New Roman" w:eastAsiaTheme="majorEastAsia" w:hAnsi="Times New Roman" w:cs="Times New Roman"/>
          <w:bCs/>
          <w:sz w:val="24"/>
          <w:szCs w:val="24"/>
        </w:rPr>
        <w:t>enotipos o poblaciones nativas</w:t>
      </w:r>
      <w:r w:rsidR="00882645">
        <w:rPr>
          <w:rFonts w:ascii="Times New Roman" w:eastAsiaTheme="majorEastAsia" w:hAnsi="Times New Roman" w:cs="Times New Roman"/>
          <w:bCs/>
          <w:sz w:val="24"/>
          <w:szCs w:val="24"/>
        </w:rPr>
        <w:t xml:space="preserve">. Estos componentes agronómicos son </w:t>
      </w:r>
      <w:r w:rsidR="00882645">
        <w:rPr>
          <w:rFonts w:ascii="Times New Roman" w:eastAsiaTheme="majorEastAsia" w:hAnsi="Times New Roman" w:cs="Times New Roman"/>
          <w:bCs/>
          <w:sz w:val="24"/>
          <w:szCs w:val="24"/>
        </w:rPr>
        <w:lastRenderedPageBreak/>
        <w:t xml:space="preserve">muy importantes porque el mercado demanda especialmente en cholco mazorcas </w:t>
      </w:r>
      <w:r w:rsidR="004267DD">
        <w:rPr>
          <w:rFonts w:ascii="Times New Roman" w:eastAsiaTheme="majorEastAsia" w:hAnsi="Times New Roman" w:cs="Times New Roman"/>
          <w:bCs/>
          <w:sz w:val="24"/>
          <w:szCs w:val="24"/>
        </w:rPr>
        <w:t xml:space="preserve">bien desarrolladas </w:t>
      </w:r>
      <w:r w:rsidR="00882645">
        <w:rPr>
          <w:rFonts w:ascii="Times New Roman" w:eastAsiaTheme="majorEastAsia" w:hAnsi="Times New Roman" w:cs="Times New Roman"/>
          <w:bCs/>
          <w:sz w:val="24"/>
          <w:szCs w:val="24"/>
        </w:rPr>
        <w:t>en diámetro y en longitud. Para el segmento del mercado de grano seco, los Fenotipos de mayor aceptación son los cultivares conocidos como Guagales Tusillas, porque tienen un mayor porcentaje de desgrane</w:t>
      </w:r>
      <w:r w:rsidR="004267DD">
        <w:rPr>
          <w:rFonts w:ascii="Times New Roman" w:eastAsiaTheme="majorEastAsia" w:hAnsi="Times New Roman" w:cs="Times New Roman"/>
          <w:bCs/>
          <w:sz w:val="24"/>
          <w:szCs w:val="24"/>
        </w:rPr>
        <w:t>, con valores de hasta el 88%.</w:t>
      </w:r>
    </w:p>
    <w:p w14:paraId="3D6F6447" w14:textId="77777777" w:rsidR="00155FB7" w:rsidRDefault="00155FB7" w:rsidP="001C088A">
      <w:pPr>
        <w:spacing w:after="0" w:line="360" w:lineRule="auto"/>
        <w:ind w:left="-170"/>
        <w:jc w:val="both"/>
        <w:rPr>
          <w:rFonts w:ascii="Times New Roman" w:eastAsiaTheme="majorEastAsia" w:hAnsi="Times New Roman" w:cs="Times New Roman"/>
          <w:bCs/>
          <w:sz w:val="24"/>
          <w:szCs w:val="24"/>
        </w:rPr>
      </w:pPr>
    </w:p>
    <w:p w14:paraId="067EA3A7" w14:textId="77777777"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drawing>
          <wp:inline distT="0" distB="0" distL="0" distR="0" wp14:anchorId="67CAAFA0" wp14:editId="16D69F6D">
            <wp:extent cx="5253355" cy="3650615"/>
            <wp:effectExtent l="0" t="0" r="4445" b="6985"/>
            <wp:docPr id="32" name="Gráfico 32">
              <a:extLst xmlns:a="http://schemas.openxmlformats.org/drawingml/2006/main">
                <a:ext uri="{FF2B5EF4-FFF2-40B4-BE49-F238E27FC236}">
                  <a16:creationId xmlns:a16="http://schemas.microsoft.com/office/drawing/2014/main" id="{82FCF01C-B467-4F4E-93F7-5A6505EBF0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55D8FE7" w14:textId="3C086BBE" w:rsidR="00A14343" w:rsidRDefault="00A1434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18</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155FB7">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Longitud de Mazorca (LM) </w:t>
      </w:r>
      <w:r w:rsidRPr="005F55E5">
        <w:rPr>
          <w:rFonts w:ascii="Times New Roman" w:eastAsiaTheme="majorEastAsia" w:hAnsi="Times New Roman" w:cs="Times New Roman"/>
          <w:b/>
        </w:rPr>
        <w:t>por localidades (L1: Laguacoto III y L2: Chillanes).</w:t>
      </w:r>
    </w:p>
    <w:p w14:paraId="4616AAE4" w14:textId="77777777" w:rsidR="00D17E64" w:rsidRDefault="00D17E64" w:rsidP="001C088A">
      <w:pPr>
        <w:spacing w:line="360" w:lineRule="auto"/>
        <w:ind w:left="-170"/>
        <w:jc w:val="both"/>
        <w:rPr>
          <w:rFonts w:ascii="Times New Roman" w:eastAsiaTheme="majorEastAsia" w:hAnsi="Times New Roman" w:cs="Times New Roman"/>
          <w:b/>
        </w:rPr>
      </w:pPr>
    </w:p>
    <w:p w14:paraId="21908E90" w14:textId="2F29D7CB" w:rsidR="00D17E64" w:rsidRDefault="00044059"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 variable </w:t>
      </w:r>
      <w:r w:rsidRPr="00155FB7">
        <w:rPr>
          <w:rFonts w:ascii="Times New Roman" w:eastAsiaTheme="majorEastAsia" w:hAnsi="Times New Roman" w:cs="Times New Roman"/>
          <w:b/>
          <w:sz w:val="24"/>
          <w:szCs w:val="24"/>
        </w:rPr>
        <w:t>Desgrane (D)</w:t>
      </w:r>
      <w:r>
        <w:rPr>
          <w:rFonts w:ascii="Times New Roman" w:eastAsiaTheme="majorEastAsia" w:hAnsi="Times New Roman" w:cs="Times New Roman"/>
          <w:bCs/>
          <w:sz w:val="24"/>
          <w:szCs w:val="24"/>
        </w:rPr>
        <w:t>, se determinó un efecto muy diferente (**) de los tratamientos (Cuadro No. 2).</w:t>
      </w:r>
    </w:p>
    <w:p w14:paraId="734859FD" w14:textId="39B1378C" w:rsidR="00044059" w:rsidRDefault="00044059" w:rsidP="001C088A">
      <w:pPr>
        <w:spacing w:after="0" w:line="360" w:lineRule="auto"/>
        <w:ind w:left="-170"/>
        <w:jc w:val="both"/>
        <w:rPr>
          <w:rFonts w:ascii="Times New Roman" w:eastAsiaTheme="majorEastAsia" w:hAnsi="Times New Roman" w:cs="Times New Roman"/>
          <w:bCs/>
          <w:sz w:val="24"/>
          <w:szCs w:val="24"/>
        </w:rPr>
      </w:pPr>
    </w:p>
    <w:p w14:paraId="5EACBA6B" w14:textId="1CD6CE79" w:rsidR="00044059" w:rsidRDefault="00044059"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Con la prueba de Tukey al 5%, los </w:t>
      </w:r>
      <w:r w:rsidR="00EB3FC1">
        <w:rPr>
          <w:rFonts w:ascii="Times New Roman" w:eastAsiaTheme="majorEastAsia" w:hAnsi="Times New Roman" w:cs="Times New Roman"/>
          <w:bCs/>
          <w:sz w:val="24"/>
          <w:szCs w:val="24"/>
        </w:rPr>
        <w:t>promedios superiores</w:t>
      </w:r>
      <w:r>
        <w:rPr>
          <w:rFonts w:ascii="Times New Roman" w:eastAsiaTheme="majorEastAsia" w:hAnsi="Times New Roman" w:cs="Times New Roman"/>
          <w:bCs/>
          <w:sz w:val="24"/>
          <w:szCs w:val="24"/>
        </w:rPr>
        <w:t xml:space="preserve"> del porcentaje de desgrane, presentaron las accesiones T7 (Maíz Chazo) con el 84%; T14 (Maíz Suave Blanco de Leche “La Magdalena”) con 83%; T3 (INIAP 111)</w:t>
      </w:r>
      <w:r w:rsidR="00EB3FC1">
        <w:rPr>
          <w:rFonts w:ascii="Times New Roman" w:eastAsiaTheme="majorEastAsia" w:hAnsi="Times New Roman" w:cs="Times New Roman"/>
          <w:bCs/>
          <w:sz w:val="24"/>
          <w:szCs w:val="24"/>
        </w:rPr>
        <w:t>; T4 (INIAP 122); y T16 (Maíz Suave Blanco Tusa Roja “San Lorenzo”)</w:t>
      </w:r>
      <w:r>
        <w:rPr>
          <w:rFonts w:ascii="Times New Roman" w:eastAsiaTheme="majorEastAsia" w:hAnsi="Times New Roman" w:cs="Times New Roman"/>
          <w:bCs/>
          <w:sz w:val="24"/>
          <w:szCs w:val="24"/>
        </w:rPr>
        <w:t xml:space="preserve"> con</w:t>
      </w:r>
      <w:r w:rsidR="00EB3FC1">
        <w:rPr>
          <w:rFonts w:ascii="Times New Roman" w:eastAsiaTheme="majorEastAsia" w:hAnsi="Times New Roman" w:cs="Times New Roman"/>
          <w:bCs/>
          <w:sz w:val="24"/>
          <w:szCs w:val="24"/>
        </w:rPr>
        <w:t xml:space="preserve"> el</w:t>
      </w:r>
      <w:r>
        <w:rPr>
          <w:rFonts w:ascii="Times New Roman" w:eastAsiaTheme="majorEastAsia" w:hAnsi="Times New Roman" w:cs="Times New Roman"/>
          <w:bCs/>
          <w:sz w:val="24"/>
          <w:szCs w:val="24"/>
        </w:rPr>
        <w:t xml:space="preserve"> </w:t>
      </w:r>
      <w:r w:rsidR="00EB3FC1">
        <w:rPr>
          <w:rFonts w:ascii="Times New Roman" w:eastAsiaTheme="majorEastAsia" w:hAnsi="Times New Roman" w:cs="Times New Roman"/>
          <w:bCs/>
          <w:sz w:val="24"/>
          <w:szCs w:val="24"/>
        </w:rPr>
        <w:t xml:space="preserve">82% respectivamente. En Chillanes los </w:t>
      </w:r>
      <w:r w:rsidR="00EB3FC1">
        <w:rPr>
          <w:rFonts w:ascii="Times New Roman" w:eastAsiaTheme="majorEastAsia" w:hAnsi="Times New Roman" w:cs="Times New Roman"/>
          <w:bCs/>
          <w:sz w:val="24"/>
          <w:szCs w:val="24"/>
        </w:rPr>
        <w:lastRenderedPageBreak/>
        <w:t xml:space="preserve">promedios más elevados se registraron en los tratamientos T3 (INIAP 111) con 85% y con el 83% un grupo de tratamientos de Fenotipos </w:t>
      </w:r>
      <w:r w:rsidR="00155FB7">
        <w:rPr>
          <w:rFonts w:ascii="Times New Roman" w:eastAsiaTheme="majorEastAsia" w:hAnsi="Times New Roman" w:cs="Times New Roman"/>
          <w:bCs/>
          <w:sz w:val="24"/>
          <w:szCs w:val="24"/>
        </w:rPr>
        <w:t>C</w:t>
      </w:r>
      <w:r w:rsidR="00EB3FC1">
        <w:rPr>
          <w:rFonts w:ascii="Times New Roman" w:eastAsiaTheme="majorEastAsia" w:hAnsi="Times New Roman" w:cs="Times New Roman"/>
          <w:bCs/>
          <w:sz w:val="24"/>
          <w:szCs w:val="24"/>
        </w:rPr>
        <w:t xml:space="preserve">riollos (T14; T15; T12 </w:t>
      </w:r>
      <w:r w:rsidR="00155FB7">
        <w:rPr>
          <w:rFonts w:ascii="Times New Roman" w:eastAsiaTheme="majorEastAsia" w:hAnsi="Times New Roman" w:cs="Times New Roman"/>
          <w:bCs/>
          <w:sz w:val="24"/>
          <w:szCs w:val="24"/>
        </w:rPr>
        <w:t>y</w:t>
      </w:r>
      <w:r w:rsidR="00EB3FC1">
        <w:rPr>
          <w:rFonts w:ascii="Times New Roman" w:eastAsiaTheme="majorEastAsia" w:hAnsi="Times New Roman" w:cs="Times New Roman"/>
          <w:bCs/>
          <w:sz w:val="24"/>
          <w:szCs w:val="24"/>
        </w:rPr>
        <w:t xml:space="preserve"> T16) y mejorados (T8</w:t>
      </w:r>
      <w:r w:rsidR="00155FB7">
        <w:rPr>
          <w:rFonts w:ascii="Times New Roman" w:eastAsiaTheme="majorEastAsia" w:hAnsi="Times New Roman" w:cs="Times New Roman"/>
          <w:bCs/>
          <w:sz w:val="24"/>
          <w:szCs w:val="24"/>
        </w:rPr>
        <w:t>: INIAP 151</w:t>
      </w:r>
      <w:r w:rsidR="00EB3FC1">
        <w:rPr>
          <w:rFonts w:ascii="Times New Roman" w:eastAsiaTheme="majorEastAsia" w:hAnsi="Times New Roman" w:cs="Times New Roman"/>
          <w:bCs/>
          <w:sz w:val="24"/>
          <w:szCs w:val="24"/>
        </w:rPr>
        <w:t xml:space="preserve"> y el T6</w:t>
      </w:r>
      <w:r w:rsidR="00155FB7">
        <w:rPr>
          <w:rFonts w:ascii="Times New Roman" w:eastAsiaTheme="majorEastAsia" w:hAnsi="Times New Roman" w:cs="Times New Roman"/>
          <w:bCs/>
          <w:sz w:val="24"/>
          <w:szCs w:val="24"/>
        </w:rPr>
        <w:t>: INIAP 199</w:t>
      </w:r>
      <w:r w:rsidR="00EB3FC1">
        <w:rPr>
          <w:rFonts w:ascii="Times New Roman" w:eastAsiaTheme="majorEastAsia" w:hAnsi="Times New Roman" w:cs="Times New Roman"/>
          <w:bCs/>
          <w:sz w:val="24"/>
          <w:szCs w:val="24"/>
        </w:rPr>
        <w:t>) (Cuadro No 2).</w:t>
      </w:r>
    </w:p>
    <w:p w14:paraId="7AC69E79" w14:textId="22E5CEAB" w:rsidR="00EB3FC1" w:rsidRDefault="00EB3FC1"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Los promedios inferiores en Laguacoto tuvieron los tratamientos T11 (Morocho Yachay) con el 68%; T1 (INIAP 101) y T2 (INIAP 103) con el 69% y el T10 (INIAP 180) con el 77%. En Chillanes promedios inferiores registraron las accesiones T7 (Maíz Chazo); T10 (INIAP 180) y el T1 (INIAP 101) con el 80%. Los tratamientos T4 (INIAP 122); T2 (INIAP 103) y el T5 (INIAP 124), tuvieron un 81</w:t>
      </w:r>
      <w:r w:rsidR="00590BBB">
        <w:rPr>
          <w:rFonts w:ascii="Times New Roman" w:eastAsiaTheme="majorEastAsia" w:hAnsi="Times New Roman" w:cs="Times New Roman"/>
          <w:bCs/>
          <w:sz w:val="24"/>
          <w:szCs w:val="24"/>
        </w:rPr>
        <w:t>% de desgrane (Cuadro No. 2).</w:t>
      </w:r>
    </w:p>
    <w:p w14:paraId="30A33623" w14:textId="0060A254" w:rsidR="00590BBB" w:rsidRDefault="00590BBB" w:rsidP="001C088A">
      <w:pPr>
        <w:spacing w:after="0" w:line="360" w:lineRule="auto"/>
        <w:ind w:left="-170"/>
        <w:jc w:val="both"/>
        <w:rPr>
          <w:rFonts w:ascii="Times New Roman" w:eastAsiaTheme="majorEastAsia" w:hAnsi="Times New Roman" w:cs="Times New Roman"/>
          <w:bCs/>
          <w:sz w:val="24"/>
          <w:szCs w:val="24"/>
        </w:rPr>
      </w:pPr>
    </w:p>
    <w:p w14:paraId="16401A2E" w14:textId="7E8735D1" w:rsidR="00590BBB" w:rsidRDefault="00590BBB"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El componente Desgrane de mazorcas es varietal y depende de la interacción genotipo ambiente, siendo los factores más relevantes la sanidad de las mazorcas, llenado del grano, uniformidad y número de hileras. Para este componente en promedio general la localidad de Chillanes presentó un valor de 82% y en Laguacoto III 79% (Cuadro No. 2). Quizá esta diferencia pudo darse por el contenido de humedad de las mazorcas en el momento del muestreo, en consideración que en Chillanes el contenido de humedad de cosecha fue superior.  En Laguacoto el clima en la fase de cosecha es muy seco, con temperaturas altas, calor, mucha radiación y fuertes vientos que aceleran la pérdida de humedad del grano.</w:t>
      </w:r>
    </w:p>
    <w:p w14:paraId="1F546FAD" w14:textId="17A5DD0C" w:rsidR="00044059" w:rsidRDefault="00044059" w:rsidP="001C088A">
      <w:pPr>
        <w:spacing w:after="0" w:line="360" w:lineRule="auto"/>
        <w:ind w:left="-170"/>
        <w:jc w:val="both"/>
        <w:rPr>
          <w:rFonts w:ascii="Times New Roman" w:eastAsiaTheme="majorEastAsia" w:hAnsi="Times New Roman" w:cs="Times New Roman"/>
          <w:bCs/>
          <w:sz w:val="24"/>
          <w:szCs w:val="24"/>
        </w:rPr>
      </w:pPr>
    </w:p>
    <w:p w14:paraId="511DE130" w14:textId="2FFB5AB1" w:rsidR="00DD2002" w:rsidRDefault="00DD2002"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Los valores reportados en esta investigación con relación al desgrane, son similares a los mencionados por INIAP. 2010; Chela, C. e Ilbay, G. 2018; Ibarra, L., y Silva, M. 2019; Monar, C. 2019 especialmente en las variedades INIAP 103; INIAP 111; INIAP 176; INIAP 180 y el Fenotipo local Chazo.</w:t>
      </w:r>
    </w:p>
    <w:p w14:paraId="78DF721E" w14:textId="77777777" w:rsidR="00044059" w:rsidRPr="00044059" w:rsidRDefault="00044059" w:rsidP="001C088A">
      <w:pPr>
        <w:spacing w:after="0" w:line="360" w:lineRule="auto"/>
        <w:ind w:left="-170"/>
        <w:jc w:val="both"/>
        <w:rPr>
          <w:rFonts w:ascii="Times New Roman" w:eastAsiaTheme="majorEastAsia" w:hAnsi="Times New Roman" w:cs="Times New Roman"/>
          <w:bCs/>
          <w:sz w:val="24"/>
          <w:szCs w:val="24"/>
        </w:rPr>
      </w:pPr>
    </w:p>
    <w:p w14:paraId="1666B30D" w14:textId="322200A0" w:rsidR="00D17E64" w:rsidRDefault="00E53488" w:rsidP="001C088A">
      <w:pPr>
        <w:spacing w:after="0" w:line="360" w:lineRule="auto"/>
        <w:ind w:left="-170"/>
        <w:jc w:val="both"/>
        <w:rPr>
          <w:rFonts w:ascii="Times New Roman" w:eastAsiaTheme="majorEastAsia" w:hAnsi="Times New Roman" w:cs="Times New Roman"/>
          <w:bCs/>
          <w:sz w:val="24"/>
          <w:szCs w:val="24"/>
        </w:rPr>
      </w:pPr>
      <w:r w:rsidRPr="00E53488">
        <w:rPr>
          <w:rFonts w:ascii="Times New Roman" w:eastAsiaTheme="majorEastAsia" w:hAnsi="Times New Roman" w:cs="Times New Roman"/>
          <w:bCs/>
          <w:sz w:val="24"/>
          <w:szCs w:val="24"/>
        </w:rPr>
        <w:t xml:space="preserve">La respuesta </w:t>
      </w:r>
      <w:r>
        <w:rPr>
          <w:rFonts w:ascii="Times New Roman" w:eastAsiaTheme="majorEastAsia" w:hAnsi="Times New Roman" w:cs="Times New Roman"/>
          <w:bCs/>
          <w:sz w:val="24"/>
          <w:szCs w:val="24"/>
        </w:rPr>
        <w:t xml:space="preserve">de las accesiones de maíz en cuanto a la variable </w:t>
      </w:r>
      <w:r w:rsidRPr="004D1BB7">
        <w:rPr>
          <w:rFonts w:ascii="Times New Roman" w:eastAsiaTheme="majorEastAsia" w:hAnsi="Times New Roman" w:cs="Times New Roman"/>
          <w:b/>
          <w:sz w:val="24"/>
          <w:szCs w:val="24"/>
        </w:rPr>
        <w:t>Sanidad de la Mazorca</w:t>
      </w:r>
      <w:r>
        <w:rPr>
          <w:rFonts w:ascii="Times New Roman" w:eastAsiaTheme="majorEastAsia" w:hAnsi="Times New Roman" w:cs="Times New Roman"/>
          <w:bCs/>
          <w:sz w:val="24"/>
          <w:szCs w:val="24"/>
        </w:rPr>
        <w:t xml:space="preserve"> (SM), fue muy diferente dentro y entre las localidades (Cuadro No. 2).</w:t>
      </w:r>
    </w:p>
    <w:p w14:paraId="5D7EB9E3" w14:textId="61AE2968" w:rsidR="00E53488" w:rsidRDefault="00E53488" w:rsidP="001C088A">
      <w:pPr>
        <w:spacing w:after="0" w:line="360" w:lineRule="auto"/>
        <w:ind w:left="-170"/>
        <w:jc w:val="both"/>
        <w:rPr>
          <w:rFonts w:ascii="Times New Roman" w:eastAsiaTheme="majorEastAsia" w:hAnsi="Times New Roman" w:cs="Times New Roman"/>
          <w:bCs/>
          <w:sz w:val="24"/>
          <w:szCs w:val="24"/>
        </w:rPr>
      </w:pPr>
    </w:p>
    <w:p w14:paraId="717762DB" w14:textId="6E683AFD" w:rsidR="00E53488" w:rsidRDefault="00E53488" w:rsidP="001C088A">
      <w:pPr>
        <w:spacing w:after="0" w:line="360" w:lineRule="auto"/>
        <w:ind w:left="-170"/>
        <w:jc w:val="both"/>
        <w:rPr>
          <w:rFonts w:ascii="Times New Roman" w:hAnsi="Times New Roman" w:cs="Times New Roman"/>
          <w:bCs/>
          <w:iCs/>
          <w:sz w:val="24"/>
          <w:szCs w:val="24"/>
        </w:rPr>
      </w:pPr>
      <w:r>
        <w:rPr>
          <w:rFonts w:ascii="Times New Roman" w:eastAsiaTheme="majorEastAsia" w:hAnsi="Times New Roman" w:cs="Times New Roman"/>
          <w:bCs/>
          <w:sz w:val="24"/>
          <w:szCs w:val="24"/>
        </w:rPr>
        <w:t>La SM, se evaluó mediante la Escala propuesta por el CIMMYT, 1986, cuyo valor nominal va del 1 al 6 con su correspondiente porcentaje de granos afectados y la calificación del nivel de granos podridos</w:t>
      </w:r>
      <w:r w:rsidR="0072276B">
        <w:rPr>
          <w:rFonts w:ascii="Times New Roman" w:eastAsiaTheme="majorEastAsia" w:hAnsi="Times New Roman" w:cs="Times New Roman"/>
          <w:bCs/>
          <w:sz w:val="24"/>
          <w:szCs w:val="24"/>
        </w:rPr>
        <w:t xml:space="preserve"> por el daño causado de un complejo de hongos, </w:t>
      </w:r>
      <w:r w:rsidR="0072276B">
        <w:rPr>
          <w:rFonts w:ascii="Times New Roman" w:eastAsiaTheme="majorEastAsia" w:hAnsi="Times New Roman" w:cs="Times New Roman"/>
          <w:bCs/>
          <w:sz w:val="24"/>
          <w:szCs w:val="24"/>
        </w:rPr>
        <w:lastRenderedPageBreak/>
        <w:t xml:space="preserve">mismo que en los últimos años debido al cambio climático se ha incrementado su incidencia y severidad. Los principales patógenos que causan la pudrición de la mazorca son: </w:t>
      </w:r>
      <w:r w:rsidR="0072276B" w:rsidRPr="0072276B">
        <w:rPr>
          <w:rFonts w:ascii="Times New Roman" w:hAnsi="Times New Roman" w:cs="Times New Roman"/>
          <w:b/>
          <w:i/>
          <w:sz w:val="24"/>
          <w:szCs w:val="24"/>
        </w:rPr>
        <w:t xml:space="preserve">Penicillium spp, Aspergillus spp, Fuasarium graminearum (sin. </w:t>
      </w:r>
      <w:r w:rsidR="0072276B" w:rsidRPr="00FC5FB8">
        <w:rPr>
          <w:rFonts w:ascii="Times New Roman" w:hAnsi="Times New Roman" w:cs="Times New Roman"/>
          <w:b/>
          <w:i/>
          <w:sz w:val="24"/>
          <w:szCs w:val="24"/>
        </w:rPr>
        <w:t xml:space="preserve">F. roseum), Physalospora zeae (sin. </w:t>
      </w:r>
      <w:r w:rsidR="0072276B" w:rsidRPr="000D5B4A">
        <w:rPr>
          <w:rFonts w:ascii="Times New Roman" w:hAnsi="Times New Roman" w:cs="Times New Roman"/>
          <w:b/>
          <w:i/>
          <w:sz w:val="24"/>
          <w:szCs w:val="24"/>
        </w:rPr>
        <w:t>Botryosphaeria zeae) y Diploidia maydis.</w:t>
      </w:r>
      <w:r w:rsidR="0072276B">
        <w:rPr>
          <w:rFonts w:ascii="Times New Roman" w:hAnsi="Times New Roman" w:cs="Times New Roman"/>
          <w:bCs/>
          <w:iCs/>
          <w:sz w:val="24"/>
          <w:szCs w:val="24"/>
        </w:rPr>
        <w:t xml:space="preserve"> (Programa de Maíz del CIMMYT. 2004).</w:t>
      </w:r>
    </w:p>
    <w:p w14:paraId="2FABE94F" w14:textId="712236AA" w:rsidR="0072276B" w:rsidRDefault="0072276B" w:rsidP="001C088A">
      <w:pPr>
        <w:spacing w:after="0" w:line="360" w:lineRule="auto"/>
        <w:ind w:left="-170"/>
        <w:jc w:val="both"/>
        <w:rPr>
          <w:rFonts w:ascii="Times New Roman" w:hAnsi="Times New Roman" w:cs="Times New Roman"/>
          <w:bCs/>
          <w:iCs/>
          <w:sz w:val="24"/>
          <w:szCs w:val="24"/>
        </w:rPr>
      </w:pPr>
    </w:p>
    <w:p w14:paraId="48981616" w14:textId="7FF40051" w:rsidR="0072276B" w:rsidRDefault="0072276B"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En la localidad L1: Laguacoto los tratamientos con el porcentaje más elevado del daño de la mazorca estuvieron el T1 (INIAP 101) con el 32.33%; el T11 (Morocho Yachay) con el 27.67%, el T16 (Maíz Suave Blanco Tusa Roja “San Lorenzo”) con el 27.00%, el T2 (INIAP 10</w:t>
      </w:r>
      <w:r w:rsidR="00E53241">
        <w:rPr>
          <w:rFonts w:ascii="Times New Roman" w:hAnsi="Times New Roman" w:cs="Times New Roman"/>
          <w:bCs/>
          <w:iCs/>
          <w:sz w:val="24"/>
          <w:szCs w:val="24"/>
        </w:rPr>
        <w:t>3</w:t>
      </w:r>
      <w:r>
        <w:rPr>
          <w:rFonts w:ascii="Times New Roman" w:hAnsi="Times New Roman" w:cs="Times New Roman"/>
          <w:bCs/>
          <w:iCs/>
          <w:sz w:val="24"/>
          <w:szCs w:val="24"/>
        </w:rPr>
        <w:t xml:space="preserve">) y el T15 (Maíz Suave Blanco de Leche “San Miguel”) con el 25.67%. Estos porcentajes están dentro del valor de la Escala de 4 (26 a 50% de granos afectados con una pudrición severa). En la Localidad L2: Chillanes los promedios superiores correspondieron </w:t>
      </w:r>
      <w:r w:rsidR="002F1A5A">
        <w:rPr>
          <w:rFonts w:ascii="Times New Roman" w:hAnsi="Times New Roman" w:cs="Times New Roman"/>
          <w:bCs/>
          <w:iCs/>
          <w:sz w:val="24"/>
          <w:szCs w:val="24"/>
        </w:rPr>
        <w:t xml:space="preserve">principalmente </w:t>
      </w:r>
      <w:r>
        <w:rPr>
          <w:rFonts w:ascii="Times New Roman" w:hAnsi="Times New Roman" w:cs="Times New Roman"/>
          <w:bCs/>
          <w:iCs/>
          <w:sz w:val="24"/>
          <w:szCs w:val="24"/>
        </w:rPr>
        <w:t xml:space="preserve">a </w:t>
      </w:r>
      <w:r w:rsidR="002F1A5A">
        <w:rPr>
          <w:rFonts w:ascii="Times New Roman" w:hAnsi="Times New Roman" w:cs="Times New Roman"/>
          <w:bCs/>
          <w:iCs/>
          <w:sz w:val="24"/>
          <w:szCs w:val="24"/>
        </w:rPr>
        <w:t>los Fenotipos Criollos tipo Guagales</w:t>
      </w:r>
      <w:r>
        <w:rPr>
          <w:rFonts w:ascii="Times New Roman" w:hAnsi="Times New Roman" w:cs="Times New Roman"/>
          <w:bCs/>
          <w:iCs/>
          <w:sz w:val="24"/>
          <w:szCs w:val="24"/>
        </w:rPr>
        <w:t xml:space="preserve"> T14 (</w:t>
      </w:r>
      <w:r w:rsidR="002F1A5A">
        <w:rPr>
          <w:rFonts w:ascii="Times New Roman" w:hAnsi="Times New Roman" w:cs="Times New Roman"/>
          <w:bCs/>
          <w:iCs/>
          <w:sz w:val="24"/>
          <w:szCs w:val="24"/>
        </w:rPr>
        <w:t xml:space="preserve">Maíz Suave Blanco de Leche “La Magdalena”) con el 55%, mismo que corresponde a una </w:t>
      </w:r>
      <w:r w:rsidR="004D1BB7">
        <w:rPr>
          <w:rFonts w:ascii="Times New Roman" w:hAnsi="Times New Roman" w:cs="Times New Roman"/>
          <w:bCs/>
          <w:iCs/>
          <w:sz w:val="24"/>
          <w:szCs w:val="24"/>
        </w:rPr>
        <w:t xml:space="preserve">pudrición de la mazorca </w:t>
      </w:r>
      <w:r w:rsidR="002F1A5A">
        <w:rPr>
          <w:rFonts w:ascii="Times New Roman" w:hAnsi="Times New Roman" w:cs="Times New Roman"/>
          <w:bCs/>
          <w:iCs/>
          <w:sz w:val="24"/>
          <w:szCs w:val="24"/>
        </w:rPr>
        <w:t>muy severa, T12 (Maíz Suave Blanco Tusa Blanca  “San Vicente”) con el 50.30%, el T15 (Maíz Suave Blanco de Leche “San Miguel”) con el 47.33%, el T13 (Maíz Suave Guagal Blanco Tusa Blanca “La Magdalena”) con el 44.67% y el T16 (Maíz Suave Blanco Tusa Roja “San Lorenzo”) con el 42%. Estos porcentajes de pudrición de la mazorca, corresponden a una pudrición severa (Cuadro No. 2 y Gráfico No. 19).</w:t>
      </w:r>
    </w:p>
    <w:p w14:paraId="4DFC136C" w14:textId="5A81F431" w:rsidR="002F1A5A" w:rsidRDefault="002F1A5A" w:rsidP="001C088A">
      <w:pPr>
        <w:spacing w:after="0" w:line="360" w:lineRule="auto"/>
        <w:ind w:left="-170"/>
        <w:jc w:val="both"/>
        <w:rPr>
          <w:rFonts w:ascii="Times New Roman" w:hAnsi="Times New Roman" w:cs="Times New Roman"/>
          <w:bCs/>
          <w:iCs/>
          <w:sz w:val="24"/>
          <w:szCs w:val="24"/>
        </w:rPr>
      </w:pPr>
    </w:p>
    <w:p w14:paraId="4681F376" w14:textId="3CE9A72D" w:rsidR="002F1A5A" w:rsidRDefault="002F1A5A"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Los tratamientos con un nivel mayor de tolerancia o resistencia al complejo de hongos causantes de la pudrición de la mazorca en Laguacoto estuvieron las accesiones T9 (INIAP 176) con el 6.67%, T7 (Maíz Chazo) con el 8.67%, el T8 (INIAP 151) con el 10.67%, el T4 (INIAP 122</w:t>
      </w:r>
      <w:r w:rsidR="00DE0935">
        <w:rPr>
          <w:rFonts w:ascii="Times New Roman" w:hAnsi="Times New Roman" w:cs="Times New Roman"/>
          <w:bCs/>
          <w:iCs/>
          <w:sz w:val="24"/>
          <w:szCs w:val="24"/>
        </w:rPr>
        <w:t>) y</w:t>
      </w:r>
      <w:r>
        <w:rPr>
          <w:rFonts w:ascii="Times New Roman" w:hAnsi="Times New Roman" w:cs="Times New Roman"/>
          <w:bCs/>
          <w:iCs/>
          <w:sz w:val="24"/>
          <w:szCs w:val="24"/>
        </w:rPr>
        <w:t xml:space="preserve"> el T3 (INIAP 111) con el 11%. Estos valores corresponden a una Pudrición ligera a moderada.</w:t>
      </w:r>
      <w:r w:rsidR="00DE0935">
        <w:rPr>
          <w:rFonts w:ascii="Times New Roman" w:hAnsi="Times New Roman" w:cs="Times New Roman"/>
          <w:bCs/>
          <w:iCs/>
          <w:sz w:val="24"/>
          <w:szCs w:val="24"/>
        </w:rPr>
        <w:t xml:space="preserve"> En Chillanes los tratamientos menos afectados por la pudrición de las mazorcas fueron el T9 (INIAP 176) con el 10.63% (pudrición ligera), el T3 (INIAP 111) con el 13%, el T10 (INIAP 180) con el 15.93%, el T6 (INIAP 199) con el 17.07% y el T8 (INIAP 151) con el 17.87%. Estos porcentajes corresponden a una pudrición moderada (Cuadro No. 2 y Gráfico No. 19).</w:t>
      </w:r>
    </w:p>
    <w:p w14:paraId="6ABF4FD9" w14:textId="48672441" w:rsidR="00DE0935" w:rsidRDefault="00DE0935" w:rsidP="001C088A">
      <w:pPr>
        <w:spacing w:after="0" w:line="360" w:lineRule="auto"/>
        <w:ind w:left="-170"/>
        <w:jc w:val="both"/>
        <w:rPr>
          <w:rFonts w:ascii="Times New Roman" w:hAnsi="Times New Roman" w:cs="Times New Roman"/>
          <w:bCs/>
          <w:iCs/>
          <w:sz w:val="24"/>
          <w:szCs w:val="24"/>
        </w:rPr>
      </w:pPr>
    </w:p>
    <w:p w14:paraId="37E6A516" w14:textId="59A88B73" w:rsidR="00DE0935" w:rsidRDefault="00DE0935"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lastRenderedPageBreak/>
        <w:t>En promedio general la localidad Laguacoto registró un 18.5% (pudrición moderada) y Chillanes 31.10 % (pudrición severa) (Cuadro No. 2).</w:t>
      </w:r>
      <w:r w:rsidR="006F0DA6">
        <w:rPr>
          <w:rFonts w:ascii="Times New Roman" w:hAnsi="Times New Roman" w:cs="Times New Roman"/>
          <w:bCs/>
          <w:iCs/>
          <w:sz w:val="24"/>
          <w:szCs w:val="24"/>
        </w:rPr>
        <w:t xml:space="preserve"> Estas diferencias pudieron darse porque en Chillanes las condiciones ambientales fueron muy húmedas, presencia de neblina, humedad relativa sobre el 85%</w:t>
      </w:r>
      <w:r w:rsidR="008559C9">
        <w:rPr>
          <w:rFonts w:ascii="Times New Roman" w:hAnsi="Times New Roman" w:cs="Times New Roman"/>
          <w:bCs/>
          <w:iCs/>
          <w:sz w:val="24"/>
          <w:szCs w:val="24"/>
        </w:rPr>
        <w:t xml:space="preserve"> lo que incidió en una mayor incidencia y severidad del complejo de hongos que causan la pudrición de las mazorcas.</w:t>
      </w:r>
    </w:p>
    <w:p w14:paraId="2C62D266" w14:textId="77777777" w:rsidR="00F54315" w:rsidRDefault="00F54315" w:rsidP="001C088A">
      <w:pPr>
        <w:spacing w:after="0" w:line="360" w:lineRule="auto"/>
        <w:ind w:left="-170"/>
        <w:jc w:val="both"/>
        <w:rPr>
          <w:rFonts w:ascii="Times New Roman" w:hAnsi="Times New Roman" w:cs="Times New Roman"/>
          <w:bCs/>
          <w:iCs/>
          <w:sz w:val="24"/>
          <w:szCs w:val="24"/>
        </w:rPr>
      </w:pPr>
    </w:p>
    <w:p w14:paraId="3C132D74" w14:textId="0AEFCB9C" w:rsidR="001F1F9B" w:rsidRDefault="008559C9"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Es importante analizar también que en la localidad Laguacoto III, durante el período de madurez fisiológica y comercial, debido al cambio climático, se registraron precipitaciones de 70.35 mm en el mes de julio (</w:t>
      </w:r>
      <w:r w:rsidRPr="00602D15">
        <w:rPr>
          <w:rFonts w:ascii="Times New Roman" w:hAnsi="Times New Roman" w:cs="Times New Roman"/>
          <w:bCs/>
          <w:iCs/>
          <w:sz w:val="24"/>
          <w:szCs w:val="24"/>
        </w:rPr>
        <w:t xml:space="preserve">Anexo No. </w:t>
      </w:r>
      <w:r w:rsidR="001F1F9B" w:rsidRPr="00602D15">
        <w:rPr>
          <w:rFonts w:ascii="Times New Roman" w:hAnsi="Times New Roman" w:cs="Times New Roman"/>
          <w:bCs/>
          <w:iCs/>
          <w:sz w:val="24"/>
          <w:szCs w:val="24"/>
        </w:rPr>
        <w:t>6)</w:t>
      </w:r>
      <w:r w:rsidR="001F1F9B">
        <w:rPr>
          <w:rFonts w:ascii="Times New Roman" w:hAnsi="Times New Roman" w:cs="Times New Roman"/>
          <w:bCs/>
          <w:iCs/>
          <w:sz w:val="24"/>
          <w:szCs w:val="24"/>
        </w:rPr>
        <w:t xml:space="preserve">, lo que incidió en la pudrición de las mazorcas (lluvias fuera de época). </w:t>
      </w:r>
      <w:r>
        <w:rPr>
          <w:rFonts w:ascii="Times New Roman" w:hAnsi="Times New Roman" w:cs="Times New Roman"/>
          <w:bCs/>
          <w:iCs/>
          <w:sz w:val="24"/>
          <w:szCs w:val="24"/>
        </w:rPr>
        <w:t>La sanidad de la mazorca, es un atributo varietal y las variedades mejoradas tienen un nivel de tolerancia o resistencia a la pudrición de las mazorcas. Los valores promedios reportados en esta investigación en las dos localidades, son superiores a los mencionados por varios autores como INIAP</w:t>
      </w:r>
      <w:r w:rsidR="001F1F9B">
        <w:rPr>
          <w:rFonts w:ascii="Times New Roman" w:hAnsi="Times New Roman" w:cs="Times New Roman"/>
          <w:bCs/>
          <w:iCs/>
          <w:sz w:val="24"/>
          <w:szCs w:val="24"/>
        </w:rPr>
        <w:t>.</w:t>
      </w:r>
      <w:r>
        <w:rPr>
          <w:rFonts w:ascii="Times New Roman" w:hAnsi="Times New Roman" w:cs="Times New Roman"/>
          <w:bCs/>
          <w:iCs/>
          <w:sz w:val="24"/>
          <w:szCs w:val="24"/>
        </w:rPr>
        <w:t xml:space="preserve"> 2000 y 2010; Monar, C. 2017; Chela, C. e Ilbay. G. 2018; Ibarra, L. y Silva, M. 2019 especialmente con los cultivares INIAP 103, INIAP 111, INIAP 176 y el Maíz Chazo.</w:t>
      </w:r>
    </w:p>
    <w:p w14:paraId="08D1E262" w14:textId="11566FFE" w:rsidR="008559C9" w:rsidRDefault="008559C9" w:rsidP="001C088A">
      <w:pPr>
        <w:spacing w:after="0" w:line="360" w:lineRule="auto"/>
        <w:ind w:left="-170"/>
        <w:jc w:val="both"/>
        <w:rPr>
          <w:rFonts w:ascii="Times New Roman" w:hAnsi="Times New Roman" w:cs="Times New Roman"/>
          <w:bCs/>
          <w:iCs/>
          <w:sz w:val="24"/>
          <w:szCs w:val="24"/>
        </w:rPr>
      </w:pPr>
      <w:r>
        <w:rPr>
          <w:rFonts w:ascii="Times New Roman" w:hAnsi="Times New Roman" w:cs="Times New Roman"/>
          <w:bCs/>
          <w:iCs/>
          <w:sz w:val="24"/>
          <w:szCs w:val="24"/>
        </w:rPr>
        <w:t xml:space="preserve"> </w:t>
      </w:r>
    </w:p>
    <w:p w14:paraId="51AF1C7B" w14:textId="6EEE3170" w:rsidR="00D17E64" w:rsidRDefault="00D17E64" w:rsidP="001C088A">
      <w:pPr>
        <w:spacing w:line="360" w:lineRule="auto"/>
        <w:ind w:left="-170"/>
        <w:jc w:val="both"/>
        <w:rPr>
          <w:rFonts w:ascii="Times New Roman" w:eastAsiaTheme="majorEastAsia" w:hAnsi="Times New Roman" w:cs="Times New Roman"/>
          <w:b/>
        </w:rPr>
      </w:pPr>
      <w:r>
        <w:rPr>
          <w:noProof/>
          <w:lang w:val="es-EC" w:eastAsia="es-EC"/>
        </w:rPr>
        <w:lastRenderedPageBreak/>
        <w:drawing>
          <wp:inline distT="0" distB="0" distL="0" distR="0" wp14:anchorId="10EA6D14" wp14:editId="1BF140FA">
            <wp:extent cx="5253355" cy="3806549"/>
            <wp:effectExtent l="0" t="0" r="4445" b="3810"/>
            <wp:docPr id="33" name="Gráfico 33">
              <a:extLst xmlns:a="http://schemas.openxmlformats.org/drawingml/2006/main">
                <a:ext uri="{FF2B5EF4-FFF2-40B4-BE49-F238E27FC236}">
                  <a16:creationId xmlns:a16="http://schemas.microsoft.com/office/drawing/2014/main" id="{478096A7-4421-4F87-B5D7-36BF3E6189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BD18388" w14:textId="45E21922" w:rsidR="00A14343" w:rsidRDefault="00A14343"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19</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os tratamientos (17 accesiones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Sanidad de Mazorca (SM) </w:t>
      </w:r>
      <w:r w:rsidRPr="005F55E5">
        <w:rPr>
          <w:rFonts w:ascii="Times New Roman" w:eastAsiaTheme="majorEastAsia" w:hAnsi="Times New Roman" w:cs="Times New Roman"/>
          <w:b/>
        </w:rPr>
        <w:t>por localidades (L1: Laguacoto III y L2: Chillanes).</w:t>
      </w:r>
    </w:p>
    <w:p w14:paraId="78AABB4F" w14:textId="147B39AE" w:rsidR="00F24CB8" w:rsidRDefault="007B23AF"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respuesta agronómica de los tratamientos (17 accesiones de maíz) para la variable más importante como es el </w:t>
      </w:r>
      <w:r w:rsidRPr="0007417E">
        <w:rPr>
          <w:rFonts w:ascii="Times New Roman" w:eastAsiaTheme="majorEastAsia" w:hAnsi="Times New Roman" w:cs="Times New Roman"/>
          <w:b/>
          <w:sz w:val="24"/>
          <w:szCs w:val="24"/>
        </w:rPr>
        <w:t>rendimiento de maíz en kg/ha al 13%</w:t>
      </w:r>
      <w:r>
        <w:rPr>
          <w:rFonts w:ascii="Times New Roman" w:eastAsiaTheme="majorEastAsia" w:hAnsi="Times New Roman" w:cs="Times New Roman"/>
          <w:bCs/>
          <w:sz w:val="24"/>
          <w:szCs w:val="24"/>
        </w:rPr>
        <w:t xml:space="preserve"> de humedad fue muy diferente (**) dentro y entre las localidades (Cuadro No. 2).</w:t>
      </w:r>
    </w:p>
    <w:p w14:paraId="566078D7" w14:textId="4E08A586" w:rsidR="007B23AF" w:rsidRDefault="007B23AF" w:rsidP="001C088A">
      <w:pPr>
        <w:spacing w:after="0" w:line="360" w:lineRule="auto"/>
        <w:ind w:left="-170"/>
        <w:jc w:val="both"/>
        <w:rPr>
          <w:rFonts w:ascii="Times New Roman" w:eastAsiaTheme="majorEastAsia" w:hAnsi="Times New Roman" w:cs="Times New Roman"/>
          <w:bCs/>
          <w:sz w:val="24"/>
          <w:szCs w:val="24"/>
        </w:rPr>
      </w:pPr>
    </w:p>
    <w:p w14:paraId="3CC2E237" w14:textId="36E0C53C" w:rsidR="007B23AF" w:rsidRDefault="007B23AF"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De acuerdo con la prueba de separación de medias de Tukey</w:t>
      </w:r>
      <w:r w:rsidR="002F783E">
        <w:rPr>
          <w:rFonts w:ascii="Times New Roman" w:eastAsiaTheme="majorEastAsia" w:hAnsi="Times New Roman" w:cs="Times New Roman"/>
          <w:bCs/>
          <w:sz w:val="24"/>
          <w:szCs w:val="24"/>
        </w:rPr>
        <w:t xml:space="preserve"> al 5%</w:t>
      </w:r>
      <w:r>
        <w:rPr>
          <w:rFonts w:ascii="Times New Roman" w:eastAsiaTheme="majorEastAsia" w:hAnsi="Times New Roman" w:cs="Times New Roman"/>
          <w:bCs/>
          <w:sz w:val="24"/>
          <w:szCs w:val="24"/>
        </w:rPr>
        <w:t xml:space="preserve"> en la localidad Laguacoto los promedios superiores se registraron en los tratamientos </w:t>
      </w:r>
      <w:r w:rsidR="002F783E">
        <w:rPr>
          <w:rFonts w:ascii="Times New Roman" w:eastAsiaTheme="majorEastAsia" w:hAnsi="Times New Roman" w:cs="Times New Roman"/>
          <w:bCs/>
          <w:sz w:val="24"/>
          <w:szCs w:val="24"/>
        </w:rPr>
        <w:t>T9 (INIAP 176) con 8493 kg/ha, T7 (Maíz Chazo) con 7750 kg/ha, T10 (INIAP 180) con 7577 kg/ha, T4 (INIAP 122) con 7395 kg/ha y el T5 (INIAP 124) con 7217 kg/ha. En Chillanes los promedios más altos, pero mucho menores en comparación a Laguacoto estuvieron los tratamientos T3 (INIAP 111) con 5805 kg/ha, T9 (INIAP 176) con 4678 kg/ha, T10 (INIAP 180) con 3178 kg/ha, T5 (INIAP 124) con 2335 kg/ha y el T4 (INIAP 122) con 2224 kg/ha respectivamente (Cuadro No. 2 y Gráfico No. 20).</w:t>
      </w:r>
    </w:p>
    <w:p w14:paraId="3D790E94" w14:textId="77777777" w:rsidR="0007417E" w:rsidRDefault="0007417E" w:rsidP="001C088A">
      <w:pPr>
        <w:spacing w:after="0" w:line="360" w:lineRule="auto"/>
        <w:ind w:left="-170"/>
        <w:jc w:val="both"/>
        <w:rPr>
          <w:rFonts w:ascii="Times New Roman" w:eastAsiaTheme="majorEastAsia" w:hAnsi="Times New Roman" w:cs="Times New Roman"/>
          <w:bCs/>
          <w:sz w:val="24"/>
          <w:szCs w:val="24"/>
        </w:rPr>
      </w:pPr>
    </w:p>
    <w:p w14:paraId="67FB517B" w14:textId="0DB3DFA4" w:rsidR="002F783E" w:rsidRDefault="002F783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De acuerdo a estos resultados del rendimiento, en Laguacoto III, los promedios superiores </w:t>
      </w:r>
      <w:r w:rsidR="007D0FC7">
        <w:rPr>
          <w:rFonts w:ascii="Times New Roman" w:eastAsiaTheme="majorEastAsia" w:hAnsi="Times New Roman" w:cs="Times New Roman"/>
          <w:bCs/>
          <w:sz w:val="24"/>
          <w:szCs w:val="24"/>
        </w:rPr>
        <w:t>correspond</w:t>
      </w:r>
      <w:r w:rsidR="00E53241">
        <w:rPr>
          <w:rFonts w:ascii="Times New Roman" w:eastAsiaTheme="majorEastAsia" w:hAnsi="Times New Roman" w:cs="Times New Roman"/>
          <w:bCs/>
          <w:sz w:val="24"/>
          <w:szCs w:val="24"/>
        </w:rPr>
        <w:t>ieron</w:t>
      </w:r>
      <w:r>
        <w:rPr>
          <w:rFonts w:ascii="Times New Roman" w:eastAsiaTheme="majorEastAsia" w:hAnsi="Times New Roman" w:cs="Times New Roman"/>
          <w:bCs/>
          <w:sz w:val="24"/>
          <w:szCs w:val="24"/>
        </w:rPr>
        <w:t xml:space="preserve"> </w:t>
      </w:r>
      <w:r w:rsidR="007D0FC7">
        <w:rPr>
          <w:rFonts w:ascii="Times New Roman" w:eastAsiaTheme="majorEastAsia" w:hAnsi="Times New Roman" w:cs="Times New Roman"/>
          <w:bCs/>
          <w:sz w:val="24"/>
          <w:szCs w:val="24"/>
        </w:rPr>
        <w:t xml:space="preserve">a las variedades de grano duro o morochos como son INIAP 176 e INIAP 180. En Chillanes el </w:t>
      </w:r>
      <w:r w:rsidR="0007417E">
        <w:rPr>
          <w:rFonts w:ascii="Times New Roman" w:eastAsiaTheme="majorEastAsia" w:hAnsi="Times New Roman" w:cs="Times New Roman"/>
          <w:bCs/>
          <w:sz w:val="24"/>
          <w:szCs w:val="24"/>
        </w:rPr>
        <w:t xml:space="preserve">maíz suave </w:t>
      </w:r>
      <w:r w:rsidR="007D0FC7">
        <w:rPr>
          <w:rFonts w:ascii="Times New Roman" w:eastAsiaTheme="majorEastAsia" w:hAnsi="Times New Roman" w:cs="Times New Roman"/>
          <w:bCs/>
          <w:sz w:val="24"/>
          <w:szCs w:val="24"/>
        </w:rPr>
        <w:t xml:space="preserve">INIAP 111 Guagal </w:t>
      </w:r>
      <w:r w:rsidR="0007417E">
        <w:rPr>
          <w:rFonts w:ascii="Times New Roman" w:eastAsiaTheme="majorEastAsia" w:hAnsi="Times New Roman" w:cs="Times New Roman"/>
          <w:bCs/>
          <w:sz w:val="24"/>
          <w:szCs w:val="24"/>
        </w:rPr>
        <w:t>M</w:t>
      </w:r>
      <w:r w:rsidR="007D0FC7">
        <w:rPr>
          <w:rFonts w:ascii="Times New Roman" w:eastAsiaTheme="majorEastAsia" w:hAnsi="Times New Roman" w:cs="Times New Roman"/>
          <w:bCs/>
          <w:sz w:val="24"/>
          <w:szCs w:val="24"/>
        </w:rPr>
        <w:t>ejorado, superó con el rendimiento promedio más elevado a las variedades de grano duro INIAP 176 e INIAP 180</w:t>
      </w:r>
      <w:r w:rsidR="0007417E">
        <w:rPr>
          <w:rFonts w:ascii="Times New Roman" w:eastAsiaTheme="majorEastAsia" w:hAnsi="Times New Roman" w:cs="Times New Roman"/>
          <w:bCs/>
          <w:sz w:val="24"/>
          <w:szCs w:val="24"/>
        </w:rPr>
        <w:t xml:space="preserve"> (Cuadro No.2).</w:t>
      </w:r>
      <w:r w:rsidR="007D0FC7">
        <w:rPr>
          <w:rFonts w:ascii="Times New Roman" w:eastAsiaTheme="majorEastAsia" w:hAnsi="Times New Roman" w:cs="Times New Roman"/>
          <w:bCs/>
          <w:sz w:val="24"/>
          <w:szCs w:val="24"/>
        </w:rPr>
        <w:t xml:space="preserve"> </w:t>
      </w:r>
    </w:p>
    <w:p w14:paraId="765CF304" w14:textId="66E3E599" w:rsidR="007D0FC7" w:rsidRDefault="007D0FC7" w:rsidP="001C088A">
      <w:pPr>
        <w:spacing w:after="0" w:line="360" w:lineRule="auto"/>
        <w:ind w:left="-170"/>
        <w:jc w:val="both"/>
        <w:rPr>
          <w:rFonts w:ascii="Times New Roman" w:eastAsiaTheme="majorEastAsia" w:hAnsi="Times New Roman" w:cs="Times New Roman"/>
          <w:bCs/>
          <w:sz w:val="24"/>
          <w:szCs w:val="24"/>
        </w:rPr>
      </w:pPr>
    </w:p>
    <w:p w14:paraId="4FEC163E" w14:textId="74070F80" w:rsidR="007D0FC7" w:rsidRDefault="007D0FC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promedios inferiores en Laguacoto se determinaron en los tratamientos </w:t>
      </w:r>
      <w:r w:rsidR="00E53241">
        <w:rPr>
          <w:rFonts w:ascii="Times New Roman" w:eastAsiaTheme="majorEastAsia" w:hAnsi="Times New Roman" w:cs="Times New Roman"/>
          <w:bCs/>
          <w:sz w:val="24"/>
          <w:szCs w:val="24"/>
        </w:rPr>
        <w:t>del grupo de</w:t>
      </w:r>
      <w:r>
        <w:rPr>
          <w:rFonts w:ascii="Times New Roman" w:eastAsiaTheme="majorEastAsia" w:hAnsi="Times New Roman" w:cs="Times New Roman"/>
          <w:bCs/>
          <w:sz w:val="24"/>
          <w:szCs w:val="24"/>
        </w:rPr>
        <w:t xml:space="preserve"> los </w:t>
      </w:r>
      <w:r w:rsidR="0007417E">
        <w:rPr>
          <w:rFonts w:ascii="Times New Roman" w:eastAsiaTheme="majorEastAsia" w:hAnsi="Times New Roman" w:cs="Times New Roman"/>
          <w:bCs/>
          <w:sz w:val="24"/>
          <w:szCs w:val="24"/>
        </w:rPr>
        <w:t>F</w:t>
      </w:r>
      <w:r>
        <w:rPr>
          <w:rFonts w:ascii="Times New Roman" w:eastAsiaTheme="majorEastAsia" w:hAnsi="Times New Roman" w:cs="Times New Roman"/>
          <w:bCs/>
          <w:sz w:val="24"/>
          <w:szCs w:val="24"/>
        </w:rPr>
        <w:t xml:space="preserve">enotipos </w:t>
      </w:r>
      <w:r w:rsidR="0007417E">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riollos T17 (Maíz Suave Blanco Tusa Roja “Santa Fe”) con 2329 kg/ha, el T16 (Maíz Suave Blanco Tusa Roja “San Lorenzo”) con 2384 kg/ha, el T15 (Maíz Suave Blanco de Leche “San Miguel”) con 2393 kg/ha y el T13 (Maíz Suave Guagal Blanco Tusa Blanca “La </w:t>
      </w:r>
      <w:r w:rsidR="0007417E">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agdalena”) con 2400 kg/ha. Con una respuesta consistente los promedios menores en Chillanes </w:t>
      </w:r>
      <w:r w:rsidR="00E53241">
        <w:rPr>
          <w:rFonts w:ascii="Times New Roman" w:eastAsiaTheme="majorEastAsia" w:hAnsi="Times New Roman" w:cs="Times New Roman"/>
          <w:bCs/>
          <w:sz w:val="24"/>
          <w:szCs w:val="24"/>
        </w:rPr>
        <w:t>fueron</w:t>
      </w:r>
      <w:r>
        <w:rPr>
          <w:rFonts w:ascii="Times New Roman" w:eastAsiaTheme="majorEastAsia" w:hAnsi="Times New Roman" w:cs="Times New Roman"/>
          <w:bCs/>
          <w:sz w:val="24"/>
          <w:szCs w:val="24"/>
        </w:rPr>
        <w:t xml:space="preserve"> </w:t>
      </w:r>
      <w:r w:rsidR="0007417E">
        <w:rPr>
          <w:rFonts w:ascii="Times New Roman" w:eastAsiaTheme="majorEastAsia" w:hAnsi="Times New Roman" w:cs="Times New Roman"/>
          <w:bCs/>
          <w:sz w:val="24"/>
          <w:szCs w:val="24"/>
        </w:rPr>
        <w:t xml:space="preserve">también </w:t>
      </w:r>
      <w:r w:rsidR="00E53241">
        <w:rPr>
          <w:rFonts w:ascii="Times New Roman" w:eastAsiaTheme="majorEastAsia" w:hAnsi="Times New Roman" w:cs="Times New Roman"/>
          <w:bCs/>
          <w:sz w:val="24"/>
          <w:szCs w:val="24"/>
        </w:rPr>
        <w:t>para</w:t>
      </w:r>
      <w:r>
        <w:rPr>
          <w:rFonts w:ascii="Times New Roman" w:eastAsiaTheme="majorEastAsia" w:hAnsi="Times New Roman" w:cs="Times New Roman"/>
          <w:bCs/>
          <w:sz w:val="24"/>
          <w:szCs w:val="24"/>
        </w:rPr>
        <w:t xml:space="preserve"> los Fenotipos </w:t>
      </w:r>
      <w:r w:rsidR="0007417E">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riollos T14 (Maíz Suave Blanco de Leche “La Magdalena”) con 1857 kg/ha, T13 (Maíz Suave Guagal Blanco Tusa Blanca “La </w:t>
      </w:r>
      <w:r w:rsidR="0007417E">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agdalena”) con 1907 kg/ha, T16 (Maíz Suave Blanco Tusa Roja “San Lorenzo”) con 1911 kg/ha y el T12 (Maíz Suave </w:t>
      </w:r>
      <w:r w:rsidR="002E0E2A">
        <w:rPr>
          <w:rFonts w:ascii="Times New Roman" w:eastAsiaTheme="majorEastAsia" w:hAnsi="Times New Roman" w:cs="Times New Roman"/>
          <w:bCs/>
          <w:sz w:val="24"/>
          <w:szCs w:val="24"/>
        </w:rPr>
        <w:t>Blanco Tusa Blanca “San Vicente”) con 1922 kg/ha (Cuadro No. 2 y Gráfico No. 20).</w:t>
      </w:r>
    </w:p>
    <w:p w14:paraId="00B5959E" w14:textId="094AB900" w:rsidR="002E0E2A" w:rsidRDefault="002E0E2A"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En la localidad de Laguacoto los rendimientos menores se determinaron en los </w:t>
      </w:r>
      <w:r w:rsidR="0007417E">
        <w:rPr>
          <w:rFonts w:ascii="Times New Roman" w:eastAsiaTheme="majorEastAsia" w:hAnsi="Times New Roman" w:cs="Times New Roman"/>
          <w:bCs/>
          <w:sz w:val="24"/>
          <w:szCs w:val="24"/>
        </w:rPr>
        <w:t>F</w:t>
      </w:r>
      <w:r>
        <w:rPr>
          <w:rFonts w:ascii="Times New Roman" w:eastAsiaTheme="majorEastAsia" w:hAnsi="Times New Roman" w:cs="Times New Roman"/>
          <w:bCs/>
          <w:sz w:val="24"/>
          <w:szCs w:val="24"/>
        </w:rPr>
        <w:t xml:space="preserve">enotipos Criollos, porque son más tardíos que las variedades mejoradas y el cultivar Chazo, y fueron afectados principalmente por </w:t>
      </w:r>
      <w:r w:rsidR="0007417E">
        <w:rPr>
          <w:rFonts w:ascii="Times New Roman" w:eastAsiaTheme="majorEastAsia" w:hAnsi="Times New Roman" w:cs="Times New Roman"/>
          <w:bCs/>
          <w:sz w:val="24"/>
          <w:szCs w:val="24"/>
        </w:rPr>
        <w:t xml:space="preserve">un mayor </w:t>
      </w:r>
      <w:r>
        <w:rPr>
          <w:rFonts w:ascii="Times New Roman" w:eastAsiaTheme="majorEastAsia" w:hAnsi="Times New Roman" w:cs="Times New Roman"/>
          <w:bCs/>
          <w:sz w:val="24"/>
          <w:szCs w:val="24"/>
        </w:rPr>
        <w:t>estrés de sequía en la etapa de formación y llenado del grano. Estos Fenotipos también presentaron una menor tolerancia al complejo de manchas foliares y a la pudrición de las mazorcas</w:t>
      </w:r>
      <w:r w:rsidR="0007417E">
        <w:rPr>
          <w:rFonts w:ascii="Times New Roman" w:eastAsiaTheme="majorEastAsia" w:hAnsi="Times New Roman" w:cs="Times New Roman"/>
          <w:bCs/>
          <w:sz w:val="24"/>
          <w:szCs w:val="24"/>
        </w:rPr>
        <w:t>, y</w:t>
      </w:r>
      <w:r>
        <w:rPr>
          <w:rFonts w:ascii="Times New Roman" w:eastAsiaTheme="majorEastAsia" w:hAnsi="Times New Roman" w:cs="Times New Roman"/>
          <w:bCs/>
          <w:sz w:val="24"/>
          <w:szCs w:val="24"/>
        </w:rPr>
        <w:t xml:space="preserve"> con valores promedios menores de longitud y diámetro de la mazorca.</w:t>
      </w:r>
    </w:p>
    <w:p w14:paraId="45DB31E4" w14:textId="0515D784" w:rsidR="002E0E2A" w:rsidRDefault="002E0E2A" w:rsidP="001C088A">
      <w:pPr>
        <w:spacing w:after="0" w:line="360" w:lineRule="auto"/>
        <w:ind w:left="-170"/>
        <w:jc w:val="both"/>
        <w:rPr>
          <w:rFonts w:ascii="Times New Roman" w:eastAsiaTheme="majorEastAsia" w:hAnsi="Times New Roman" w:cs="Times New Roman"/>
          <w:bCs/>
          <w:sz w:val="24"/>
          <w:szCs w:val="24"/>
        </w:rPr>
      </w:pPr>
    </w:p>
    <w:p w14:paraId="31F994B5" w14:textId="72A7A7C3" w:rsidR="002E0E2A" w:rsidRDefault="002E0E2A"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En Chillanes en respuesta similar los promedios menores se </w:t>
      </w:r>
      <w:r w:rsidR="00E53241">
        <w:rPr>
          <w:rFonts w:ascii="Times New Roman" w:eastAsiaTheme="majorEastAsia" w:hAnsi="Times New Roman" w:cs="Times New Roman"/>
          <w:bCs/>
          <w:sz w:val="24"/>
          <w:szCs w:val="24"/>
        </w:rPr>
        <w:t>registraron</w:t>
      </w:r>
      <w:r>
        <w:rPr>
          <w:rFonts w:ascii="Times New Roman" w:eastAsiaTheme="majorEastAsia" w:hAnsi="Times New Roman" w:cs="Times New Roman"/>
          <w:bCs/>
          <w:sz w:val="24"/>
          <w:szCs w:val="24"/>
        </w:rPr>
        <w:t xml:space="preserve"> en los </w:t>
      </w:r>
      <w:r w:rsidR="0007417E">
        <w:rPr>
          <w:rFonts w:ascii="Times New Roman" w:eastAsiaTheme="majorEastAsia" w:hAnsi="Times New Roman" w:cs="Times New Roman"/>
          <w:bCs/>
          <w:sz w:val="24"/>
          <w:szCs w:val="24"/>
        </w:rPr>
        <w:t>F</w:t>
      </w:r>
      <w:r>
        <w:rPr>
          <w:rFonts w:ascii="Times New Roman" w:eastAsiaTheme="majorEastAsia" w:hAnsi="Times New Roman" w:cs="Times New Roman"/>
          <w:bCs/>
          <w:sz w:val="24"/>
          <w:szCs w:val="24"/>
        </w:rPr>
        <w:t xml:space="preserve">enotipos </w:t>
      </w:r>
      <w:r w:rsidR="0007417E">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riollos porque fueron más susceptibles al complejo de enfermedades foliares y mayores porcentajes de pudrición severa de la</w:t>
      </w:r>
      <w:r w:rsidR="00E53241">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 xml:space="preserve"> mazorca</w:t>
      </w:r>
      <w:r w:rsidR="00E53241">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w:t>
      </w:r>
    </w:p>
    <w:p w14:paraId="26BB4372" w14:textId="79174114" w:rsidR="002E0E2A" w:rsidRDefault="002E0E2A" w:rsidP="001C088A">
      <w:pPr>
        <w:spacing w:after="0" w:line="360" w:lineRule="auto"/>
        <w:ind w:left="-170"/>
        <w:jc w:val="both"/>
        <w:rPr>
          <w:rFonts w:ascii="Times New Roman" w:eastAsiaTheme="majorEastAsia" w:hAnsi="Times New Roman" w:cs="Times New Roman"/>
          <w:bCs/>
          <w:sz w:val="24"/>
          <w:szCs w:val="24"/>
        </w:rPr>
      </w:pPr>
    </w:p>
    <w:p w14:paraId="0C28A636" w14:textId="6636E4E4" w:rsidR="002E0E2A" w:rsidRDefault="002E0E2A"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Dentro del grupo de tratamientos que correspondieron a grano duro o morocho en las dos localidades sobresalieron las variedades INIAP 176 e INIAP 180. En Laguacoto el </w:t>
      </w:r>
      <w:r>
        <w:rPr>
          <w:rFonts w:ascii="Times New Roman" w:eastAsiaTheme="majorEastAsia" w:hAnsi="Times New Roman" w:cs="Times New Roman"/>
          <w:bCs/>
          <w:sz w:val="24"/>
          <w:szCs w:val="24"/>
        </w:rPr>
        <w:lastRenderedPageBreak/>
        <w:t xml:space="preserve">rendimiento promedio más alto de maíz suave se determinó en el Fenotipo </w:t>
      </w:r>
      <w:r w:rsidR="0007417E">
        <w:rPr>
          <w:rFonts w:ascii="Times New Roman" w:eastAsiaTheme="majorEastAsia" w:hAnsi="Times New Roman" w:cs="Times New Roman"/>
          <w:bCs/>
          <w:sz w:val="24"/>
          <w:szCs w:val="24"/>
        </w:rPr>
        <w:t xml:space="preserve">Criollo </w:t>
      </w:r>
      <w:r>
        <w:rPr>
          <w:rFonts w:ascii="Times New Roman" w:eastAsiaTheme="majorEastAsia" w:hAnsi="Times New Roman" w:cs="Times New Roman"/>
          <w:bCs/>
          <w:sz w:val="24"/>
          <w:szCs w:val="24"/>
        </w:rPr>
        <w:t xml:space="preserve">Chazo, mismo que es más precoz en comparación a los Fenotipos </w:t>
      </w:r>
      <w:r w:rsidR="0007417E">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riollos tipo Guagales. En </w:t>
      </w:r>
      <w:r w:rsidR="009B3E67">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hillanes al no existir limitaciones de humedad, el maíz INIAP 111 Guagal </w:t>
      </w:r>
      <w:r w:rsidR="0007417E">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ejorado de grano suave superó a las variedades de grano duro como fueron las de mejor comportamiento INIAP 176 e INIAP 180 (Cuadro No. 2 y Gráfico No. 20).</w:t>
      </w:r>
    </w:p>
    <w:p w14:paraId="6866AEC9" w14:textId="464C3C92" w:rsidR="002E0E2A" w:rsidRDefault="002E0E2A" w:rsidP="001C088A">
      <w:pPr>
        <w:spacing w:after="0" w:line="360" w:lineRule="auto"/>
        <w:ind w:left="-170"/>
        <w:jc w:val="both"/>
        <w:rPr>
          <w:rFonts w:ascii="Times New Roman" w:eastAsiaTheme="majorEastAsia" w:hAnsi="Times New Roman" w:cs="Times New Roman"/>
          <w:bCs/>
          <w:sz w:val="24"/>
          <w:szCs w:val="24"/>
        </w:rPr>
      </w:pPr>
    </w:p>
    <w:p w14:paraId="75BC87ED" w14:textId="6631DB32" w:rsidR="002E0E2A" w:rsidRDefault="002E0E2A"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En </w:t>
      </w:r>
      <w:r w:rsidR="00E53241">
        <w:rPr>
          <w:rFonts w:ascii="Times New Roman" w:eastAsiaTheme="majorEastAsia" w:hAnsi="Times New Roman" w:cs="Times New Roman"/>
          <w:bCs/>
          <w:sz w:val="24"/>
          <w:szCs w:val="24"/>
        </w:rPr>
        <w:t>respuesta</w:t>
      </w:r>
      <w:r>
        <w:rPr>
          <w:rFonts w:ascii="Times New Roman" w:eastAsiaTheme="majorEastAsia" w:hAnsi="Times New Roman" w:cs="Times New Roman"/>
          <w:bCs/>
          <w:sz w:val="24"/>
          <w:szCs w:val="24"/>
        </w:rPr>
        <w:t xml:space="preserve"> general la localidad Laguacoto III, registró el promedio más alto de rendimiento con 4717 kg/ha y el Chillanes con 2472 kg/ha al 13% de humedad, lo que en términos de porcentaje fue el 48% más de rendimiento en comparación a Chillanes (Cuadro No. 2). </w:t>
      </w:r>
    </w:p>
    <w:p w14:paraId="2DEB7D84" w14:textId="3E3B0ADE" w:rsidR="002E0E2A" w:rsidRDefault="002E0E2A" w:rsidP="001C088A">
      <w:pPr>
        <w:spacing w:after="0" w:line="360" w:lineRule="auto"/>
        <w:ind w:left="-170"/>
        <w:jc w:val="both"/>
        <w:rPr>
          <w:rFonts w:ascii="Times New Roman" w:eastAsiaTheme="majorEastAsia" w:hAnsi="Times New Roman" w:cs="Times New Roman"/>
          <w:bCs/>
          <w:sz w:val="24"/>
          <w:szCs w:val="24"/>
        </w:rPr>
      </w:pPr>
    </w:p>
    <w:p w14:paraId="7A1CBF49" w14:textId="2AF90665" w:rsidR="002E0E2A" w:rsidRDefault="002E0E2A"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El rendimiento es una característica varietal y depende de su interacción genotipo ambiente</w:t>
      </w:r>
      <w:r w:rsidR="009B3E67">
        <w:rPr>
          <w:rFonts w:ascii="Times New Roman" w:eastAsiaTheme="majorEastAsia" w:hAnsi="Times New Roman" w:cs="Times New Roman"/>
          <w:bCs/>
          <w:sz w:val="24"/>
          <w:szCs w:val="24"/>
        </w:rPr>
        <w:t xml:space="preserve">, siendo determinantes la altitud, cantidad y distribución de la precipitación, humedad relativa, </w:t>
      </w:r>
      <w:r w:rsidR="00E53241">
        <w:rPr>
          <w:rFonts w:ascii="Times New Roman" w:eastAsiaTheme="majorEastAsia" w:hAnsi="Times New Roman" w:cs="Times New Roman"/>
          <w:bCs/>
          <w:sz w:val="24"/>
          <w:szCs w:val="24"/>
        </w:rPr>
        <w:t xml:space="preserve">neblina, </w:t>
      </w:r>
      <w:r w:rsidR="009B3E67">
        <w:rPr>
          <w:rFonts w:ascii="Times New Roman" w:eastAsiaTheme="majorEastAsia" w:hAnsi="Times New Roman" w:cs="Times New Roman"/>
          <w:bCs/>
          <w:sz w:val="24"/>
          <w:szCs w:val="24"/>
        </w:rPr>
        <w:t>temperatura, calor, radiación, presencia de fuertes vientos</w:t>
      </w:r>
      <w:r w:rsidR="0007417E">
        <w:rPr>
          <w:rFonts w:ascii="Times New Roman" w:eastAsiaTheme="majorEastAsia" w:hAnsi="Times New Roman" w:cs="Times New Roman"/>
          <w:bCs/>
          <w:sz w:val="24"/>
          <w:szCs w:val="24"/>
        </w:rPr>
        <w:t xml:space="preserve"> y además s</w:t>
      </w:r>
      <w:r w:rsidR="009B3E67">
        <w:rPr>
          <w:rFonts w:ascii="Times New Roman" w:eastAsiaTheme="majorEastAsia" w:hAnsi="Times New Roman" w:cs="Times New Roman"/>
          <w:bCs/>
          <w:sz w:val="24"/>
          <w:szCs w:val="24"/>
        </w:rPr>
        <w:t>on importantes también las características físicas, químicas y bilógicas del suelo.</w:t>
      </w:r>
    </w:p>
    <w:p w14:paraId="0CB58AB1" w14:textId="2B966631" w:rsidR="009B3E67" w:rsidRDefault="009B3E67" w:rsidP="001C088A">
      <w:pPr>
        <w:spacing w:after="0" w:line="360" w:lineRule="auto"/>
        <w:ind w:left="-170"/>
        <w:jc w:val="both"/>
        <w:rPr>
          <w:rFonts w:ascii="Times New Roman" w:eastAsiaTheme="majorEastAsia" w:hAnsi="Times New Roman" w:cs="Times New Roman"/>
          <w:bCs/>
          <w:sz w:val="24"/>
          <w:szCs w:val="24"/>
        </w:rPr>
      </w:pPr>
    </w:p>
    <w:p w14:paraId="43DB40FD" w14:textId="73BD5DBD" w:rsidR="009B3E67" w:rsidRPr="007B23AF" w:rsidRDefault="009B3E6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Silva, E., Dobronsky, J. y Heredia, J. 1997, reportaron para la variedad INIAP 122 (T4) un rendimiento de 3868 kg/ha, mismo que es superior al obtenido en Chillanes, pero muy inferior a</w:t>
      </w:r>
      <w:r w:rsidR="0007417E">
        <w:rPr>
          <w:rFonts w:ascii="Times New Roman" w:eastAsiaTheme="majorEastAsia" w:hAnsi="Times New Roman" w:cs="Times New Roman"/>
          <w:bCs/>
          <w:sz w:val="24"/>
          <w:szCs w:val="24"/>
        </w:rPr>
        <w:t>l registrado</w:t>
      </w:r>
      <w:r>
        <w:rPr>
          <w:rFonts w:ascii="Times New Roman" w:eastAsiaTheme="majorEastAsia" w:hAnsi="Times New Roman" w:cs="Times New Roman"/>
          <w:bCs/>
          <w:sz w:val="24"/>
          <w:szCs w:val="24"/>
        </w:rPr>
        <w:t xml:space="preserve"> en Laguacoto. Estos resultados demuestran la fuerte interacción Genotipo ambiente. Para los cultivares Chazo, INIAP 111 Guagal Mejorado, INIAP 103 e INIAP 176, en la localidad de Laguacoto III, los rendimientos reportados en este ensayo, son similares a los obtenidos por Monar, C. 2015; Chela, C. e Ilbay, G. 2018; Ibarra, L. y Silva, M. 2019. Los rendimientos promedios obtenidos en Chillanes, son inferiores a los reportados por Monar, C. y Tierra, S. 2018.</w:t>
      </w:r>
    </w:p>
    <w:p w14:paraId="6F3AE183" w14:textId="40EA49E3" w:rsidR="00F24CB8" w:rsidRDefault="00F24CB8" w:rsidP="001C088A">
      <w:pPr>
        <w:spacing w:line="360" w:lineRule="auto"/>
        <w:ind w:left="-170"/>
        <w:jc w:val="both"/>
        <w:rPr>
          <w:rFonts w:ascii="Times New Roman" w:eastAsiaTheme="majorEastAsia" w:hAnsi="Times New Roman" w:cs="Times New Roman"/>
          <w:b/>
        </w:rPr>
      </w:pPr>
    </w:p>
    <w:p w14:paraId="7721677F" w14:textId="7A0F832E" w:rsidR="00F24CB8" w:rsidRDefault="003C294F" w:rsidP="001C088A">
      <w:pPr>
        <w:spacing w:line="360" w:lineRule="auto"/>
        <w:ind w:left="-170"/>
        <w:jc w:val="both"/>
        <w:rPr>
          <w:rFonts w:ascii="Times New Roman" w:eastAsiaTheme="majorEastAsia" w:hAnsi="Times New Roman" w:cs="Times New Roman"/>
          <w:b/>
        </w:rPr>
      </w:pPr>
      <w:r>
        <w:rPr>
          <w:noProof/>
          <w:lang w:val="es-EC" w:eastAsia="es-EC"/>
        </w:rPr>
        <w:lastRenderedPageBreak/>
        <w:drawing>
          <wp:inline distT="0" distB="0" distL="0" distR="0" wp14:anchorId="40288607" wp14:editId="389E4FAD">
            <wp:extent cx="5253355" cy="3340933"/>
            <wp:effectExtent l="0" t="0" r="4445" b="0"/>
            <wp:docPr id="36" name="Gráfico 36">
              <a:extLst xmlns:a="http://schemas.openxmlformats.org/drawingml/2006/main">
                <a:ext uri="{FF2B5EF4-FFF2-40B4-BE49-F238E27FC236}">
                  <a16:creationId xmlns:a16="http://schemas.microsoft.com/office/drawing/2014/main" id="{C82812B6-08F1-4154-B34E-7434F538D12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7DD6EBE" w14:textId="77777777" w:rsidR="000B73D1" w:rsidRDefault="00A14343" w:rsidP="000B73D1">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20</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Resultados promedios de l</w:t>
      </w:r>
      <w:r>
        <w:rPr>
          <w:rFonts w:ascii="Times New Roman" w:eastAsiaTheme="majorEastAsia" w:hAnsi="Times New Roman" w:cs="Times New Roman"/>
          <w:b/>
        </w:rPr>
        <w:t xml:space="preserve">os tratamientos (17 </w:t>
      </w:r>
      <w:r w:rsidR="0007417E">
        <w:rPr>
          <w:rFonts w:ascii="Times New Roman" w:eastAsiaTheme="majorEastAsia" w:hAnsi="Times New Roman" w:cs="Times New Roman"/>
          <w:b/>
        </w:rPr>
        <w:t>A</w:t>
      </w:r>
      <w:r>
        <w:rPr>
          <w:rFonts w:ascii="Times New Roman" w:eastAsiaTheme="majorEastAsia" w:hAnsi="Times New Roman" w:cs="Times New Roman"/>
          <w:b/>
        </w:rPr>
        <w:t>ccesiones de maíz) en l</w:t>
      </w:r>
      <w:r w:rsidRPr="005F55E5">
        <w:rPr>
          <w:rFonts w:ascii="Times New Roman" w:eastAsiaTheme="majorEastAsia" w:hAnsi="Times New Roman" w:cs="Times New Roman"/>
          <w:b/>
        </w:rPr>
        <w:t>a variable</w:t>
      </w:r>
      <w:r>
        <w:rPr>
          <w:rFonts w:ascii="Times New Roman" w:eastAsiaTheme="majorEastAsia" w:hAnsi="Times New Roman" w:cs="Times New Roman"/>
          <w:b/>
        </w:rPr>
        <w:t xml:space="preserve"> Rendimiento (RH) de grano en kg/ha al 13% de humedad </w:t>
      </w:r>
      <w:r w:rsidRPr="005F55E5">
        <w:rPr>
          <w:rFonts w:ascii="Times New Roman" w:eastAsiaTheme="majorEastAsia" w:hAnsi="Times New Roman" w:cs="Times New Roman"/>
          <w:b/>
        </w:rPr>
        <w:t>por localidades (L1: Laguacoto III y L2: Chillanes).</w:t>
      </w:r>
    </w:p>
    <w:p w14:paraId="7A12BD31" w14:textId="77777777" w:rsidR="000B73D1" w:rsidRDefault="000B73D1" w:rsidP="000B73D1">
      <w:pPr>
        <w:spacing w:line="360" w:lineRule="auto"/>
        <w:ind w:left="-170"/>
        <w:jc w:val="both"/>
        <w:rPr>
          <w:rFonts w:ascii="Times New Roman" w:eastAsiaTheme="majorEastAsia" w:hAnsi="Times New Roman" w:cs="Times New Roman"/>
          <w:b/>
        </w:rPr>
      </w:pPr>
    </w:p>
    <w:p w14:paraId="20031E88" w14:textId="44BBF780" w:rsidR="00486ACA" w:rsidRPr="000B73D1" w:rsidRDefault="00486ACA" w:rsidP="000B73D1">
      <w:pPr>
        <w:spacing w:line="360" w:lineRule="auto"/>
        <w:ind w:left="-170"/>
        <w:jc w:val="both"/>
        <w:rPr>
          <w:rFonts w:ascii="Times New Roman" w:eastAsiaTheme="majorEastAsia" w:hAnsi="Times New Roman" w:cs="Times New Roman"/>
          <w:b/>
        </w:rPr>
      </w:pPr>
      <w:r>
        <w:rPr>
          <w:rFonts w:ascii="Times New Roman" w:eastAsiaTheme="majorEastAsia" w:hAnsi="Times New Roman" w:cs="Times New Roman"/>
          <w:b/>
          <w:sz w:val="24"/>
          <w:szCs w:val="24"/>
        </w:rPr>
        <w:t xml:space="preserve">No. 3. </w:t>
      </w:r>
      <w:r w:rsidRPr="00486ACA">
        <w:rPr>
          <w:rFonts w:ascii="Times New Roman" w:eastAsiaTheme="majorEastAsia" w:hAnsi="Times New Roman" w:cs="Times New Roman"/>
          <w:bCs/>
          <w:sz w:val="24"/>
          <w:szCs w:val="24"/>
        </w:rPr>
        <w:t xml:space="preserve">Resultados </w:t>
      </w:r>
      <w:r>
        <w:rPr>
          <w:rFonts w:ascii="Times New Roman" w:eastAsiaTheme="majorEastAsia" w:hAnsi="Times New Roman" w:cs="Times New Roman"/>
          <w:bCs/>
          <w:sz w:val="24"/>
          <w:szCs w:val="24"/>
        </w:rPr>
        <w:t>de la prueba de Tukey al 5% para comparar los rendimientos</w:t>
      </w:r>
      <w:r w:rsidR="00481CF7">
        <w:rPr>
          <w:rFonts w:ascii="Times New Roman" w:eastAsiaTheme="majorEastAsia" w:hAnsi="Times New Roman" w:cs="Times New Roman"/>
          <w:bCs/>
          <w:sz w:val="24"/>
          <w:szCs w:val="24"/>
        </w:rPr>
        <w:t xml:space="preserve"> (RH)</w:t>
      </w:r>
      <w:r>
        <w:rPr>
          <w:rFonts w:ascii="Times New Roman" w:eastAsiaTheme="majorEastAsia" w:hAnsi="Times New Roman" w:cs="Times New Roman"/>
          <w:bCs/>
          <w:sz w:val="24"/>
          <w:szCs w:val="24"/>
        </w:rPr>
        <w:t xml:space="preserve"> promedios de </w:t>
      </w:r>
      <w:r w:rsidR="00481CF7">
        <w:rPr>
          <w:rFonts w:ascii="Times New Roman" w:eastAsiaTheme="majorEastAsia" w:hAnsi="Times New Roman" w:cs="Times New Roman"/>
          <w:bCs/>
          <w:sz w:val="24"/>
          <w:szCs w:val="24"/>
        </w:rPr>
        <w:t>grano</w:t>
      </w:r>
      <w:r>
        <w:rPr>
          <w:rFonts w:ascii="Times New Roman" w:eastAsiaTheme="majorEastAsia" w:hAnsi="Times New Roman" w:cs="Times New Roman"/>
          <w:bCs/>
          <w:sz w:val="24"/>
          <w:szCs w:val="24"/>
        </w:rPr>
        <w:t xml:space="preserve"> en kg/ha al 13% de humedad en la i</w:t>
      </w:r>
      <w:r w:rsidRPr="00486ACA">
        <w:rPr>
          <w:rFonts w:ascii="Times New Roman" w:eastAsiaTheme="majorEastAsia" w:hAnsi="Times New Roman" w:cs="Times New Roman"/>
          <w:bCs/>
          <w:sz w:val="24"/>
          <w:szCs w:val="24"/>
        </w:rPr>
        <w:t>nteracción de factores: Localidades</w:t>
      </w:r>
      <w:r w:rsidR="00231A55">
        <w:rPr>
          <w:rFonts w:ascii="Times New Roman" w:eastAsiaTheme="majorEastAsia" w:hAnsi="Times New Roman" w:cs="Times New Roman"/>
          <w:bCs/>
          <w:sz w:val="24"/>
          <w:szCs w:val="24"/>
        </w:rPr>
        <w:t xml:space="preserve"> (</w:t>
      </w:r>
      <w:r w:rsidR="00231A55" w:rsidRPr="00040C66">
        <w:rPr>
          <w:rFonts w:ascii="Times New Roman" w:eastAsiaTheme="majorEastAsia" w:hAnsi="Times New Roman" w:cs="Times New Roman"/>
          <w:b/>
          <w:color w:val="1F4E79" w:themeColor="accent1" w:themeShade="80"/>
          <w:sz w:val="24"/>
          <w:szCs w:val="24"/>
        </w:rPr>
        <w:t>L1: Laguacoto</w:t>
      </w:r>
      <w:r w:rsidR="00231A55" w:rsidRPr="00040C66">
        <w:rPr>
          <w:rFonts w:ascii="Times New Roman" w:eastAsiaTheme="majorEastAsia" w:hAnsi="Times New Roman" w:cs="Times New Roman"/>
          <w:bCs/>
          <w:color w:val="1F4E79" w:themeColor="accent1" w:themeShade="80"/>
          <w:sz w:val="24"/>
          <w:szCs w:val="24"/>
        </w:rPr>
        <w:t xml:space="preserve"> </w:t>
      </w:r>
      <w:r w:rsidR="00231A55">
        <w:rPr>
          <w:rFonts w:ascii="Times New Roman" w:eastAsiaTheme="majorEastAsia" w:hAnsi="Times New Roman" w:cs="Times New Roman"/>
          <w:bCs/>
          <w:sz w:val="24"/>
          <w:szCs w:val="24"/>
        </w:rPr>
        <w:t xml:space="preserve">y </w:t>
      </w:r>
      <w:r w:rsidR="00231A55" w:rsidRPr="00C44971">
        <w:rPr>
          <w:rFonts w:ascii="Times New Roman" w:eastAsiaTheme="majorEastAsia" w:hAnsi="Times New Roman" w:cs="Times New Roman"/>
          <w:bCs/>
          <w:sz w:val="24"/>
          <w:szCs w:val="24"/>
        </w:rPr>
        <w:t>L2: Chillanes</w:t>
      </w:r>
      <w:r w:rsidR="00231A55">
        <w:rPr>
          <w:rFonts w:ascii="Times New Roman" w:eastAsiaTheme="majorEastAsia" w:hAnsi="Times New Roman" w:cs="Times New Roman"/>
          <w:bCs/>
          <w:sz w:val="24"/>
          <w:szCs w:val="24"/>
        </w:rPr>
        <w:t>)</w:t>
      </w:r>
      <w:r w:rsidRPr="00486ACA">
        <w:rPr>
          <w:rFonts w:ascii="Times New Roman" w:eastAsiaTheme="majorEastAsia" w:hAnsi="Times New Roman" w:cs="Times New Roman"/>
          <w:bCs/>
          <w:sz w:val="24"/>
          <w:szCs w:val="24"/>
        </w:rPr>
        <w:t xml:space="preserve"> por tratamientos.</w:t>
      </w:r>
    </w:p>
    <w:p w14:paraId="556315FD" w14:textId="554F687F" w:rsidR="00481CF7" w:rsidRDefault="00481CF7" w:rsidP="001C088A">
      <w:pPr>
        <w:spacing w:after="0" w:line="360" w:lineRule="auto"/>
        <w:ind w:left="-170"/>
        <w:jc w:val="both"/>
        <w:rPr>
          <w:rFonts w:ascii="Times New Roman" w:eastAsiaTheme="majorEastAsia" w:hAnsi="Times New Roman" w:cs="Times New Roman"/>
          <w:b/>
          <w:sz w:val="24"/>
          <w:szCs w:val="24"/>
        </w:rPr>
      </w:pPr>
    </w:p>
    <w:tbl>
      <w:tblPr>
        <w:tblW w:w="0" w:type="auto"/>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6"/>
        <w:gridCol w:w="2265"/>
        <w:gridCol w:w="2066"/>
        <w:gridCol w:w="2066"/>
      </w:tblGrid>
      <w:tr w:rsidR="007D74F7" w14:paraId="0D1A19C0" w14:textId="77777777" w:rsidTr="00EB209A">
        <w:tc>
          <w:tcPr>
            <w:tcW w:w="1866" w:type="dxa"/>
          </w:tcPr>
          <w:p w14:paraId="72E904F6" w14:textId="62CB6D2D" w:rsidR="007D74F7" w:rsidRDefault="007D74F7" w:rsidP="001C088A">
            <w:pPr>
              <w:spacing w:line="360" w:lineRule="auto"/>
              <w:jc w:val="both"/>
              <w:rPr>
                <w:rFonts w:ascii="Times New Roman" w:eastAsiaTheme="majorEastAsia" w:hAnsi="Times New Roman" w:cs="Times New Roman"/>
                <w:b/>
                <w:sz w:val="24"/>
                <w:szCs w:val="24"/>
              </w:rPr>
            </w:pPr>
            <w:r w:rsidRPr="00481CF7">
              <w:rPr>
                <w:rFonts w:ascii="Times New Roman" w:eastAsiaTheme="majorEastAsia" w:hAnsi="Times New Roman" w:cs="Times New Roman"/>
                <w:b/>
              </w:rPr>
              <w:t>Tratamiento No.</w:t>
            </w:r>
          </w:p>
        </w:tc>
        <w:tc>
          <w:tcPr>
            <w:tcW w:w="2265" w:type="dxa"/>
          </w:tcPr>
          <w:p w14:paraId="70704A60" w14:textId="44B93A74" w:rsidR="007D74F7" w:rsidRDefault="007D74F7" w:rsidP="001C088A">
            <w:pPr>
              <w:spacing w:line="360" w:lineRule="auto"/>
              <w:jc w:val="both"/>
              <w:rPr>
                <w:rFonts w:ascii="Times New Roman" w:eastAsiaTheme="majorEastAsia" w:hAnsi="Times New Roman" w:cs="Times New Roman"/>
                <w:b/>
                <w:sz w:val="24"/>
                <w:szCs w:val="24"/>
              </w:rPr>
            </w:pPr>
            <w:r w:rsidRPr="00481CF7">
              <w:rPr>
                <w:rFonts w:ascii="Times New Roman" w:eastAsiaTheme="majorEastAsia" w:hAnsi="Times New Roman" w:cs="Times New Roman"/>
                <w:b/>
              </w:rPr>
              <w:t>RH kg/ha</w:t>
            </w:r>
            <w:r w:rsidR="00231A55">
              <w:rPr>
                <w:rFonts w:ascii="Times New Roman" w:eastAsiaTheme="majorEastAsia" w:hAnsi="Times New Roman" w:cs="Times New Roman"/>
                <w:b/>
              </w:rPr>
              <w:t xml:space="preserve"> (**)</w:t>
            </w:r>
          </w:p>
        </w:tc>
        <w:tc>
          <w:tcPr>
            <w:tcW w:w="2066" w:type="dxa"/>
          </w:tcPr>
          <w:p w14:paraId="1EE22C34" w14:textId="6DC0126F" w:rsidR="007D74F7" w:rsidRDefault="007D74F7" w:rsidP="001C088A">
            <w:pPr>
              <w:spacing w:line="360" w:lineRule="auto"/>
              <w:jc w:val="both"/>
              <w:rPr>
                <w:rFonts w:ascii="Times New Roman" w:eastAsiaTheme="majorEastAsia" w:hAnsi="Times New Roman" w:cs="Times New Roman"/>
                <w:b/>
                <w:sz w:val="24"/>
                <w:szCs w:val="24"/>
              </w:rPr>
            </w:pPr>
            <w:r w:rsidRPr="00481CF7">
              <w:rPr>
                <w:rFonts w:ascii="Times New Roman" w:eastAsiaTheme="majorEastAsia" w:hAnsi="Times New Roman" w:cs="Times New Roman"/>
                <w:b/>
              </w:rPr>
              <w:t>Tratamiento No.</w:t>
            </w:r>
          </w:p>
        </w:tc>
        <w:tc>
          <w:tcPr>
            <w:tcW w:w="2066" w:type="dxa"/>
          </w:tcPr>
          <w:p w14:paraId="65C68CF2" w14:textId="4140D2CF" w:rsidR="007D74F7" w:rsidRDefault="007D74F7" w:rsidP="001C088A">
            <w:pPr>
              <w:spacing w:line="360" w:lineRule="auto"/>
              <w:jc w:val="both"/>
              <w:rPr>
                <w:rFonts w:ascii="Times New Roman" w:eastAsiaTheme="majorEastAsia" w:hAnsi="Times New Roman" w:cs="Times New Roman"/>
                <w:b/>
                <w:sz w:val="24"/>
                <w:szCs w:val="24"/>
              </w:rPr>
            </w:pPr>
            <w:r w:rsidRPr="00481CF7">
              <w:rPr>
                <w:rFonts w:ascii="Times New Roman" w:eastAsiaTheme="majorEastAsia" w:hAnsi="Times New Roman" w:cs="Times New Roman"/>
                <w:b/>
              </w:rPr>
              <w:t>RH kg/ha</w:t>
            </w:r>
            <w:r w:rsidR="00231A55">
              <w:rPr>
                <w:rFonts w:ascii="Times New Roman" w:eastAsiaTheme="majorEastAsia" w:hAnsi="Times New Roman" w:cs="Times New Roman"/>
                <w:b/>
              </w:rPr>
              <w:t xml:space="preserve"> (**)</w:t>
            </w:r>
          </w:p>
        </w:tc>
      </w:tr>
      <w:tr w:rsidR="007D74F7" w14:paraId="7AD1FE1B" w14:textId="77777777" w:rsidTr="00EB209A">
        <w:tc>
          <w:tcPr>
            <w:tcW w:w="1866" w:type="dxa"/>
          </w:tcPr>
          <w:p w14:paraId="76C1A6F8" w14:textId="142EC3B1"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T9L1</w:t>
            </w:r>
          </w:p>
        </w:tc>
        <w:tc>
          <w:tcPr>
            <w:tcW w:w="2265" w:type="dxa"/>
          </w:tcPr>
          <w:p w14:paraId="7E2F77FE" w14:textId="61160875"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8493 A</w:t>
            </w:r>
          </w:p>
        </w:tc>
        <w:tc>
          <w:tcPr>
            <w:tcW w:w="2066" w:type="dxa"/>
          </w:tcPr>
          <w:p w14:paraId="7E1B4DDF" w14:textId="254F6252"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T15L1</w:t>
            </w:r>
          </w:p>
        </w:tc>
        <w:tc>
          <w:tcPr>
            <w:tcW w:w="2066" w:type="dxa"/>
          </w:tcPr>
          <w:p w14:paraId="788754ED" w14:textId="717BBA41"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2393         HIJ</w:t>
            </w:r>
          </w:p>
        </w:tc>
      </w:tr>
      <w:tr w:rsidR="007D74F7" w14:paraId="169181BC" w14:textId="77777777" w:rsidTr="00EB209A">
        <w:tc>
          <w:tcPr>
            <w:tcW w:w="1866" w:type="dxa"/>
          </w:tcPr>
          <w:p w14:paraId="3D5A9B90" w14:textId="68957A5F"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T7L1</w:t>
            </w:r>
          </w:p>
        </w:tc>
        <w:tc>
          <w:tcPr>
            <w:tcW w:w="2265" w:type="dxa"/>
          </w:tcPr>
          <w:p w14:paraId="580EC1B9" w14:textId="67D57A9A"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7750  B</w:t>
            </w:r>
          </w:p>
        </w:tc>
        <w:tc>
          <w:tcPr>
            <w:tcW w:w="2066" w:type="dxa"/>
          </w:tcPr>
          <w:p w14:paraId="492AAAF3" w14:textId="1170BD14"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T16L1</w:t>
            </w:r>
          </w:p>
        </w:tc>
        <w:tc>
          <w:tcPr>
            <w:tcW w:w="2066" w:type="dxa"/>
          </w:tcPr>
          <w:p w14:paraId="04ED16D4" w14:textId="41CF0824"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2384         HIJ</w:t>
            </w:r>
          </w:p>
        </w:tc>
      </w:tr>
      <w:tr w:rsidR="007D74F7" w14:paraId="08A02370" w14:textId="77777777" w:rsidTr="00EB209A">
        <w:tc>
          <w:tcPr>
            <w:tcW w:w="1866" w:type="dxa"/>
          </w:tcPr>
          <w:p w14:paraId="672ABE0B" w14:textId="14FEF841"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T10L1</w:t>
            </w:r>
          </w:p>
        </w:tc>
        <w:tc>
          <w:tcPr>
            <w:tcW w:w="2265" w:type="dxa"/>
          </w:tcPr>
          <w:p w14:paraId="6DC9A767" w14:textId="34A28231"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7577 B</w:t>
            </w:r>
          </w:p>
        </w:tc>
        <w:tc>
          <w:tcPr>
            <w:tcW w:w="2066" w:type="dxa"/>
          </w:tcPr>
          <w:p w14:paraId="6C27FA79" w14:textId="0DFD34E7"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T17L1</w:t>
            </w:r>
          </w:p>
        </w:tc>
        <w:tc>
          <w:tcPr>
            <w:tcW w:w="2066" w:type="dxa"/>
          </w:tcPr>
          <w:p w14:paraId="54C0EF10" w14:textId="1EEBE1E1"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2339         HIJ</w:t>
            </w:r>
          </w:p>
        </w:tc>
      </w:tr>
      <w:tr w:rsidR="007D74F7" w14:paraId="58B1C0D2" w14:textId="77777777" w:rsidTr="00EB209A">
        <w:tc>
          <w:tcPr>
            <w:tcW w:w="1866" w:type="dxa"/>
          </w:tcPr>
          <w:p w14:paraId="027C4560" w14:textId="6730C8C1"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74L1</w:t>
            </w:r>
          </w:p>
        </w:tc>
        <w:tc>
          <w:tcPr>
            <w:tcW w:w="2265" w:type="dxa"/>
          </w:tcPr>
          <w:p w14:paraId="747E2480" w14:textId="5B5AB770" w:rsidR="007D74F7" w:rsidRDefault="00A2398E"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7395 B</w:t>
            </w:r>
          </w:p>
        </w:tc>
        <w:tc>
          <w:tcPr>
            <w:tcW w:w="2066" w:type="dxa"/>
          </w:tcPr>
          <w:p w14:paraId="264B3E49" w14:textId="56595BFE"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T5L2</w:t>
            </w:r>
          </w:p>
        </w:tc>
        <w:tc>
          <w:tcPr>
            <w:tcW w:w="2066" w:type="dxa"/>
          </w:tcPr>
          <w:p w14:paraId="2FA143C6" w14:textId="082C27EF"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2335         HIJ</w:t>
            </w:r>
          </w:p>
        </w:tc>
      </w:tr>
      <w:tr w:rsidR="007D74F7" w14:paraId="2E0C8748" w14:textId="77777777" w:rsidTr="00EB209A">
        <w:tc>
          <w:tcPr>
            <w:tcW w:w="1866" w:type="dxa"/>
          </w:tcPr>
          <w:p w14:paraId="363F137A" w14:textId="6C1B3071"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lastRenderedPageBreak/>
              <w:t>T5L1</w:t>
            </w:r>
          </w:p>
        </w:tc>
        <w:tc>
          <w:tcPr>
            <w:tcW w:w="2265" w:type="dxa"/>
          </w:tcPr>
          <w:p w14:paraId="2CDB0B55" w14:textId="1AC38D7F" w:rsidR="007D74F7" w:rsidRDefault="00A2398E"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7217 B</w:t>
            </w:r>
          </w:p>
        </w:tc>
        <w:tc>
          <w:tcPr>
            <w:tcW w:w="2066" w:type="dxa"/>
          </w:tcPr>
          <w:p w14:paraId="6A4E97D0" w14:textId="40450877"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T4L2</w:t>
            </w:r>
          </w:p>
        </w:tc>
        <w:tc>
          <w:tcPr>
            <w:tcW w:w="2066" w:type="dxa"/>
          </w:tcPr>
          <w:p w14:paraId="642301E5" w14:textId="45660699"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2224         HIJ</w:t>
            </w:r>
          </w:p>
        </w:tc>
      </w:tr>
      <w:tr w:rsidR="007D74F7" w14:paraId="5C4D2758" w14:textId="77777777" w:rsidTr="00EB209A">
        <w:tc>
          <w:tcPr>
            <w:tcW w:w="1866" w:type="dxa"/>
          </w:tcPr>
          <w:p w14:paraId="31AEADDF" w14:textId="329725E2"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T8L1</w:t>
            </w:r>
          </w:p>
        </w:tc>
        <w:tc>
          <w:tcPr>
            <w:tcW w:w="2265" w:type="dxa"/>
          </w:tcPr>
          <w:p w14:paraId="15512040" w14:textId="4465B64C" w:rsidR="007D74F7" w:rsidRDefault="00A2398E"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7094 B</w:t>
            </w:r>
          </w:p>
        </w:tc>
        <w:tc>
          <w:tcPr>
            <w:tcW w:w="2066" w:type="dxa"/>
          </w:tcPr>
          <w:p w14:paraId="644F01BA" w14:textId="630AE104"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T1L2</w:t>
            </w:r>
          </w:p>
        </w:tc>
        <w:tc>
          <w:tcPr>
            <w:tcW w:w="2066" w:type="dxa"/>
          </w:tcPr>
          <w:p w14:paraId="46022B8A" w14:textId="5F4BDC77"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2197         HIJ</w:t>
            </w:r>
          </w:p>
        </w:tc>
      </w:tr>
      <w:tr w:rsidR="007D74F7" w14:paraId="19A5340F" w14:textId="77777777" w:rsidTr="00EB209A">
        <w:tc>
          <w:tcPr>
            <w:tcW w:w="1866" w:type="dxa"/>
          </w:tcPr>
          <w:p w14:paraId="16EB4F7C" w14:textId="272BDB13"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T3L1</w:t>
            </w:r>
          </w:p>
        </w:tc>
        <w:tc>
          <w:tcPr>
            <w:tcW w:w="2265" w:type="dxa"/>
          </w:tcPr>
          <w:p w14:paraId="5C550CD4" w14:textId="6EA149D4"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6380   C</w:t>
            </w:r>
          </w:p>
        </w:tc>
        <w:tc>
          <w:tcPr>
            <w:tcW w:w="2066" w:type="dxa"/>
          </w:tcPr>
          <w:p w14:paraId="45DA177A" w14:textId="2AEE9AF7"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T2L2</w:t>
            </w:r>
          </w:p>
        </w:tc>
        <w:tc>
          <w:tcPr>
            <w:tcW w:w="2066" w:type="dxa"/>
          </w:tcPr>
          <w:p w14:paraId="5AC383D4" w14:textId="7809E1ED"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2043            IJ</w:t>
            </w:r>
          </w:p>
        </w:tc>
      </w:tr>
      <w:tr w:rsidR="007D74F7" w14:paraId="4965C8E3" w14:textId="77777777" w:rsidTr="00EB209A">
        <w:tc>
          <w:tcPr>
            <w:tcW w:w="1866" w:type="dxa"/>
          </w:tcPr>
          <w:p w14:paraId="71CAE755" w14:textId="66808E27"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T3L2</w:t>
            </w:r>
          </w:p>
        </w:tc>
        <w:tc>
          <w:tcPr>
            <w:tcW w:w="2265" w:type="dxa"/>
          </w:tcPr>
          <w:p w14:paraId="10199773" w14:textId="37DE9E99"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5805   C</w:t>
            </w:r>
          </w:p>
        </w:tc>
        <w:tc>
          <w:tcPr>
            <w:tcW w:w="2066" w:type="dxa"/>
          </w:tcPr>
          <w:p w14:paraId="40D3DC16" w14:textId="3C6B3C41"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T6L2</w:t>
            </w:r>
          </w:p>
        </w:tc>
        <w:tc>
          <w:tcPr>
            <w:tcW w:w="2066" w:type="dxa"/>
          </w:tcPr>
          <w:p w14:paraId="1AAF1282" w14:textId="7AF428C9"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2033            IJ</w:t>
            </w:r>
          </w:p>
        </w:tc>
      </w:tr>
      <w:tr w:rsidR="007D74F7" w14:paraId="58CC976F" w14:textId="77777777" w:rsidTr="00EB209A">
        <w:tc>
          <w:tcPr>
            <w:tcW w:w="1866" w:type="dxa"/>
          </w:tcPr>
          <w:p w14:paraId="60D88720" w14:textId="0A8F7C9A"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T9L2</w:t>
            </w:r>
          </w:p>
        </w:tc>
        <w:tc>
          <w:tcPr>
            <w:tcW w:w="2265" w:type="dxa"/>
          </w:tcPr>
          <w:p w14:paraId="6DC4CE95" w14:textId="1D0B8934"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4678    D</w:t>
            </w:r>
          </w:p>
        </w:tc>
        <w:tc>
          <w:tcPr>
            <w:tcW w:w="2066" w:type="dxa"/>
          </w:tcPr>
          <w:p w14:paraId="323622EA" w14:textId="469ABD32"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T8L2</w:t>
            </w:r>
          </w:p>
        </w:tc>
        <w:tc>
          <w:tcPr>
            <w:tcW w:w="2066" w:type="dxa"/>
          </w:tcPr>
          <w:p w14:paraId="61E63D5A" w14:textId="36C9B57E"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2029            IJ</w:t>
            </w:r>
          </w:p>
        </w:tc>
      </w:tr>
      <w:tr w:rsidR="007D74F7" w14:paraId="6FE20223" w14:textId="77777777" w:rsidTr="00EB209A">
        <w:tc>
          <w:tcPr>
            <w:tcW w:w="1866" w:type="dxa"/>
          </w:tcPr>
          <w:p w14:paraId="3BDA7330" w14:textId="316F260A"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T6L1</w:t>
            </w:r>
          </w:p>
        </w:tc>
        <w:tc>
          <w:tcPr>
            <w:tcW w:w="2265" w:type="dxa"/>
          </w:tcPr>
          <w:p w14:paraId="4681C790" w14:textId="66ECCD65"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3968     E</w:t>
            </w:r>
          </w:p>
        </w:tc>
        <w:tc>
          <w:tcPr>
            <w:tcW w:w="2066" w:type="dxa"/>
          </w:tcPr>
          <w:p w14:paraId="7BD1B1F5" w14:textId="34EF780D"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T15L2</w:t>
            </w:r>
          </w:p>
        </w:tc>
        <w:tc>
          <w:tcPr>
            <w:tcW w:w="2066" w:type="dxa"/>
          </w:tcPr>
          <w:p w14:paraId="36A4EB42" w14:textId="079BB879"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2011            IJ</w:t>
            </w:r>
          </w:p>
        </w:tc>
      </w:tr>
      <w:tr w:rsidR="007D74F7" w14:paraId="7E4BB434" w14:textId="77777777" w:rsidTr="00EB209A">
        <w:tc>
          <w:tcPr>
            <w:tcW w:w="1866" w:type="dxa"/>
          </w:tcPr>
          <w:p w14:paraId="4C78FDA3" w14:textId="6E17EBBA"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T2L1</w:t>
            </w:r>
          </w:p>
        </w:tc>
        <w:tc>
          <w:tcPr>
            <w:tcW w:w="2265" w:type="dxa"/>
          </w:tcPr>
          <w:p w14:paraId="58A7390B" w14:textId="21AFB6E4"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 xml:space="preserve">3769    </w:t>
            </w:r>
            <w:r w:rsidR="00A2398E">
              <w:rPr>
                <w:rFonts w:ascii="Times New Roman" w:eastAsiaTheme="majorEastAsia" w:hAnsi="Times New Roman" w:cs="Times New Roman"/>
                <w:b/>
                <w:sz w:val="24"/>
                <w:szCs w:val="24"/>
              </w:rPr>
              <w:t xml:space="preserve"> </w:t>
            </w:r>
            <w:r>
              <w:rPr>
                <w:rFonts w:ascii="Times New Roman" w:eastAsiaTheme="majorEastAsia" w:hAnsi="Times New Roman" w:cs="Times New Roman"/>
                <w:b/>
                <w:sz w:val="24"/>
                <w:szCs w:val="24"/>
              </w:rPr>
              <w:t>EF</w:t>
            </w:r>
          </w:p>
        </w:tc>
        <w:tc>
          <w:tcPr>
            <w:tcW w:w="2066" w:type="dxa"/>
          </w:tcPr>
          <w:p w14:paraId="22444B3E" w14:textId="5E079991"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T11L2</w:t>
            </w:r>
          </w:p>
        </w:tc>
        <w:tc>
          <w:tcPr>
            <w:tcW w:w="2066" w:type="dxa"/>
          </w:tcPr>
          <w:p w14:paraId="310740BF" w14:textId="03D3DE6B"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2005            IJ</w:t>
            </w:r>
          </w:p>
        </w:tc>
      </w:tr>
      <w:tr w:rsidR="007D74F7" w14:paraId="1571D540" w14:textId="77777777" w:rsidTr="00EB209A">
        <w:tc>
          <w:tcPr>
            <w:tcW w:w="1866" w:type="dxa"/>
          </w:tcPr>
          <w:p w14:paraId="394D2068" w14:textId="13F92C73"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T1L1</w:t>
            </w:r>
          </w:p>
        </w:tc>
        <w:tc>
          <w:tcPr>
            <w:tcW w:w="2265" w:type="dxa"/>
          </w:tcPr>
          <w:p w14:paraId="5EE116D0" w14:textId="714C750C"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3179      FG</w:t>
            </w:r>
          </w:p>
        </w:tc>
        <w:tc>
          <w:tcPr>
            <w:tcW w:w="2066" w:type="dxa"/>
          </w:tcPr>
          <w:p w14:paraId="7C350C04" w14:textId="380AF007"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T7L2</w:t>
            </w:r>
          </w:p>
        </w:tc>
        <w:tc>
          <w:tcPr>
            <w:tcW w:w="2066" w:type="dxa"/>
          </w:tcPr>
          <w:p w14:paraId="1A1AE938" w14:textId="517FF235"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2001            IJ</w:t>
            </w:r>
          </w:p>
        </w:tc>
      </w:tr>
      <w:tr w:rsidR="007D74F7" w14:paraId="19472EEC" w14:textId="77777777" w:rsidTr="00EB209A">
        <w:tc>
          <w:tcPr>
            <w:tcW w:w="1866" w:type="dxa"/>
          </w:tcPr>
          <w:p w14:paraId="4B0EABCD" w14:textId="76E9C296" w:rsidR="007D74F7"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T10L2</w:t>
            </w:r>
          </w:p>
        </w:tc>
        <w:tc>
          <w:tcPr>
            <w:tcW w:w="2265" w:type="dxa"/>
          </w:tcPr>
          <w:p w14:paraId="0CE1B01E" w14:textId="0ED8252C"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3178      FG</w:t>
            </w:r>
          </w:p>
        </w:tc>
        <w:tc>
          <w:tcPr>
            <w:tcW w:w="2066" w:type="dxa"/>
          </w:tcPr>
          <w:p w14:paraId="492E1DCE" w14:textId="4D95E18F"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T17L2</w:t>
            </w:r>
          </w:p>
        </w:tc>
        <w:tc>
          <w:tcPr>
            <w:tcW w:w="2066" w:type="dxa"/>
          </w:tcPr>
          <w:p w14:paraId="093A3670" w14:textId="604988A8"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1934            IJ</w:t>
            </w:r>
          </w:p>
        </w:tc>
      </w:tr>
      <w:tr w:rsidR="007D74F7" w14:paraId="44986AF9" w14:textId="77777777" w:rsidTr="00EB209A">
        <w:tc>
          <w:tcPr>
            <w:tcW w:w="1866" w:type="dxa"/>
          </w:tcPr>
          <w:p w14:paraId="5ADFCB1B" w14:textId="1EFB8C25"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T14L1</w:t>
            </w:r>
          </w:p>
        </w:tc>
        <w:tc>
          <w:tcPr>
            <w:tcW w:w="2265" w:type="dxa"/>
          </w:tcPr>
          <w:p w14:paraId="567FAD90" w14:textId="181984EA"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2757        GH</w:t>
            </w:r>
          </w:p>
        </w:tc>
        <w:tc>
          <w:tcPr>
            <w:tcW w:w="2066" w:type="dxa"/>
          </w:tcPr>
          <w:p w14:paraId="7B325695" w14:textId="2FC420E8"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T16L2</w:t>
            </w:r>
          </w:p>
        </w:tc>
        <w:tc>
          <w:tcPr>
            <w:tcW w:w="2066" w:type="dxa"/>
          </w:tcPr>
          <w:p w14:paraId="55309A33" w14:textId="56C9EEEF"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1911            IJ</w:t>
            </w:r>
          </w:p>
        </w:tc>
      </w:tr>
      <w:tr w:rsidR="007D74F7" w14:paraId="322232C4" w14:textId="77777777" w:rsidTr="00EB209A">
        <w:tc>
          <w:tcPr>
            <w:tcW w:w="1866" w:type="dxa"/>
          </w:tcPr>
          <w:p w14:paraId="264CA122" w14:textId="4354DA09"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T12L1</w:t>
            </w:r>
          </w:p>
        </w:tc>
        <w:tc>
          <w:tcPr>
            <w:tcW w:w="2265" w:type="dxa"/>
          </w:tcPr>
          <w:p w14:paraId="64CE648D" w14:textId="596953E3"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2569        GHI</w:t>
            </w:r>
          </w:p>
        </w:tc>
        <w:tc>
          <w:tcPr>
            <w:tcW w:w="2066" w:type="dxa"/>
          </w:tcPr>
          <w:p w14:paraId="5CF44ED6" w14:textId="4C37091A"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T13L2</w:t>
            </w:r>
          </w:p>
        </w:tc>
        <w:tc>
          <w:tcPr>
            <w:tcW w:w="2066" w:type="dxa"/>
          </w:tcPr>
          <w:p w14:paraId="23814AE0" w14:textId="5D28575B"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1907            IJ</w:t>
            </w:r>
          </w:p>
        </w:tc>
      </w:tr>
      <w:tr w:rsidR="007D74F7" w14:paraId="153192F4" w14:textId="77777777" w:rsidTr="00EB209A">
        <w:tc>
          <w:tcPr>
            <w:tcW w:w="1866" w:type="dxa"/>
          </w:tcPr>
          <w:p w14:paraId="6502564D" w14:textId="0AAA784B"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T11L1</w:t>
            </w:r>
          </w:p>
        </w:tc>
        <w:tc>
          <w:tcPr>
            <w:tcW w:w="2265" w:type="dxa"/>
          </w:tcPr>
          <w:p w14:paraId="25B5C4A8" w14:textId="38C40D3F"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2529        GHI</w:t>
            </w:r>
          </w:p>
        </w:tc>
        <w:tc>
          <w:tcPr>
            <w:tcW w:w="2066" w:type="dxa"/>
          </w:tcPr>
          <w:p w14:paraId="49461E19" w14:textId="7630B418"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T12L2</w:t>
            </w:r>
          </w:p>
        </w:tc>
        <w:tc>
          <w:tcPr>
            <w:tcW w:w="2066" w:type="dxa"/>
          </w:tcPr>
          <w:p w14:paraId="21FD8059" w14:textId="267ACCF0"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 xml:space="preserve">1895             J   </w:t>
            </w:r>
          </w:p>
        </w:tc>
      </w:tr>
      <w:tr w:rsidR="007D74F7" w14:paraId="17E02FF9" w14:textId="77777777" w:rsidTr="00EB209A">
        <w:tc>
          <w:tcPr>
            <w:tcW w:w="1866" w:type="dxa"/>
          </w:tcPr>
          <w:p w14:paraId="29DF4C18" w14:textId="3A2C044F" w:rsidR="007D74F7" w:rsidRPr="00A2398E" w:rsidRDefault="007D74F7" w:rsidP="001C088A">
            <w:pPr>
              <w:spacing w:line="360" w:lineRule="auto"/>
              <w:jc w:val="both"/>
              <w:rPr>
                <w:rFonts w:ascii="Times New Roman" w:eastAsiaTheme="majorEastAsia" w:hAnsi="Times New Roman" w:cs="Times New Roman"/>
                <w:b/>
                <w:color w:val="1F4E79" w:themeColor="accent1" w:themeShade="80"/>
                <w:sz w:val="24"/>
                <w:szCs w:val="24"/>
              </w:rPr>
            </w:pPr>
            <w:r w:rsidRPr="00A2398E">
              <w:rPr>
                <w:rFonts w:ascii="Times New Roman" w:eastAsiaTheme="majorEastAsia" w:hAnsi="Times New Roman" w:cs="Times New Roman"/>
                <w:b/>
                <w:color w:val="1F4E79" w:themeColor="accent1" w:themeShade="80"/>
                <w:sz w:val="24"/>
                <w:szCs w:val="24"/>
              </w:rPr>
              <w:t>T13L1</w:t>
            </w:r>
          </w:p>
        </w:tc>
        <w:tc>
          <w:tcPr>
            <w:tcW w:w="2265" w:type="dxa"/>
          </w:tcPr>
          <w:p w14:paraId="76770A0F" w14:textId="77A8E9F6"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 xml:space="preserve">2400          HIJ         </w:t>
            </w:r>
          </w:p>
        </w:tc>
        <w:tc>
          <w:tcPr>
            <w:tcW w:w="2066" w:type="dxa"/>
          </w:tcPr>
          <w:p w14:paraId="4FC9DD61" w14:textId="1BB9DDF7" w:rsidR="007D74F7" w:rsidRPr="00C44971" w:rsidRDefault="007D74F7" w:rsidP="001C088A">
            <w:pPr>
              <w:spacing w:line="360" w:lineRule="auto"/>
              <w:jc w:val="both"/>
              <w:rPr>
                <w:rFonts w:ascii="Times New Roman" w:eastAsiaTheme="majorEastAsia" w:hAnsi="Times New Roman" w:cs="Times New Roman"/>
                <w:b/>
                <w:sz w:val="24"/>
                <w:szCs w:val="24"/>
              </w:rPr>
            </w:pPr>
            <w:r w:rsidRPr="00C44971">
              <w:rPr>
                <w:rFonts w:ascii="Times New Roman" w:eastAsiaTheme="majorEastAsia" w:hAnsi="Times New Roman" w:cs="Times New Roman"/>
                <w:b/>
                <w:sz w:val="24"/>
                <w:szCs w:val="24"/>
              </w:rPr>
              <w:t>T14L2</w:t>
            </w:r>
          </w:p>
        </w:tc>
        <w:tc>
          <w:tcPr>
            <w:tcW w:w="2066" w:type="dxa"/>
          </w:tcPr>
          <w:p w14:paraId="0E3EBCDD" w14:textId="44012587" w:rsidR="007D74F7" w:rsidRDefault="007D74F7" w:rsidP="001C088A">
            <w:pPr>
              <w:spacing w:line="360" w:lineRule="auto"/>
              <w:jc w:val="both"/>
              <w:rPr>
                <w:rFonts w:ascii="Times New Roman" w:eastAsiaTheme="majorEastAsia" w:hAnsi="Times New Roman" w:cs="Times New Roman"/>
                <w:b/>
                <w:sz w:val="24"/>
                <w:szCs w:val="24"/>
              </w:rPr>
            </w:pPr>
            <w:r>
              <w:rPr>
                <w:rFonts w:ascii="Times New Roman" w:eastAsiaTheme="majorEastAsia" w:hAnsi="Times New Roman" w:cs="Times New Roman"/>
                <w:b/>
                <w:sz w:val="24"/>
                <w:szCs w:val="24"/>
              </w:rPr>
              <w:t>1857             J</w:t>
            </w:r>
          </w:p>
        </w:tc>
      </w:tr>
    </w:tbl>
    <w:p w14:paraId="462A6A0D" w14:textId="0ECF0407" w:rsidR="00486ACA" w:rsidRPr="002B4EFC" w:rsidRDefault="00231A55" w:rsidP="001C088A">
      <w:pPr>
        <w:spacing w:line="360" w:lineRule="auto"/>
        <w:ind w:left="-170"/>
        <w:jc w:val="both"/>
        <w:rPr>
          <w:rFonts w:ascii="Times New Roman" w:eastAsiaTheme="majorEastAsia" w:hAnsi="Times New Roman" w:cs="Times New Roman"/>
          <w:b/>
          <w:sz w:val="18"/>
          <w:szCs w:val="18"/>
        </w:rPr>
      </w:pPr>
      <w:r w:rsidRPr="002B4EFC">
        <w:rPr>
          <w:rFonts w:ascii="Times New Roman" w:eastAsiaTheme="majorEastAsia" w:hAnsi="Times New Roman" w:cs="Times New Roman"/>
          <w:b/>
          <w:sz w:val="18"/>
          <w:szCs w:val="18"/>
        </w:rPr>
        <w:t xml:space="preserve">** Altamente significativo al 1%. </w:t>
      </w:r>
      <w:r w:rsidR="007D74F7" w:rsidRPr="002B4EFC">
        <w:rPr>
          <w:rFonts w:ascii="Times New Roman" w:eastAsiaTheme="majorEastAsia" w:hAnsi="Times New Roman" w:cs="Times New Roman"/>
          <w:b/>
          <w:sz w:val="18"/>
          <w:szCs w:val="18"/>
        </w:rPr>
        <w:t>Promedios con distinta letra, son estadísticamente diferentes al 5%.</w:t>
      </w:r>
    </w:p>
    <w:p w14:paraId="6A60CA0A" w14:textId="77777777" w:rsidR="00231A55" w:rsidRDefault="00231A55" w:rsidP="001C088A">
      <w:pPr>
        <w:spacing w:after="0" w:line="360" w:lineRule="auto"/>
        <w:ind w:left="-170"/>
        <w:jc w:val="both"/>
        <w:rPr>
          <w:rFonts w:ascii="Times New Roman" w:eastAsiaTheme="majorEastAsia" w:hAnsi="Times New Roman" w:cs="Times New Roman"/>
          <w:bCs/>
          <w:sz w:val="24"/>
          <w:szCs w:val="24"/>
        </w:rPr>
      </w:pPr>
    </w:p>
    <w:p w14:paraId="642C315D" w14:textId="4784D905" w:rsidR="005B3927" w:rsidRDefault="005B3927" w:rsidP="001C088A">
      <w:pPr>
        <w:pStyle w:val="Ttulo2"/>
        <w:spacing w:line="360" w:lineRule="auto"/>
        <w:jc w:val="both"/>
      </w:pPr>
      <w:bookmarkStart w:id="524" w:name="_Toc81724382"/>
      <w:r w:rsidRPr="005B3927">
        <w:t>5.4. Interacción de factores: Localidades por tratamientos</w:t>
      </w:r>
      <w:bookmarkEnd w:id="524"/>
    </w:p>
    <w:p w14:paraId="4E86739A" w14:textId="77777777" w:rsidR="005B3927" w:rsidRPr="005B3927" w:rsidRDefault="005B3927" w:rsidP="001C088A">
      <w:pPr>
        <w:spacing w:line="360" w:lineRule="auto"/>
        <w:jc w:val="both"/>
      </w:pPr>
    </w:p>
    <w:p w14:paraId="6D53F12F" w14:textId="2440C758" w:rsidR="00DF6C24" w:rsidRDefault="00231A55" w:rsidP="001C088A">
      <w:pPr>
        <w:spacing w:after="0" w:line="360" w:lineRule="auto"/>
        <w:ind w:left="-170"/>
        <w:jc w:val="both"/>
        <w:rPr>
          <w:rFonts w:ascii="Times New Roman" w:eastAsiaTheme="majorEastAsia" w:hAnsi="Times New Roman" w:cs="Times New Roman"/>
          <w:bCs/>
          <w:sz w:val="24"/>
          <w:szCs w:val="24"/>
        </w:rPr>
      </w:pPr>
      <w:r w:rsidRPr="00231A55">
        <w:rPr>
          <w:rFonts w:ascii="Times New Roman" w:eastAsiaTheme="majorEastAsia" w:hAnsi="Times New Roman" w:cs="Times New Roman"/>
          <w:bCs/>
          <w:sz w:val="24"/>
          <w:szCs w:val="24"/>
        </w:rPr>
        <w:t>El an</w:t>
      </w:r>
      <w:r>
        <w:rPr>
          <w:rFonts w:ascii="Times New Roman" w:eastAsiaTheme="majorEastAsia" w:hAnsi="Times New Roman" w:cs="Times New Roman"/>
          <w:bCs/>
          <w:sz w:val="24"/>
          <w:szCs w:val="24"/>
        </w:rPr>
        <w:t xml:space="preserve">álisis combinado se realizó únicamente para la variable Rendimiento de grano (RH), en consideración que como requisito es que las varianzas sean homogéneas en las dos localidades (Beaver, J. y Beaver, L. 2002). </w:t>
      </w:r>
    </w:p>
    <w:p w14:paraId="64493FD2" w14:textId="69224F80" w:rsidR="00231A55" w:rsidRDefault="00231A55" w:rsidP="001C088A">
      <w:pPr>
        <w:spacing w:after="0" w:line="360" w:lineRule="auto"/>
        <w:ind w:left="-170"/>
        <w:jc w:val="both"/>
        <w:rPr>
          <w:rFonts w:ascii="Times New Roman" w:eastAsiaTheme="majorEastAsia" w:hAnsi="Times New Roman" w:cs="Times New Roman"/>
          <w:bCs/>
          <w:sz w:val="24"/>
          <w:szCs w:val="24"/>
        </w:rPr>
      </w:pPr>
    </w:p>
    <w:p w14:paraId="6450D723" w14:textId="3DF4BCEA" w:rsidR="00231A55" w:rsidRDefault="00231A55"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respuesta agronómica de las 17 accesiones de maíz en cuanto a la variable rendimiento de grano al 13% de humedad, </w:t>
      </w:r>
      <w:r w:rsidR="00DF1AB1">
        <w:rPr>
          <w:rFonts w:ascii="Times New Roman" w:eastAsiaTheme="majorEastAsia" w:hAnsi="Times New Roman" w:cs="Times New Roman"/>
          <w:bCs/>
          <w:sz w:val="24"/>
          <w:szCs w:val="24"/>
        </w:rPr>
        <w:t>dependió</w:t>
      </w:r>
      <w:r>
        <w:rPr>
          <w:rFonts w:ascii="Times New Roman" w:eastAsiaTheme="majorEastAsia" w:hAnsi="Times New Roman" w:cs="Times New Roman"/>
          <w:bCs/>
          <w:sz w:val="24"/>
          <w:szCs w:val="24"/>
        </w:rPr>
        <w:t xml:space="preserve"> de las localidades (Cuadro No. 3); es decir fueron </w:t>
      </w:r>
      <w:r>
        <w:rPr>
          <w:rFonts w:ascii="Times New Roman" w:eastAsiaTheme="majorEastAsia" w:hAnsi="Times New Roman" w:cs="Times New Roman"/>
          <w:bCs/>
          <w:sz w:val="24"/>
          <w:szCs w:val="24"/>
        </w:rPr>
        <w:lastRenderedPageBreak/>
        <w:t xml:space="preserve">factores altamente dependientes y estos resultados confirman la fuerte interacción genotipo </w:t>
      </w:r>
      <w:r w:rsidR="00FB4386">
        <w:rPr>
          <w:rFonts w:ascii="Times New Roman" w:eastAsiaTheme="majorEastAsia" w:hAnsi="Times New Roman" w:cs="Times New Roman"/>
          <w:bCs/>
          <w:sz w:val="24"/>
          <w:szCs w:val="24"/>
        </w:rPr>
        <w:t>ambiente.</w:t>
      </w:r>
      <w:r w:rsidR="00DF1AB1" w:rsidRPr="00DF1AB1">
        <w:rPr>
          <w:rFonts w:ascii="Times New Roman" w:eastAsiaTheme="majorEastAsia" w:hAnsi="Times New Roman" w:cs="Times New Roman"/>
          <w:bCs/>
          <w:sz w:val="24"/>
          <w:szCs w:val="24"/>
        </w:rPr>
        <w:t xml:space="preserve"> </w:t>
      </w:r>
      <w:r w:rsidR="00DF1AB1">
        <w:rPr>
          <w:rFonts w:ascii="Times New Roman" w:eastAsiaTheme="majorEastAsia" w:hAnsi="Times New Roman" w:cs="Times New Roman"/>
          <w:bCs/>
          <w:sz w:val="24"/>
          <w:szCs w:val="24"/>
        </w:rPr>
        <w:t xml:space="preserve"> </w:t>
      </w:r>
    </w:p>
    <w:p w14:paraId="342627D6" w14:textId="36D3147C" w:rsidR="00DF1AB1" w:rsidRDefault="00DF1AB1" w:rsidP="001C088A">
      <w:pPr>
        <w:spacing w:after="0" w:line="360" w:lineRule="auto"/>
        <w:ind w:left="-170"/>
        <w:jc w:val="both"/>
        <w:rPr>
          <w:rFonts w:ascii="Times New Roman" w:eastAsiaTheme="majorEastAsia" w:hAnsi="Times New Roman" w:cs="Times New Roman"/>
          <w:bCs/>
          <w:sz w:val="24"/>
          <w:szCs w:val="24"/>
        </w:rPr>
      </w:pPr>
    </w:p>
    <w:p w14:paraId="5AC5A76C" w14:textId="09234C69" w:rsidR="00DF1AB1" w:rsidRDefault="00DF1AB1"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Con la prueba de Tukey al 5% el rendimiento promedio más alto se determinó en el tratamiento T9L1 (INIAP 176 en Laguacoto), con 8493 kg/ha, seguido de los tratamientos T7L1 (Maíz Chazo en Laguacoto) con 7750 kg/ha, T10L1 (INIAP 180 en Laguacoto) con 7577 kg/ha; T4L1 (INIAP 122 en Laguacoto) con 7395 kg/ha; T5L1 (INIAP 124 en Laguacoto y el T8L1 (INIAP 151 en Laguacoto).</w:t>
      </w:r>
      <w:r w:rsidR="00C27597">
        <w:rPr>
          <w:rFonts w:ascii="Times New Roman" w:eastAsiaTheme="majorEastAsia" w:hAnsi="Times New Roman" w:cs="Times New Roman"/>
          <w:bCs/>
          <w:sz w:val="24"/>
          <w:szCs w:val="24"/>
        </w:rPr>
        <w:t xml:space="preserve"> En la Localidad L2: Chillanes, los rendimientos </w:t>
      </w:r>
      <w:r w:rsidR="001549A7">
        <w:rPr>
          <w:rFonts w:ascii="Times New Roman" w:eastAsiaTheme="majorEastAsia" w:hAnsi="Times New Roman" w:cs="Times New Roman"/>
          <w:bCs/>
          <w:sz w:val="24"/>
          <w:szCs w:val="24"/>
        </w:rPr>
        <w:t>superiores</w:t>
      </w:r>
      <w:r w:rsidR="00C27597">
        <w:rPr>
          <w:rFonts w:ascii="Times New Roman" w:eastAsiaTheme="majorEastAsia" w:hAnsi="Times New Roman" w:cs="Times New Roman"/>
          <w:bCs/>
          <w:sz w:val="24"/>
          <w:szCs w:val="24"/>
        </w:rPr>
        <w:t xml:space="preserve"> correspondieron a los tratamientos T3L2 (INIAP 111 en Chillanes) con 5805 kg/ha y el T9L2 (INIAP 176 en Chillanes) con 4678 kg/ha (Cuadro No. 3 y Gráfico No. 21).</w:t>
      </w:r>
    </w:p>
    <w:p w14:paraId="155D8B79" w14:textId="40BC6D4F" w:rsidR="00C27597" w:rsidRDefault="00C27597" w:rsidP="001C088A">
      <w:pPr>
        <w:spacing w:after="0" w:line="360" w:lineRule="auto"/>
        <w:ind w:left="-170"/>
        <w:jc w:val="both"/>
        <w:rPr>
          <w:rFonts w:ascii="Times New Roman" w:eastAsiaTheme="majorEastAsia" w:hAnsi="Times New Roman" w:cs="Times New Roman"/>
          <w:bCs/>
          <w:sz w:val="24"/>
          <w:szCs w:val="24"/>
        </w:rPr>
      </w:pPr>
    </w:p>
    <w:p w14:paraId="17BA4D10" w14:textId="1209DA52" w:rsidR="00C27597" w:rsidRDefault="00C2759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Como se observan en estos resultados, los promedios superiores correspondieron a la localidad L1: Lagucoto y con el T9 (INIAP 176 maíz duro amarillo.  En segundo lugar, estuvo el Fenotipo T7 (Maíz Chazo), seguido del T10 (INIAP 180 </w:t>
      </w:r>
      <w:r w:rsidR="001549A7">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aíz </w:t>
      </w:r>
      <w:r w:rsidR="001549A7">
        <w:rPr>
          <w:rFonts w:ascii="Times New Roman" w:eastAsiaTheme="majorEastAsia" w:hAnsi="Times New Roman" w:cs="Times New Roman"/>
          <w:bCs/>
          <w:sz w:val="24"/>
          <w:szCs w:val="24"/>
        </w:rPr>
        <w:t>D</w:t>
      </w:r>
      <w:r>
        <w:rPr>
          <w:rFonts w:ascii="Times New Roman" w:eastAsiaTheme="majorEastAsia" w:hAnsi="Times New Roman" w:cs="Times New Roman"/>
          <w:bCs/>
          <w:sz w:val="24"/>
          <w:szCs w:val="24"/>
        </w:rPr>
        <w:t xml:space="preserve">uro </w:t>
      </w:r>
      <w:r w:rsidR="001549A7">
        <w:rPr>
          <w:rFonts w:ascii="Times New Roman" w:eastAsiaTheme="majorEastAsia" w:hAnsi="Times New Roman" w:cs="Times New Roman"/>
          <w:bCs/>
          <w:sz w:val="24"/>
          <w:szCs w:val="24"/>
        </w:rPr>
        <w:t>A</w:t>
      </w:r>
      <w:r>
        <w:rPr>
          <w:rFonts w:ascii="Times New Roman" w:eastAsiaTheme="majorEastAsia" w:hAnsi="Times New Roman" w:cs="Times New Roman"/>
          <w:bCs/>
          <w:sz w:val="24"/>
          <w:szCs w:val="24"/>
        </w:rPr>
        <w:t xml:space="preserve">marillo), posteriormente dos variedades de maíz suave color amarillo T4 (INIAP 122 Chaucho </w:t>
      </w:r>
      <w:r w:rsidR="001549A7">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ejorado) y el T5 (INIAP 124 Mishca </w:t>
      </w:r>
      <w:r w:rsidR="001549A7">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ejorado) (Cuadro No. 3 y Gráfico No. 21).</w:t>
      </w:r>
    </w:p>
    <w:p w14:paraId="5D2A8F81" w14:textId="44D03A5B" w:rsidR="00C27597" w:rsidRDefault="00C27597" w:rsidP="001C088A">
      <w:pPr>
        <w:spacing w:after="0" w:line="360" w:lineRule="auto"/>
        <w:ind w:left="-170"/>
        <w:jc w:val="both"/>
        <w:rPr>
          <w:rFonts w:ascii="Times New Roman" w:eastAsiaTheme="majorEastAsia" w:hAnsi="Times New Roman" w:cs="Times New Roman"/>
          <w:bCs/>
          <w:sz w:val="24"/>
          <w:szCs w:val="24"/>
        </w:rPr>
      </w:pPr>
    </w:p>
    <w:p w14:paraId="035B7D85" w14:textId="5839E16D" w:rsidR="00C27597" w:rsidRDefault="00C27597"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Dentro de la localidad L2: Chillanes el rendimiento más alto se registró en el T3 (INIAP 111 Guagal </w:t>
      </w:r>
      <w:r w:rsidR="007C4489">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ejorado)</w:t>
      </w:r>
      <w:r w:rsidR="007C4489">
        <w:rPr>
          <w:rFonts w:ascii="Times New Roman" w:eastAsiaTheme="majorEastAsia" w:hAnsi="Times New Roman" w:cs="Times New Roman"/>
          <w:bCs/>
          <w:sz w:val="24"/>
          <w:szCs w:val="24"/>
        </w:rPr>
        <w:t xml:space="preserve"> y seguido en respuesta consistente con el T9 (INIAP 176) y el T10 (INIAP 180) (Cuadro No. 3 y Gráfico No. 21).</w:t>
      </w:r>
    </w:p>
    <w:p w14:paraId="5D2986AC" w14:textId="1D205837" w:rsidR="00BC17C5" w:rsidRDefault="00BC17C5" w:rsidP="001C088A">
      <w:pPr>
        <w:spacing w:after="0" w:line="360" w:lineRule="auto"/>
        <w:ind w:left="-170"/>
        <w:jc w:val="both"/>
        <w:rPr>
          <w:rFonts w:ascii="Times New Roman" w:eastAsiaTheme="majorEastAsia" w:hAnsi="Times New Roman" w:cs="Times New Roman"/>
          <w:bCs/>
          <w:sz w:val="24"/>
          <w:szCs w:val="24"/>
        </w:rPr>
      </w:pPr>
    </w:p>
    <w:p w14:paraId="7CE506C0" w14:textId="0C074E70" w:rsidR="00BC17C5" w:rsidRDefault="00BC17C5"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rendimientos inferiores correspondieron a los Fenotipos Criollos T14L2 ( Maíz Suave Blanco de </w:t>
      </w:r>
      <w:r w:rsidR="001549A7">
        <w:rPr>
          <w:rFonts w:ascii="Times New Roman" w:eastAsiaTheme="majorEastAsia" w:hAnsi="Times New Roman" w:cs="Times New Roman"/>
          <w:bCs/>
          <w:sz w:val="24"/>
          <w:szCs w:val="24"/>
        </w:rPr>
        <w:t>L</w:t>
      </w:r>
      <w:r>
        <w:rPr>
          <w:rFonts w:ascii="Times New Roman" w:eastAsiaTheme="majorEastAsia" w:hAnsi="Times New Roman" w:cs="Times New Roman"/>
          <w:bCs/>
          <w:sz w:val="24"/>
          <w:szCs w:val="24"/>
        </w:rPr>
        <w:t>eche “La Magdalena” en Chillanes) con apenas 1877 kg/ha; T12L2 (Maíz Suave Blanco Tusa Blanca “San Vicente” en Chillanes) con 1895 kg/ha; T13 (Maíz Suave Guagal Blanco Tusa Blanca “La Magdalena” en Chillanes) con 1907 kg /ha; T16L2 (Maíz Suave Blanco Tusa Roja “San Lorenzo” en Chillanes) con 1911 y en el T17L2 (Maíz Suave Blanco Tusa Roja “Santa Fe” en Chillanes) con 1934 kg/ha respectivamente (Cuadro No. 3 y Gráfico No. 21).</w:t>
      </w:r>
    </w:p>
    <w:p w14:paraId="2B322A0E" w14:textId="3E841F45" w:rsidR="00A0778A" w:rsidRDefault="00A0778A" w:rsidP="001C088A">
      <w:pPr>
        <w:spacing w:after="0" w:line="360" w:lineRule="auto"/>
        <w:ind w:left="-170"/>
        <w:jc w:val="both"/>
        <w:rPr>
          <w:rFonts w:ascii="Times New Roman" w:eastAsiaTheme="majorEastAsia" w:hAnsi="Times New Roman" w:cs="Times New Roman"/>
          <w:bCs/>
          <w:sz w:val="24"/>
          <w:szCs w:val="24"/>
        </w:rPr>
      </w:pPr>
    </w:p>
    <w:p w14:paraId="6DB07F24" w14:textId="0F7C208A" w:rsidR="00A0778A" w:rsidRDefault="00A0778A"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lastRenderedPageBreak/>
        <w:t xml:space="preserve">Como se infirió anteriormente, los mejores rendimientos se </w:t>
      </w:r>
      <w:r w:rsidR="00CA665D">
        <w:rPr>
          <w:rFonts w:ascii="Times New Roman" w:eastAsiaTheme="majorEastAsia" w:hAnsi="Times New Roman" w:cs="Times New Roman"/>
          <w:bCs/>
          <w:sz w:val="24"/>
          <w:szCs w:val="24"/>
        </w:rPr>
        <w:t>determinaron</w:t>
      </w:r>
      <w:r>
        <w:rPr>
          <w:rFonts w:ascii="Times New Roman" w:eastAsiaTheme="majorEastAsia" w:hAnsi="Times New Roman" w:cs="Times New Roman"/>
          <w:bCs/>
          <w:sz w:val="24"/>
          <w:szCs w:val="24"/>
        </w:rPr>
        <w:t xml:space="preserve"> en la localidad Laguacoto, porque se tuvieron las mejores condiciones </w:t>
      </w:r>
      <w:r w:rsidR="00CA665D">
        <w:rPr>
          <w:rFonts w:ascii="Times New Roman" w:eastAsiaTheme="majorEastAsia" w:hAnsi="Times New Roman" w:cs="Times New Roman"/>
          <w:bCs/>
          <w:sz w:val="24"/>
          <w:szCs w:val="24"/>
        </w:rPr>
        <w:t>bioclimáticas</w:t>
      </w:r>
      <w:r>
        <w:rPr>
          <w:rFonts w:ascii="Times New Roman" w:eastAsiaTheme="majorEastAsia" w:hAnsi="Times New Roman" w:cs="Times New Roman"/>
          <w:bCs/>
          <w:sz w:val="24"/>
          <w:szCs w:val="24"/>
        </w:rPr>
        <w:t xml:space="preserve"> especialmente una menor incidencia y severidad del complejo de las manchas foliares</w:t>
      </w:r>
      <w:r w:rsidR="00CA665D">
        <w:rPr>
          <w:rFonts w:ascii="Times New Roman" w:eastAsiaTheme="majorEastAsia" w:hAnsi="Times New Roman" w:cs="Times New Roman"/>
          <w:bCs/>
          <w:sz w:val="24"/>
          <w:szCs w:val="24"/>
        </w:rPr>
        <w:t xml:space="preserve"> y pudrición de las mazorcas, lo cual estuvo relacionado directamente con las mejores condiciones climáticas como la cantidad y distribución de la precipitación</w:t>
      </w:r>
      <w:r w:rsidR="00F650C6">
        <w:rPr>
          <w:rFonts w:ascii="Times New Roman" w:eastAsiaTheme="majorEastAsia" w:hAnsi="Times New Roman" w:cs="Times New Roman"/>
          <w:bCs/>
          <w:sz w:val="24"/>
          <w:szCs w:val="24"/>
        </w:rPr>
        <w:t xml:space="preserve"> (Anexo No. 6)</w:t>
      </w:r>
      <w:r w:rsidR="00CA665D">
        <w:rPr>
          <w:rFonts w:ascii="Times New Roman" w:eastAsiaTheme="majorEastAsia" w:hAnsi="Times New Roman" w:cs="Times New Roman"/>
          <w:bCs/>
          <w:sz w:val="24"/>
          <w:szCs w:val="24"/>
        </w:rPr>
        <w:t>, temperatura, humedad relativa, cantidad y calidad de luz solar, mayor eficiencia fotosintética porque el follaje estuvo más sano, lo que permitió también tener promedios más altos de la longitud y diámetro de las mazorcas.</w:t>
      </w:r>
    </w:p>
    <w:p w14:paraId="654FBA00" w14:textId="3E9F7F8C" w:rsidR="00CA665D" w:rsidRDefault="00CA665D" w:rsidP="001C088A">
      <w:pPr>
        <w:spacing w:after="0" w:line="360" w:lineRule="auto"/>
        <w:ind w:left="-170"/>
        <w:jc w:val="both"/>
        <w:rPr>
          <w:rFonts w:ascii="Times New Roman" w:eastAsiaTheme="majorEastAsia" w:hAnsi="Times New Roman" w:cs="Times New Roman"/>
          <w:bCs/>
          <w:sz w:val="24"/>
          <w:szCs w:val="24"/>
        </w:rPr>
      </w:pPr>
    </w:p>
    <w:p w14:paraId="07ECE6C5" w14:textId="27F90E0C" w:rsidR="00CA665D" w:rsidRDefault="00CA665D"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En Chillanes debido a la mayor cantidad de precipitación con humedad relativa alta, presencia de neblina, menor cantidad y calidad de luz solar, incidieron en una mayor incidencia y severidad del complejo de enfermedades foliares y la pudrición de las mazorcas.</w:t>
      </w:r>
    </w:p>
    <w:p w14:paraId="5DCF027F" w14:textId="699F9D06" w:rsidR="00CA665D" w:rsidRDefault="00CA665D" w:rsidP="001C088A">
      <w:pPr>
        <w:spacing w:after="0" w:line="360" w:lineRule="auto"/>
        <w:ind w:left="-170"/>
        <w:jc w:val="both"/>
        <w:rPr>
          <w:rFonts w:ascii="Times New Roman" w:eastAsiaTheme="majorEastAsia" w:hAnsi="Times New Roman" w:cs="Times New Roman"/>
          <w:bCs/>
          <w:sz w:val="24"/>
          <w:szCs w:val="24"/>
        </w:rPr>
      </w:pPr>
    </w:p>
    <w:p w14:paraId="2B57D5AF" w14:textId="1B240590" w:rsidR="00CA665D" w:rsidRDefault="00CA665D"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En la localidad de Chillanes la variedad </w:t>
      </w:r>
      <w:r w:rsidR="006A24AE">
        <w:rPr>
          <w:rFonts w:ascii="Times New Roman" w:eastAsiaTheme="majorEastAsia" w:hAnsi="Times New Roman" w:cs="Times New Roman"/>
          <w:bCs/>
          <w:sz w:val="24"/>
          <w:szCs w:val="24"/>
        </w:rPr>
        <w:t xml:space="preserve">de maíz suave que se adaptó en mejores condiciones por su tolerancia al complejo de enfermedades foliares fue </w:t>
      </w:r>
      <w:r w:rsidR="001549A7">
        <w:rPr>
          <w:rFonts w:ascii="Times New Roman" w:eastAsiaTheme="majorEastAsia" w:hAnsi="Times New Roman" w:cs="Times New Roman"/>
          <w:bCs/>
          <w:sz w:val="24"/>
          <w:szCs w:val="24"/>
        </w:rPr>
        <w:t xml:space="preserve">el maíz suave </w:t>
      </w:r>
      <w:r w:rsidR="006A24AE">
        <w:rPr>
          <w:rFonts w:ascii="Times New Roman" w:eastAsiaTheme="majorEastAsia" w:hAnsi="Times New Roman" w:cs="Times New Roman"/>
          <w:bCs/>
          <w:sz w:val="24"/>
          <w:szCs w:val="24"/>
        </w:rPr>
        <w:t xml:space="preserve">INIAP 111 Guagal Mejorado, seguido de la variedad INIAP 176 Morocho </w:t>
      </w:r>
      <w:r w:rsidR="001549A7">
        <w:rPr>
          <w:rFonts w:ascii="Times New Roman" w:eastAsiaTheme="majorEastAsia" w:hAnsi="Times New Roman" w:cs="Times New Roman"/>
          <w:bCs/>
          <w:sz w:val="24"/>
          <w:szCs w:val="24"/>
        </w:rPr>
        <w:t>A</w:t>
      </w:r>
      <w:r w:rsidR="006A24AE">
        <w:rPr>
          <w:rFonts w:ascii="Times New Roman" w:eastAsiaTheme="majorEastAsia" w:hAnsi="Times New Roman" w:cs="Times New Roman"/>
          <w:bCs/>
          <w:sz w:val="24"/>
          <w:szCs w:val="24"/>
        </w:rPr>
        <w:t>marillo.</w:t>
      </w:r>
    </w:p>
    <w:p w14:paraId="3F42EA36" w14:textId="0520000C" w:rsidR="006A24AE" w:rsidRDefault="006A24AE" w:rsidP="001C088A">
      <w:pPr>
        <w:spacing w:after="0" w:line="360" w:lineRule="auto"/>
        <w:ind w:left="-170"/>
        <w:jc w:val="both"/>
        <w:rPr>
          <w:rFonts w:ascii="Times New Roman" w:eastAsiaTheme="majorEastAsia" w:hAnsi="Times New Roman" w:cs="Times New Roman"/>
          <w:bCs/>
          <w:sz w:val="24"/>
          <w:szCs w:val="24"/>
        </w:rPr>
      </w:pPr>
    </w:p>
    <w:p w14:paraId="1AED3D14" w14:textId="3E1702AD" w:rsidR="00F22D85" w:rsidRDefault="006A24AE"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La respuesta de los cultivares Criollos (Tratamientos del T12 al T17), mismos que son tardíos en Laguacoto III, no lograron completar el llenado del grano; sin embargo, en Chillanes estos fenotipos al estar mayor tiempo en el campo por su ciclo de cultivo tardío, fueron los más susceptibles al ataque del complejo de manchas foliares y pudrición de las mazorcas. Estos resultados muestran claramente la fuerte interacción genotipo ambiente (Gráfico No. 21).</w:t>
      </w:r>
      <w:r w:rsidR="00EB209A">
        <w:rPr>
          <w:rFonts w:ascii="Times New Roman" w:eastAsiaTheme="majorEastAsia" w:hAnsi="Times New Roman" w:cs="Times New Roman"/>
          <w:bCs/>
          <w:sz w:val="24"/>
          <w:szCs w:val="24"/>
        </w:rPr>
        <w:t xml:space="preserve"> </w:t>
      </w:r>
      <w:r w:rsidR="00F22D85">
        <w:rPr>
          <w:rFonts w:ascii="Times New Roman" w:eastAsiaTheme="majorEastAsia" w:hAnsi="Times New Roman" w:cs="Times New Roman"/>
          <w:bCs/>
          <w:sz w:val="24"/>
          <w:szCs w:val="24"/>
        </w:rPr>
        <w:t>En función de estos resultados en la localidad de Laguacoto, hay opciones tecnológicas de variedades mejoradas de maíz duro (INIAP 176 e INIAP 180) y suave (INIAP 122 e INIAP 124) y el Fenotipo Criollo Maíz Chazo. Para Chillanes las mejores opciones de variedades son el INIAP 111 Guagal Mejorado e INIAP 176.</w:t>
      </w:r>
    </w:p>
    <w:p w14:paraId="485AA495" w14:textId="50F616C0" w:rsidR="00DF6C24" w:rsidRPr="007D74F7" w:rsidRDefault="00DF6C24" w:rsidP="001C088A">
      <w:pPr>
        <w:spacing w:line="360" w:lineRule="auto"/>
        <w:ind w:left="-170"/>
        <w:jc w:val="both"/>
        <w:rPr>
          <w:rFonts w:ascii="Times New Roman" w:eastAsiaTheme="majorEastAsia" w:hAnsi="Times New Roman" w:cs="Times New Roman"/>
          <w:b/>
          <w:sz w:val="20"/>
          <w:szCs w:val="20"/>
        </w:rPr>
      </w:pPr>
      <w:r>
        <w:rPr>
          <w:noProof/>
          <w:lang w:val="es-EC" w:eastAsia="es-EC"/>
        </w:rPr>
        <w:lastRenderedPageBreak/>
        <w:drawing>
          <wp:inline distT="0" distB="0" distL="0" distR="0" wp14:anchorId="0BD3B100" wp14:editId="6B3FEDE2">
            <wp:extent cx="5253355" cy="2505075"/>
            <wp:effectExtent l="0" t="0" r="4445" b="952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53355" cy="2505075"/>
                    </a:xfrm>
                    <a:prstGeom prst="rect">
                      <a:avLst/>
                    </a:prstGeom>
                  </pic:spPr>
                </pic:pic>
              </a:graphicData>
            </a:graphic>
          </wp:inline>
        </w:drawing>
      </w:r>
    </w:p>
    <w:p w14:paraId="2DD05B35" w14:textId="60E410F4" w:rsidR="00DF6C24" w:rsidRDefault="00DF6C24" w:rsidP="001C088A">
      <w:pPr>
        <w:spacing w:line="360" w:lineRule="auto"/>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21</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 xml:space="preserve">Resultados promedios de </w:t>
      </w:r>
      <w:r>
        <w:rPr>
          <w:rFonts w:ascii="Times New Roman" w:eastAsiaTheme="majorEastAsia" w:hAnsi="Times New Roman" w:cs="Times New Roman"/>
          <w:b/>
        </w:rPr>
        <w:t>la interacción de factores: Localidades por Tratamientos en la variable Rendimiento (RH) de grano al 13% de humedad.</w:t>
      </w:r>
    </w:p>
    <w:p w14:paraId="07A03796" w14:textId="77777777" w:rsidR="00FF76C8" w:rsidRDefault="00FF76C8" w:rsidP="001C088A">
      <w:pPr>
        <w:pStyle w:val="Textoindependiente"/>
        <w:spacing w:line="360" w:lineRule="auto"/>
        <w:jc w:val="both"/>
        <w:rPr>
          <w:rFonts w:eastAsiaTheme="majorEastAsia"/>
          <w:b/>
          <w:sz w:val="24"/>
          <w:szCs w:val="24"/>
        </w:rPr>
      </w:pPr>
    </w:p>
    <w:p w14:paraId="33112937" w14:textId="55FD8461" w:rsidR="006004F1" w:rsidRDefault="006004F1" w:rsidP="001C088A">
      <w:pPr>
        <w:pStyle w:val="Textoindependiente"/>
        <w:spacing w:line="360" w:lineRule="auto"/>
        <w:jc w:val="both"/>
        <w:rPr>
          <w:rFonts w:eastAsiaTheme="majorEastAsia"/>
          <w:bCs/>
          <w:sz w:val="24"/>
          <w:szCs w:val="24"/>
        </w:rPr>
      </w:pPr>
      <w:r w:rsidRPr="006004F1">
        <w:rPr>
          <w:rFonts w:eastAsiaTheme="majorEastAsia"/>
          <w:bCs/>
          <w:sz w:val="24"/>
          <w:szCs w:val="24"/>
        </w:rPr>
        <w:t xml:space="preserve">En </w:t>
      </w:r>
      <w:r>
        <w:rPr>
          <w:rFonts w:eastAsiaTheme="majorEastAsia"/>
          <w:bCs/>
          <w:sz w:val="24"/>
          <w:szCs w:val="24"/>
        </w:rPr>
        <w:t xml:space="preserve">relación a la variable cualitativa </w:t>
      </w:r>
      <w:r w:rsidRPr="006004F1">
        <w:rPr>
          <w:rFonts w:eastAsiaTheme="majorEastAsia"/>
          <w:b/>
          <w:sz w:val="24"/>
          <w:szCs w:val="24"/>
        </w:rPr>
        <w:t>Cobertura de la Mazorca (CM),</w:t>
      </w:r>
      <w:r>
        <w:rPr>
          <w:rFonts w:eastAsiaTheme="majorEastAsia"/>
          <w:bCs/>
          <w:sz w:val="24"/>
          <w:szCs w:val="24"/>
        </w:rPr>
        <w:t xml:space="preserve"> el 53% del germoplasma (tratamientos: T3, T6, T9, T12, T13, T14, T15, T16 y T17) evaluado, presentó el valor de “1” (Excelente) en la Escala de CIMMYT. 1986 y el 47% (Tratamientos: T1, T2, T4, T5, T7, T8, T10 y T11) un valor de “2” (Regular CM) (Anexo No. 2). La CM es un atributo varietal.</w:t>
      </w:r>
    </w:p>
    <w:p w14:paraId="79CC61CA" w14:textId="77777777" w:rsidR="006004F1" w:rsidRPr="006004F1" w:rsidRDefault="006004F1" w:rsidP="001C088A">
      <w:pPr>
        <w:pStyle w:val="Textoindependiente"/>
        <w:spacing w:line="360" w:lineRule="auto"/>
        <w:jc w:val="both"/>
        <w:rPr>
          <w:rFonts w:eastAsiaTheme="majorEastAsia"/>
          <w:bCs/>
          <w:sz w:val="24"/>
          <w:szCs w:val="24"/>
        </w:rPr>
      </w:pPr>
    </w:p>
    <w:p w14:paraId="1D8154D9" w14:textId="31F80383" w:rsidR="00F22D85" w:rsidRPr="009C3376" w:rsidRDefault="00F22D85" w:rsidP="001C088A">
      <w:pPr>
        <w:pStyle w:val="Textoindependiente"/>
        <w:spacing w:line="360" w:lineRule="auto"/>
        <w:jc w:val="both"/>
        <w:rPr>
          <w:bCs/>
        </w:rPr>
      </w:pPr>
      <w:r w:rsidRPr="00F22D85">
        <w:rPr>
          <w:rFonts w:eastAsiaTheme="majorEastAsia"/>
          <w:b/>
          <w:sz w:val="24"/>
          <w:szCs w:val="24"/>
        </w:rPr>
        <w:t>No. 4.</w:t>
      </w:r>
      <w:r>
        <w:rPr>
          <w:rFonts w:eastAsiaTheme="majorEastAsia"/>
          <w:b/>
          <w:sz w:val="24"/>
          <w:szCs w:val="24"/>
        </w:rPr>
        <w:t xml:space="preserve"> </w:t>
      </w:r>
      <w:r w:rsidRPr="00B002D0">
        <w:rPr>
          <w:bCs/>
          <w:sz w:val="24"/>
          <w:szCs w:val="24"/>
        </w:rPr>
        <w:t xml:space="preserve">Resultados del análisis de correlación y regresión lineal </w:t>
      </w:r>
      <w:r w:rsidR="00917254">
        <w:rPr>
          <w:bCs/>
          <w:sz w:val="24"/>
          <w:szCs w:val="24"/>
        </w:rPr>
        <w:t>(</w:t>
      </w:r>
      <w:r w:rsidR="00A61DC3">
        <w:rPr>
          <w:bCs/>
          <w:sz w:val="24"/>
          <w:szCs w:val="24"/>
        </w:rPr>
        <w:t>C</w:t>
      </w:r>
      <w:r w:rsidR="00917254">
        <w:rPr>
          <w:bCs/>
          <w:sz w:val="24"/>
          <w:szCs w:val="24"/>
        </w:rPr>
        <w:t xml:space="preserve">ombinado </w:t>
      </w:r>
      <w:r w:rsidR="000C26C0" w:rsidRPr="00B002D0">
        <w:rPr>
          <w:bCs/>
          <w:sz w:val="24"/>
          <w:szCs w:val="24"/>
        </w:rPr>
        <w:t>por</w:t>
      </w:r>
      <w:r w:rsidR="00917254">
        <w:rPr>
          <w:bCs/>
          <w:sz w:val="24"/>
          <w:szCs w:val="24"/>
        </w:rPr>
        <w:t xml:space="preserve"> dos localidades)</w:t>
      </w:r>
      <w:r w:rsidRPr="00B002D0">
        <w:rPr>
          <w:bCs/>
          <w:sz w:val="24"/>
          <w:szCs w:val="24"/>
        </w:rPr>
        <w:t xml:space="preserve"> </w:t>
      </w:r>
      <w:r w:rsidR="00917254">
        <w:rPr>
          <w:bCs/>
          <w:sz w:val="24"/>
          <w:szCs w:val="24"/>
        </w:rPr>
        <w:t xml:space="preserve">de </w:t>
      </w:r>
      <w:r w:rsidRPr="00B002D0">
        <w:rPr>
          <w:bCs/>
          <w:sz w:val="24"/>
          <w:szCs w:val="24"/>
        </w:rPr>
        <w:t>las variables agronómicas</w:t>
      </w:r>
      <w:r w:rsidR="00B002D0" w:rsidRPr="00B002D0">
        <w:rPr>
          <w:bCs/>
          <w:sz w:val="24"/>
          <w:szCs w:val="24"/>
        </w:rPr>
        <w:t xml:space="preserve"> independientes</w:t>
      </w:r>
      <w:r w:rsidRPr="00B002D0">
        <w:rPr>
          <w:bCs/>
          <w:sz w:val="24"/>
          <w:szCs w:val="24"/>
        </w:rPr>
        <w:t>,</w:t>
      </w:r>
      <w:r w:rsidR="00B002D0" w:rsidRPr="00B002D0">
        <w:rPr>
          <w:bCs/>
          <w:sz w:val="24"/>
          <w:szCs w:val="24"/>
        </w:rPr>
        <w:t xml:space="preserve"> </w:t>
      </w:r>
      <w:r w:rsidRPr="00B002D0">
        <w:rPr>
          <w:bCs/>
          <w:sz w:val="24"/>
          <w:szCs w:val="24"/>
        </w:rPr>
        <w:t xml:space="preserve">que presentaron diferencias estadísticas </w:t>
      </w:r>
      <w:r w:rsidR="001549A7">
        <w:rPr>
          <w:bCs/>
          <w:sz w:val="24"/>
          <w:szCs w:val="24"/>
        </w:rPr>
        <w:t xml:space="preserve">significativas </w:t>
      </w:r>
      <w:r w:rsidR="00F650C6">
        <w:rPr>
          <w:bCs/>
          <w:sz w:val="24"/>
          <w:szCs w:val="24"/>
        </w:rPr>
        <w:t xml:space="preserve">negativas y </w:t>
      </w:r>
      <w:r w:rsidR="001549A7">
        <w:rPr>
          <w:bCs/>
          <w:sz w:val="24"/>
          <w:szCs w:val="24"/>
        </w:rPr>
        <w:t xml:space="preserve">positivas </w:t>
      </w:r>
      <w:r w:rsidR="001549A7" w:rsidRPr="00B002D0">
        <w:rPr>
          <w:bCs/>
          <w:sz w:val="24"/>
          <w:szCs w:val="24"/>
        </w:rPr>
        <w:t>con</w:t>
      </w:r>
      <w:r w:rsidRPr="00B002D0">
        <w:rPr>
          <w:bCs/>
          <w:sz w:val="24"/>
          <w:szCs w:val="24"/>
        </w:rPr>
        <w:t xml:space="preserve"> el rendimiento de grano</w:t>
      </w:r>
      <w:r w:rsidR="00B002D0" w:rsidRPr="00B002D0">
        <w:rPr>
          <w:bCs/>
          <w:sz w:val="24"/>
          <w:szCs w:val="24"/>
        </w:rPr>
        <w:t xml:space="preserve"> al 13% de humedad.</w:t>
      </w:r>
    </w:p>
    <w:p w14:paraId="05A0B92A" w14:textId="77777777" w:rsidR="00F22D85" w:rsidRDefault="00F22D85" w:rsidP="001C088A">
      <w:pPr>
        <w:pStyle w:val="Textoindependiente"/>
        <w:spacing w:line="360" w:lineRule="auto"/>
        <w:ind w:right="227"/>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843"/>
        <w:gridCol w:w="1843"/>
        <w:gridCol w:w="2268"/>
      </w:tblGrid>
      <w:tr w:rsidR="00275935" w:rsidRPr="009C3376" w14:paraId="55C48502" w14:textId="77777777" w:rsidTr="00EB209A">
        <w:tc>
          <w:tcPr>
            <w:tcW w:w="2263" w:type="dxa"/>
          </w:tcPr>
          <w:p w14:paraId="1E07D7A5" w14:textId="23AEAF43" w:rsidR="00275935" w:rsidRPr="00C96274" w:rsidRDefault="00275935" w:rsidP="001C088A">
            <w:pPr>
              <w:pStyle w:val="Textoindependiente"/>
              <w:spacing w:line="360" w:lineRule="auto"/>
              <w:ind w:right="261"/>
              <w:jc w:val="both"/>
              <w:rPr>
                <w:b/>
                <w:bCs/>
              </w:rPr>
            </w:pPr>
            <w:r w:rsidRPr="00C96274">
              <w:rPr>
                <w:b/>
                <w:bCs/>
              </w:rPr>
              <w:t>Componentes del rendimiento (Xs)</w:t>
            </w:r>
          </w:p>
        </w:tc>
        <w:tc>
          <w:tcPr>
            <w:tcW w:w="1843" w:type="dxa"/>
          </w:tcPr>
          <w:p w14:paraId="2DE89109" w14:textId="7F86680A" w:rsidR="00275935" w:rsidRPr="00C96274" w:rsidRDefault="00275935" w:rsidP="001C088A">
            <w:pPr>
              <w:pStyle w:val="Textoindependiente"/>
              <w:spacing w:line="360" w:lineRule="auto"/>
              <w:ind w:right="261"/>
              <w:jc w:val="both"/>
              <w:rPr>
                <w:b/>
                <w:bCs/>
              </w:rPr>
            </w:pPr>
            <w:r w:rsidRPr="00C96274">
              <w:rPr>
                <w:b/>
                <w:bCs/>
              </w:rPr>
              <w:t>Coeficiente de correlación (r)</w:t>
            </w:r>
          </w:p>
        </w:tc>
        <w:tc>
          <w:tcPr>
            <w:tcW w:w="1843" w:type="dxa"/>
          </w:tcPr>
          <w:p w14:paraId="4E10D3AC" w14:textId="62524B81" w:rsidR="00275935" w:rsidRPr="00C96274" w:rsidRDefault="00275935" w:rsidP="001C088A">
            <w:pPr>
              <w:pStyle w:val="Textoindependiente"/>
              <w:spacing w:line="360" w:lineRule="auto"/>
              <w:ind w:right="261"/>
              <w:jc w:val="both"/>
              <w:rPr>
                <w:b/>
                <w:bCs/>
              </w:rPr>
            </w:pPr>
            <w:r w:rsidRPr="00C96274">
              <w:rPr>
                <w:b/>
                <w:bCs/>
              </w:rPr>
              <w:t>Coeficiente de regresión (b)</w:t>
            </w:r>
          </w:p>
        </w:tc>
        <w:tc>
          <w:tcPr>
            <w:tcW w:w="2268" w:type="dxa"/>
          </w:tcPr>
          <w:p w14:paraId="7695394F" w14:textId="0A278815" w:rsidR="00275935" w:rsidRPr="00C96274" w:rsidRDefault="00275935" w:rsidP="001C088A">
            <w:pPr>
              <w:pStyle w:val="Textoindependiente"/>
              <w:spacing w:line="360" w:lineRule="auto"/>
              <w:ind w:right="261"/>
              <w:jc w:val="both"/>
              <w:rPr>
                <w:b/>
                <w:bCs/>
              </w:rPr>
            </w:pPr>
            <w:r w:rsidRPr="00C96274">
              <w:rPr>
                <w:b/>
                <w:bCs/>
              </w:rPr>
              <w:t>Coeficiente de determinación (R</w:t>
            </w:r>
            <w:r w:rsidRPr="00C96274">
              <w:rPr>
                <w:b/>
                <w:bCs/>
                <w:vertAlign w:val="superscript"/>
              </w:rPr>
              <w:t>2</w:t>
            </w:r>
            <w:r w:rsidRPr="00C96274">
              <w:rPr>
                <w:b/>
                <w:bCs/>
              </w:rPr>
              <w:t>)</w:t>
            </w:r>
          </w:p>
        </w:tc>
      </w:tr>
      <w:tr w:rsidR="00275935" w:rsidRPr="009C3376" w14:paraId="31AD5967" w14:textId="77777777" w:rsidTr="00EB209A">
        <w:tc>
          <w:tcPr>
            <w:tcW w:w="2263" w:type="dxa"/>
          </w:tcPr>
          <w:p w14:paraId="279A11E9" w14:textId="59C7F75F" w:rsidR="00275935" w:rsidRPr="00C96274" w:rsidRDefault="00917254" w:rsidP="001C088A">
            <w:pPr>
              <w:pStyle w:val="Textoindependiente"/>
              <w:spacing w:line="360" w:lineRule="auto"/>
              <w:ind w:right="261"/>
              <w:jc w:val="both"/>
              <w:rPr>
                <w:b/>
                <w:bCs/>
                <w:sz w:val="24"/>
                <w:szCs w:val="24"/>
              </w:rPr>
            </w:pPr>
            <w:r w:rsidRPr="00C96274">
              <w:rPr>
                <w:sz w:val="24"/>
                <w:szCs w:val="24"/>
              </w:rPr>
              <w:t>PPSM</w:t>
            </w:r>
            <w:r w:rsidR="001E3236" w:rsidRPr="00C96274">
              <w:rPr>
                <w:sz w:val="24"/>
                <w:szCs w:val="24"/>
              </w:rPr>
              <w:t xml:space="preserve"> </w:t>
            </w:r>
            <w:r w:rsidR="00275935" w:rsidRPr="00C96274">
              <w:rPr>
                <w:sz w:val="24"/>
                <w:szCs w:val="24"/>
              </w:rPr>
              <w:t>(**)</w:t>
            </w:r>
          </w:p>
        </w:tc>
        <w:tc>
          <w:tcPr>
            <w:tcW w:w="1843" w:type="dxa"/>
          </w:tcPr>
          <w:p w14:paraId="5CADD05D" w14:textId="7ECBCA40" w:rsidR="00275935" w:rsidRPr="00C96274" w:rsidRDefault="001E3236" w:rsidP="001C088A">
            <w:pPr>
              <w:pStyle w:val="Textoindependiente"/>
              <w:spacing w:line="360" w:lineRule="auto"/>
              <w:ind w:right="261"/>
              <w:jc w:val="both"/>
              <w:rPr>
                <w:sz w:val="24"/>
                <w:szCs w:val="24"/>
              </w:rPr>
            </w:pPr>
            <w:r w:rsidRPr="00C96274">
              <w:rPr>
                <w:sz w:val="24"/>
                <w:szCs w:val="24"/>
              </w:rPr>
              <w:t>-0.</w:t>
            </w:r>
            <w:r w:rsidR="00917254" w:rsidRPr="00C96274">
              <w:rPr>
                <w:sz w:val="24"/>
                <w:szCs w:val="24"/>
              </w:rPr>
              <w:t>6286</w:t>
            </w:r>
          </w:p>
        </w:tc>
        <w:tc>
          <w:tcPr>
            <w:tcW w:w="1843" w:type="dxa"/>
          </w:tcPr>
          <w:p w14:paraId="131F6CE2" w14:textId="46A7368F" w:rsidR="00275935" w:rsidRPr="00C96274" w:rsidRDefault="001E3236" w:rsidP="001C088A">
            <w:pPr>
              <w:pStyle w:val="Textoindependiente"/>
              <w:spacing w:line="360" w:lineRule="auto"/>
              <w:ind w:right="261"/>
              <w:jc w:val="both"/>
              <w:rPr>
                <w:sz w:val="24"/>
                <w:szCs w:val="24"/>
              </w:rPr>
            </w:pPr>
            <w:r w:rsidRPr="00C96274">
              <w:rPr>
                <w:sz w:val="24"/>
                <w:szCs w:val="24"/>
              </w:rPr>
              <w:t>-</w:t>
            </w:r>
            <w:r w:rsidR="00917254" w:rsidRPr="00C96274">
              <w:rPr>
                <w:sz w:val="24"/>
                <w:szCs w:val="24"/>
              </w:rPr>
              <w:t>143.824</w:t>
            </w:r>
          </w:p>
        </w:tc>
        <w:tc>
          <w:tcPr>
            <w:tcW w:w="2268" w:type="dxa"/>
          </w:tcPr>
          <w:p w14:paraId="37A0DF90" w14:textId="585635ED" w:rsidR="00275935" w:rsidRPr="00C96274" w:rsidRDefault="00917254" w:rsidP="001C088A">
            <w:pPr>
              <w:pStyle w:val="Textoindependiente"/>
              <w:spacing w:line="360" w:lineRule="auto"/>
              <w:ind w:right="261"/>
              <w:jc w:val="both"/>
              <w:rPr>
                <w:sz w:val="24"/>
                <w:szCs w:val="24"/>
              </w:rPr>
            </w:pPr>
            <w:r w:rsidRPr="00C96274">
              <w:rPr>
                <w:sz w:val="24"/>
                <w:szCs w:val="24"/>
              </w:rPr>
              <w:t>40</w:t>
            </w:r>
          </w:p>
        </w:tc>
      </w:tr>
      <w:tr w:rsidR="00275935" w:rsidRPr="009C3376" w14:paraId="62E780C4" w14:textId="77777777" w:rsidTr="00EB209A">
        <w:tc>
          <w:tcPr>
            <w:tcW w:w="2263" w:type="dxa"/>
          </w:tcPr>
          <w:p w14:paraId="624B7FD6" w14:textId="380EF71F" w:rsidR="00275935" w:rsidRPr="00C96274" w:rsidRDefault="00917254" w:rsidP="001C088A">
            <w:pPr>
              <w:pStyle w:val="Textoindependiente"/>
              <w:spacing w:line="360" w:lineRule="auto"/>
              <w:ind w:right="261"/>
              <w:jc w:val="both"/>
              <w:rPr>
                <w:sz w:val="24"/>
                <w:szCs w:val="24"/>
              </w:rPr>
            </w:pPr>
            <w:r w:rsidRPr="00C96274">
              <w:rPr>
                <w:sz w:val="24"/>
                <w:szCs w:val="24"/>
              </w:rPr>
              <w:t>SE</w:t>
            </w:r>
            <w:r w:rsidR="00275935" w:rsidRPr="00C96274">
              <w:rPr>
                <w:sz w:val="24"/>
                <w:szCs w:val="24"/>
              </w:rPr>
              <w:t xml:space="preserve"> (**)</w:t>
            </w:r>
          </w:p>
        </w:tc>
        <w:tc>
          <w:tcPr>
            <w:tcW w:w="1843" w:type="dxa"/>
          </w:tcPr>
          <w:p w14:paraId="05741029" w14:textId="69318314" w:rsidR="00275935" w:rsidRPr="00C96274" w:rsidRDefault="001E3236" w:rsidP="001C088A">
            <w:pPr>
              <w:pStyle w:val="Textoindependiente"/>
              <w:spacing w:line="360" w:lineRule="auto"/>
              <w:ind w:right="261"/>
              <w:jc w:val="both"/>
              <w:rPr>
                <w:sz w:val="24"/>
                <w:szCs w:val="24"/>
              </w:rPr>
            </w:pPr>
            <w:r w:rsidRPr="00C96274">
              <w:rPr>
                <w:sz w:val="24"/>
                <w:szCs w:val="24"/>
              </w:rPr>
              <w:t>-0.5</w:t>
            </w:r>
            <w:r w:rsidR="00917254" w:rsidRPr="00C96274">
              <w:rPr>
                <w:sz w:val="24"/>
                <w:szCs w:val="24"/>
              </w:rPr>
              <w:t>659</w:t>
            </w:r>
          </w:p>
        </w:tc>
        <w:tc>
          <w:tcPr>
            <w:tcW w:w="1843" w:type="dxa"/>
          </w:tcPr>
          <w:p w14:paraId="509C9916" w14:textId="66883DB0" w:rsidR="00275935" w:rsidRPr="00C96274" w:rsidRDefault="001E3236" w:rsidP="001C088A">
            <w:pPr>
              <w:pStyle w:val="Textoindependiente"/>
              <w:spacing w:line="360" w:lineRule="auto"/>
              <w:ind w:right="261"/>
              <w:jc w:val="both"/>
              <w:rPr>
                <w:sz w:val="24"/>
                <w:szCs w:val="24"/>
              </w:rPr>
            </w:pPr>
            <w:r w:rsidRPr="00C96274">
              <w:rPr>
                <w:sz w:val="24"/>
                <w:szCs w:val="24"/>
              </w:rPr>
              <w:t>-</w:t>
            </w:r>
            <w:r w:rsidR="00917254" w:rsidRPr="00C96274">
              <w:rPr>
                <w:sz w:val="24"/>
                <w:szCs w:val="24"/>
              </w:rPr>
              <w:t>64.2819</w:t>
            </w:r>
          </w:p>
        </w:tc>
        <w:tc>
          <w:tcPr>
            <w:tcW w:w="2268" w:type="dxa"/>
          </w:tcPr>
          <w:p w14:paraId="22A9B091" w14:textId="64F8116B" w:rsidR="00275935" w:rsidRPr="00C96274" w:rsidRDefault="001E3236" w:rsidP="001C088A">
            <w:pPr>
              <w:pStyle w:val="Textoindependiente"/>
              <w:spacing w:line="360" w:lineRule="auto"/>
              <w:ind w:right="261"/>
              <w:jc w:val="both"/>
              <w:rPr>
                <w:sz w:val="24"/>
                <w:szCs w:val="24"/>
              </w:rPr>
            </w:pPr>
            <w:r w:rsidRPr="00C96274">
              <w:rPr>
                <w:sz w:val="24"/>
                <w:szCs w:val="24"/>
              </w:rPr>
              <w:t>3</w:t>
            </w:r>
            <w:r w:rsidR="00917254" w:rsidRPr="00C96274">
              <w:rPr>
                <w:sz w:val="24"/>
                <w:szCs w:val="24"/>
              </w:rPr>
              <w:t>2</w:t>
            </w:r>
          </w:p>
        </w:tc>
      </w:tr>
      <w:tr w:rsidR="00275935" w:rsidRPr="009C3376" w14:paraId="64C181E2" w14:textId="77777777" w:rsidTr="00EB209A">
        <w:tc>
          <w:tcPr>
            <w:tcW w:w="2263" w:type="dxa"/>
          </w:tcPr>
          <w:p w14:paraId="6643D417" w14:textId="44B17DB6" w:rsidR="00275935" w:rsidRPr="00C96274" w:rsidRDefault="0000270E" w:rsidP="001C088A">
            <w:pPr>
              <w:pStyle w:val="Textoindependiente"/>
              <w:spacing w:line="360" w:lineRule="auto"/>
              <w:ind w:right="261"/>
              <w:jc w:val="both"/>
              <w:rPr>
                <w:sz w:val="24"/>
                <w:szCs w:val="24"/>
              </w:rPr>
            </w:pPr>
            <w:r>
              <w:rPr>
                <w:sz w:val="24"/>
                <w:szCs w:val="24"/>
              </w:rPr>
              <w:t>S</w:t>
            </w:r>
            <w:r w:rsidR="00917254" w:rsidRPr="00C96274">
              <w:rPr>
                <w:sz w:val="24"/>
                <w:szCs w:val="24"/>
              </w:rPr>
              <w:t>M</w:t>
            </w:r>
            <w:r w:rsidR="00275935" w:rsidRPr="00C96274">
              <w:rPr>
                <w:sz w:val="24"/>
                <w:szCs w:val="24"/>
              </w:rPr>
              <w:t xml:space="preserve"> (**)</w:t>
            </w:r>
          </w:p>
        </w:tc>
        <w:tc>
          <w:tcPr>
            <w:tcW w:w="1843" w:type="dxa"/>
          </w:tcPr>
          <w:p w14:paraId="532C5DFB" w14:textId="49EBBA95" w:rsidR="00275935" w:rsidRPr="00C96274" w:rsidRDefault="001E3236" w:rsidP="001C088A">
            <w:pPr>
              <w:pStyle w:val="Textoindependiente"/>
              <w:spacing w:line="360" w:lineRule="auto"/>
              <w:ind w:right="261"/>
              <w:jc w:val="both"/>
              <w:rPr>
                <w:sz w:val="24"/>
                <w:szCs w:val="24"/>
              </w:rPr>
            </w:pPr>
            <w:r w:rsidRPr="00C96274">
              <w:rPr>
                <w:sz w:val="24"/>
                <w:szCs w:val="24"/>
              </w:rPr>
              <w:t>-0.</w:t>
            </w:r>
            <w:r w:rsidR="00917254" w:rsidRPr="00C96274">
              <w:rPr>
                <w:sz w:val="24"/>
                <w:szCs w:val="24"/>
              </w:rPr>
              <w:t>6732</w:t>
            </w:r>
          </w:p>
        </w:tc>
        <w:tc>
          <w:tcPr>
            <w:tcW w:w="1843" w:type="dxa"/>
          </w:tcPr>
          <w:p w14:paraId="681E480A" w14:textId="3D1ED3A1" w:rsidR="00275935" w:rsidRPr="00C96274" w:rsidRDefault="001E3236" w:rsidP="001C088A">
            <w:pPr>
              <w:pStyle w:val="Textoindependiente"/>
              <w:spacing w:line="360" w:lineRule="auto"/>
              <w:ind w:right="261"/>
              <w:jc w:val="both"/>
              <w:rPr>
                <w:sz w:val="24"/>
                <w:szCs w:val="24"/>
              </w:rPr>
            </w:pPr>
            <w:r w:rsidRPr="00C96274">
              <w:rPr>
                <w:sz w:val="24"/>
                <w:szCs w:val="24"/>
              </w:rPr>
              <w:t>-</w:t>
            </w:r>
            <w:r w:rsidR="00917254" w:rsidRPr="00C96274">
              <w:rPr>
                <w:sz w:val="24"/>
                <w:szCs w:val="24"/>
              </w:rPr>
              <w:t>103.599</w:t>
            </w:r>
          </w:p>
        </w:tc>
        <w:tc>
          <w:tcPr>
            <w:tcW w:w="2268" w:type="dxa"/>
          </w:tcPr>
          <w:p w14:paraId="6CBE8A03" w14:textId="6F014D9D" w:rsidR="00275935" w:rsidRPr="00C96274" w:rsidRDefault="00917254" w:rsidP="001C088A">
            <w:pPr>
              <w:pStyle w:val="Textoindependiente"/>
              <w:spacing w:line="360" w:lineRule="auto"/>
              <w:ind w:right="261"/>
              <w:jc w:val="both"/>
              <w:rPr>
                <w:sz w:val="24"/>
                <w:szCs w:val="24"/>
              </w:rPr>
            </w:pPr>
            <w:r w:rsidRPr="00C96274">
              <w:rPr>
                <w:sz w:val="24"/>
                <w:szCs w:val="24"/>
              </w:rPr>
              <w:t>45</w:t>
            </w:r>
          </w:p>
        </w:tc>
      </w:tr>
      <w:tr w:rsidR="00275935" w:rsidRPr="009C3376" w14:paraId="6F476273" w14:textId="77777777" w:rsidTr="00EB209A">
        <w:tc>
          <w:tcPr>
            <w:tcW w:w="2263" w:type="dxa"/>
          </w:tcPr>
          <w:p w14:paraId="6EA0B169" w14:textId="5A7459D8" w:rsidR="00275935" w:rsidRPr="00C96274" w:rsidRDefault="00917254" w:rsidP="001C088A">
            <w:pPr>
              <w:pStyle w:val="Textoindependiente"/>
              <w:spacing w:line="360" w:lineRule="auto"/>
              <w:ind w:right="261"/>
              <w:jc w:val="both"/>
              <w:rPr>
                <w:sz w:val="24"/>
                <w:szCs w:val="24"/>
              </w:rPr>
            </w:pPr>
            <w:r w:rsidRPr="00C96274">
              <w:rPr>
                <w:sz w:val="24"/>
                <w:szCs w:val="24"/>
              </w:rPr>
              <w:lastRenderedPageBreak/>
              <w:t>DM</w:t>
            </w:r>
            <w:r w:rsidR="00275935" w:rsidRPr="00C96274">
              <w:rPr>
                <w:sz w:val="24"/>
                <w:szCs w:val="24"/>
              </w:rPr>
              <w:t xml:space="preserve"> (**)</w:t>
            </w:r>
          </w:p>
        </w:tc>
        <w:tc>
          <w:tcPr>
            <w:tcW w:w="1843" w:type="dxa"/>
          </w:tcPr>
          <w:p w14:paraId="25C30215" w14:textId="795E2978" w:rsidR="00275935" w:rsidRPr="00C96274" w:rsidRDefault="001E3236" w:rsidP="001C088A">
            <w:pPr>
              <w:pStyle w:val="Textoindependiente"/>
              <w:spacing w:line="360" w:lineRule="auto"/>
              <w:ind w:right="261"/>
              <w:jc w:val="both"/>
              <w:rPr>
                <w:sz w:val="24"/>
                <w:szCs w:val="24"/>
              </w:rPr>
            </w:pPr>
            <w:r w:rsidRPr="00C96274">
              <w:rPr>
                <w:sz w:val="24"/>
                <w:szCs w:val="24"/>
              </w:rPr>
              <w:t>0.</w:t>
            </w:r>
            <w:r w:rsidR="00917254" w:rsidRPr="00C96274">
              <w:rPr>
                <w:sz w:val="24"/>
                <w:szCs w:val="24"/>
              </w:rPr>
              <w:t>4493</w:t>
            </w:r>
          </w:p>
        </w:tc>
        <w:tc>
          <w:tcPr>
            <w:tcW w:w="1843" w:type="dxa"/>
          </w:tcPr>
          <w:p w14:paraId="453399B3" w14:textId="512F5B0C" w:rsidR="00275935" w:rsidRPr="00C96274" w:rsidRDefault="00917254" w:rsidP="001C088A">
            <w:pPr>
              <w:pStyle w:val="Textoindependiente"/>
              <w:spacing w:line="360" w:lineRule="auto"/>
              <w:ind w:right="261"/>
              <w:jc w:val="both"/>
              <w:rPr>
                <w:sz w:val="24"/>
                <w:szCs w:val="24"/>
              </w:rPr>
            </w:pPr>
            <w:r w:rsidRPr="00C96274">
              <w:rPr>
                <w:sz w:val="24"/>
                <w:szCs w:val="24"/>
              </w:rPr>
              <w:t>1707.20</w:t>
            </w:r>
          </w:p>
        </w:tc>
        <w:tc>
          <w:tcPr>
            <w:tcW w:w="2268" w:type="dxa"/>
          </w:tcPr>
          <w:p w14:paraId="679C3919" w14:textId="4557EAA1" w:rsidR="00275935" w:rsidRPr="00C96274" w:rsidRDefault="00917254" w:rsidP="001C088A">
            <w:pPr>
              <w:pStyle w:val="Textoindependiente"/>
              <w:spacing w:line="360" w:lineRule="auto"/>
              <w:ind w:right="261"/>
              <w:jc w:val="both"/>
              <w:rPr>
                <w:sz w:val="24"/>
                <w:szCs w:val="24"/>
              </w:rPr>
            </w:pPr>
            <w:r w:rsidRPr="00C96274">
              <w:rPr>
                <w:sz w:val="24"/>
                <w:szCs w:val="24"/>
              </w:rPr>
              <w:t>20</w:t>
            </w:r>
          </w:p>
        </w:tc>
      </w:tr>
      <w:tr w:rsidR="00275935" w:rsidRPr="009C3376" w14:paraId="1F7404DB" w14:textId="77777777" w:rsidTr="00EB209A">
        <w:tc>
          <w:tcPr>
            <w:tcW w:w="2263" w:type="dxa"/>
          </w:tcPr>
          <w:p w14:paraId="2098C4F9" w14:textId="43EC1972" w:rsidR="00275935" w:rsidRPr="00C96274" w:rsidRDefault="00917254" w:rsidP="001C088A">
            <w:pPr>
              <w:pStyle w:val="Textoindependiente"/>
              <w:spacing w:line="360" w:lineRule="auto"/>
              <w:ind w:right="261"/>
              <w:jc w:val="both"/>
              <w:rPr>
                <w:sz w:val="24"/>
                <w:szCs w:val="24"/>
              </w:rPr>
            </w:pPr>
            <w:r w:rsidRPr="00C96274">
              <w:rPr>
                <w:sz w:val="24"/>
                <w:szCs w:val="24"/>
              </w:rPr>
              <w:t>LM</w:t>
            </w:r>
            <w:r w:rsidR="00275935" w:rsidRPr="00C96274">
              <w:rPr>
                <w:sz w:val="24"/>
                <w:szCs w:val="24"/>
              </w:rPr>
              <w:t xml:space="preserve"> (**)</w:t>
            </w:r>
          </w:p>
        </w:tc>
        <w:tc>
          <w:tcPr>
            <w:tcW w:w="1843" w:type="dxa"/>
          </w:tcPr>
          <w:p w14:paraId="1FC94D37" w14:textId="192F56D1" w:rsidR="00275935" w:rsidRPr="00C96274" w:rsidRDefault="001E3236" w:rsidP="001C088A">
            <w:pPr>
              <w:pStyle w:val="Textoindependiente"/>
              <w:spacing w:line="360" w:lineRule="auto"/>
              <w:ind w:right="261"/>
              <w:jc w:val="both"/>
              <w:rPr>
                <w:sz w:val="24"/>
                <w:szCs w:val="24"/>
              </w:rPr>
            </w:pPr>
            <w:r w:rsidRPr="00C96274">
              <w:rPr>
                <w:sz w:val="24"/>
                <w:szCs w:val="24"/>
              </w:rPr>
              <w:t>0.</w:t>
            </w:r>
            <w:r w:rsidR="00917254" w:rsidRPr="00C96274">
              <w:rPr>
                <w:sz w:val="24"/>
                <w:szCs w:val="24"/>
              </w:rPr>
              <w:t>6599</w:t>
            </w:r>
          </w:p>
        </w:tc>
        <w:tc>
          <w:tcPr>
            <w:tcW w:w="1843" w:type="dxa"/>
          </w:tcPr>
          <w:p w14:paraId="08A3F8C5" w14:textId="64B82D8B" w:rsidR="00275935" w:rsidRPr="00C96274" w:rsidRDefault="00917254" w:rsidP="001C088A">
            <w:pPr>
              <w:pStyle w:val="Textoindependiente"/>
              <w:spacing w:line="360" w:lineRule="auto"/>
              <w:ind w:right="261"/>
              <w:jc w:val="both"/>
              <w:rPr>
                <w:sz w:val="24"/>
                <w:szCs w:val="24"/>
              </w:rPr>
            </w:pPr>
            <w:r w:rsidRPr="00C96274">
              <w:rPr>
                <w:sz w:val="24"/>
                <w:szCs w:val="24"/>
              </w:rPr>
              <w:t>651.392</w:t>
            </w:r>
          </w:p>
        </w:tc>
        <w:tc>
          <w:tcPr>
            <w:tcW w:w="2268" w:type="dxa"/>
          </w:tcPr>
          <w:p w14:paraId="158B637A" w14:textId="1A42BA48" w:rsidR="00275935" w:rsidRPr="00C96274" w:rsidRDefault="00917254" w:rsidP="001C088A">
            <w:pPr>
              <w:pStyle w:val="Textoindependiente"/>
              <w:spacing w:line="360" w:lineRule="auto"/>
              <w:ind w:right="261"/>
              <w:jc w:val="both"/>
              <w:rPr>
                <w:sz w:val="24"/>
                <w:szCs w:val="24"/>
              </w:rPr>
            </w:pPr>
            <w:r w:rsidRPr="00C96274">
              <w:rPr>
                <w:sz w:val="24"/>
                <w:szCs w:val="24"/>
              </w:rPr>
              <w:t>4</w:t>
            </w:r>
            <w:r w:rsidR="001E3236" w:rsidRPr="00C96274">
              <w:rPr>
                <w:sz w:val="24"/>
                <w:szCs w:val="24"/>
              </w:rPr>
              <w:t>4</w:t>
            </w:r>
          </w:p>
        </w:tc>
      </w:tr>
      <w:tr w:rsidR="001E3236" w:rsidRPr="009C3376" w14:paraId="271649A9" w14:textId="77777777" w:rsidTr="00EB209A">
        <w:tc>
          <w:tcPr>
            <w:tcW w:w="2263" w:type="dxa"/>
          </w:tcPr>
          <w:p w14:paraId="30ED6761" w14:textId="46BD9292" w:rsidR="001E3236" w:rsidRPr="00C96274" w:rsidRDefault="00917254" w:rsidP="001C088A">
            <w:pPr>
              <w:pStyle w:val="Textoindependiente"/>
              <w:spacing w:line="360" w:lineRule="auto"/>
              <w:ind w:right="261"/>
              <w:jc w:val="both"/>
              <w:rPr>
                <w:sz w:val="24"/>
                <w:szCs w:val="24"/>
              </w:rPr>
            </w:pPr>
            <w:r w:rsidRPr="00C96274">
              <w:rPr>
                <w:sz w:val="24"/>
                <w:szCs w:val="24"/>
              </w:rPr>
              <w:t xml:space="preserve">NPP </w:t>
            </w:r>
            <w:r w:rsidR="001E3236" w:rsidRPr="00C96274">
              <w:rPr>
                <w:sz w:val="24"/>
                <w:szCs w:val="24"/>
              </w:rPr>
              <w:t>(**)</w:t>
            </w:r>
          </w:p>
        </w:tc>
        <w:tc>
          <w:tcPr>
            <w:tcW w:w="1843" w:type="dxa"/>
          </w:tcPr>
          <w:p w14:paraId="1EA3C517" w14:textId="326ADDC4" w:rsidR="001E3236" w:rsidRPr="00C96274" w:rsidRDefault="001E3236" w:rsidP="001C088A">
            <w:pPr>
              <w:pStyle w:val="Textoindependiente"/>
              <w:spacing w:line="360" w:lineRule="auto"/>
              <w:ind w:right="261"/>
              <w:jc w:val="both"/>
              <w:rPr>
                <w:sz w:val="24"/>
                <w:szCs w:val="24"/>
              </w:rPr>
            </w:pPr>
            <w:r w:rsidRPr="00C96274">
              <w:rPr>
                <w:sz w:val="24"/>
                <w:szCs w:val="24"/>
              </w:rPr>
              <w:t>0.</w:t>
            </w:r>
            <w:r w:rsidR="00917254" w:rsidRPr="00C96274">
              <w:rPr>
                <w:sz w:val="24"/>
                <w:szCs w:val="24"/>
              </w:rPr>
              <w:t>5856</w:t>
            </w:r>
          </w:p>
        </w:tc>
        <w:tc>
          <w:tcPr>
            <w:tcW w:w="1843" w:type="dxa"/>
          </w:tcPr>
          <w:p w14:paraId="0BCCB676" w14:textId="4935F29D" w:rsidR="001E3236" w:rsidRPr="00C96274" w:rsidRDefault="00917254" w:rsidP="001C088A">
            <w:pPr>
              <w:pStyle w:val="Textoindependiente"/>
              <w:spacing w:line="360" w:lineRule="auto"/>
              <w:ind w:right="261"/>
              <w:jc w:val="both"/>
              <w:rPr>
                <w:sz w:val="24"/>
                <w:szCs w:val="24"/>
              </w:rPr>
            </w:pPr>
            <w:r w:rsidRPr="00C96274">
              <w:rPr>
                <w:sz w:val="24"/>
                <w:szCs w:val="24"/>
              </w:rPr>
              <w:t>215.611</w:t>
            </w:r>
          </w:p>
        </w:tc>
        <w:tc>
          <w:tcPr>
            <w:tcW w:w="2268" w:type="dxa"/>
          </w:tcPr>
          <w:p w14:paraId="47807BB2" w14:textId="7A89F39D" w:rsidR="001E3236" w:rsidRPr="00C96274" w:rsidRDefault="00917254" w:rsidP="001C088A">
            <w:pPr>
              <w:pStyle w:val="Textoindependiente"/>
              <w:spacing w:line="360" w:lineRule="auto"/>
              <w:ind w:right="261"/>
              <w:jc w:val="both"/>
              <w:rPr>
                <w:sz w:val="24"/>
                <w:szCs w:val="24"/>
              </w:rPr>
            </w:pPr>
            <w:r w:rsidRPr="00C96274">
              <w:rPr>
                <w:sz w:val="24"/>
                <w:szCs w:val="24"/>
              </w:rPr>
              <w:t>34</w:t>
            </w:r>
          </w:p>
        </w:tc>
      </w:tr>
      <w:tr w:rsidR="001E3236" w:rsidRPr="009C3376" w14:paraId="39942261" w14:textId="77777777" w:rsidTr="00EB209A">
        <w:tc>
          <w:tcPr>
            <w:tcW w:w="2263" w:type="dxa"/>
          </w:tcPr>
          <w:p w14:paraId="29297A37" w14:textId="6489F2B5" w:rsidR="001E3236" w:rsidRPr="00C96274" w:rsidRDefault="001E3236" w:rsidP="001C088A">
            <w:pPr>
              <w:pStyle w:val="Textoindependiente"/>
              <w:spacing w:line="360" w:lineRule="auto"/>
              <w:ind w:right="261"/>
              <w:jc w:val="both"/>
              <w:rPr>
                <w:sz w:val="24"/>
                <w:szCs w:val="24"/>
              </w:rPr>
            </w:pPr>
            <w:r w:rsidRPr="00C96274">
              <w:rPr>
                <w:sz w:val="24"/>
                <w:szCs w:val="24"/>
              </w:rPr>
              <w:t>PPCDM (**)</w:t>
            </w:r>
          </w:p>
        </w:tc>
        <w:tc>
          <w:tcPr>
            <w:tcW w:w="1843" w:type="dxa"/>
          </w:tcPr>
          <w:p w14:paraId="37426BEB" w14:textId="120C0883" w:rsidR="001E3236" w:rsidRPr="00C96274" w:rsidRDefault="001E3236" w:rsidP="001C088A">
            <w:pPr>
              <w:pStyle w:val="Textoindependiente"/>
              <w:spacing w:line="360" w:lineRule="auto"/>
              <w:ind w:right="261"/>
              <w:jc w:val="both"/>
              <w:rPr>
                <w:sz w:val="24"/>
                <w:szCs w:val="24"/>
              </w:rPr>
            </w:pPr>
            <w:r w:rsidRPr="00C96274">
              <w:rPr>
                <w:sz w:val="24"/>
                <w:szCs w:val="24"/>
              </w:rPr>
              <w:t>0.</w:t>
            </w:r>
            <w:r w:rsidR="00917254" w:rsidRPr="00C96274">
              <w:rPr>
                <w:sz w:val="24"/>
                <w:szCs w:val="24"/>
              </w:rPr>
              <w:t>6172</w:t>
            </w:r>
          </w:p>
        </w:tc>
        <w:tc>
          <w:tcPr>
            <w:tcW w:w="1843" w:type="dxa"/>
          </w:tcPr>
          <w:p w14:paraId="0A32EB58" w14:textId="0E911F0D" w:rsidR="001E3236" w:rsidRPr="00C96274" w:rsidRDefault="00917254" w:rsidP="001C088A">
            <w:pPr>
              <w:pStyle w:val="Textoindependiente"/>
              <w:spacing w:line="360" w:lineRule="auto"/>
              <w:ind w:right="261"/>
              <w:jc w:val="both"/>
              <w:rPr>
                <w:sz w:val="24"/>
                <w:szCs w:val="24"/>
              </w:rPr>
            </w:pPr>
            <w:r w:rsidRPr="00C96274">
              <w:rPr>
                <w:sz w:val="24"/>
                <w:szCs w:val="24"/>
              </w:rPr>
              <w:t>308.871</w:t>
            </w:r>
          </w:p>
        </w:tc>
        <w:tc>
          <w:tcPr>
            <w:tcW w:w="2268" w:type="dxa"/>
          </w:tcPr>
          <w:p w14:paraId="5E7B41B2" w14:textId="5074BFFC" w:rsidR="001E3236" w:rsidRPr="00C96274" w:rsidRDefault="001E3236" w:rsidP="001C088A">
            <w:pPr>
              <w:pStyle w:val="Textoindependiente"/>
              <w:spacing w:line="360" w:lineRule="auto"/>
              <w:ind w:right="261"/>
              <w:jc w:val="both"/>
              <w:rPr>
                <w:sz w:val="24"/>
                <w:szCs w:val="24"/>
              </w:rPr>
            </w:pPr>
            <w:r w:rsidRPr="00C96274">
              <w:rPr>
                <w:sz w:val="24"/>
                <w:szCs w:val="24"/>
              </w:rPr>
              <w:t>3</w:t>
            </w:r>
            <w:r w:rsidR="00917254" w:rsidRPr="00C96274">
              <w:rPr>
                <w:sz w:val="24"/>
                <w:szCs w:val="24"/>
              </w:rPr>
              <w:t>8</w:t>
            </w:r>
          </w:p>
        </w:tc>
      </w:tr>
      <w:tr w:rsidR="00275935" w:rsidRPr="009C3376" w14:paraId="1CEE8852" w14:textId="77777777" w:rsidTr="00EB209A">
        <w:tc>
          <w:tcPr>
            <w:tcW w:w="2263" w:type="dxa"/>
          </w:tcPr>
          <w:p w14:paraId="40EB0E9D" w14:textId="58630E21" w:rsidR="00275935" w:rsidRPr="00C96274" w:rsidRDefault="001E3236" w:rsidP="001C088A">
            <w:pPr>
              <w:pStyle w:val="Textoindependiente"/>
              <w:spacing w:line="360" w:lineRule="auto"/>
              <w:ind w:right="261"/>
              <w:jc w:val="both"/>
              <w:rPr>
                <w:sz w:val="24"/>
                <w:szCs w:val="24"/>
              </w:rPr>
            </w:pPr>
            <w:r w:rsidRPr="00C96274">
              <w:rPr>
                <w:sz w:val="24"/>
                <w:szCs w:val="24"/>
              </w:rPr>
              <w:t>PPCM</w:t>
            </w:r>
            <w:r w:rsidR="00275935" w:rsidRPr="00C96274">
              <w:rPr>
                <w:sz w:val="24"/>
                <w:szCs w:val="24"/>
              </w:rPr>
              <w:t xml:space="preserve"> (**)</w:t>
            </w:r>
          </w:p>
        </w:tc>
        <w:tc>
          <w:tcPr>
            <w:tcW w:w="1843" w:type="dxa"/>
          </w:tcPr>
          <w:p w14:paraId="149C7AB3" w14:textId="7AA299E8" w:rsidR="00275935" w:rsidRPr="00C96274" w:rsidRDefault="001E3236" w:rsidP="001C088A">
            <w:pPr>
              <w:pStyle w:val="Textoindependiente"/>
              <w:spacing w:line="360" w:lineRule="auto"/>
              <w:ind w:right="261"/>
              <w:jc w:val="both"/>
              <w:rPr>
                <w:sz w:val="24"/>
                <w:szCs w:val="24"/>
              </w:rPr>
            </w:pPr>
            <w:r w:rsidRPr="00C96274">
              <w:rPr>
                <w:sz w:val="24"/>
                <w:szCs w:val="24"/>
              </w:rPr>
              <w:t>0.</w:t>
            </w:r>
            <w:r w:rsidR="00917254" w:rsidRPr="00C96274">
              <w:rPr>
                <w:sz w:val="24"/>
                <w:szCs w:val="24"/>
              </w:rPr>
              <w:t>6286</w:t>
            </w:r>
          </w:p>
        </w:tc>
        <w:tc>
          <w:tcPr>
            <w:tcW w:w="1843" w:type="dxa"/>
          </w:tcPr>
          <w:p w14:paraId="521BDA73" w14:textId="4DE7C4E6" w:rsidR="00275935" w:rsidRPr="00C96274" w:rsidRDefault="00917254" w:rsidP="001C088A">
            <w:pPr>
              <w:pStyle w:val="Textoindependiente"/>
              <w:spacing w:line="360" w:lineRule="auto"/>
              <w:ind w:right="261"/>
              <w:jc w:val="both"/>
              <w:rPr>
                <w:sz w:val="24"/>
                <w:szCs w:val="24"/>
              </w:rPr>
            </w:pPr>
            <w:r w:rsidRPr="00C96274">
              <w:rPr>
                <w:sz w:val="24"/>
                <w:szCs w:val="24"/>
              </w:rPr>
              <w:t>143.824</w:t>
            </w:r>
          </w:p>
        </w:tc>
        <w:tc>
          <w:tcPr>
            <w:tcW w:w="2268" w:type="dxa"/>
          </w:tcPr>
          <w:p w14:paraId="11985B2D" w14:textId="51F5B403" w:rsidR="00275935" w:rsidRPr="00C96274" w:rsidRDefault="00917254" w:rsidP="001C088A">
            <w:pPr>
              <w:pStyle w:val="Textoindependiente"/>
              <w:spacing w:line="360" w:lineRule="auto"/>
              <w:ind w:right="261"/>
              <w:jc w:val="both"/>
              <w:rPr>
                <w:sz w:val="24"/>
                <w:szCs w:val="24"/>
              </w:rPr>
            </w:pPr>
            <w:r w:rsidRPr="00C96274">
              <w:rPr>
                <w:sz w:val="24"/>
                <w:szCs w:val="24"/>
              </w:rPr>
              <w:t>40</w:t>
            </w:r>
          </w:p>
        </w:tc>
      </w:tr>
    </w:tbl>
    <w:p w14:paraId="5033BF7D" w14:textId="77777777" w:rsidR="00F22D85" w:rsidRPr="009C3376" w:rsidRDefault="00F22D85" w:rsidP="001C088A">
      <w:pPr>
        <w:pStyle w:val="Textoindependiente"/>
        <w:spacing w:line="360" w:lineRule="auto"/>
        <w:ind w:right="261"/>
        <w:jc w:val="both"/>
        <w:rPr>
          <w:b/>
          <w:bCs/>
          <w:sz w:val="20"/>
          <w:szCs w:val="20"/>
        </w:rPr>
      </w:pPr>
      <w:r w:rsidRPr="009C3376">
        <w:rPr>
          <w:b/>
          <w:bCs/>
          <w:sz w:val="20"/>
          <w:szCs w:val="20"/>
        </w:rPr>
        <w:t>**Altamente significativo al 1%.</w:t>
      </w:r>
    </w:p>
    <w:p w14:paraId="6C45F70C" w14:textId="77777777" w:rsidR="00F22D85" w:rsidRDefault="00F22D85" w:rsidP="001C088A">
      <w:pPr>
        <w:pStyle w:val="Textoindependiente"/>
        <w:spacing w:line="360" w:lineRule="auto"/>
        <w:jc w:val="both"/>
        <w:rPr>
          <w:b/>
          <w:bCs/>
        </w:rPr>
      </w:pPr>
    </w:p>
    <w:p w14:paraId="532382FD" w14:textId="0292C391" w:rsidR="00F22D85" w:rsidRPr="005B3927" w:rsidRDefault="00382FB4" w:rsidP="001C088A">
      <w:pPr>
        <w:pStyle w:val="Ttulo2"/>
        <w:spacing w:line="360" w:lineRule="auto"/>
        <w:jc w:val="both"/>
      </w:pPr>
      <w:bookmarkStart w:id="525" w:name="_Toc81724383"/>
      <w:r w:rsidRPr="005B3927">
        <w:t>5.</w:t>
      </w:r>
      <w:r w:rsidR="005B3927" w:rsidRPr="005B3927">
        <w:t>5</w:t>
      </w:r>
      <w:r w:rsidRPr="005B3927">
        <w:t xml:space="preserve">. </w:t>
      </w:r>
      <w:r w:rsidR="00F22D85" w:rsidRPr="005B3927">
        <w:t>Correlación (r)</w:t>
      </w:r>
      <w:bookmarkEnd w:id="525"/>
      <w:r w:rsidR="00F22D85" w:rsidRPr="005B3927">
        <w:t xml:space="preserve"> </w:t>
      </w:r>
      <w:r w:rsidR="003935E3" w:rsidRPr="005B3927">
        <w:t xml:space="preserve"> </w:t>
      </w:r>
    </w:p>
    <w:p w14:paraId="623E221F" w14:textId="77777777" w:rsidR="002B4EFC" w:rsidRPr="009D0137" w:rsidRDefault="002B4EFC" w:rsidP="001C088A">
      <w:pPr>
        <w:pStyle w:val="Textoindependiente"/>
        <w:spacing w:line="360" w:lineRule="auto"/>
        <w:jc w:val="both"/>
        <w:rPr>
          <w:b/>
          <w:bCs/>
          <w:sz w:val="24"/>
          <w:szCs w:val="24"/>
        </w:rPr>
      </w:pPr>
    </w:p>
    <w:p w14:paraId="14651907" w14:textId="70F59B00" w:rsidR="00F22D85" w:rsidRPr="009D0137" w:rsidRDefault="00F22D85" w:rsidP="001C088A">
      <w:pPr>
        <w:pStyle w:val="Textoindependiente"/>
        <w:spacing w:line="360" w:lineRule="auto"/>
        <w:jc w:val="both"/>
        <w:rPr>
          <w:sz w:val="24"/>
          <w:szCs w:val="24"/>
        </w:rPr>
      </w:pPr>
      <w:r w:rsidRPr="009D0137">
        <w:rPr>
          <w:sz w:val="24"/>
          <w:szCs w:val="24"/>
        </w:rPr>
        <w:t xml:space="preserve">Correlación es la relación </w:t>
      </w:r>
      <w:r w:rsidR="00890A8A" w:rsidRPr="009D0137">
        <w:rPr>
          <w:sz w:val="24"/>
          <w:szCs w:val="24"/>
        </w:rPr>
        <w:t xml:space="preserve">o estreches </w:t>
      </w:r>
      <w:r w:rsidRPr="009D0137">
        <w:rPr>
          <w:sz w:val="24"/>
          <w:szCs w:val="24"/>
        </w:rPr>
        <w:t>positiva o negativa entre dos variables. El valor máximo de correlación es +/- 1 y no tiene unidades porque sólo habla de estreches entre dos variables (</w:t>
      </w:r>
      <w:r w:rsidR="00890A8A" w:rsidRPr="009D0137">
        <w:rPr>
          <w:sz w:val="24"/>
          <w:szCs w:val="24"/>
        </w:rPr>
        <w:t xml:space="preserve">Beaver, J. 2002 y </w:t>
      </w:r>
      <w:r w:rsidRPr="009D0137">
        <w:rPr>
          <w:sz w:val="24"/>
          <w:szCs w:val="24"/>
        </w:rPr>
        <w:t>Monar, C. 2010).</w:t>
      </w:r>
    </w:p>
    <w:p w14:paraId="057DD15A" w14:textId="66E8E340" w:rsidR="00F22D85" w:rsidRPr="009D0137" w:rsidRDefault="00890A8A" w:rsidP="001C088A">
      <w:pPr>
        <w:pStyle w:val="Textoindependiente"/>
        <w:spacing w:line="360" w:lineRule="auto"/>
        <w:jc w:val="both"/>
        <w:rPr>
          <w:sz w:val="24"/>
          <w:szCs w:val="24"/>
        </w:rPr>
      </w:pPr>
      <w:r w:rsidRPr="009D0137">
        <w:rPr>
          <w:sz w:val="24"/>
          <w:szCs w:val="24"/>
        </w:rPr>
        <w:t xml:space="preserve">Se presentan las correlaciones y regresiones lineales combinado de las dos localidades y únicamente las que </w:t>
      </w:r>
      <w:r w:rsidR="00CE3662" w:rsidRPr="009D0137">
        <w:rPr>
          <w:sz w:val="24"/>
          <w:szCs w:val="24"/>
        </w:rPr>
        <w:t>tuvieron</w:t>
      </w:r>
      <w:r w:rsidRPr="009D0137">
        <w:rPr>
          <w:sz w:val="24"/>
          <w:szCs w:val="24"/>
        </w:rPr>
        <w:t xml:space="preserve"> diferencias significativas y el Coeficiente de Determinación sea superior al </w:t>
      </w:r>
      <w:r w:rsidR="00F650C6">
        <w:rPr>
          <w:sz w:val="24"/>
          <w:szCs w:val="24"/>
        </w:rPr>
        <w:t>3</w:t>
      </w:r>
      <w:r w:rsidRPr="009D0137">
        <w:rPr>
          <w:sz w:val="24"/>
          <w:szCs w:val="24"/>
        </w:rPr>
        <w:t>0%</w:t>
      </w:r>
      <w:r w:rsidR="00F650C6">
        <w:rPr>
          <w:sz w:val="24"/>
          <w:szCs w:val="24"/>
        </w:rPr>
        <w:t>, ya que esto significa un mejor ajuste de los datos.</w:t>
      </w:r>
    </w:p>
    <w:p w14:paraId="46D518D3" w14:textId="37A7BFC5" w:rsidR="00F22D85" w:rsidRPr="009D0137" w:rsidRDefault="00F22D85" w:rsidP="001C088A">
      <w:pPr>
        <w:pStyle w:val="Textoindependiente"/>
        <w:spacing w:line="360" w:lineRule="auto"/>
        <w:jc w:val="both"/>
        <w:rPr>
          <w:sz w:val="24"/>
          <w:szCs w:val="24"/>
        </w:rPr>
      </w:pPr>
      <w:r w:rsidRPr="009D0137">
        <w:rPr>
          <w:sz w:val="24"/>
          <w:szCs w:val="24"/>
        </w:rPr>
        <w:t xml:space="preserve">Los componentes agronómicos que presentaron una correlación </w:t>
      </w:r>
      <w:r w:rsidR="00890A8A" w:rsidRPr="009D0137">
        <w:rPr>
          <w:sz w:val="24"/>
          <w:szCs w:val="24"/>
        </w:rPr>
        <w:t xml:space="preserve">negativa altamente significativa (**) con el rendimiento fueron el </w:t>
      </w:r>
      <w:r w:rsidR="00EB527B">
        <w:rPr>
          <w:sz w:val="24"/>
          <w:szCs w:val="24"/>
        </w:rPr>
        <w:t>p</w:t>
      </w:r>
      <w:r w:rsidR="00890A8A" w:rsidRPr="009D0137">
        <w:rPr>
          <w:sz w:val="24"/>
          <w:szCs w:val="24"/>
        </w:rPr>
        <w:t xml:space="preserve">orcentaje de </w:t>
      </w:r>
      <w:r w:rsidR="00EB527B">
        <w:rPr>
          <w:sz w:val="24"/>
          <w:szCs w:val="24"/>
        </w:rPr>
        <w:t>p</w:t>
      </w:r>
      <w:r w:rsidR="00890A8A" w:rsidRPr="009D0137">
        <w:rPr>
          <w:sz w:val="24"/>
          <w:szCs w:val="24"/>
        </w:rPr>
        <w:t xml:space="preserve">lantas </w:t>
      </w:r>
      <w:r w:rsidR="00EB527B">
        <w:rPr>
          <w:sz w:val="24"/>
          <w:szCs w:val="24"/>
        </w:rPr>
        <w:t>s</w:t>
      </w:r>
      <w:r w:rsidR="00890A8A" w:rsidRPr="009D0137">
        <w:rPr>
          <w:sz w:val="24"/>
          <w:szCs w:val="24"/>
        </w:rPr>
        <w:t xml:space="preserve">in </w:t>
      </w:r>
      <w:r w:rsidR="00EB527B">
        <w:rPr>
          <w:sz w:val="24"/>
          <w:szCs w:val="24"/>
        </w:rPr>
        <w:t>m</w:t>
      </w:r>
      <w:r w:rsidR="00890A8A" w:rsidRPr="009D0137">
        <w:rPr>
          <w:sz w:val="24"/>
          <w:szCs w:val="24"/>
        </w:rPr>
        <w:t xml:space="preserve">azorcas, </w:t>
      </w:r>
      <w:r w:rsidR="00EB527B">
        <w:rPr>
          <w:sz w:val="24"/>
          <w:szCs w:val="24"/>
        </w:rPr>
        <w:t>s</w:t>
      </w:r>
      <w:r w:rsidR="00890A8A" w:rsidRPr="009D0137">
        <w:rPr>
          <w:sz w:val="24"/>
          <w:szCs w:val="24"/>
        </w:rPr>
        <w:t xml:space="preserve">everidad del complejo de manchas foliares y el </w:t>
      </w:r>
      <w:r w:rsidR="00EB527B">
        <w:rPr>
          <w:sz w:val="24"/>
          <w:szCs w:val="24"/>
        </w:rPr>
        <w:t>p</w:t>
      </w:r>
      <w:r w:rsidR="00890A8A" w:rsidRPr="009D0137">
        <w:rPr>
          <w:sz w:val="24"/>
          <w:szCs w:val="24"/>
        </w:rPr>
        <w:t xml:space="preserve">orcentaje de </w:t>
      </w:r>
      <w:r w:rsidR="00EB527B">
        <w:rPr>
          <w:sz w:val="24"/>
          <w:szCs w:val="24"/>
        </w:rPr>
        <w:t>p</w:t>
      </w:r>
      <w:r w:rsidR="00890A8A" w:rsidRPr="009D0137">
        <w:rPr>
          <w:sz w:val="24"/>
          <w:szCs w:val="24"/>
        </w:rPr>
        <w:t xml:space="preserve">udrición de </w:t>
      </w:r>
      <w:r w:rsidR="00EB527B">
        <w:rPr>
          <w:sz w:val="24"/>
          <w:szCs w:val="24"/>
        </w:rPr>
        <w:t>m</w:t>
      </w:r>
      <w:r w:rsidR="00890A8A" w:rsidRPr="009D0137">
        <w:rPr>
          <w:sz w:val="24"/>
          <w:szCs w:val="24"/>
        </w:rPr>
        <w:t>azorcas. Las variables independientes, que tuvieron una estreches positiva y altamente significativa</w:t>
      </w:r>
      <w:r w:rsidR="00CE3662" w:rsidRPr="009D0137">
        <w:rPr>
          <w:sz w:val="24"/>
          <w:szCs w:val="24"/>
        </w:rPr>
        <w:t xml:space="preserve"> (**)</w:t>
      </w:r>
      <w:r w:rsidR="00890A8A" w:rsidRPr="009D0137">
        <w:rPr>
          <w:sz w:val="24"/>
          <w:szCs w:val="24"/>
        </w:rPr>
        <w:t xml:space="preserve"> con el rendimiento de grano fueron el </w:t>
      </w:r>
      <w:r w:rsidR="00EB527B">
        <w:rPr>
          <w:sz w:val="24"/>
          <w:szCs w:val="24"/>
        </w:rPr>
        <w:t>d</w:t>
      </w:r>
      <w:r w:rsidR="00890A8A" w:rsidRPr="009D0137">
        <w:rPr>
          <w:sz w:val="24"/>
          <w:szCs w:val="24"/>
        </w:rPr>
        <w:t xml:space="preserve">iámetro de </w:t>
      </w:r>
      <w:r w:rsidR="00EB527B">
        <w:rPr>
          <w:sz w:val="24"/>
          <w:szCs w:val="24"/>
        </w:rPr>
        <w:t>m</w:t>
      </w:r>
      <w:r w:rsidR="00890A8A" w:rsidRPr="009D0137">
        <w:rPr>
          <w:sz w:val="24"/>
          <w:szCs w:val="24"/>
        </w:rPr>
        <w:t xml:space="preserve">azorca, </w:t>
      </w:r>
      <w:r w:rsidR="00EB527B">
        <w:rPr>
          <w:sz w:val="24"/>
          <w:szCs w:val="24"/>
        </w:rPr>
        <w:t>l</w:t>
      </w:r>
      <w:r w:rsidR="00890A8A" w:rsidRPr="009D0137">
        <w:rPr>
          <w:sz w:val="24"/>
          <w:szCs w:val="24"/>
        </w:rPr>
        <w:t>ongitud de</w:t>
      </w:r>
      <w:r w:rsidR="00CE3662" w:rsidRPr="009D0137">
        <w:rPr>
          <w:sz w:val="24"/>
          <w:szCs w:val="24"/>
        </w:rPr>
        <w:t xml:space="preserve"> </w:t>
      </w:r>
      <w:r w:rsidR="00EB527B">
        <w:rPr>
          <w:sz w:val="24"/>
          <w:szCs w:val="24"/>
        </w:rPr>
        <w:t>m</w:t>
      </w:r>
      <w:r w:rsidR="00890A8A" w:rsidRPr="009D0137">
        <w:rPr>
          <w:sz w:val="24"/>
          <w:szCs w:val="24"/>
        </w:rPr>
        <w:t xml:space="preserve">azorca, </w:t>
      </w:r>
      <w:r w:rsidR="00EB527B">
        <w:rPr>
          <w:sz w:val="24"/>
          <w:szCs w:val="24"/>
        </w:rPr>
        <w:t>n</w:t>
      </w:r>
      <w:r w:rsidR="00890A8A" w:rsidRPr="009D0137">
        <w:rPr>
          <w:sz w:val="24"/>
          <w:szCs w:val="24"/>
        </w:rPr>
        <w:t xml:space="preserve">úmero de </w:t>
      </w:r>
      <w:r w:rsidR="00EB527B">
        <w:rPr>
          <w:sz w:val="24"/>
          <w:szCs w:val="24"/>
        </w:rPr>
        <w:t>p</w:t>
      </w:r>
      <w:r w:rsidR="00890A8A" w:rsidRPr="009D0137">
        <w:rPr>
          <w:sz w:val="24"/>
          <w:szCs w:val="24"/>
        </w:rPr>
        <w:t>lantas por</w:t>
      </w:r>
      <w:r w:rsidR="00EB527B">
        <w:rPr>
          <w:sz w:val="24"/>
          <w:szCs w:val="24"/>
        </w:rPr>
        <w:t xml:space="preserve"> p</w:t>
      </w:r>
      <w:r w:rsidR="00890A8A" w:rsidRPr="009D0137">
        <w:rPr>
          <w:sz w:val="24"/>
          <w:szCs w:val="24"/>
        </w:rPr>
        <w:t xml:space="preserve">arcela, el </w:t>
      </w:r>
      <w:r w:rsidR="00EB527B">
        <w:rPr>
          <w:sz w:val="24"/>
          <w:szCs w:val="24"/>
        </w:rPr>
        <w:t>p</w:t>
      </w:r>
      <w:r w:rsidR="00890A8A" w:rsidRPr="009D0137">
        <w:rPr>
          <w:sz w:val="24"/>
          <w:szCs w:val="24"/>
        </w:rPr>
        <w:t xml:space="preserve">orcentaje de </w:t>
      </w:r>
      <w:r w:rsidR="00EB527B">
        <w:rPr>
          <w:sz w:val="24"/>
          <w:szCs w:val="24"/>
        </w:rPr>
        <w:t>p</w:t>
      </w:r>
      <w:r w:rsidR="00890A8A" w:rsidRPr="009D0137">
        <w:rPr>
          <w:sz w:val="24"/>
          <w:szCs w:val="24"/>
        </w:rPr>
        <w:t xml:space="preserve">lantas </w:t>
      </w:r>
      <w:r w:rsidR="00EB527B">
        <w:rPr>
          <w:sz w:val="24"/>
          <w:szCs w:val="24"/>
        </w:rPr>
        <w:t>c</w:t>
      </w:r>
      <w:r w:rsidR="00890A8A" w:rsidRPr="009D0137">
        <w:rPr>
          <w:sz w:val="24"/>
          <w:szCs w:val="24"/>
        </w:rPr>
        <w:t xml:space="preserve">on </w:t>
      </w:r>
      <w:r w:rsidR="00EB527B">
        <w:rPr>
          <w:sz w:val="24"/>
          <w:szCs w:val="24"/>
        </w:rPr>
        <w:t>d</w:t>
      </w:r>
      <w:r w:rsidR="00890A8A" w:rsidRPr="009D0137">
        <w:rPr>
          <w:sz w:val="24"/>
          <w:szCs w:val="24"/>
        </w:rPr>
        <w:t xml:space="preserve">os </w:t>
      </w:r>
      <w:r w:rsidR="00EB527B">
        <w:rPr>
          <w:sz w:val="24"/>
          <w:szCs w:val="24"/>
        </w:rPr>
        <w:t>m</w:t>
      </w:r>
      <w:r w:rsidR="00890A8A" w:rsidRPr="009D0137">
        <w:rPr>
          <w:sz w:val="24"/>
          <w:szCs w:val="24"/>
        </w:rPr>
        <w:t xml:space="preserve">azorcas y el </w:t>
      </w:r>
      <w:r w:rsidR="00EB527B">
        <w:rPr>
          <w:sz w:val="24"/>
          <w:szCs w:val="24"/>
        </w:rPr>
        <w:t>p</w:t>
      </w:r>
      <w:r w:rsidR="00890A8A" w:rsidRPr="009D0137">
        <w:rPr>
          <w:sz w:val="24"/>
          <w:szCs w:val="24"/>
        </w:rPr>
        <w:t xml:space="preserve">orcentaje de </w:t>
      </w:r>
      <w:r w:rsidR="00EB527B">
        <w:rPr>
          <w:sz w:val="24"/>
          <w:szCs w:val="24"/>
        </w:rPr>
        <w:t>p</w:t>
      </w:r>
      <w:r w:rsidR="00890A8A" w:rsidRPr="009D0137">
        <w:rPr>
          <w:sz w:val="24"/>
          <w:szCs w:val="24"/>
        </w:rPr>
        <w:t xml:space="preserve">lantas </w:t>
      </w:r>
      <w:r w:rsidR="00EB527B">
        <w:rPr>
          <w:sz w:val="24"/>
          <w:szCs w:val="24"/>
        </w:rPr>
        <w:t>c</w:t>
      </w:r>
      <w:r w:rsidR="00890A8A" w:rsidRPr="009D0137">
        <w:rPr>
          <w:sz w:val="24"/>
          <w:szCs w:val="24"/>
        </w:rPr>
        <w:t xml:space="preserve">on </w:t>
      </w:r>
      <w:r w:rsidR="00EB527B">
        <w:rPr>
          <w:sz w:val="24"/>
          <w:szCs w:val="24"/>
        </w:rPr>
        <w:t>m</w:t>
      </w:r>
      <w:r w:rsidR="00890A8A" w:rsidRPr="009D0137">
        <w:rPr>
          <w:sz w:val="24"/>
          <w:szCs w:val="24"/>
        </w:rPr>
        <w:t>azorca (Cuadro No. 4).</w:t>
      </w:r>
      <w:r w:rsidRPr="009D0137">
        <w:rPr>
          <w:sz w:val="24"/>
          <w:szCs w:val="24"/>
        </w:rPr>
        <w:t xml:space="preserve"> </w:t>
      </w:r>
    </w:p>
    <w:p w14:paraId="78263A27" w14:textId="77777777" w:rsidR="00F22D85" w:rsidRDefault="00F22D85" w:rsidP="001C088A">
      <w:pPr>
        <w:pStyle w:val="Textoindependiente"/>
        <w:spacing w:line="360" w:lineRule="auto"/>
        <w:jc w:val="both"/>
        <w:rPr>
          <w:b/>
          <w:bCs/>
        </w:rPr>
      </w:pPr>
    </w:p>
    <w:p w14:paraId="6D91F2C3" w14:textId="7111C435" w:rsidR="00F22D85" w:rsidRPr="005B3927" w:rsidRDefault="00382FB4" w:rsidP="001C088A">
      <w:pPr>
        <w:pStyle w:val="Ttulo2"/>
        <w:spacing w:line="360" w:lineRule="auto"/>
        <w:jc w:val="both"/>
      </w:pPr>
      <w:bookmarkStart w:id="526" w:name="_Toc81724384"/>
      <w:r w:rsidRPr="005B3927">
        <w:t>5.</w:t>
      </w:r>
      <w:r w:rsidR="005B3927" w:rsidRPr="005B3927">
        <w:t>6</w:t>
      </w:r>
      <w:r w:rsidRPr="005B3927">
        <w:t xml:space="preserve">. </w:t>
      </w:r>
      <w:r w:rsidR="00F22D85" w:rsidRPr="005B3927">
        <w:t>Regresión (b)</w:t>
      </w:r>
      <w:bookmarkEnd w:id="526"/>
    </w:p>
    <w:p w14:paraId="6DD73630" w14:textId="77777777" w:rsidR="002B4EFC" w:rsidRPr="009D0137" w:rsidRDefault="002B4EFC" w:rsidP="001C088A">
      <w:pPr>
        <w:pStyle w:val="Textoindependiente"/>
        <w:spacing w:line="360" w:lineRule="auto"/>
        <w:jc w:val="both"/>
        <w:rPr>
          <w:b/>
          <w:bCs/>
          <w:sz w:val="24"/>
          <w:szCs w:val="24"/>
        </w:rPr>
      </w:pPr>
    </w:p>
    <w:p w14:paraId="131B01C7" w14:textId="45F656A2" w:rsidR="00F22D85" w:rsidRPr="009D0137" w:rsidRDefault="00F22D85" w:rsidP="001C088A">
      <w:pPr>
        <w:pStyle w:val="Textoindependiente"/>
        <w:spacing w:line="360" w:lineRule="auto"/>
        <w:jc w:val="both"/>
        <w:rPr>
          <w:sz w:val="24"/>
          <w:szCs w:val="24"/>
        </w:rPr>
      </w:pPr>
      <w:r w:rsidRPr="009D0137">
        <w:rPr>
          <w:sz w:val="24"/>
          <w:szCs w:val="24"/>
        </w:rPr>
        <w:t>Regresión en su concepto estadístico, es el incremento o reducción del rendimiento de grano al 13% de humedad (Variable dependiente Y), por cada cambio único de las variables independientes (Xs)</w:t>
      </w:r>
      <w:r w:rsidR="00382FC9" w:rsidRPr="009D0137">
        <w:rPr>
          <w:sz w:val="24"/>
          <w:szCs w:val="24"/>
        </w:rPr>
        <w:t xml:space="preserve"> o componentes agronómicos del rendimiento</w:t>
      </w:r>
      <w:r w:rsidRPr="009D0137">
        <w:rPr>
          <w:sz w:val="24"/>
          <w:szCs w:val="24"/>
        </w:rPr>
        <w:t xml:space="preserve"> (Monar, C. 2010).</w:t>
      </w:r>
    </w:p>
    <w:p w14:paraId="0E1FE82B" w14:textId="56E2AFED" w:rsidR="00F22D85" w:rsidRPr="009D0137" w:rsidRDefault="00F22D85" w:rsidP="001C088A">
      <w:pPr>
        <w:pStyle w:val="Textoindependiente"/>
        <w:spacing w:line="360" w:lineRule="auto"/>
        <w:jc w:val="both"/>
        <w:rPr>
          <w:sz w:val="24"/>
          <w:szCs w:val="24"/>
        </w:rPr>
      </w:pPr>
      <w:r w:rsidRPr="009D0137">
        <w:rPr>
          <w:sz w:val="24"/>
          <w:szCs w:val="24"/>
        </w:rPr>
        <w:t xml:space="preserve">En este experimento los componentes agronómicos que redujeron el rendimiento de </w:t>
      </w:r>
      <w:r w:rsidRPr="009D0137">
        <w:rPr>
          <w:sz w:val="24"/>
          <w:szCs w:val="24"/>
        </w:rPr>
        <w:lastRenderedPageBreak/>
        <w:t xml:space="preserve">maíz fueron los valores promedios más elevados del </w:t>
      </w:r>
      <w:r w:rsidR="00EB527B">
        <w:rPr>
          <w:sz w:val="24"/>
          <w:szCs w:val="24"/>
        </w:rPr>
        <w:t>p</w:t>
      </w:r>
      <w:r w:rsidRPr="009D0137">
        <w:rPr>
          <w:sz w:val="24"/>
          <w:szCs w:val="24"/>
        </w:rPr>
        <w:t xml:space="preserve">orcentaje de </w:t>
      </w:r>
      <w:r w:rsidR="00EB527B">
        <w:rPr>
          <w:sz w:val="24"/>
          <w:szCs w:val="24"/>
        </w:rPr>
        <w:t>p</w:t>
      </w:r>
      <w:r w:rsidR="00382FC9" w:rsidRPr="009D0137">
        <w:rPr>
          <w:sz w:val="24"/>
          <w:szCs w:val="24"/>
        </w:rPr>
        <w:t xml:space="preserve">lantas </w:t>
      </w:r>
      <w:r w:rsidR="00EB527B">
        <w:rPr>
          <w:sz w:val="24"/>
          <w:szCs w:val="24"/>
        </w:rPr>
        <w:t>s</w:t>
      </w:r>
      <w:r w:rsidR="00382FC9" w:rsidRPr="009D0137">
        <w:rPr>
          <w:sz w:val="24"/>
          <w:szCs w:val="24"/>
        </w:rPr>
        <w:t xml:space="preserve">in mazorcas, </w:t>
      </w:r>
      <w:r w:rsidR="00EB527B">
        <w:rPr>
          <w:sz w:val="24"/>
          <w:szCs w:val="24"/>
        </w:rPr>
        <w:t>s</w:t>
      </w:r>
      <w:r w:rsidR="00382FC9" w:rsidRPr="009D0137">
        <w:rPr>
          <w:sz w:val="24"/>
          <w:szCs w:val="24"/>
        </w:rPr>
        <w:t xml:space="preserve">everidad del complejo de manchas foliares y el </w:t>
      </w:r>
      <w:r w:rsidR="00EB527B">
        <w:rPr>
          <w:sz w:val="24"/>
          <w:szCs w:val="24"/>
        </w:rPr>
        <w:t>p</w:t>
      </w:r>
      <w:r w:rsidR="00382FC9" w:rsidRPr="009D0137">
        <w:rPr>
          <w:sz w:val="24"/>
          <w:szCs w:val="24"/>
        </w:rPr>
        <w:t xml:space="preserve">orcentaje de </w:t>
      </w:r>
      <w:r w:rsidR="00EB527B">
        <w:rPr>
          <w:sz w:val="24"/>
          <w:szCs w:val="24"/>
        </w:rPr>
        <w:t>p</w:t>
      </w:r>
      <w:r w:rsidR="00382FC9" w:rsidRPr="009D0137">
        <w:rPr>
          <w:sz w:val="24"/>
          <w:szCs w:val="24"/>
        </w:rPr>
        <w:t xml:space="preserve">udrición de las </w:t>
      </w:r>
      <w:r w:rsidR="00EB527B">
        <w:rPr>
          <w:sz w:val="24"/>
          <w:szCs w:val="24"/>
        </w:rPr>
        <w:t>m</w:t>
      </w:r>
      <w:r w:rsidR="00382FC9" w:rsidRPr="009D0137">
        <w:rPr>
          <w:sz w:val="24"/>
          <w:szCs w:val="24"/>
        </w:rPr>
        <w:t>azorcas. Como efecto inverso las variables agronómicas independientes</w:t>
      </w:r>
      <w:r w:rsidRPr="009D0137">
        <w:rPr>
          <w:sz w:val="24"/>
          <w:szCs w:val="24"/>
        </w:rPr>
        <w:t xml:space="preserve"> que incrementaron el rendimiento de grano de maíz fueron los promedios </w:t>
      </w:r>
      <w:r w:rsidR="00EB527B">
        <w:rPr>
          <w:sz w:val="24"/>
          <w:szCs w:val="24"/>
        </w:rPr>
        <w:t>superiores</w:t>
      </w:r>
      <w:r w:rsidRPr="009D0137">
        <w:rPr>
          <w:sz w:val="24"/>
          <w:szCs w:val="24"/>
        </w:rPr>
        <w:t xml:space="preserve"> de</w:t>
      </w:r>
      <w:r w:rsidR="00382FC9" w:rsidRPr="009D0137">
        <w:rPr>
          <w:sz w:val="24"/>
          <w:szCs w:val="24"/>
        </w:rPr>
        <w:t xml:space="preserve">l </w:t>
      </w:r>
      <w:r w:rsidR="00EB527B">
        <w:rPr>
          <w:sz w:val="24"/>
          <w:szCs w:val="24"/>
        </w:rPr>
        <w:t>d</w:t>
      </w:r>
      <w:r w:rsidR="00382FC9" w:rsidRPr="009D0137">
        <w:rPr>
          <w:sz w:val="24"/>
          <w:szCs w:val="24"/>
        </w:rPr>
        <w:t xml:space="preserve">iámetro de mazorcas, </w:t>
      </w:r>
      <w:r w:rsidR="00EB527B">
        <w:rPr>
          <w:sz w:val="24"/>
          <w:szCs w:val="24"/>
        </w:rPr>
        <w:t>l</w:t>
      </w:r>
      <w:r w:rsidR="00382FC9" w:rsidRPr="009D0137">
        <w:rPr>
          <w:sz w:val="24"/>
          <w:szCs w:val="24"/>
        </w:rPr>
        <w:t xml:space="preserve">ongitud de mazorcas, </w:t>
      </w:r>
      <w:r w:rsidR="00EB527B">
        <w:rPr>
          <w:sz w:val="24"/>
          <w:szCs w:val="24"/>
        </w:rPr>
        <w:t>n</w:t>
      </w:r>
      <w:r w:rsidR="00382FC9" w:rsidRPr="009D0137">
        <w:rPr>
          <w:sz w:val="24"/>
          <w:szCs w:val="24"/>
        </w:rPr>
        <w:t xml:space="preserve">úmero de </w:t>
      </w:r>
      <w:r w:rsidR="00EB527B">
        <w:rPr>
          <w:sz w:val="24"/>
          <w:szCs w:val="24"/>
        </w:rPr>
        <w:t>p</w:t>
      </w:r>
      <w:r w:rsidR="00382FC9" w:rsidRPr="009D0137">
        <w:rPr>
          <w:sz w:val="24"/>
          <w:szCs w:val="24"/>
        </w:rPr>
        <w:t>lantas</w:t>
      </w:r>
      <w:r w:rsidR="00EB527B">
        <w:rPr>
          <w:sz w:val="24"/>
          <w:szCs w:val="24"/>
        </w:rPr>
        <w:t xml:space="preserve"> p</w:t>
      </w:r>
      <w:r w:rsidR="00382FC9" w:rsidRPr="009D0137">
        <w:rPr>
          <w:sz w:val="24"/>
          <w:szCs w:val="24"/>
        </w:rPr>
        <w:t xml:space="preserve">or </w:t>
      </w:r>
      <w:r w:rsidR="00EB527B">
        <w:rPr>
          <w:sz w:val="24"/>
          <w:szCs w:val="24"/>
        </w:rPr>
        <w:t>p</w:t>
      </w:r>
      <w:r w:rsidR="00382FC9" w:rsidRPr="009D0137">
        <w:rPr>
          <w:sz w:val="24"/>
          <w:szCs w:val="24"/>
        </w:rPr>
        <w:t xml:space="preserve">arcela, </w:t>
      </w:r>
      <w:r w:rsidR="00EB527B">
        <w:rPr>
          <w:sz w:val="24"/>
          <w:szCs w:val="24"/>
        </w:rPr>
        <w:t>p</w:t>
      </w:r>
      <w:r w:rsidR="00382FC9" w:rsidRPr="009D0137">
        <w:rPr>
          <w:sz w:val="24"/>
          <w:szCs w:val="24"/>
        </w:rPr>
        <w:t xml:space="preserve">orcentaje de </w:t>
      </w:r>
      <w:r w:rsidR="00EB527B">
        <w:rPr>
          <w:sz w:val="24"/>
          <w:szCs w:val="24"/>
        </w:rPr>
        <w:t>p</w:t>
      </w:r>
      <w:r w:rsidR="00382FC9" w:rsidRPr="009D0137">
        <w:rPr>
          <w:sz w:val="24"/>
          <w:szCs w:val="24"/>
        </w:rPr>
        <w:t xml:space="preserve">lantas </w:t>
      </w:r>
      <w:r w:rsidR="00EB527B">
        <w:rPr>
          <w:sz w:val="24"/>
          <w:szCs w:val="24"/>
        </w:rPr>
        <w:t>c</w:t>
      </w:r>
      <w:r w:rsidR="00382FC9" w:rsidRPr="009D0137">
        <w:rPr>
          <w:sz w:val="24"/>
          <w:szCs w:val="24"/>
        </w:rPr>
        <w:t xml:space="preserve">on </w:t>
      </w:r>
      <w:r w:rsidR="00EB527B">
        <w:rPr>
          <w:sz w:val="24"/>
          <w:szCs w:val="24"/>
        </w:rPr>
        <w:t>d</w:t>
      </w:r>
      <w:r w:rsidR="00382FC9" w:rsidRPr="009D0137">
        <w:rPr>
          <w:sz w:val="24"/>
          <w:szCs w:val="24"/>
        </w:rPr>
        <w:t xml:space="preserve">os mazorcas y el </w:t>
      </w:r>
      <w:r w:rsidR="00EB527B">
        <w:rPr>
          <w:sz w:val="24"/>
          <w:szCs w:val="24"/>
        </w:rPr>
        <w:t>p</w:t>
      </w:r>
      <w:r w:rsidR="00382FC9" w:rsidRPr="009D0137">
        <w:rPr>
          <w:sz w:val="24"/>
          <w:szCs w:val="24"/>
        </w:rPr>
        <w:t xml:space="preserve">orcentaje de </w:t>
      </w:r>
      <w:r w:rsidR="00EB527B">
        <w:rPr>
          <w:sz w:val="24"/>
          <w:szCs w:val="24"/>
        </w:rPr>
        <w:t>p</w:t>
      </w:r>
      <w:r w:rsidR="00382FC9" w:rsidRPr="009D0137">
        <w:rPr>
          <w:sz w:val="24"/>
          <w:szCs w:val="24"/>
        </w:rPr>
        <w:t xml:space="preserve">lantas </w:t>
      </w:r>
      <w:r w:rsidR="00EB527B">
        <w:rPr>
          <w:sz w:val="24"/>
          <w:szCs w:val="24"/>
        </w:rPr>
        <w:t>c</w:t>
      </w:r>
      <w:r w:rsidR="00382FC9" w:rsidRPr="009D0137">
        <w:rPr>
          <w:sz w:val="24"/>
          <w:szCs w:val="24"/>
        </w:rPr>
        <w:t>on mazorcas</w:t>
      </w:r>
      <w:r w:rsidRPr="009D0137">
        <w:rPr>
          <w:sz w:val="24"/>
          <w:szCs w:val="24"/>
        </w:rPr>
        <w:t xml:space="preserve"> (Cuadro No. </w:t>
      </w:r>
      <w:r w:rsidR="00382FC9" w:rsidRPr="009D0137">
        <w:rPr>
          <w:sz w:val="24"/>
          <w:szCs w:val="24"/>
        </w:rPr>
        <w:t>4</w:t>
      </w:r>
      <w:r w:rsidRPr="009D0137">
        <w:rPr>
          <w:sz w:val="24"/>
          <w:szCs w:val="24"/>
        </w:rPr>
        <w:t>).</w:t>
      </w:r>
    </w:p>
    <w:p w14:paraId="791A67EC" w14:textId="77777777" w:rsidR="00F22D85" w:rsidRPr="009D0137" w:rsidRDefault="00F22D85" w:rsidP="001C088A">
      <w:pPr>
        <w:pStyle w:val="Textoindependiente"/>
        <w:spacing w:line="360" w:lineRule="auto"/>
        <w:jc w:val="both"/>
        <w:rPr>
          <w:b/>
          <w:bCs/>
          <w:sz w:val="24"/>
          <w:szCs w:val="24"/>
        </w:rPr>
      </w:pPr>
    </w:p>
    <w:p w14:paraId="0511D2AE" w14:textId="2CF05938" w:rsidR="00F22D85" w:rsidRPr="005B3927" w:rsidRDefault="00382FB4" w:rsidP="001C088A">
      <w:pPr>
        <w:pStyle w:val="Ttulo2"/>
        <w:spacing w:line="360" w:lineRule="auto"/>
        <w:jc w:val="both"/>
      </w:pPr>
      <w:bookmarkStart w:id="527" w:name="_Toc81724385"/>
      <w:r w:rsidRPr="005B3927">
        <w:t>5.</w:t>
      </w:r>
      <w:r w:rsidR="005B3927" w:rsidRPr="005B3927">
        <w:t>7</w:t>
      </w:r>
      <w:r w:rsidRPr="005B3927">
        <w:t xml:space="preserve">. </w:t>
      </w:r>
      <w:r w:rsidR="00F22D85" w:rsidRPr="005B3927">
        <w:t>Coeficiente de Determinación (R</w:t>
      </w:r>
      <w:r w:rsidR="00F22D85" w:rsidRPr="005B3927">
        <w:rPr>
          <w:vertAlign w:val="superscript"/>
        </w:rPr>
        <w:t>2</w:t>
      </w:r>
      <w:r w:rsidR="00F22D85" w:rsidRPr="005B3927">
        <w:t>)</w:t>
      </w:r>
      <w:bookmarkEnd w:id="527"/>
    </w:p>
    <w:p w14:paraId="56F56DCF" w14:textId="77777777" w:rsidR="002B4EFC" w:rsidRPr="009D0137" w:rsidRDefault="002B4EFC" w:rsidP="001C088A">
      <w:pPr>
        <w:pStyle w:val="Textoindependiente"/>
        <w:spacing w:line="360" w:lineRule="auto"/>
        <w:jc w:val="both"/>
        <w:rPr>
          <w:b/>
          <w:bCs/>
          <w:sz w:val="24"/>
          <w:szCs w:val="24"/>
        </w:rPr>
      </w:pPr>
    </w:p>
    <w:p w14:paraId="17CC2020" w14:textId="2385760D" w:rsidR="00F22D85" w:rsidRPr="009D0137" w:rsidRDefault="00F22D85" w:rsidP="001C088A">
      <w:pPr>
        <w:pStyle w:val="Textoindependiente"/>
        <w:spacing w:line="360" w:lineRule="auto"/>
        <w:jc w:val="both"/>
        <w:rPr>
          <w:sz w:val="24"/>
          <w:szCs w:val="24"/>
        </w:rPr>
      </w:pPr>
      <w:r w:rsidRPr="009D0137">
        <w:rPr>
          <w:sz w:val="24"/>
          <w:szCs w:val="24"/>
        </w:rPr>
        <w:t>El Coeficiente de Determinación, es un estadístico que se expresa en porcentaje, siendo su valor máximo 100% y explica en qué porcentaje se reduce o se incrementa el rendimiento (Variable dependiente Y) como efecto de los cambios únicos de las variables independientes (Xs) (Monar, C. 2010).</w:t>
      </w:r>
      <w:r w:rsidR="001D6B5F">
        <w:rPr>
          <w:sz w:val="24"/>
          <w:szCs w:val="24"/>
        </w:rPr>
        <w:t xml:space="preserve"> La ecuación que explica la regresión lineal y el mejor ajuste entre dos variables es: Y = a + bX (Y: variable dependiente; a: Intercepto; b: Regresión y X: variable independiente) (Beaver, J. 2002).</w:t>
      </w:r>
    </w:p>
    <w:p w14:paraId="581F3792" w14:textId="77777777" w:rsidR="00382FC9" w:rsidRDefault="00382FC9" w:rsidP="001C088A">
      <w:pPr>
        <w:pStyle w:val="Textoindependiente"/>
        <w:spacing w:line="360" w:lineRule="auto"/>
        <w:jc w:val="both"/>
      </w:pPr>
    </w:p>
    <w:p w14:paraId="0CF926F9" w14:textId="4C2E4281" w:rsidR="00F22D85" w:rsidRDefault="00F22D85" w:rsidP="001C088A">
      <w:pPr>
        <w:pStyle w:val="Textoindependiente"/>
        <w:spacing w:line="360" w:lineRule="auto"/>
        <w:jc w:val="both"/>
        <w:rPr>
          <w:sz w:val="24"/>
          <w:szCs w:val="24"/>
        </w:rPr>
      </w:pPr>
      <w:r w:rsidRPr="009D0137">
        <w:rPr>
          <w:sz w:val="24"/>
          <w:szCs w:val="24"/>
        </w:rPr>
        <w:t xml:space="preserve">El </w:t>
      </w:r>
      <w:r w:rsidR="00382FC9" w:rsidRPr="009D0137">
        <w:rPr>
          <w:sz w:val="24"/>
          <w:szCs w:val="24"/>
        </w:rPr>
        <w:t>40</w:t>
      </w:r>
      <w:r w:rsidRPr="009D0137">
        <w:rPr>
          <w:sz w:val="24"/>
          <w:szCs w:val="24"/>
        </w:rPr>
        <w:t xml:space="preserve">% de la reducción del Rendimiento de grano de maíz, fue debido a promedios más altos del </w:t>
      </w:r>
      <w:r w:rsidR="001D6B5F">
        <w:rPr>
          <w:sz w:val="24"/>
          <w:szCs w:val="24"/>
        </w:rPr>
        <w:t>p</w:t>
      </w:r>
      <w:r w:rsidRPr="009D0137">
        <w:rPr>
          <w:sz w:val="24"/>
          <w:szCs w:val="24"/>
        </w:rPr>
        <w:t xml:space="preserve">orcentaje de </w:t>
      </w:r>
      <w:r w:rsidR="001D6B5F">
        <w:rPr>
          <w:sz w:val="24"/>
          <w:szCs w:val="24"/>
        </w:rPr>
        <w:t>p</w:t>
      </w:r>
      <w:r w:rsidR="00382FC9" w:rsidRPr="009D0137">
        <w:rPr>
          <w:sz w:val="24"/>
          <w:szCs w:val="24"/>
        </w:rPr>
        <w:t xml:space="preserve">lantas </w:t>
      </w:r>
      <w:r w:rsidR="001D6B5F">
        <w:rPr>
          <w:sz w:val="24"/>
          <w:szCs w:val="24"/>
        </w:rPr>
        <w:t>s</w:t>
      </w:r>
      <w:r w:rsidR="00382FC9" w:rsidRPr="009D0137">
        <w:rPr>
          <w:sz w:val="24"/>
          <w:szCs w:val="24"/>
        </w:rPr>
        <w:t>in mazorcas</w:t>
      </w:r>
      <w:r w:rsidRPr="009D0137">
        <w:rPr>
          <w:sz w:val="24"/>
          <w:szCs w:val="24"/>
        </w:rPr>
        <w:t xml:space="preserve"> (Cuadro No. </w:t>
      </w:r>
      <w:r w:rsidR="00382FC9" w:rsidRPr="009D0137">
        <w:rPr>
          <w:sz w:val="24"/>
          <w:szCs w:val="24"/>
        </w:rPr>
        <w:t>4</w:t>
      </w:r>
      <w:r w:rsidRPr="009D0137">
        <w:rPr>
          <w:sz w:val="24"/>
          <w:szCs w:val="24"/>
        </w:rPr>
        <w:t xml:space="preserve"> y Gráfico No. </w:t>
      </w:r>
      <w:r w:rsidR="00382FC9" w:rsidRPr="009D0137">
        <w:rPr>
          <w:sz w:val="24"/>
          <w:szCs w:val="24"/>
        </w:rPr>
        <w:t>22</w:t>
      </w:r>
      <w:r w:rsidRPr="009D0137">
        <w:rPr>
          <w:sz w:val="24"/>
          <w:szCs w:val="24"/>
        </w:rPr>
        <w:t>.</w:t>
      </w:r>
    </w:p>
    <w:p w14:paraId="12376719" w14:textId="77777777" w:rsidR="001D6B5F" w:rsidRPr="009D0137" w:rsidRDefault="001D6B5F" w:rsidP="001C088A">
      <w:pPr>
        <w:pStyle w:val="Textoindependiente"/>
        <w:spacing w:line="360" w:lineRule="auto"/>
        <w:jc w:val="both"/>
        <w:rPr>
          <w:sz w:val="24"/>
          <w:szCs w:val="24"/>
        </w:rPr>
      </w:pPr>
    </w:p>
    <w:p w14:paraId="71A29D5A" w14:textId="275B4F91" w:rsidR="00694E30" w:rsidRDefault="00053D60" w:rsidP="001C088A">
      <w:pPr>
        <w:pStyle w:val="Textoindependiente"/>
        <w:spacing w:line="360" w:lineRule="auto"/>
        <w:jc w:val="both"/>
      </w:pPr>
      <w:r>
        <w:rPr>
          <w:noProof/>
          <w:lang w:val="es-EC" w:eastAsia="es-EC"/>
        </w:rPr>
        <w:drawing>
          <wp:inline distT="0" distB="0" distL="0" distR="0" wp14:anchorId="75083D66" wp14:editId="4A03A687">
            <wp:extent cx="5253355" cy="2505075"/>
            <wp:effectExtent l="0" t="0" r="4445"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53355" cy="2505075"/>
                    </a:xfrm>
                    <a:prstGeom prst="rect">
                      <a:avLst/>
                    </a:prstGeom>
                  </pic:spPr>
                </pic:pic>
              </a:graphicData>
            </a:graphic>
          </wp:inline>
        </w:drawing>
      </w:r>
    </w:p>
    <w:p w14:paraId="4C2B75F5" w14:textId="5FA44BF1" w:rsidR="00694E30" w:rsidRDefault="00EC0FF9"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lastRenderedPageBreak/>
        <w:t xml:space="preserve"> No.</w:t>
      </w:r>
      <w:r>
        <w:rPr>
          <w:rFonts w:ascii="Times New Roman" w:eastAsiaTheme="majorEastAsia" w:hAnsi="Times New Roman" w:cs="Times New Roman"/>
          <w:b/>
        </w:rPr>
        <w:t xml:space="preserve"> 22</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w:t>
      </w:r>
      <w:r>
        <w:rPr>
          <w:rFonts w:ascii="Times New Roman" w:eastAsiaTheme="majorEastAsia" w:hAnsi="Times New Roman" w:cs="Times New Roman"/>
          <w:b/>
        </w:rPr>
        <w:t xml:space="preserve">egresión lineal </w:t>
      </w:r>
      <w:r w:rsidR="00130605">
        <w:rPr>
          <w:rFonts w:ascii="Times New Roman" w:eastAsiaTheme="majorEastAsia" w:hAnsi="Times New Roman" w:cs="Times New Roman"/>
          <w:b/>
        </w:rPr>
        <w:t xml:space="preserve">entre el </w:t>
      </w:r>
      <w:r>
        <w:rPr>
          <w:rFonts w:ascii="Times New Roman" w:eastAsiaTheme="majorEastAsia" w:hAnsi="Times New Roman" w:cs="Times New Roman"/>
          <w:b/>
        </w:rPr>
        <w:t>Porcentaje de Plantas Sin Mazorcas (PPSM) versus el Rendimiento (RH) de grano al 13% de humedad.</w:t>
      </w:r>
    </w:p>
    <w:p w14:paraId="37B59AB9" w14:textId="4CFD86C5" w:rsidR="00382FC9" w:rsidRDefault="00382FC9" w:rsidP="001C088A">
      <w:pPr>
        <w:spacing w:line="360" w:lineRule="auto"/>
        <w:ind w:left="-170"/>
        <w:jc w:val="both"/>
        <w:rPr>
          <w:rFonts w:ascii="Times New Roman" w:eastAsiaTheme="majorEastAsia" w:hAnsi="Times New Roman" w:cs="Times New Roman"/>
          <w:b/>
        </w:rPr>
      </w:pPr>
    </w:p>
    <w:p w14:paraId="730D2123" w14:textId="053430CF" w:rsidR="00382FC9" w:rsidRDefault="00382FC9"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El 32% de la reducción del rendimiento de maíz fue debido a valores promedios más elevados del porcentaje de </w:t>
      </w:r>
      <w:r w:rsidR="00B45CFE">
        <w:rPr>
          <w:rFonts w:ascii="Times New Roman" w:eastAsiaTheme="majorEastAsia" w:hAnsi="Times New Roman" w:cs="Times New Roman"/>
          <w:bCs/>
          <w:sz w:val="24"/>
          <w:szCs w:val="24"/>
        </w:rPr>
        <w:t>s</w:t>
      </w:r>
      <w:r>
        <w:rPr>
          <w:rFonts w:ascii="Times New Roman" w:eastAsiaTheme="majorEastAsia" w:hAnsi="Times New Roman" w:cs="Times New Roman"/>
          <w:bCs/>
          <w:sz w:val="24"/>
          <w:szCs w:val="24"/>
        </w:rPr>
        <w:t>everidad al complejo de manchas foliares (Cuadro No. 4 y Gráfico No. 23).</w:t>
      </w:r>
    </w:p>
    <w:p w14:paraId="3AD82D3E" w14:textId="4FF22E5C" w:rsidR="00CF4863" w:rsidRDefault="00053D60" w:rsidP="001C088A">
      <w:pPr>
        <w:pStyle w:val="Textoindependiente"/>
        <w:spacing w:line="360" w:lineRule="auto"/>
        <w:jc w:val="both"/>
      </w:pPr>
      <w:r>
        <w:rPr>
          <w:noProof/>
          <w:lang w:val="es-EC" w:eastAsia="es-EC"/>
        </w:rPr>
        <w:drawing>
          <wp:inline distT="0" distB="0" distL="0" distR="0" wp14:anchorId="18E95884" wp14:editId="2822AE3F">
            <wp:extent cx="5253355" cy="2505075"/>
            <wp:effectExtent l="0" t="0" r="4445" b="952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253355" cy="2505075"/>
                    </a:xfrm>
                    <a:prstGeom prst="rect">
                      <a:avLst/>
                    </a:prstGeom>
                  </pic:spPr>
                </pic:pic>
              </a:graphicData>
            </a:graphic>
          </wp:inline>
        </w:drawing>
      </w:r>
    </w:p>
    <w:p w14:paraId="4C5B6539" w14:textId="1E2EA7C1" w:rsidR="00EC0FF9" w:rsidRDefault="00EC0FF9"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23</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w:t>
      </w:r>
      <w:r>
        <w:rPr>
          <w:rFonts w:ascii="Times New Roman" w:eastAsiaTheme="majorEastAsia" w:hAnsi="Times New Roman" w:cs="Times New Roman"/>
          <w:b/>
        </w:rPr>
        <w:t xml:space="preserve">egresión lineal </w:t>
      </w:r>
      <w:r w:rsidR="00130605">
        <w:rPr>
          <w:rFonts w:ascii="Times New Roman" w:eastAsiaTheme="majorEastAsia" w:hAnsi="Times New Roman" w:cs="Times New Roman"/>
          <w:b/>
        </w:rPr>
        <w:t>entre el</w:t>
      </w:r>
      <w:r>
        <w:rPr>
          <w:rFonts w:ascii="Times New Roman" w:eastAsiaTheme="majorEastAsia" w:hAnsi="Times New Roman" w:cs="Times New Roman"/>
          <w:b/>
        </w:rPr>
        <w:t xml:space="preserve"> Porcentaje de Severidad (SE) del complejo de manchas foliares versus el Rendimiento (RH) de grano al 13% de humedad.</w:t>
      </w:r>
    </w:p>
    <w:p w14:paraId="46069BB7" w14:textId="77777777" w:rsidR="006004F1" w:rsidRDefault="006004F1" w:rsidP="001C088A">
      <w:pPr>
        <w:pStyle w:val="Textoindependiente"/>
        <w:spacing w:line="360" w:lineRule="auto"/>
        <w:jc w:val="both"/>
        <w:rPr>
          <w:sz w:val="24"/>
          <w:szCs w:val="24"/>
        </w:rPr>
      </w:pPr>
    </w:p>
    <w:p w14:paraId="2D448B19" w14:textId="4E4B9E59" w:rsidR="00382FC9" w:rsidRDefault="00382FC9" w:rsidP="001C088A">
      <w:pPr>
        <w:pStyle w:val="Textoindependiente"/>
        <w:spacing w:line="360" w:lineRule="auto"/>
        <w:jc w:val="both"/>
        <w:rPr>
          <w:sz w:val="24"/>
          <w:szCs w:val="24"/>
        </w:rPr>
      </w:pPr>
      <w:r w:rsidRPr="00382FC9">
        <w:rPr>
          <w:sz w:val="24"/>
          <w:szCs w:val="24"/>
        </w:rPr>
        <w:t>El 45% de la reducción</w:t>
      </w:r>
      <w:r w:rsidR="00B45CFE">
        <w:rPr>
          <w:sz w:val="24"/>
          <w:szCs w:val="24"/>
        </w:rPr>
        <w:t xml:space="preserve"> </w:t>
      </w:r>
      <w:r w:rsidRPr="00382FC9">
        <w:rPr>
          <w:sz w:val="24"/>
          <w:szCs w:val="24"/>
        </w:rPr>
        <w:t xml:space="preserve">del rendimiento del maíz, fue debido a valores promedios más altos del </w:t>
      </w:r>
      <w:r w:rsidR="00B45CFE">
        <w:rPr>
          <w:sz w:val="24"/>
          <w:szCs w:val="24"/>
        </w:rPr>
        <w:t>p</w:t>
      </w:r>
      <w:r w:rsidRPr="00382FC9">
        <w:rPr>
          <w:sz w:val="24"/>
          <w:szCs w:val="24"/>
        </w:rPr>
        <w:t>orcentaje de mazorcas podridas (Cuadro No. 4 y Gráfico No. 24).</w:t>
      </w:r>
    </w:p>
    <w:p w14:paraId="37F45DCA" w14:textId="27EC7682" w:rsidR="00CF4863" w:rsidRDefault="00053D60" w:rsidP="001C088A">
      <w:pPr>
        <w:pStyle w:val="Textoindependiente"/>
        <w:spacing w:line="360" w:lineRule="auto"/>
        <w:jc w:val="both"/>
      </w:pPr>
      <w:r>
        <w:rPr>
          <w:noProof/>
          <w:lang w:val="es-EC" w:eastAsia="es-EC"/>
        </w:rPr>
        <w:lastRenderedPageBreak/>
        <w:drawing>
          <wp:inline distT="0" distB="0" distL="0" distR="0" wp14:anchorId="358B2CD9" wp14:editId="2C038816">
            <wp:extent cx="5253355" cy="2505075"/>
            <wp:effectExtent l="0" t="0" r="4445" b="952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253355" cy="2505075"/>
                    </a:xfrm>
                    <a:prstGeom prst="rect">
                      <a:avLst/>
                    </a:prstGeom>
                  </pic:spPr>
                </pic:pic>
              </a:graphicData>
            </a:graphic>
          </wp:inline>
        </w:drawing>
      </w:r>
    </w:p>
    <w:p w14:paraId="0EB2FD19" w14:textId="08458A44" w:rsidR="00382FC9" w:rsidRDefault="00EC0FF9"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24</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w:t>
      </w:r>
      <w:r>
        <w:rPr>
          <w:rFonts w:ascii="Times New Roman" w:eastAsiaTheme="majorEastAsia" w:hAnsi="Times New Roman" w:cs="Times New Roman"/>
          <w:b/>
        </w:rPr>
        <w:t xml:space="preserve">egresión lineal </w:t>
      </w:r>
      <w:r w:rsidR="00130605">
        <w:rPr>
          <w:rFonts w:ascii="Times New Roman" w:eastAsiaTheme="majorEastAsia" w:hAnsi="Times New Roman" w:cs="Times New Roman"/>
          <w:b/>
        </w:rPr>
        <w:t>entre el</w:t>
      </w:r>
      <w:r>
        <w:rPr>
          <w:rFonts w:ascii="Times New Roman" w:eastAsiaTheme="majorEastAsia" w:hAnsi="Times New Roman" w:cs="Times New Roman"/>
          <w:b/>
        </w:rPr>
        <w:t xml:space="preserve"> Porcentaje de Pudrición de Mazorcas (PM) versus el Rendimiento (RH) de grano al 13% de humedad.</w:t>
      </w:r>
    </w:p>
    <w:p w14:paraId="6B105B96" w14:textId="6D967C94" w:rsidR="00382FC9" w:rsidRDefault="00382FC9" w:rsidP="001C088A">
      <w:pPr>
        <w:spacing w:line="360" w:lineRule="auto"/>
        <w:ind w:left="-170"/>
        <w:jc w:val="both"/>
        <w:rPr>
          <w:rFonts w:ascii="Times New Roman" w:eastAsiaTheme="majorEastAsia" w:hAnsi="Times New Roman" w:cs="Times New Roman"/>
          <w:b/>
        </w:rPr>
      </w:pPr>
    </w:p>
    <w:p w14:paraId="413639F8" w14:textId="78023B84" w:rsidR="00382FC9" w:rsidRDefault="00382FC9"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El </w:t>
      </w:r>
      <w:r w:rsidR="00B83F8C">
        <w:rPr>
          <w:rFonts w:ascii="Times New Roman" w:eastAsiaTheme="majorEastAsia" w:hAnsi="Times New Roman" w:cs="Times New Roman"/>
          <w:bCs/>
          <w:sz w:val="24"/>
          <w:szCs w:val="24"/>
        </w:rPr>
        <w:t>4</w:t>
      </w:r>
      <w:r>
        <w:rPr>
          <w:rFonts w:ascii="Times New Roman" w:eastAsiaTheme="majorEastAsia" w:hAnsi="Times New Roman" w:cs="Times New Roman"/>
          <w:bCs/>
          <w:sz w:val="24"/>
          <w:szCs w:val="24"/>
        </w:rPr>
        <w:t xml:space="preserve">4% del incremento del rendimiento </w:t>
      </w:r>
      <w:r w:rsidR="008A49E4">
        <w:rPr>
          <w:rFonts w:ascii="Times New Roman" w:eastAsiaTheme="majorEastAsia" w:hAnsi="Times New Roman" w:cs="Times New Roman"/>
          <w:bCs/>
          <w:sz w:val="24"/>
          <w:szCs w:val="24"/>
        </w:rPr>
        <w:t>de grano de maíz (variable dependiente Y), se debió a valores promedios más altos</w:t>
      </w:r>
      <w:r w:rsidR="00B83F8C">
        <w:rPr>
          <w:rFonts w:ascii="Times New Roman" w:eastAsiaTheme="majorEastAsia" w:hAnsi="Times New Roman" w:cs="Times New Roman"/>
          <w:bCs/>
          <w:sz w:val="24"/>
          <w:szCs w:val="24"/>
        </w:rPr>
        <w:t xml:space="preserve"> de la variable independiente</w:t>
      </w:r>
      <w:r w:rsidR="00B45CFE">
        <w:rPr>
          <w:rFonts w:ascii="Times New Roman" w:eastAsiaTheme="majorEastAsia" w:hAnsi="Times New Roman" w:cs="Times New Roman"/>
          <w:bCs/>
          <w:sz w:val="24"/>
          <w:szCs w:val="24"/>
        </w:rPr>
        <w:t xml:space="preserve"> l</w:t>
      </w:r>
      <w:r w:rsidR="00B83F8C">
        <w:rPr>
          <w:rFonts w:ascii="Times New Roman" w:eastAsiaTheme="majorEastAsia" w:hAnsi="Times New Roman" w:cs="Times New Roman"/>
          <w:bCs/>
          <w:sz w:val="24"/>
          <w:szCs w:val="24"/>
        </w:rPr>
        <w:t>ongitud de la mazorca (Cuadro No. 4 y Gráfico No. 25).</w:t>
      </w:r>
      <w:r w:rsidR="008A49E4">
        <w:rPr>
          <w:rFonts w:ascii="Times New Roman" w:eastAsiaTheme="majorEastAsia" w:hAnsi="Times New Roman" w:cs="Times New Roman"/>
          <w:bCs/>
          <w:sz w:val="24"/>
          <w:szCs w:val="24"/>
        </w:rPr>
        <w:t xml:space="preserve"> </w:t>
      </w:r>
    </w:p>
    <w:p w14:paraId="25DA8E46" w14:textId="4360F5FC" w:rsidR="008A49E4" w:rsidRDefault="008A49E4" w:rsidP="001C088A">
      <w:pPr>
        <w:spacing w:after="0" w:line="360" w:lineRule="auto"/>
        <w:ind w:left="-170"/>
        <w:jc w:val="both"/>
        <w:rPr>
          <w:rFonts w:ascii="Times New Roman" w:eastAsiaTheme="majorEastAsia" w:hAnsi="Times New Roman" w:cs="Times New Roman"/>
          <w:bCs/>
          <w:sz w:val="24"/>
          <w:szCs w:val="24"/>
        </w:rPr>
      </w:pPr>
      <w:r>
        <w:rPr>
          <w:noProof/>
          <w:lang w:val="es-EC" w:eastAsia="es-EC"/>
        </w:rPr>
        <w:drawing>
          <wp:inline distT="0" distB="0" distL="0" distR="0" wp14:anchorId="3C62E267" wp14:editId="5AAADD72">
            <wp:extent cx="5253355" cy="2505075"/>
            <wp:effectExtent l="0" t="0" r="4445" b="952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253355" cy="2505075"/>
                    </a:xfrm>
                    <a:prstGeom prst="rect">
                      <a:avLst/>
                    </a:prstGeom>
                  </pic:spPr>
                </pic:pic>
              </a:graphicData>
            </a:graphic>
          </wp:inline>
        </w:drawing>
      </w:r>
    </w:p>
    <w:p w14:paraId="2EB9BC41" w14:textId="2C18AD62" w:rsidR="008A49E4" w:rsidRDefault="008A49E4"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25</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w:t>
      </w:r>
      <w:r>
        <w:rPr>
          <w:rFonts w:ascii="Times New Roman" w:eastAsiaTheme="majorEastAsia" w:hAnsi="Times New Roman" w:cs="Times New Roman"/>
          <w:b/>
        </w:rPr>
        <w:t>egresión lineal entre la Longitud de Mazorca (cm) versus el Rendimiento (RH) de grano al 13% de humedad.</w:t>
      </w:r>
    </w:p>
    <w:p w14:paraId="750D8D54" w14:textId="77777777" w:rsidR="006004F1" w:rsidRDefault="006004F1" w:rsidP="001C088A">
      <w:pPr>
        <w:spacing w:after="0" w:line="360" w:lineRule="auto"/>
        <w:ind w:left="-170"/>
        <w:jc w:val="both"/>
        <w:rPr>
          <w:rFonts w:ascii="Times New Roman" w:eastAsiaTheme="majorEastAsia" w:hAnsi="Times New Roman" w:cs="Times New Roman"/>
          <w:bCs/>
          <w:sz w:val="24"/>
          <w:szCs w:val="24"/>
        </w:rPr>
      </w:pPr>
    </w:p>
    <w:p w14:paraId="046E15C5" w14:textId="06909E17" w:rsidR="00FF76C8" w:rsidRDefault="00B83F8C" w:rsidP="001C088A">
      <w:pPr>
        <w:spacing w:after="0" w:line="360" w:lineRule="auto"/>
        <w:ind w:left="-170"/>
        <w:jc w:val="both"/>
      </w:pPr>
      <w:r>
        <w:rPr>
          <w:rFonts w:ascii="Times New Roman" w:eastAsiaTheme="majorEastAsia" w:hAnsi="Times New Roman" w:cs="Times New Roman"/>
          <w:bCs/>
          <w:sz w:val="24"/>
          <w:szCs w:val="24"/>
        </w:rPr>
        <w:lastRenderedPageBreak/>
        <w:t xml:space="preserve">El 34% del incremento del rendimiento de maíz fue debido a los valores promedios más altos del componente agronómico </w:t>
      </w:r>
      <w:r w:rsidR="00B45CFE">
        <w:rPr>
          <w:rFonts w:ascii="Times New Roman" w:eastAsiaTheme="majorEastAsia" w:hAnsi="Times New Roman" w:cs="Times New Roman"/>
          <w:bCs/>
          <w:sz w:val="24"/>
          <w:szCs w:val="24"/>
        </w:rPr>
        <w:t>n</w:t>
      </w:r>
      <w:r>
        <w:rPr>
          <w:rFonts w:ascii="Times New Roman" w:eastAsiaTheme="majorEastAsia" w:hAnsi="Times New Roman" w:cs="Times New Roman"/>
          <w:bCs/>
          <w:sz w:val="24"/>
          <w:szCs w:val="24"/>
        </w:rPr>
        <w:t xml:space="preserve">úmero de </w:t>
      </w:r>
      <w:r w:rsidR="00B45CFE">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lantas </w:t>
      </w:r>
      <w:r w:rsidR="00B45CFE">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or </w:t>
      </w:r>
      <w:r w:rsidR="00B45CFE">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arcela (Cuadro No. 4 y Gráfico No. 26).</w:t>
      </w:r>
    </w:p>
    <w:p w14:paraId="759C3D9E" w14:textId="29D5A6D5" w:rsidR="00CF4863" w:rsidRDefault="000E761C" w:rsidP="001C088A">
      <w:pPr>
        <w:pStyle w:val="Textoindependiente"/>
        <w:spacing w:line="360" w:lineRule="auto"/>
        <w:jc w:val="both"/>
      </w:pPr>
      <w:r>
        <w:rPr>
          <w:noProof/>
          <w:lang w:val="es-EC" w:eastAsia="es-EC"/>
        </w:rPr>
        <w:drawing>
          <wp:inline distT="0" distB="0" distL="0" distR="0" wp14:anchorId="1F998B3C" wp14:editId="2BADA49D">
            <wp:extent cx="5253355" cy="2505075"/>
            <wp:effectExtent l="0" t="0" r="4445" b="952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53355" cy="2505075"/>
                    </a:xfrm>
                    <a:prstGeom prst="rect">
                      <a:avLst/>
                    </a:prstGeom>
                  </pic:spPr>
                </pic:pic>
              </a:graphicData>
            </a:graphic>
          </wp:inline>
        </w:drawing>
      </w:r>
    </w:p>
    <w:p w14:paraId="2089EAB5" w14:textId="663FA625" w:rsidR="00EC0FF9" w:rsidRDefault="00EC0FF9"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2</w:t>
      </w:r>
      <w:r w:rsidR="00B83F8C">
        <w:rPr>
          <w:rFonts w:ascii="Times New Roman" w:eastAsiaTheme="majorEastAsia" w:hAnsi="Times New Roman" w:cs="Times New Roman"/>
          <w:b/>
        </w:rPr>
        <w:t>6</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w:t>
      </w:r>
      <w:r>
        <w:rPr>
          <w:rFonts w:ascii="Times New Roman" w:eastAsiaTheme="majorEastAsia" w:hAnsi="Times New Roman" w:cs="Times New Roman"/>
          <w:b/>
        </w:rPr>
        <w:t xml:space="preserve">egresión lineal </w:t>
      </w:r>
      <w:r w:rsidR="00130605">
        <w:rPr>
          <w:rFonts w:ascii="Times New Roman" w:eastAsiaTheme="majorEastAsia" w:hAnsi="Times New Roman" w:cs="Times New Roman"/>
          <w:b/>
        </w:rPr>
        <w:t>entre el</w:t>
      </w:r>
      <w:r>
        <w:rPr>
          <w:rFonts w:ascii="Times New Roman" w:eastAsiaTheme="majorEastAsia" w:hAnsi="Times New Roman" w:cs="Times New Roman"/>
          <w:b/>
        </w:rPr>
        <w:t xml:space="preserve"> Número de Plantas Por Parcela (NPP) versus el Rendimiento (RH) de grano al 13% de humedad.</w:t>
      </w:r>
    </w:p>
    <w:p w14:paraId="5C284C0E" w14:textId="10FA96A5" w:rsidR="00B83F8C" w:rsidRDefault="00B83F8C" w:rsidP="001C088A">
      <w:pPr>
        <w:spacing w:line="360" w:lineRule="auto"/>
        <w:ind w:left="-170"/>
        <w:jc w:val="both"/>
        <w:rPr>
          <w:rFonts w:ascii="Times New Roman" w:eastAsiaTheme="majorEastAsia" w:hAnsi="Times New Roman" w:cs="Times New Roman"/>
          <w:b/>
        </w:rPr>
      </w:pPr>
    </w:p>
    <w:p w14:paraId="7871FE72" w14:textId="6BA5FA23" w:rsidR="00B83F8C" w:rsidRDefault="00B83F8C" w:rsidP="001C088A">
      <w:pPr>
        <w:spacing w:after="0" w:line="360" w:lineRule="auto"/>
        <w:ind w:left="-170"/>
        <w:jc w:val="both"/>
        <w:rPr>
          <w:rFonts w:ascii="Times New Roman" w:eastAsiaTheme="majorEastAsia" w:hAnsi="Times New Roman" w:cs="Times New Roman"/>
          <w:bCs/>
          <w:sz w:val="24"/>
          <w:szCs w:val="24"/>
        </w:rPr>
      </w:pPr>
      <w:r w:rsidRPr="00B83F8C">
        <w:rPr>
          <w:rFonts w:ascii="Times New Roman" w:eastAsiaTheme="majorEastAsia" w:hAnsi="Times New Roman" w:cs="Times New Roman"/>
          <w:bCs/>
          <w:sz w:val="24"/>
          <w:szCs w:val="24"/>
        </w:rPr>
        <w:t>El 38% de</w:t>
      </w:r>
      <w:r>
        <w:rPr>
          <w:rFonts w:ascii="Times New Roman" w:eastAsiaTheme="majorEastAsia" w:hAnsi="Times New Roman" w:cs="Times New Roman"/>
          <w:bCs/>
          <w:sz w:val="24"/>
          <w:szCs w:val="24"/>
        </w:rPr>
        <w:t xml:space="preserve"> incremento del rendimiento de grano </w:t>
      </w:r>
      <w:r w:rsidR="00337EF8">
        <w:rPr>
          <w:rFonts w:ascii="Times New Roman" w:eastAsiaTheme="majorEastAsia" w:hAnsi="Times New Roman" w:cs="Times New Roman"/>
          <w:bCs/>
          <w:sz w:val="24"/>
          <w:szCs w:val="24"/>
        </w:rPr>
        <w:t>estuvo relacionado</w:t>
      </w:r>
      <w:r>
        <w:rPr>
          <w:rFonts w:ascii="Times New Roman" w:eastAsiaTheme="majorEastAsia" w:hAnsi="Times New Roman" w:cs="Times New Roman"/>
          <w:bCs/>
          <w:sz w:val="24"/>
          <w:szCs w:val="24"/>
        </w:rPr>
        <w:t xml:space="preserve"> a valores promedios más altos del </w:t>
      </w:r>
      <w:r w:rsidR="00B45CFE">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orcentaje de </w:t>
      </w:r>
      <w:r w:rsidR="00B45CFE">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lantas </w:t>
      </w:r>
      <w:r w:rsidR="00B45CFE">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on </w:t>
      </w:r>
      <w:r w:rsidR="00B45CFE">
        <w:rPr>
          <w:rFonts w:ascii="Times New Roman" w:eastAsiaTheme="majorEastAsia" w:hAnsi="Times New Roman" w:cs="Times New Roman"/>
          <w:bCs/>
          <w:sz w:val="24"/>
          <w:szCs w:val="24"/>
        </w:rPr>
        <w:t>d</w:t>
      </w:r>
      <w:r>
        <w:rPr>
          <w:rFonts w:ascii="Times New Roman" w:eastAsiaTheme="majorEastAsia" w:hAnsi="Times New Roman" w:cs="Times New Roman"/>
          <w:bCs/>
          <w:sz w:val="24"/>
          <w:szCs w:val="24"/>
        </w:rPr>
        <w:t xml:space="preserve">os mazorcas (Cuadro No. 4 y Gráfico No. 27). </w:t>
      </w:r>
    </w:p>
    <w:p w14:paraId="19FE612E" w14:textId="049565DE" w:rsidR="00CF4863" w:rsidRDefault="000E761C" w:rsidP="001C088A">
      <w:pPr>
        <w:pStyle w:val="Textoindependiente"/>
        <w:spacing w:line="360" w:lineRule="auto"/>
        <w:jc w:val="both"/>
      </w:pPr>
      <w:r>
        <w:rPr>
          <w:noProof/>
          <w:lang w:val="es-EC" w:eastAsia="es-EC"/>
        </w:rPr>
        <w:drawing>
          <wp:inline distT="0" distB="0" distL="0" distR="0" wp14:anchorId="7271B7CF" wp14:editId="591B5962">
            <wp:extent cx="5253355" cy="2505075"/>
            <wp:effectExtent l="0" t="0" r="4445" b="952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53355" cy="2505075"/>
                    </a:xfrm>
                    <a:prstGeom prst="rect">
                      <a:avLst/>
                    </a:prstGeom>
                  </pic:spPr>
                </pic:pic>
              </a:graphicData>
            </a:graphic>
          </wp:inline>
        </w:drawing>
      </w:r>
    </w:p>
    <w:p w14:paraId="75F75520" w14:textId="6FD4BE28" w:rsidR="00EC0FF9" w:rsidRDefault="00EC0FF9"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2</w:t>
      </w:r>
      <w:r w:rsidR="00B83F8C">
        <w:rPr>
          <w:rFonts w:ascii="Times New Roman" w:eastAsiaTheme="majorEastAsia" w:hAnsi="Times New Roman" w:cs="Times New Roman"/>
          <w:b/>
        </w:rPr>
        <w:t>7</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w:t>
      </w:r>
      <w:r>
        <w:rPr>
          <w:rFonts w:ascii="Times New Roman" w:eastAsiaTheme="majorEastAsia" w:hAnsi="Times New Roman" w:cs="Times New Roman"/>
          <w:b/>
        </w:rPr>
        <w:t xml:space="preserve">egresión lineal </w:t>
      </w:r>
      <w:r w:rsidR="00130605">
        <w:rPr>
          <w:rFonts w:ascii="Times New Roman" w:eastAsiaTheme="majorEastAsia" w:hAnsi="Times New Roman" w:cs="Times New Roman"/>
          <w:b/>
        </w:rPr>
        <w:t>entre el</w:t>
      </w:r>
      <w:r>
        <w:rPr>
          <w:rFonts w:ascii="Times New Roman" w:eastAsiaTheme="majorEastAsia" w:hAnsi="Times New Roman" w:cs="Times New Roman"/>
          <w:b/>
        </w:rPr>
        <w:t xml:space="preserve"> Porcentaje de Plantas Con Dos Mazorcas (</w:t>
      </w:r>
      <w:r w:rsidR="00130605">
        <w:rPr>
          <w:rFonts w:ascii="Times New Roman" w:eastAsiaTheme="majorEastAsia" w:hAnsi="Times New Roman" w:cs="Times New Roman"/>
          <w:b/>
        </w:rPr>
        <w:t>PPCDM)</w:t>
      </w:r>
      <w:r>
        <w:rPr>
          <w:rFonts w:ascii="Times New Roman" w:eastAsiaTheme="majorEastAsia" w:hAnsi="Times New Roman" w:cs="Times New Roman"/>
          <w:b/>
        </w:rPr>
        <w:t xml:space="preserve"> versus el Rendimiento (RH) de grano al 13% de humedad.</w:t>
      </w:r>
    </w:p>
    <w:p w14:paraId="581EDE13" w14:textId="77777777" w:rsidR="006004F1" w:rsidRDefault="006004F1" w:rsidP="001C088A">
      <w:pPr>
        <w:spacing w:line="360" w:lineRule="auto"/>
        <w:ind w:left="-170"/>
        <w:jc w:val="both"/>
        <w:rPr>
          <w:rFonts w:ascii="Times New Roman" w:eastAsiaTheme="majorEastAsia" w:hAnsi="Times New Roman" w:cs="Times New Roman"/>
          <w:bCs/>
          <w:sz w:val="24"/>
          <w:szCs w:val="24"/>
        </w:rPr>
      </w:pPr>
    </w:p>
    <w:p w14:paraId="41633A06" w14:textId="20699502" w:rsidR="00B83F8C" w:rsidRPr="00B83F8C" w:rsidRDefault="00B83F8C" w:rsidP="001C088A">
      <w:pPr>
        <w:spacing w:after="0" w:line="360" w:lineRule="auto"/>
        <w:ind w:left="-17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El 40% del aumento del rendimiento de grano de maíz, </w:t>
      </w:r>
      <w:r w:rsidR="00337EF8">
        <w:rPr>
          <w:rFonts w:ascii="Times New Roman" w:eastAsiaTheme="majorEastAsia" w:hAnsi="Times New Roman" w:cs="Times New Roman"/>
          <w:bCs/>
          <w:sz w:val="24"/>
          <w:szCs w:val="24"/>
        </w:rPr>
        <w:t>se debió</w:t>
      </w:r>
      <w:r>
        <w:rPr>
          <w:rFonts w:ascii="Times New Roman" w:eastAsiaTheme="majorEastAsia" w:hAnsi="Times New Roman" w:cs="Times New Roman"/>
          <w:bCs/>
          <w:sz w:val="24"/>
          <w:szCs w:val="24"/>
        </w:rPr>
        <w:t xml:space="preserve"> a valores promedios más </w:t>
      </w:r>
      <w:r w:rsidR="00B45CFE">
        <w:rPr>
          <w:rFonts w:ascii="Times New Roman" w:eastAsiaTheme="majorEastAsia" w:hAnsi="Times New Roman" w:cs="Times New Roman"/>
          <w:bCs/>
          <w:sz w:val="24"/>
          <w:szCs w:val="24"/>
        </w:rPr>
        <w:t>elevados</w:t>
      </w:r>
      <w:r>
        <w:rPr>
          <w:rFonts w:ascii="Times New Roman" w:eastAsiaTheme="majorEastAsia" w:hAnsi="Times New Roman" w:cs="Times New Roman"/>
          <w:bCs/>
          <w:sz w:val="24"/>
          <w:szCs w:val="24"/>
        </w:rPr>
        <w:t xml:space="preserve"> del </w:t>
      </w:r>
      <w:r w:rsidR="00B45CFE">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orcentaje de </w:t>
      </w:r>
      <w:r w:rsidR="00B45CFE">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lantas </w:t>
      </w:r>
      <w:r w:rsidR="00B45CFE">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on </w:t>
      </w:r>
      <w:r w:rsidR="00B45CFE">
        <w:rPr>
          <w:rFonts w:ascii="Times New Roman" w:eastAsiaTheme="majorEastAsia" w:hAnsi="Times New Roman" w:cs="Times New Roman"/>
          <w:bCs/>
          <w:sz w:val="24"/>
          <w:szCs w:val="24"/>
        </w:rPr>
        <w:t>m</w:t>
      </w:r>
      <w:r>
        <w:rPr>
          <w:rFonts w:ascii="Times New Roman" w:eastAsiaTheme="majorEastAsia" w:hAnsi="Times New Roman" w:cs="Times New Roman"/>
          <w:bCs/>
          <w:sz w:val="24"/>
          <w:szCs w:val="24"/>
        </w:rPr>
        <w:t xml:space="preserve">azorca (Cuadro No. </w:t>
      </w:r>
      <w:r w:rsidR="001A6F5D">
        <w:rPr>
          <w:rFonts w:ascii="Times New Roman" w:eastAsiaTheme="majorEastAsia" w:hAnsi="Times New Roman" w:cs="Times New Roman"/>
          <w:bCs/>
          <w:sz w:val="24"/>
          <w:szCs w:val="24"/>
        </w:rPr>
        <w:t>4 y Gráfico No. 28).</w:t>
      </w:r>
    </w:p>
    <w:p w14:paraId="65CCCF3B" w14:textId="261CB98F" w:rsidR="00CF4863" w:rsidRDefault="00CF4863" w:rsidP="001C088A">
      <w:pPr>
        <w:pStyle w:val="Textoindependiente"/>
        <w:spacing w:line="360" w:lineRule="auto"/>
        <w:jc w:val="both"/>
      </w:pPr>
    </w:p>
    <w:p w14:paraId="37076C9B" w14:textId="07831D7D" w:rsidR="00CF4863" w:rsidRDefault="000E761C" w:rsidP="001C088A">
      <w:pPr>
        <w:pStyle w:val="Textoindependiente"/>
        <w:spacing w:line="360" w:lineRule="auto"/>
        <w:jc w:val="both"/>
      </w:pPr>
      <w:r>
        <w:rPr>
          <w:noProof/>
          <w:lang w:val="es-EC" w:eastAsia="es-EC"/>
        </w:rPr>
        <w:drawing>
          <wp:inline distT="0" distB="0" distL="0" distR="0" wp14:anchorId="4C0EF38A" wp14:editId="124A5CF1">
            <wp:extent cx="5253355" cy="2505075"/>
            <wp:effectExtent l="0" t="0" r="4445" b="952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253355" cy="2505075"/>
                    </a:xfrm>
                    <a:prstGeom prst="rect">
                      <a:avLst/>
                    </a:prstGeom>
                  </pic:spPr>
                </pic:pic>
              </a:graphicData>
            </a:graphic>
          </wp:inline>
        </w:drawing>
      </w:r>
    </w:p>
    <w:p w14:paraId="0F4A41F4" w14:textId="6107B354" w:rsidR="00130605" w:rsidRDefault="00130605" w:rsidP="001C088A">
      <w:pPr>
        <w:spacing w:line="360" w:lineRule="auto"/>
        <w:ind w:left="-170"/>
        <w:jc w:val="both"/>
        <w:rPr>
          <w:rFonts w:ascii="Times New Roman" w:eastAsiaTheme="majorEastAsia" w:hAnsi="Times New Roman" w:cs="Times New Roman"/>
          <w:b/>
        </w:rPr>
      </w:pPr>
      <w:r w:rsidRPr="005F55E5">
        <w:rPr>
          <w:rFonts w:ascii="Times New Roman" w:eastAsiaTheme="majorEastAsia" w:hAnsi="Times New Roman" w:cs="Times New Roman"/>
          <w:b/>
        </w:rPr>
        <w:t xml:space="preserve"> No.</w:t>
      </w:r>
      <w:r>
        <w:rPr>
          <w:rFonts w:ascii="Times New Roman" w:eastAsiaTheme="majorEastAsia" w:hAnsi="Times New Roman" w:cs="Times New Roman"/>
          <w:b/>
        </w:rPr>
        <w:t xml:space="preserve"> 2</w:t>
      </w:r>
      <w:r w:rsidR="00B83F8C">
        <w:rPr>
          <w:rFonts w:ascii="Times New Roman" w:eastAsiaTheme="majorEastAsia" w:hAnsi="Times New Roman" w:cs="Times New Roman"/>
          <w:b/>
        </w:rPr>
        <w:t>8</w:t>
      </w:r>
      <w:r w:rsidRPr="005F55E5">
        <w:rPr>
          <w:rFonts w:ascii="Times New Roman" w:eastAsiaTheme="majorEastAsia" w:hAnsi="Times New Roman" w:cs="Times New Roman"/>
          <w:b/>
        </w:rPr>
        <w:t>.</w:t>
      </w:r>
      <w:r>
        <w:rPr>
          <w:rFonts w:ascii="Times New Roman" w:eastAsiaTheme="majorEastAsia" w:hAnsi="Times New Roman" w:cs="Times New Roman"/>
          <w:b/>
        </w:rPr>
        <w:t xml:space="preserve"> </w:t>
      </w:r>
      <w:r w:rsidRPr="005F55E5">
        <w:rPr>
          <w:rFonts w:ascii="Times New Roman" w:eastAsiaTheme="majorEastAsia" w:hAnsi="Times New Roman" w:cs="Times New Roman"/>
          <w:b/>
        </w:rPr>
        <w:t>R</w:t>
      </w:r>
      <w:r>
        <w:rPr>
          <w:rFonts w:ascii="Times New Roman" w:eastAsiaTheme="majorEastAsia" w:hAnsi="Times New Roman" w:cs="Times New Roman"/>
          <w:b/>
        </w:rPr>
        <w:t>egresión lineal entre el Porcentaje de Plantas Con Mazorcas (PPCM) versus el Rendimiento (RH) de grano al 13% de humedad.</w:t>
      </w:r>
    </w:p>
    <w:p w14:paraId="5D684C66" w14:textId="0547CABC" w:rsidR="00B45CFE" w:rsidRDefault="00B45CFE" w:rsidP="001C088A">
      <w:pPr>
        <w:spacing w:line="360" w:lineRule="auto"/>
        <w:ind w:left="-170"/>
        <w:jc w:val="both"/>
        <w:rPr>
          <w:rFonts w:ascii="Times New Roman" w:eastAsiaTheme="majorEastAsia" w:hAnsi="Times New Roman" w:cs="Times New Roman"/>
          <w:b/>
        </w:rPr>
      </w:pPr>
    </w:p>
    <w:p w14:paraId="2E39546E" w14:textId="50860558" w:rsidR="00B45CFE" w:rsidRDefault="00B45CFE" w:rsidP="001C088A">
      <w:pPr>
        <w:spacing w:line="360" w:lineRule="auto"/>
        <w:ind w:left="-170"/>
        <w:jc w:val="both"/>
        <w:rPr>
          <w:rFonts w:ascii="Times New Roman" w:eastAsiaTheme="majorEastAsia" w:hAnsi="Times New Roman" w:cs="Times New Roman"/>
          <w:b/>
        </w:rPr>
      </w:pPr>
    </w:p>
    <w:p w14:paraId="4087E107" w14:textId="00FED163" w:rsidR="001522AB" w:rsidRDefault="001522AB" w:rsidP="001C088A">
      <w:pPr>
        <w:spacing w:line="360" w:lineRule="auto"/>
        <w:ind w:left="-170"/>
        <w:jc w:val="both"/>
        <w:rPr>
          <w:rFonts w:ascii="Times New Roman" w:eastAsiaTheme="majorEastAsia" w:hAnsi="Times New Roman" w:cs="Times New Roman"/>
          <w:b/>
        </w:rPr>
      </w:pPr>
    </w:p>
    <w:p w14:paraId="4AB37AB6" w14:textId="6212D481" w:rsidR="001522AB" w:rsidRDefault="001522AB" w:rsidP="001C088A">
      <w:pPr>
        <w:spacing w:line="360" w:lineRule="auto"/>
        <w:ind w:left="-170"/>
        <w:jc w:val="both"/>
        <w:rPr>
          <w:rFonts w:ascii="Times New Roman" w:eastAsiaTheme="majorEastAsia" w:hAnsi="Times New Roman" w:cs="Times New Roman"/>
          <w:b/>
        </w:rPr>
      </w:pPr>
    </w:p>
    <w:p w14:paraId="076F3B8C" w14:textId="442E7005" w:rsidR="001522AB" w:rsidRDefault="001522AB" w:rsidP="001C088A">
      <w:pPr>
        <w:spacing w:line="360" w:lineRule="auto"/>
        <w:ind w:left="-170"/>
        <w:jc w:val="both"/>
        <w:rPr>
          <w:rFonts w:ascii="Times New Roman" w:eastAsiaTheme="majorEastAsia" w:hAnsi="Times New Roman" w:cs="Times New Roman"/>
          <w:b/>
        </w:rPr>
      </w:pPr>
    </w:p>
    <w:p w14:paraId="448C4622" w14:textId="26C0C2B9" w:rsidR="001522AB" w:rsidRDefault="001522AB" w:rsidP="001C088A">
      <w:pPr>
        <w:spacing w:line="360" w:lineRule="auto"/>
        <w:ind w:left="-170"/>
        <w:jc w:val="both"/>
        <w:rPr>
          <w:rFonts w:ascii="Times New Roman" w:eastAsiaTheme="majorEastAsia" w:hAnsi="Times New Roman" w:cs="Times New Roman"/>
          <w:b/>
        </w:rPr>
      </w:pPr>
    </w:p>
    <w:p w14:paraId="4BFAF60B" w14:textId="61ADA42F" w:rsidR="001522AB" w:rsidRDefault="001522AB" w:rsidP="001C088A">
      <w:pPr>
        <w:spacing w:line="360" w:lineRule="auto"/>
        <w:ind w:left="-170"/>
        <w:jc w:val="both"/>
        <w:rPr>
          <w:rFonts w:ascii="Times New Roman" w:eastAsiaTheme="majorEastAsia" w:hAnsi="Times New Roman" w:cs="Times New Roman"/>
          <w:b/>
        </w:rPr>
      </w:pPr>
    </w:p>
    <w:p w14:paraId="5D808E31" w14:textId="77777777" w:rsidR="001522AB" w:rsidRDefault="001522AB" w:rsidP="001C088A">
      <w:pPr>
        <w:spacing w:line="360" w:lineRule="auto"/>
        <w:ind w:left="-170"/>
        <w:jc w:val="both"/>
        <w:rPr>
          <w:rFonts w:ascii="Times New Roman" w:eastAsiaTheme="majorEastAsia" w:hAnsi="Times New Roman" w:cs="Times New Roman"/>
          <w:b/>
        </w:rPr>
      </w:pPr>
    </w:p>
    <w:p w14:paraId="198F5E1D" w14:textId="2C1A36F5" w:rsidR="00B45CFE" w:rsidRDefault="00B45CFE" w:rsidP="001C088A">
      <w:pPr>
        <w:spacing w:line="360" w:lineRule="auto"/>
        <w:ind w:left="-170"/>
        <w:jc w:val="both"/>
        <w:rPr>
          <w:rFonts w:ascii="Times New Roman" w:eastAsiaTheme="majorEastAsia" w:hAnsi="Times New Roman" w:cs="Times New Roman"/>
          <w:b/>
        </w:rPr>
      </w:pPr>
    </w:p>
    <w:p w14:paraId="6EB777F0" w14:textId="1A22C9BB" w:rsidR="00CF4863" w:rsidRPr="00FF76C8" w:rsidRDefault="00FF76C8" w:rsidP="001C088A">
      <w:pPr>
        <w:pStyle w:val="Ttulo1"/>
        <w:numPr>
          <w:ilvl w:val="0"/>
          <w:numId w:val="43"/>
        </w:numPr>
        <w:spacing w:line="360" w:lineRule="auto"/>
        <w:ind w:left="473"/>
        <w:jc w:val="both"/>
      </w:pPr>
      <w:bookmarkStart w:id="528" w:name="_Toc81724386"/>
      <w:r w:rsidRPr="00FF76C8">
        <w:lastRenderedPageBreak/>
        <w:t>COMPROBACI</w:t>
      </w:r>
      <w:r w:rsidR="001143CC">
        <w:t>Ó</w:t>
      </w:r>
      <w:r w:rsidRPr="00FF76C8">
        <w:t>N DE HIP</w:t>
      </w:r>
      <w:r w:rsidR="009D0137">
        <w:t>Ó</w:t>
      </w:r>
      <w:r w:rsidRPr="00FF76C8">
        <w:t>TESIS</w:t>
      </w:r>
      <w:bookmarkEnd w:id="528"/>
    </w:p>
    <w:p w14:paraId="2DC6592A" w14:textId="6C805AF1" w:rsidR="00CF4863" w:rsidRDefault="00CF4863" w:rsidP="001C088A">
      <w:pPr>
        <w:pStyle w:val="Textoindependiente"/>
        <w:spacing w:line="360" w:lineRule="auto"/>
        <w:jc w:val="both"/>
      </w:pPr>
    </w:p>
    <w:p w14:paraId="5056A69D" w14:textId="7C12F71D" w:rsidR="00CF4863" w:rsidRDefault="00645AEB" w:rsidP="001C088A">
      <w:pPr>
        <w:pStyle w:val="Textoindependiente"/>
        <w:spacing w:line="360" w:lineRule="auto"/>
        <w:ind w:left="-284"/>
        <w:jc w:val="both"/>
        <w:rPr>
          <w:sz w:val="24"/>
          <w:szCs w:val="24"/>
        </w:rPr>
      </w:pPr>
      <w:r w:rsidRPr="00645AEB">
        <w:rPr>
          <w:sz w:val="24"/>
          <w:szCs w:val="24"/>
        </w:rPr>
        <w:t xml:space="preserve">La hipótesis </w:t>
      </w:r>
      <w:r>
        <w:rPr>
          <w:sz w:val="24"/>
          <w:szCs w:val="24"/>
        </w:rPr>
        <w:t xml:space="preserve">alterna </w:t>
      </w:r>
      <w:r w:rsidRPr="00645AEB">
        <w:rPr>
          <w:sz w:val="24"/>
          <w:szCs w:val="24"/>
        </w:rPr>
        <w:t xml:space="preserve">planteada en esta </w:t>
      </w:r>
      <w:r>
        <w:rPr>
          <w:sz w:val="24"/>
          <w:szCs w:val="24"/>
        </w:rPr>
        <w:t xml:space="preserve">investigación fue: La respuesta agronómica de las 17 </w:t>
      </w:r>
      <w:r w:rsidR="001143CC">
        <w:rPr>
          <w:sz w:val="24"/>
          <w:szCs w:val="24"/>
        </w:rPr>
        <w:t>A</w:t>
      </w:r>
      <w:r>
        <w:rPr>
          <w:sz w:val="24"/>
          <w:szCs w:val="24"/>
        </w:rPr>
        <w:t>ccesiones de maíz es diferente dentro y entre las dos localidades en estudio y además tiene una fuerte interacción genotipo ambiente.</w:t>
      </w:r>
    </w:p>
    <w:p w14:paraId="247D433B" w14:textId="748900DA" w:rsidR="00645AEB" w:rsidRDefault="00645AEB" w:rsidP="001C088A">
      <w:pPr>
        <w:pStyle w:val="Textoindependiente"/>
        <w:spacing w:line="360" w:lineRule="auto"/>
        <w:ind w:left="-284"/>
        <w:jc w:val="both"/>
        <w:rPr>
          <w:sz w:val="24"/>
          <w:szCs w:val="24"/>
        </w:rPr>
      </w:pPr>
    </w:p>
    <w:p w14:paraId="46F2B18B" w14:textId="7C4999C6" w:rsidR="00645AEB" w:rsidRDefault="00645AEB" w:rsidP="001C088A">
      <w:pPr>
        <w:pStyle w:val="Textoindependiente"/>
        <w:spacing w:line="360" w:lineRule="auto"/>
        <w:ind w:left="-284"/>
        <w:jc w:val="both"/>
        <w:rPr>
          <w:sz w:val="24"/>
          <w:szCs w:val="24"/>
        </w:rPr>
      </w:pPr>
      <w:r>
        <w:rPr>
          <w:sz w:val="24"/>
          <w:szCs w:val="24"/>
        </w:rPr>
        <w:t>De acuerdo a las variables agronómicas evaluadas en esta investigación, se acepta con el 99% de confiabilidad estadística la hipótesis alterna por cuanto se determinaron diferencias altamente significativas de los tratamientos dentro de cada localidad, entre localidades y además se confirmó una fuerte interacción genotipo ambiente, siendo determinante la genética de cada cultivar, las condiciones ambientales especialmente la cantidad y distribución de la precipitación, temperatura, calor, cantidad y calidad de la luz solar, humedad relativa, nubosidad, vientos y radiación solar.</w:t>
      </w:r>
    </w:p>
    <w:p w14:paraId="2E9D3E10" w14:textId="6162AC79" w:rsidR="00645AEB" w:rsidRDefault="00645AEB" w:rsidP="001C088A">
      <w:pPr>
        <w:pStyle w:val="Textoindependiente"/>
        <w:spacing w:line="360" w:lineRule="auto"/>
        <w:ind w:left="-284"/>
        <w:jc w:val="both"/>
        <w:rPr>
          <w:sz w:val="24"/>
          <w:szCs w:val="24"/>
        </w:rPr>
      </w:pPr>
    </w:p>
    <w:p w14:paraId="217F94CC" w14:textId="6E3A73C8" w:rsidR="00645AEB" w:rsidRDefault="00645AEB" w:rsidP="001C088A">
      <w:pPr>
        <w:pStyle w:val="Textoindependiente"/>
        <w:spacing w:line="360" w:lineRule="auto"/>
        <w:ind w:left="-284"/>
        <w:jc w:val="both"/>
        <w:rPr>
          <w:sz w:val="24"/>
          <w:szCs w:val="24"/>
        </w:rPr>
      </w:pPr>
      <w:r>
        <w:rPr>
          <w:sz w:val="24"/>
          <w:szCs w:val="24"/>
        </w:rPr>
        <w:t xml:space="preserve">Fue evidente que hay un nivel diferente de tolerancia o resistencia </w:t>
      </w:r>
      <w:r w:rsidR="00717476">
        <w:rPr>
          <w:sz w:val="24"/>
          <w:szCs w:val="24"/>
        </w:rPr>
        <w:t xml:space="preserve">del germoplasma de maíz evaluado </w:t>
      </w:r>
      <w:r>
        <w:rPr>
          <w:sz w:val="24"/>
          <w:szCs w:val="24"/>
        </w:rPr>
        <w:t>al complejo de manchas foliares y pudrición de la mazorca</w:t>
      </w:r>
      <w:r w:rsidR="00717476">
        <w:rPr>
          <w:sz w:val="24"/>
          <w:szCs w:val="24"/>
        </w:rPr>
        <w:t>,</w:t>
      </w:r>
      <w:r w:rsidR="001143CC">
        <w:rPr>
          <w:sz w:val="24"/>
          <w:szCs w:val="24"/>
        </w:rPr>
        <w:t xml:space="preserve"> lo que incidió en la productividad del cultivo en cada localidad.</w:t>
      </w:r>
    </w:p>
    <w:p w14:paraId="3A477AA8" w14:textId="6339551F" w:rsidR="00645AEB" w:rsidRDefault="00645AEB" w:rsidP="001C088A">
      <w:pPr>
        <w:pStyle w:val="Textoindependiente"/>
        <w:spacing w:line="360" w:lineRule="auto"/>
        <w:ind w:left="-284"/>
        <w:jc w:val="both"/>
        <w:rPr>
          <w:sz w:val="24"/>
          <w:szCs w:val="24"/>
        </w:rPr>
      </w:pPr>
    </w:p>
    <w:p w14:paraId="29837B27" w14:textId="570B1A6B" w:rsidR="00645AEB" w:rsidRDefault="00D925A0" w:rsidP="001C088A">
      <w:pPr>
        <w:pStyle w:val="Textoindependiente"/>
        <w:spacing w:line="360" w:lineRule="auto"/>
        <w:ind w:left="-284"/>
        <w:jc w:val="both"/>
        <w:rPr>
          <w:sz w:val="24"/>
          <w:szCs w:val="24"/>
        </w:rPr>
      </w:pPr>
      <w:r>
        <w:rPr>
          <w:sz w:val="24"/>
          <w:szCs w:val="24"/>
        </w:rPr>
        <w:t xml:space="preserve">Se determinaron diferencias altamente significativas entre el grupo de variedades mejoradas por el </w:t>
      </w:r>
      <w:r w:rsidR="001143CC">
        <w:rPr>
          <w:sz w:val="24"/>
          <w:szCs w:val="24"/>
        </w:rPr>
        <w:t>P</w:t>
      </w:r>
      <w:r>
        <w:rPr>
          <w:sz w:val="24"/>
          <w:szCs w:val="24"/>
        </w:rPr>
        <w:t xml:space="preserve">rograma de </w:t>
      </w:r>
      <w:r w:rsidR="001143CC">
        <w:rPr>
          <w:sz w:val="24"/>
          <w:szCs w:val="24"/>
        </w:rPr>
        <w:t>M</w:t>
      </w:r>
      <w:r>
        <w:rPr>
          <w:sz w:val="24"/>
          <w:szCs w:val="24"/>
        </w:rPr>
        <w:t>aíz del INIAP Santa Catalina y los Fenotipos locales tipo Guagales</w:t>
      </w:r>
      <w:r w:rsidR="001143CC">
        <w:rPr>
          <w:sz w:val="24"/>
          <w:szCs w:val="24"/>
        </w:rPr>
        <w:t xml:space="preserve"> colectados por el Programa de Semillas de la UEB y la Fundación MAQUITA</w:t>
      </w:r>
      <w:r>
        <w:rPr>
          <w:sz w:val="24"/>
          <w:szCs w:val="24"/>
        </w:rPr>
        <w:t>. Además, se registraron diferencias entre los tipos de maíces duros y suaves especialmente en lo relacionado al ciclo de cultivo, sanidad de plantas</w:t>
      </w:r>
      <w:r w:rsidR="00717476">
        <w:rPr>
          <w:sz w:val="24"/>
          <w:szCs w:val="24"/>
        </w:rPr>
        <w:t>,</w:t>
      </w:r>
      <w:r>
        <w:rPr>
          <w:sz w:val="24"/>
          <w:szCs w:val="24"/>
        </w:rPr>
        <w:t xml:space="preserve"> mazorca</w:t>
      </w:r>
      <w:r w:rsidR="00717476">
        <w:rPr>
          <w:sz w:val="24"/>
          <w:szCs w:val="24"/>
        </w:rPr>
        <w:t>s</w:t>
      </w:r>
      <w:r>
        <w:rPr>
          <w:sz w:val="24"/>
          <w:szCs w:val="24"/>
        </w:rPr>
        <w:t xml:space="preserve"> y el rendimiento de grano.</w:t>
      </w:r>
    </w:p>
    <w:p w14:paraId="77307CDE" w14:textId="1A334CCF" w:rsidR="00D925A0" w:rsidRDefault="00D925A0" w:rsidP="001C088A">
      <w:pPr>
        <w:pStyle w:val="Textoindependiente"/>
        <w:spacing w:line="360" w:lineRule="auto"/>
        <w:ind w:left="-284"/>
        <w:jc w:val="both"/>
        <w:rPr>
          <w:sz w:val="24"/>
          <w:szCs w:val="24"/>
        </w:rPr>
      </w:pPr>
    </w:p>
    <w:p w14:paraId="3D1653ED" w14:textId="2E5C1DAA" w:rsidR="00D925A0" w:rsidRPr="00645AEB" w:rsidRDefault="00D925A0" w:rsidP="001C088A">
      <w:pPr>
        <w:pStyle w:val="Textoindependiente"/>
        <w:spacing w:line="360" w:lineRule="auto"/>
        <w:ind w:left="-284"/>
        <w:jc w:val="both"/>
        <w:rPr>
          <w:sz w:val="24"/>
          <w:szCs w:val="24"/>
        </w:rPr>
      </w:pPr>
      <w:r>
        <w:rPr>
          <w:sz w:val="24"/>
          <w:szCs w:val="24"/>
        </w:rPr>
        <w:t xml:space="preserve">Claramente de acuerdo a los principales resultados agronómicos con una evidencia científica </w:t>
      </w:r>
      <w:r w:rsidR="00717476">
        <w:rPr>
          <w:sz w:val="24"/>
          <w:szCs w:val="24"/>
        </w:rPr>
        <w:t xml:space="preserve">del 99% de certeza, </w:t>
      </w:r>
      <w:r>
        <w:rPr>
          <w:sz w:val="24"/>
          <w:szCs w:val="24"/>
        </w:rPr>
        <w:t xml:space="preserve">hay accesiones </w:t>
      </w:r>
      <w:r w:rsidR="009D0137">
        <w:rPr>
          <w:sz w:val="24"/>
          <w:szCs w:val="24"/>
        </w:rPr>
        <w:t>promisorias para</w:t>
      </w:r>
      <w:r>
        <w:rPr>
          <w:sz w:val="24"/>
          <w:szCs w:val="24"/>
        </w:rPr>
        <w:t xml:space="preserve"> las localidades de Laguacoto y Chillanes, teniendo una mayor adaptación </w:t>
      </w:r>
      <w:r w:rsidR="00FF758F">
        <w:rPr>
          <w:sz w:val="24"/>
          <w:szCs w:val="24"/>
        </w:rPr>
        <w:t xml:space="preserve">y resiliencia </w:t>
      </w:r>
      <w:r>
        <w:rPr>
          <w:sz w:val="24"/>
          <w:szCs w:val="24"/>
        </w:rPr>
        <w:t xml:space="preserve">agronómica en la localidad de Laguacoto. </w:t>
      </w:r>
    </w:p>
    <w:p w14:paraId="3ECF80D9" w14:textId="132DC1F8" w:rsidR="00CF4863" w:rsidRDefault="00CF4863" w:rsidP="001C088A">
      <w:pPr>
        <w:pStyle w:val="Textoindependiente"/>
        <w:spacing w:line="360" w:lineRule="auto"/>
        <w:jc w:val="both"/>
      </w:pPr>
    </w:p>
    <w:p w14:paraId="66F72A3E" w14:textId="4F1957F2" w:rsidR="00694E30" w:rsidRDefault="00FF758F" w:rsidP="001C088A">
      <w:pPr>
        <w:pStyle w:val="Ttulo1"/>
        <w:numPr>
          <w:ilvl w:val="0"/>
          <w:numId w:val="43"/>
        </w:numPr>
        <w:spacing w:line="360" w:lineRule="auto"/>
        <w:ind w:left="643"/>
        <w:jc w:val="both"/>
      </w:pPr>
      <w:bookmarkStart w:id="529" w:name="_Toc81724387"/>
      <w:r w:rsidRPr="00FF758F">
        <w:lastRenderedPageBreak/>
        <w:t>CONCLUSIONES</w:t>
      </w:r>
      <w:r w:rsidR="006004F1">
        <w:t xml:space="preserve"> </w:t>
      </w:r>
      <w:r w:rsidRPr="00FF758F">
        <w:t>Y RECOMENDACIONES</w:t>
      </w:r>
      <w:bookmarkEnd w:id="529"/>
    </w:p>
    <w:p w14:paraId="7D25AA4A" w14:textId="77777777" w:rsidR="002B4EFC" w:rsidRPr="00FF758F" w:rsidRDefault="002B4EFC" w:rsidP="001C088A">
      <w:pPr>
        <w:pStyle w:val="Prrafodelista"/>
        <w:spacing w:after="0" w:line="360" w:lineRule="auto"/>
        <w:ind w:left="527"/>
        <w:jc w:val="both"/>
        <w:rPr>
          <w:rFonts w:ascii="Times New Roman" w:eastAsiaTheme="majorEastAsia" w:hAnsi="Times New Roman" w:cs="Times New Roman"/>
          <w:b/>
          <w:sz w:val="28"/>
          <w:szCs w:val="28"/>
        </w:rPr>
      </w:pPr>
    </w:p>
    <w:p w14:paraId="68B74B19" w14:textId="7D0CDE4D" w:rsidR="00694E30" w:rsidRDefault="00FF758F" w:rsidP="001C088A">
      <w:pPr>
        <w:pStyle w:val="Ttulo2"/>
        <w:spacing w:line="360" w:lineRule="auto"/>
        <w:ind w:left="-170"/>
        <w:jc w:val="both"/>
      </w:pPr>
      <w:bookmarkStart w:id="530" w:name="_Toc81724388"/>
      <w:r>
        <w:t>7.1. Conclusiones.</w:t>
      </w:r>
      <w:bookmarkEnd w:id="530"/>
    </w:p>
    <w:p w14:paraId="71B93664" w14:textId="77777777" w:rsidR="002B4EFC" w:rsidRDefault="002B4EFC" w:rsidP="001C088A">
      <w:pPr>
        <w:spacing w:after="0" w:line="360" w:lineRule="auto"/>
        <w:ind w:left="-227"/>
        <w:jc w:val="both"/>
        <w:rPr>
          <w:rFonts w:ascii="Times New Roman" w:eastAsiaTheme="majorEastAsia" w:hAnsi="Times New Roman" w:cs="Times New Roman"/>
          <w:b/>
          <w:sz w:val="24"/>
          <w:szCs w:val="24"/>
        </w:rPr>
      </w:pPr>
    </w:p>
    <w:p w14:paraId="23678803" w14:textId="2902E23A" w:rsidR="00FF758F" w:rsidRDefault="00095B92" w:rsidP="001C088A">
      <w:pPr>
        <w:spacing w:after="0" w:line="360" w:lineRule="auto"/>
        <w:ind w:left="-227"/>
        <w:jc w:val="both"/>
        <w:rPr>
          <w:rFonts w:ascii="Times New Roman" w:eastAsiaTheme="majorEastAsia" w:hAnsi="Times New Roman" w:cs="Times New Roman"/>
          <w:bCs/>
          <w:sz w:val="24"/>
          <w:szCs w:val="24"/>
        </w:rPr>
      </w:pPr>
      <w:r w:rsidRPr="00095B92">
        <w:rPr>
          <w:rFonts w:ascii="Times New Roman" w:eastAsiaTheme="majorEastAsia" w:hAnsi="Times New Roman" w:cs="Times New Roman"/>
          <w:bCs/>
          <w:sz w:val="24"/>
          <w:szCs w:val="24"/>
        </w:rPr>
        <w:t>De acuerdo</w:t>
      </w:r>
      <w:r>
        <w:rPr>
          <w:rFonts w:ascii="Times New Roman" w:eastAsiaTheme="majorEastAsia" w:hAnsi="Times New Roman" w:cs="Times New Roman"/>
          <w:bCs/>
          <w:sz w:val="24"/>
          <w:szCs w:val="24"/>
        </w:rPr>
        <w:t xml:space="preserve"> a los principales resultados obtenidos en la evaluación del comportamiento agronómico de 17 Accesiones de maíz en dos localidades, se sintetizan las siguientes conclusiones:</w:t>
      </w:r>
    </w:p>
    <w:p w14:paraId="6EADA2F5" w14:textId="77777777" w:rsidR="002B4EFC" w:rsidRDefault="002B4EFC" w:rsidP="001C088A">
      <w:pPr>
        <w:spacing w:after="0" w:line="360" w:lineRule="auto"/>
        <w:ind w:left="-227"/>
        <w:jc w:val="both"/>
        <w:rPr>
          <w:rFonts w:ascii="Times New Roman" w:eastAsiaTheme="majorEastAsia" w:hAnsi="Times New Roman" w:cs="Times New Roman"/>
          <w:bCs/>
          <w:sz w:val="24"/>
          <w:szCs w:val="24"/>
        </w:rPr>
      </w:pPr>
    </w:p>
    <w:p w14:paraId="2AD23CBF" w14:textId="165193AF" w:rsidR="00095B92" w:rsidRDefault="00095B92"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Se determinó una gran variabilidad de los componentes agronómicos de las 17 Accesiones de maíz dentro y entre las dos localidades. El rendimiento promedio más alto al 13% de humedad se registró en la localidad L1: Laguacoto III con 4717 kg/ha, lo que significó un 48% de </w:t>
      </w:r>
      <w:r w:rsidR="00602D15">
        <w:rPr>
          <w:rFonts w:ascii="Times New Roman" w:eastAsiaTheme="majorEastAsia" w:hAnsi="Times New Roman" w:cs="Times New Roman"/>
          <w:bCs/>
          <w:sz w:val="24"/>
          <w:szCs w:val="24"/>
        </w:rPr>
        <w:t>incremento</w:t>
      </w:r>
      <w:r>
        <w:rPr>
          <w:rFonts w:ascii="Times New Roman" w:eastAsiaTheme="majorEastAsia" w:hAnsi="Times New Roman" w:cs="Times New Roman"/>
          <w:bCs/>
          <w:sz w:val="24"/>
          <w:szCs w:val="24"/>
        </w:rPr>
        <w:t xml:space="preserve"> en comparación a la localidad L2: Chillanes.</w:t>
      </w:r>
    </w:p>
    <w:p w14:paraId="529B4BA8" w14:textId="77777777"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7D7E001E" w14:textId="0D74B5ED" w:rsidR="00095B92" w:rsidRDefault="00095B92"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En la localidad Laguacoto III, </w:t>
      </w:r>
      <w:r w:rsidR="00602D15">
        <w:rPr>
          <w:rFonts w:ascii="Times New Roman" w:eastAsiaTheme="majorEastAsia" w:hAnsi="Times New Roman" w:cs="Times New Roman"/>
          <w:bCs/>
          <w:sz w:val="24"/>
          <w:szCs w:val="24"/>
        </w:rPr>
        <w:t>e</w:t>
      </w:r>
      <w:r>
        <w:rPr>
          <w:rFonts w:ascii="Times New Roman" w:eastAsiaTheme="majorEastAsia" w:hAnsi="Times New Roman" w:cs="Times New Roman"/>
          <w:bCs/>
          <w:sz w:val="24"/>
          <w:szCs w:val="24"/>
        </w:rPr>
        <w:t>l rendimiento promedio más alto se reg</w:t>
      </w:r>
      <w:r w:rsidR="005D1ACA">
        <w:rPr>
          <w:rFonts w:ascii="Times New Roman" w:eastAsiaTheme="majorEastAsia" w:hAnsi="Times New Roman" w:cs="Times New Roman"/>
          <w:bCs/>
          <w:sz w:val="24"/>
          <w:szCs w:val="24"/>
        </w:rPr>
        <w:t>i</w:t>
      </w:r>
      <w:r>
        <w:rPr>
          <w:rFonts w:ascii="Times New Roman" w:eastAsiaTheme="majorEastAsia" w:hAnsi="Times New Roman" w:cs="Times New Roman"/>
          <w:bCs/>
          <w:sz w:val="24"/>
          <w:szCs w:val="24"/>
        </w:rPr>
        <w:t xml:space="preserve">stró en el </w:t>
      </w:r>
      <w:r w:rsidR="00597436">
        <w:rPr>
          <w:rFonts w:ascii="Times New Roman" w:eastAsiaTheme="majorEastAsia" w:hAnsi="Times New Roman" w:cs="Times New Roman"/>
          <w:bCs/>
          <w:sz w:val="24"/>
          <w:szCs w:val="24"/>
        </w:rPr>
        <w:t>m</w:t>
      </w:r>
      <w:r w:rsidR="005D1ACA">
        <w:rPr>
          <w:rFonts w:ascii="Times New Roman" w:eastAsiaTheme="majorEastAsia" w:hAnsi="Times New Roman" w:cs="Times New Roman"/>
          <w:bCs/>
          <w:sz w:val="24"/>
          <w:szCs w:val="24"/>
        </w:rPr>
        <w:t xml:space="preserve">aíz </w:t>
      </w:r>
      <w:r w:rsidR="00597436">
        <w:rPr>
          <w:rFonts w:ascii="Times New Roman" w:eastAsiaTheme="majorEastAsia" w:hAnsi="Times New Roman" w:cs="Times New Roman"/>
          <w:bCs/>
          <w:sz w:val="24"/>
          <w:szCs w:val="24"/>
        </w:rPr>
        <w:t>d</w:t>
      </w:r>
      <w:r w:rsidR="005D1ACA">
        <w:rPr>
          <w:rFonts w:ascii="Times New Roman" w:eastAsiaTheme="majorEastAsia" w:hAnsi="Times New Roman" w:cs="Times New Roman"/>
          <w:bCs/>
          <w:sz w:val="24"/>
          <w:szCs w:val="24"/>
        </w:rPr>
        <w:t xml:space="preserve">uro T9: INIAP 176 con 8493 kg/ha, seguido del maíz suave T7: Fenotipo </w:t>
      </w:r>
      <w:r w:rsidR="0025163E">
        <w:rPr>
          <w:rFonts w:ascii="Times New Roman" w:eastAsiaTheme="majorEastAsia" w:hAnsi="Times New Roman" w:cs="Times New Roman"/>
          <w:bCs/>
          <w:sz w:val="24"/>
          <w:szCs w:val="24"/>
        </w:rPr>
        <w:t>C</w:t>
      </w:r>
      <w:r w:rsidR="00602D15">
        <w:rPr>
          <w:rFonts w:ascii="Times New Roman" w:eastAsiaTheme="majorEastAsia" w:hAnsi="Times New Roman" w:cs="Times New Roman"/>
          <w:bCs/>
          <w:sz w:val="24"/>
          <w:szCs w:val="24"/>
        </w:rPr>
        <w:t xml:space="preserve">riollo </w:t>
      </w:r>
      <w:r w:rsidR="005D1ACA">
        <w:rPr>
          <w:rFonts w:ascii="Times New Roman" w:eastAsiaTheme="majorEastAsia" w:hAnsi="Times New Roman" w:cs="Times New Roman"/>
          <w:bCs/>
          <w:sz w:val="24"/>
          <w:szCs w:val="24"/>
        </w:rPr>
        <w:t xml:space="preserve">Chazo con 7750 kg/ha. En respuesta diferente en Chillanes el promedio superior correspondió al </w:t>
      </w:r>
      <w:r w:rsidR="00597436">
        <w:rPr>
          <w:rFonts w:ascii="Times New Roman" w:eastAsiaTheme="majorEastAsia" w:hAnsi="Times New Roman" w:cs="Times New Roman"/>
          <w:bCs/>
          <w:sz w:val="24"/>
          <w:szCs w:val="24"/>
        </w:rPr>
        <w:t>m</w:t>
      </w:r>
      <w:r w:rsidR="005D1ACA">
        <w:rPr>
          <w:rFonts w:ascii="Times New Roman" w:eastAsiaTheme="majorEastAsia" w:hAnsi="Times New Roman" w:cs="Times New Roman"/>
          <w:bCs/>
          <w:sz w:val="24"/>
          <w:szCs w:val="24"/>
        </w:rPr>
        <w:t xml:space="preserve">aíz </w:t>
      </w:r>
      <w:r w:rsidR="00597436">
        <w:rPr>
          <w:rFonts w:ascii="Times New Roman" w:eastAsiaTheme="majorEastAsia" w:hAnsi="Times New Roman" w:cs="Times New Roman"/>
          <w:bCs/>
          <w:sz w:val="24"/>
          <w:szCs w:val="24"/>
        </w:rPr>
        <w:t>s</w:t>
      </w:r>
      <w:r w:rsidR="005D1ACA">
        <w:rPr>
          <w:rFonts w:ascii="Times New Roman" w:eastAsiaTheme="majorEastAsia" w:hAnsi="Times New Roman" w:cs="Times New Roman"/>
          <w:bCs/>
          <w:sz w:val="24"/>
          <w:szCs w:val="24"/>
        </w:rPr>
        <w:t xml:space="preserve">uave INIAP 111 Guagal Mejorado con 5805 kg/ha y </w:t>
      </w:r>
      <w:r w:rsidR="00BB42C8">
        <w:rPr>
          <w:rFonts w:ascii="Times New Roman" w:eastAsiaTheme="majorEastAsia" w:hAnsi="Times New Roman" w:cs="Times New Roman"/>
          <w:bCs/>
          <w:sz w:val="24"/>
          <w:szCs w:val="24"/>
        </w:rPr>
        <w:t xml:space="preserve">del </w:t>
      </w:r>
      <w:r w:rsidR="00597436">
        <w:rPr>
          <w:rFonts w:ascii="Times New Roman" w:eastAsiaTheme="majorEastAsia" w:hAnsi="Times New Roman" w:cs="Times New Roman"/>
          <w:bCs/>
          <w:sz w:val="24"/>
          <w:szCs w:val="24"/>
        </w:rPr>
        <w:t>m</w:t>
      </w:r>
      <w:r w:rsidR="00BB42C8">
        <w:rPr>
          <w:rFonts w:ascii="Times New Roman" w:eastAsiaTheme="majorEastAsia" w:hAnsi="Times New Roman" w:cs="Times New Roman"/>
          <w:bCs/>
          <w:sz w:val="24"/>
          <w:szCs w:val="24"/>
        </w:rPr>
        <w:t>aíz</w:t>
      </w:r>
      <w:r w:rsidR="005D1ACA">
        <w:rPr>
          <w:rFonts w:ascii="Times New Roman" w:eastAsiaTheme="majorEastAsia" w:hAnsi="Times New Roman" w:cs="Times New Roman"/>
          <w:bCs/>
          <w:sz w:val="24"/>
          <w:szCs w:val="24"/>
        </w:rPr>
        <w:t xml:space="preserve"> </w:t>
      </w:r>
      <w:r w:rsidR="00597436">
        <w:rPr>
          <w:rFonts w:ascii="Times New Roman" w:eastAsiaTheme="majorEastAsia" w:hAnsi="Times New Roman" w:cs="Times New Roman"/>
          <w:bCs/>
          <w:sz w:val="24"/>
          <w:szCs w:val="24"/>
        </w:rPr>
        <w:t>d</w:t>
      </w:r>
      <w:r w:rsidR="005D1ACA">
        <w:rPr>
          <w:rFonts w:ascii="Times New Roman" w:eastAsiaTheme="majorEastAsia" w:hAnsi="Times New Roman" w:cs="Times New Roman"/>
          <w:bCs/>
          <w:sz w:val="24"/>
          <w:szCs w:val="24"/>
        </w:rPr>
        <w:t>uro INIAP 176 con 4678 kg/ha.</w:t>
      </w:r>
    </w:p>
    <w:p w14:paraId="3E33F125"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59B64460" w14:textId="3FE2E9E4" w:rsidR="00F124B4" w:rsidRDefault="0059309E" w:rsidP="001C088A">
      <w:pPr>
        <w:pStyle w:val="Prrafodelista"/>
        <w:numPr>
          <w:ilvl w:val="0"/>
          <w:numId w:val="11"/>
        </w:numPr>
        <w:spacing w:after="0" w:line="360" w:lineRule="auto"/>
        <w:ind w:left="357" w:hanging="357"/>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Del germoplasma de maíz evaluado, el 59% correspondió a variedades mejoradas por el Programa de Maíz del INIAP Santa Catalina (INIAP 101; INIAP 103; INIAP</w:t>
      </w:r>
      <w:r w:rsidR="00F124B4">
        <w:rPr>
          <w:rFonts w:ascii="Times New Roman" w:eastAsiaTheme="majorEastAsia" w:hAnsi="Times New Roman" w:cs="Times New Roman"/>
          <w:bCs/>
          <w:sz w:val="24"/>
          <w:szCs w:val="24"/>
        </w:rPr>
        <w:t xml:space="preserve"> 111: INIAP 122: INIAP 124; INIAP 199; INIAP 151; INIAP 176; INIAP 180 y</w:t>
      </w:r>
      <w:r w:rsidR="000937E1">
        <w:rPr>
          <w:rFonts w:ascii="Times New Roman" w:eastAsiaTheme="majorEastAsia" w:hAnsi="Times New Roman" w:cs="Times New Roman"/>
          <w:bCs/>
          <w:sz w:val="24"/>
          <w:szCs w:val="24"/>
        </w:rPr>
        <w:t xml:space="preserve"> el</w:t>
      </w:r>
      <w:r w:rsidR="00F124B4">
        <w:rPr>
          <w:rFonts w:ascii="Times New Roman" w:eastAsiaTheme="majorEastAsia" w:hAnsi="Times New Roman" w:cs="Times New Roman"/>
          <w:bCs/>
          <w:sz w:val="24"/>
          <w:szCs w:val="24"/>
        </w:rPr>
        <w:t xml:space="preserve"> Morocho Yachay), el 6% a un Fenotipo Criollo T7: Maíz Chazo de la Parroquia </w:t>
      </w:r>
      <w:r w:rsidR="0025163E">
        <w:rPr>
          <w:rFonts w:ascii="Times New Roman" w:eastAsiaTheme="majorEastAsia" w:hAnsi="Times New Roman" w:cs="Times New Roman"/>
          <w:bCs/>
          <w:sz w:val="24"/>
          <w:szCs w:val="24"/>
        </w:rPr>
        <w:t xml:space="preserve">San José de </w:t>
      </w:r>
      <w:r w:rsidR="00F124B4">
        <w:rPr>
          <w:rFonts w:ascii="Times New Roman" w:eastAsiaTheme="majorEastAsia" w:hAnsi="Times New Roman" w:cs="Times New Roman"/>
          <w:bCs/>
          <w:sz w:val="24"/>
          <w:szCs w:val="24"/>
        </w:rPr>
        <w:t xml:space="preserve">Chazo de la provincia </w:t>
      </w:r>
      <w:r w:rsidR="00EB209A">
        <w:rPr>
          <w:rFonts w:ascii="Times New Roman" w:eastAsiaTheme="majorEastAsia" w:hAnsi="Times New Roman" w:cs="Times New Roman"/>
          <w:bCs/>
          <w:sz w:val="24"/>
          <w:szCs w:val="24"/>
        </w:rPr>
        <w:t>de</w:t>
      </w:r>
      <w:r w:rsidR="00F124B4">
        <w:rPr>
          <w:rFonts w:ascii="Times New Roman" w:eastAsiaTheme="majorEastAsia" w:hAnsi="Times New Roman" w:cs="Times New Roman"/>
          <w:bCs/>
          <w:sz w:val="24"/>
          <w:szCs w:val="24"/>
        </w:rPr>
        <w:t xml:space="preserve"> Chimborazo y el 35% a Fenotipos Criollos tipo Guagales (T12, T13, T14, T15, T16 y T17) de la provincia Bolívar.</w:t>
      </w:r>
    </w:p>
    <w:p w14:paraId="3811EF32"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232AB296" w14:textId="1A4FB1DD"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7E6721AE" w14:textId="77777777" w:rsidR="00382FB4" w:rsidRDefault="00382FB4" w:rsidP="001C088A">
      <w:pPr>
        <w:pStyle w:val="Prrafodelista"/>
        <w:spacing w:after="0" w:line="360" w:lineRule="auto"/>
        <w:ind w:left="360"/>
        <w:jc w:val="both"/>
        <w:rPr>
          <w:rFonts w:ascii="Times New Roman" w:eastAsiaTheme="majorEastAsia" w:hAnsi="Times New Roman" w:cs="Times New Roman"/>
          <w:bCs/>
          <w:sz w:val="24"/>
          <w:szCs w:val="24"/>
        </w:rPr>
      </w:pPr>
    </w:p>
    <w:p w14:paraId="40048CB2"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6192844D" w14:textId="5908F433" w:rsidR="00BB42C8" w:rsidRDefault="0059309E"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 </w:t>
      </w:r>
      <w:r w:rsidR="00F124B4">
        <w:rPr>
          <w:rFonts w:ascii="Times New Roman" w:eastAsiaTheme="majorEastAsia" w:hAnsi="Times New Roman" w:cs="Times New Roman"/>
          <w:bCs/>
          <w:sz w:val="24"/>
          <w:szCs w:val="24"/>
        </w:rPr>
        <w:t>El 76% de las Accesiones correspondieron a maíz suave</w:t>
      </w:r>
      <w:r w:rsidR="00602D15">
        <w:rPr>
          <w:rFonts w:ascii="Times New Roman" w:eastAsiaTheme="majorEastAsia" w:hAnsi="Times New Roman" w:cs="Times New Roman"/>
          <w:bCs/>
          <w:sz w:val="24"/>
          <w:szCs w:val="24"/>
        </w:rPr>
        <w:t xml:space="preserve"> (INI</w:t>
      </w:r>
      <w:r w:rsidR="00F6471D">
        <w:rPr>
          <w:rFonts w:ascii="Times New Roman" w:eastAsiaTheme="majorEastAsia" w:hAnsi="Times New Roman" w:cs="Times New Roman"/>
          <w:bCs/>
          <w:sz w:val="24"/>
          <w:szCs w:val="24"/>
        </w:rPr>
        <w:t>A</w:t>
      </w:r>
      <w:r w:rsidR="00602D15">
        <w:rPr>
          <w:rFonts w:ascii="Times New Roman" w:eastAsiaTheme="majorEastAsia" w:hAnsi="Times New Roman" w:cs="Times New Roman"/>
          <w:bCs/>
          <w:sz w:val="24"/>
          <w:szCs w:val="24"/>
        </w:rPr>
        <w:t xml:space="preserve">P 101, INIAP 103, INIAP 111, INIAP 122, INIAP 124, </w:t>
      </w:r>
      <w:r w:rsidR="00F6471D">
        <w:rPr>
          <w:rFonts w:ascii="Times New Roman" w:eastAsiaTheme="majorEastAsia" w:hAnsi="Times New Roman" w:cs="Times New Roman"/>
          <w:bCs/>
          <w:sz w:val="24"/>
          <w:szCs w:val="24"/>
        </w:rPr>
        <w:t xml:space="preserve">INIAP 199, y los </w:t>
      </w:r>
      <w:r w:rsidR="0025163E">
        <w:rPr>
          <w:rFonts w:ascii="Times New Roman" w:eastAsiaTheme="majorEastAsia" w:hAnsi="Times New Roman" w:cs="Times New Roman"/>
          <w:bCs/>
          <w:sz w:val="24"/>
          <w:szCs w:val="24"/>
        </w:rPr>
        <w:t>F</w:t>
      </w:r>
      <w:r w:rsidR="00F6471D">
        <w:rPr>
          <w:rFonts w:ascii="Times New Roman" w:eastAsiaTheme="majorEastAsia" w:hAnsi="Times New Roman" w:cs="Times New Roman"/>
          <w:bCs/>
          <w:sz w:val="24"/>
          <w:szCs w:val="24"/>
        </w:rPr>
        <w:t xml:space="preserve">enotipos </w:t>
      </w:r>
      <w:r w:rsidR="0025163E">
        <w:rPr>
          <w:rFonts w:ascii="Times New Roman" w:eastAsiaTheme="majorEastAsia" w:hAnsi="Times New Roman" w:cs="Times New Roman"/>
          <w:bCs/>
          <w:sz w:val="24"/>
          <w:szCs w:val="24"/>
        </w:rPr>
        <w:t>C</w:t>
      </w:r>
      <w:r w:rsidR="00F6471D">
        <w:rPr>
          <w:rFonts w:ascii="Times New Roman" w:eastAsiaTheme="majorEastAsia" w:hAnsi="Times New Roman" w:cs="Times New Roman"/>
          <w:bCs/>
          <w:sz w:val="24"/>
          <w:szCs w:val="24"/>
        </w:rPr>
        <w:t>riollos T7, T12. T13, T14, T15, T16 y T17)</w:t>
      </w:r>
      <w:r w:rsidR="00F124B4">
        <w:rPr>
          <w:rFonts w:ascii="Times New Roman" w:eastAsiaTheme="majorEastAsia" w:hAnsi="Times New Roman" w:cs="Times New Roman"/>
          <w:bCs/>
          <w:sz w:val="24"/>
          <w:szCs w:val="24"/>
        </w:rPr>
        <w:t>, el 18% a maíz duro (</w:t>
      </w:r>
      <w:r w:rsidR="00F6471D">
        <w:rPr>
          <w:rFonts w:ascii="Times New Roman" w:eastAsiaTheme="majorEastAsia" w:hAnsi="Times New Roman" w:cs="Times New Roman"/>
          <w:bCs/>
          <w:sz w:val="24"/>
          <w:szCs w:val="24"/>
        </w:rPr>
        <w:t>INIAP 176, INIAP 180 y Morocho Yachay</w:t>
      </w:r>
      <w:r w:rsidR="00F124B4">
        <w:rPr>
          <w:rFonts w:ascii="Times New Roman" w:eastAsiaTheme="majorEastAsia" w:hAnsi="Times New Roman" w:cs="Times New Roman"/>
          <w:bCs/>
          <w:sz w:val="24"/>
          <w:szCs w:val="24"/>
        </w:rPr>
        <w:t>) y el 6% a un tipo semi duro del grano</w:t>
      </w:r>
      <w:r w:rsidR="00F6471D">
        <w:rPr>
          <w:rFonts w:ascii="Times New Roman" w:eastAsiaTheme="majorEastAsia" w:hAnsi="Times New Roman" w:cs="Times New Roman"/>
          <w:bCs/>
          <w:sz w:val="24"/>
          <w:szCs w:val="24"/>
        </w:rPr>
        <w:t xml:space="preserve"> (INIAP 151)</w:t>
      </w:r>
      <w:r w:rsidR="00F124B4">
        <w:rPr>
          <w:rFonts w:ascii="Times New Roman" w:eastAsiaTheme="majorEastAsia" w:hAnsi="Times New Roman" w:cs="Times New Roman"/>
          <w:bCs/>
          <w:sz w:val="24"/>
          <w:szCs w:val="24"/>
        </w:rPr>
        <w:t xml:space="preserve">. </w:t>
      </w:r>
    </w:p>
    <w:p w14:paraId="319AD525" w14:textId="4F1763BF" w:rsidR="00F6471D" w:rsidRDefault="00F6471D" w:rsidP="001C088A">
      <w:pPr>
        <w:spacing w:after="0" w:line="360" w:lineRule="auto"/>
        <w:jc w:val="both"/>
        <w:rPr>
          <w:rFonts w:ascii="Times New Roman" w:eastAsiaTheme="majorEastAsia" w:hAnsi="Times New Roman" w:cs="Times New Roman"/>
          <w:bCs/>
          <w:sz w:val="24"/>
          <w:szCs w:val="24"/>
        </w:rPr>
      </w:pPr>
    </w:p>
    <w:p w14:paraId="2C4C508A" w14:textId="687E8D55" w:rsidR="00F124B4" w:rsidRDefault="00E747A3"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De las 17 Accesiones de maíz evaluadas el 59% </w:t>
      </w:r>
      <w:r w:rsidR="000937E1">
        <w:rPr>
          <w:rFonts w:ascii="Times New Roman" w:eastAsiaTheme="majorEastAsia" w:hAnsi="Times New Roman" w:cs="Times New Roman"/>
          <w:bCs/>
          <w:sz w:val="24"/>
          <w:szCs w:val="24"/>
        </w:rPr>
        <w:t>estuvieron en el grupo de accesiones de grano</w:t>
      </w:r>
      <w:r>
        <w:rPr>
          <w:rFonts w:ascii="Times New Roman" w:eastAsiaTheme="majorEastAsia" w:hAnsi="Times New Roman" w:cs="Times New Roman"/>
          <w:bCs/>
          <w:sz w:val="24"/>
          <w:szCs w:val="24"/>
        </w:rPr>
        <w:t xml:space="preserve"> suave</w:t>
      </w:r>
      <w:r w:rsidR="000937E1">
        <w:rPr>
          <w:rFonts w:ascii="Times New Roman" w:eastAsiaTheme="majorEastAsia" w:hAnsi="Times New Roman" w:cs="Times New Roman"/>
          <w:bCs/>
          <w:sz w:val="24"/>
          <w:szCs w:val="24"/>
        </w:rPr>
        <w:t xml:space="preserve"> y</w:t>
      </w:r>
      <w:r>
        <w:rPr>
          <w:rFonts w:ascii="Times New Roman" w:eastAsiaTheme="majorEastAsia" w:hAnsi="Times New Roman" w:cs="Times New Roman"/>
          <w:bCs/>
          <w:sz w:val="24"/>
          <w:szCs w:val="24"/>
        </w:rPr>
        <w:t xml:space="preserve"> color blanco (T1, T2, T3, T7, T12., T13. T14, T15. T16 y T17), 11.8% a cultivares </w:t>
      </w:r>
      <w:r w:rsidR="000937E1">
        <w:rPr>
          <w:rFonts w:ascii="Times New Roman" w:eastAsiaTheme="majorEastAsia" w:hAnsi="Times New Roman" w:cs="Times New Roman"/>
          <w:bCs/>
          <w:sz w:val="24"/>
          <w:szCs w:val="24"/>
        </w:rPr>
        <w:t>suaves colores amarillos</w:t>
      </w:r>
      <w:r>
        <w:rPr>
          <w:rFonts w:ascii="Times New Roman" w:eastAsiaTheme="majorEastAsia" w:hAnsi="Times New Roman" w:cs="Times New Roman"/>
          <w:bCs/>
          <w:sz w:val="24"/>
          <w:szCs w:val="24"/>
        </w:rPr>
        <w:t xml:space="preserve"> (T4 y T5</w:t>
      </w:r>
      <w:r w:rsidR="00860A1A">
        <w:rPr>
          <w:rFonts w:ascii="Times New Roman" w:eastAsiaTheme="majorEastAsia" w:hAnsi="Times New Roman" w:cs="Times New Roman"/>
          <w:bCs/>
          <w:sz w:val="24"/>
          <w:szCs w:val="24"/>
        </w:rPr>
        <w:t>),</w:t>
      </w:r>
      <w:r>
        <w:rPr>
          <w:rFonts w:ascii="Times New Roman" w:eastAsiaTheme="majorEastAsia" w:hAnsi="Times New Roman" w:cs="Times New Roman"/>
          <w:bCs/>
          <w:sz w:val="24"/>
          <w:szCs w:val="24"/>
        </w:rPr>
        <w:t xml:space="preserve"> 11.8% a variedades color amarillo</w:t>
      </w:r>
      <w:r w:rsidR="0025163E">
        <w:rPr>
          <w:rFonts w:ascii="Times New Roman" w:eastAsiaTheme="majorEastAsia" w:hAnsi="Times New Roman" w:cs="Times New Roman"/>
          <w:bCs/>
          <w:sz w:val="24"/>
          <w:szCs w:val="24"/>
        </w:rPr>
        <w:t xml:space="preserve"> de grano</w:t>
      </w:r>
      <w:r>
        <w:rPr>
          <w:rFonts w:ascii="Times New Roman" w:eastAsiaTheme="majorEastAsia" w:hAnsi="Times New Roman" w:cs="Times New Roman"/>
          <w:bCs/>
          <w:sz w:val="24"/>
          <w:szCs w:val="24"/>
        </w:rPr>
        <w:t xml:space="preserve"> duro (T9 y T10), 5.8% a maíz blanco duro (T11), 5.8% </w:t>
      </w:r>
      <w:r w:rsidR="000937E1">
        <w:rPr>
          <w:rFonts w:ascii="Times New Roman" w:eastAsiaTheme="majorEastAsia" w:hAnsi="Times New Roman" w:cs="Times New Roman"/>
          <w:bCs/>
          <w:sz w:val="24"/>
          <w:szCs w:val="24"/>
        </w:rPr>
        <w:t>grano</w:t>
      </w:r>
      <w:r>
        <w:rPr>
          <w:rFonts w:ascii="Times New Roman" w:eastAsiaTheme="majorEastAsia" w:hAnsi="Times New Roman" w:cs="Times New Roman"/>
          <w:bCs/>
          <w:sz w:val="24"/>
          <w:szCs w:val="24"/>
        </w:rPr>
        <w:t xml:space="preserve"> color blanco semi duro (T8) y el 5.8% a maíz suave color negro (T6).</w:t>
      </w:r>
    </w:p>
    <w:p w14:paraId="314C77E1"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687A0D42" w14:textId="3B8ADB45" w:rsidR="00E747A3" w:rsidRDefault="00A21DF8"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El 65% de los tratamientos correspondieron a variedades medianamente precoces (INIAP 101, INIAP 103, INIAP 111, INIAP 122, INIAP 124, INIAP 199, INIAP 151, INIAP 176, INIAP 180, Morocho Yachay y el Maíz Chazo) y el 35% a Fenotipos tardíos de la provincia Bolívar (T12, T13, T14, T15, T16 y T17).</w:t>
      </w:r>
    </w:p>
    <w:p w14:paraId="0B2947B3"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1471A765" w14:textId="280F8235" w:rsidR="000C6781" w:rsidRDefault="000C6781"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El 53% del germoplasma evaluado, presentó un</w:t>
      </w:r>
      <w:r w:rsidR="006004F1">
        <w:rPr>
          <w:rFonts w:ascii="Times New Roman" w:eastAsiaTheme="majorEastAsia" w:hAnsi="Times New Roman" w:cs="Times New Roman"/>
          <w:bCs/>
          <w:sz w:val="24"/>
          <w:szCs w:val="24"/>
        </w:rPr>
        <w:t>a</w:t>
      </w:r>
      <w:r>
        <w:rPr>
          <w:rFonts w:ascii="Times New Roman" w:eastAsiaTheme="majorEastAsia" w:hAnsi="Times New Roman" w:cs="Times New Roman"/>
          <w:bCs/>
          <w:sz w:val="24"/>
          <w:szCs w:val="24"/>
        </w:rPr>
        <w:t xml:space="preserve"> excelente cobertura de la mazorca y el 47% regular</w:t>
      </w:r>
      <w:r w:rsidR="006004F1">
        <w:rPr>
          <w:rFonts w:ascii="Times New Roman" w:eastAsiaTheme="majorEastAsia" w:hAnsi="Times New Roman" w:cs="Times New Roman"/>
          <w:bCs/>
          <w:sz w:val="24"/>
          <w:szCs w:val="24"/>
        </w:rPr>
        <w:t>.</w:t>
      </w:r>
    </w:p>
    <w:p w14:paraId="6766BAC2"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6719F89D" w14:textId="22BF4B22" w:rsidR="00A21DF8" w:rsidRDefault="00A21DF8"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Los rendimientos promedios más altos en la interacción de factores: </w:t>
      </w:r>
      <w:r w:rsidR="00F6471D">
        <w:rPr>
          <w:rFonts w:ascii="Times New Roman" w:eastAsiaTheme="majorEastAsia" w:hAnsi="Times New Roman" w:cs="Times New Roman"/>
          <w:bCs/>
          <w:sz w:val="24"/>
          <w:szCs w:val="24"/>
        </w:rPr>
        <w:t>L</w:t>
      </w:r>
      <w:r>
        <w:rPr>
          <w:rFonts w:ascii="Times New Roman" w:eastAsiaTheme="majorEastAsia" w:hAnsi="Times New Roman" w:cs="Times New Roman"/>
          <w:bCs/>
          <w:sz w:val="24"/>
          <w:szCs w:val="24"/>
        </w:rPr>
        <w:t xml:space="preserve">ocalidades por Accesiones de maíz, se registraron en los tratamientos: T9L1 (INIAP 176 en Laguacoto) con 8493 kg/ha, T7L1 (Maíz Chazo en Laguacoto) con 7750 kg/ha y en el T10L1 (INIAP 180 en Laguacoto) con 7577 kg/ha. </w:t>
      </w:r>
    </w:p>
    <w:p w14:paraId="0CCEF342"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4D6A41EA" w14:textId="769117CF" w:rsidR="0000270E" w:rsidRDefault="0000270E"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Los componentes agronómicos que redujeron el rendimiento de maíz fueron los valores promedios más elevados de la severidad del complejo de las manchas foliares, pudrición de mazorca y el porcentaje de plantas sin mazorcas. Como efecto inverso las variables que incrementaron el rendimiento</w:t>
      </w:r>
      <w:r w:rsidR="0025163E">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 xml:space="preserve">fueron los promedios </w:t>
      </w:r>
      <w:r>
        <w:rPr>
          <w:rFonts w:ascii="Times New Roman" w:eastAsiaTheme="majorEastAsia" w:hAnsi="Times New Roman" w:cs="Times New Roman"/>
          <w:bCs/>
          <w:sz w:val="24"/>
          <w:szCs w:val="24"/>
        </w:rPr>
        <w:lastRenderedPageBreak/>
        <w:t xml:space="preserve">superiores de la longitud y diámetro de mazorcas, número de plantas por parcela, porcentaje de plantas con mazorca y el porcentaje de plantas con dos mazorcas. </w:t>
      </w:r>
    </w:p>
    <w:p w14:paraId="08AC2D1B" w14:textId="71037671" w:rsidR="0000270E" w:rsidRDefault="0000270E"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mayor variabilidad del germoplasma de maíz estuvo </w:t>
      </w:r>
      <w:r w:rsidR="000937E1">
        <w:rPr>
          <w:rFonts w:ascii="Times New Roman" w:eastAsiaTheme="majorEastAsia" w:hAnsi="Times New Roman" w:cs="Times New Roman"/>
          <w:bCs/>
          <w:sz w:val="24"/>
          <w:szCs w:val="24"/>
        </w:rPr>
        <w:t>dada por</w:t>
      </w:r>
      <w:r>
        <w:rPr>
          <w:rFonts w:ascii="Times New Roman" w:eastAsiaTheme="majorEastAsia" w:hAnsi="Times New Roman" w:cs="Times New Roman"/>
          <w:bCs/>
          <w:sz w:val="24"/>
          <w:szCs w:val="24"/>
        </w:rPr>
        <w:t xml:space="preserve"> las características varietales y la fuerte interacción genotipo ambiente y especialmente en lo relacionado a la </w:t>
      </w:r>
      <w:r w:rsidR="00DB51ED">
        <w:rPr>
          <w:rFonts w:ascii="Times New Roman" w:eastAsiaTheme="majorEastAsia" w:hAnsi="Times New Roman" w:cs="Times New Roman"/>
          <w:bCs/>
          <w:sz w:val="24"/>
          <w:szCs w:val="24"/>
        </w:rPr>
        <w:t xml:space="preserve">altitud, </w:t>
      </w:r>
      <w:r>
        <w:rPr>
          <w:rFonts w:ascii="Times New Roman" w:eastAsiaTheme="majorEastAsia" w:hAnsi="Times New Roman" w:cs="Times New Roman"/>
          <w:bCs/>
          <w:sz w:val="24"/>
          <w:szCs w:val="24"/>
        </w:rPr>
        <w:t xml:space="preserve">cantidad y distribución de la </w:t>
      </w:r>
      <w:r w:rsidR="0025163E">
        <w:rPr>
          <w:rFonts w:ascii="Times New Roman" w:eastAsiaTheme="majorEastAsia" w:hAnsi="Times New Roman" w:cs="Times New Roman"/>
          <w:bCs/>
          <w:sz w:val="24"/>
          <w:szCs w:val="24"/>
        </w:rPr>
        <w:t>lluvia</w:t>
      </w:r>
      <w:r>
        <w:rPr>
          <w:rFonts w:ascii="Times New Roman" w:eastAsiaTheme="majorEastAsia" w:hAnsi="Times New Roman" w:cs="Times New Roman"/>
          <w:bCs/>
          <w:sz w:val="24"/>
          <w:szCs w:val="24"/>
        </w:rPr>
        <w:t>, humedad relativa</w:t>
      </w:r>
      <w:r w:rsidR="0025163E">
        <w:rPr>
          <w:rFonts w:ascii="Times New Roman" w:eastAsiaTheme="majorEastAsia" w:hAnsi="Times New Roman" w:cs="Times New Roman"/>
          <w:bCs/>
          <w:sz w:val="24"/>
          <w:szCs w:val="24"/>
        </w:rPr>
        <w:t>,</w:t>
      </w:r>
      <w:r>
        <w:rPr>
          <w:rFonts w:ascii="Times New Roman" w:eastAsiaTheme="majorEastAsia" w:hAnsi="Times New Roman" w:cs="Times New Roman"/>
          <w:bCs/>
          <w:sz w:val="24"/>
          <w:szCs w:val="24"/>
        </w:rPr>
        <w:t xml:space="preserve"> nubosidad, temperatura, calor</w:t>
      </w:r>
      <w:r w:rsidR="00DB51ED">
        <w:rPr>
          <w:rFonts w:ascii="Times New Roman" w:eastAsiaTheme="majorEastAsia" w:hAnsi="Times New Roman" w:cs="Times New Roman"/>
          <w:bCs/>
          <w:sz w:val="24"/>
          <w:szCs w:val="24"/>
        </w:rPr>
        <w:t xml:space="preserve"> y la presencia de los vientos.</w:t>
      </w:r>
    </w:p>
    <w:p w14:paraId="0B1C168B"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5E4B1952" w14:textId="5490358F" w:rsidR="00DB51ED" w:rsidRDefault="009A06F3" w:rsidP="001C088A">
      <w:pPr>
        <w:pStyle w:val="Prrafodelista"/>
        <w:numPr>
          <w:ilvl w:val="0"/>
          <w:numId w:val="11"/>
        </w:numPr>
        <w:spacing w:after="0" w:line="360" w:lineRule="auto"/>
        <w:ind w:left="36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Finalmente,</w:t>
      </w:r>
      <w:r w:rsidR="00DB51ED">
        <w:rPr>
          <w:rFonts w:ascii="Times New Roman" w:eastAsiaTheme="majorEastAsia" w:hAnsi="Times New Roman" w:cs="Times New Roman"/>
          <w:bCs/>
          <w:sz w:val="24"/>
          <w:szCs w:val="24"/>
        </w:rPr>
        <w:t xml:space="preserve"> este estudio contribuyó a seleccionar variedades mejoradas y Fenotipos locales para cada zona agroecológica, para mejorar la sostenibilidad y competitividad de los sistemas de producción de maíz</w:t>
      </w:r>
      <w:r w:rsidR="0025163E">
        <w:rPr>
          <w:rFonts w:ascii="Times New Roman" w:eastAsiaTheme="majorEastAsia" w:hAnsi="Times New Roman" w:cs="Times New Roman"/>
          <w:bCs/>
          <w:sz w:val="24"/>
          <w:szCs w:val="24"/>
        </w:rPr>
        <w:t xml:space="preserve"> enfocados a la implementación de modelos agroecológicos de producción.</w:t>
      </w:r>
    </w:p>
    <w:p w14:paraId="7EDB9603"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09D65731" w14:textId="346AF929"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06E56E0B" w14:textId="2ABB4ECD"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6ECAC7CA" w14:textId="745F8EDC"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10F87F24" w14:textId="28324D3D"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2CC9E9BD" w14:textId="5918C390"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2613453A" w14:textId="4C539AB6"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3E630D63" w14:textId="79055D90"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5DE34BE8" w14:textId="73E3E104"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083C3936" w14:textId="096B8FAF"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7E73CF7D" w14:textId="3BEBE0FA"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6322A651" w14:textId="435366EA"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719FF1A7" w14:textId="20067AEC"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33A66EE6" w14:textId="12F94C1E"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00E9D738" w14:textId="25F23B4A"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58D94559" w14:textId="224646E8"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7D1AECB9" w14:textId="0CF86920" w:rsidR="002B4EFC" w:rsidRDefault="002B4EFC" w:rsidP="001C088A">
      <w:pPr>
        <w:pStyle w:val="Prrafodelista"/>
        <w:spacing w:after="0" w:line="360" w:lineRule="auto"/>
        <w:ind w:left="360"/>
        <w:jc w:val="both"/>
        <w:rPr>
          <w:rFonts w:ascii="Times New Roman" w:eastAsiaTheme="majorEastAsia" w:hAnsi="Times New Roman" w:cs="Times New Roman"/>
          <w:bCs/>
          <w:sz w:val="24"/>
          <w:szCs w:val="24"/>
        </w:rPr>
      </w:pPr>
    </w:p>
    <w:p w14:paraId="04637F11" w14:textId="60E12ED3" w:rsidR="002B4EFC" w:rsidRPr="001522AB" w:rsidRDefault="002B4EFC" w:rsidP="001522AB">
      <w:pPr>
        <w:spacing w:after="0" w:line="360" w:lineRule="auto"/>
        <w:jc w:val="both"/>
        <w:rPr>
          <w:rFonts w:ascii="Times New Roman" w:eastAsiaTheme="majorEastAsia" w:hAnsi="Times New Roman" w:cs="Times New Roman"/>
          <w:bCs/>
          <w:sz w:val="24"/>
          <w:szCs w:val="24"/>
        </w:rPr>
      </w:pPr>
    </w:p>
    <w:p w14:paraId="7032065F" w14:textId="2C5F2B5F" w:rsidR="00357C89" w:rsidRDefault="00357C89" w:rsidP="001C088A">
      <w:pPr>
        <w:pStyle w:val="Ttulo2"/>
        <w:spacing w:line="360" w:lineRule="auto"/>
        <w:ind w:left="-227"/>
        <w:jc w:val="both"/>
      </w:pPr>
      <w:bookmarkStart w:id="531" w:name="_Toc81724389"/>
      <w:r w:rsidRPr="00357C89">
        <w:lastRenderedPageBreak/>
        <w:t>7.2. Recomendaciones</w:t>
      </w:r>
      <w:bookmarkEnd w:id="531"/>
    </w:p>
    <w:p w14:paraId="5A0FAA8F" w14:textId="77777777" w:rsidR="002B4EFC" w:rsidRPr="00357C89" w:rsidRDefault="002B4EFC" w:rsidP="001C088A">
      <w:pPr>
        <w:pStyle w:val="Prrafodelista"/>
        <w:spacing w:after="0" w:line="360" w:lineRule="auto"/>
        <w:ind w:left="-227"/>
        <w:jc w:val="both"/>
        <w:rPr>
          <w:rFonts w:ascii="Times New Roman" w:eastAsiaTheme="majorEastAsia" w:hAnsi="Times New Roman" w:cs="Times New Roman"/>
          <w:b/>
          <w:sz w:val="24"/>
          <w:szCs w:val="24"/>
        </w:rPr>
      </w:pPr>
    </w:p>
    <w:p w14:paraId="48918BAD" w14:textId="260F21FE" w:rsidR="00095B92" w:rsidRDefault="00357C89" w:rsidP="001C088A">
      <w:pPr>
        <w:spacing w:after="0" w:line="360" w:lineRule="auto"/>
        <w:ind w:left="-227"/>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Der acuerdo a los principales resultados y conclusiones, se sugieren las siguientes recomendaciones:</w:t>
      </w:r>
    </w:p>
    <w:p w14:paraId="2D97D249" w14:textId="77777777" w:rsidR="002B4EFC" w:rsidRDefault="002B4EFC" w:rsidP="001C088A">
      <w:pPr>
        <w:spacing w:after="0" w:line="360" w:lineRule="auto"/>
        <w:ind w:left="-227"/>
        <w:jc w:val="both"/>
        <w:rPr>
          <w:rFonts w:ascii="Times New Roman" w:eastAsiaTheme="majorEastAsia" w:hAnsi="Times New Roman" w:cs="Times New Roman"/>
          <w:bCs/>
          <w:sz w:val="24"/>
          <w:szCs w:val="24"/>
        </w:rPr>
      </w:pPr>
    </w:p>
    <w:p w14:paraId="63E72D67" w14:textId="516908B4" w:rsidR="00357C89" w:rsidRDefault="001A2CB2" w:rsidP="001C088A">
      <w:pPr>
        <w:pStyle w:val="Prrafodelista"/>
        <w:numPr>
          <w:ilvl w:val="0"/>
          <w:numId w:val="45"/>
        </w:numPr>
        <w:spacing w:after="0" w:line="360" w:lineRule="auto"/>
        <w:ind w:left="19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 zona agroecológica de Laguacoto III, y en función de la demanda del mercado de choclo se recomiendan las variedades </w:t>
      </w:r>
      <w:r w:rsidR="00BA5988">
        <w:rPr>
          <w:rFonts w:ascii="Times New Roman" w:eastAsiaTheme="majorEastAsia" w:hAnsi="Times New Roman" w:cs="Times New Roman"/>
          <w:bCs/>
          <w:sz w:val="24"/>
          <w:szCs w:val="24"/>
        </w:rPr>
        <w:t>Maíz Chazo</w:t>
      </w:r>
      <w:r w:rsidR="00F062D7">
        <w:rPr>
          <w:rFonts w:ascii="Times New Roman" w:eastAsiaTheme="majorEastAsia" w:hAnsi="Times New Roman" w:cs="Times New Roman"/>
          <w:bCs/>
          <w:sz w:val="24"/>
          <w:szCs w:val="24"/>
        </w:rPr>
        <w:t xml:space="preserve"> e </w:t>
      </w:r>
      <w:r w:rsidR="00BA5988">
        <w:rPr>
          <w:rFonts w:ascii="Times New Roman" w:eastAsiaTheme="majorEastAsia" w:hAnsi="Times New Roman" w:cs="Times New Roman"/>
          <w:bCs/>
          <w:sz w:val="24"/>
          <w:szCs w:val="24"/>
        </w:rPr>
        <w:t xml:space="preserve">INIAP 111. Para grano seco </w:t>
      </w:r>
      <w:r w:rsidR="00F062D7">
        <w:rPr>
          <w:rFonts w:ascii="Times New Roman" w:eastAsiaTheme="majorEastAsia" w:hAnsi="Times New Roman" w:cs="Times New Roman"/>
          <w:bCs/>
          <w:sz w:val="24"/>
          <w:szCs w:val="24"/>
        </w:rPr>
        <w:t xml:space="preserve">color blanco </w:t>
      </w:r>
      <w:r w:rsidR="00BA5988">
        <w:rPr>
          <w:rFonts w:ascii="Times New Roman" w:eastAsiaTheme="majorEastAsia" w:hAnsi="Times New Roman" w:cs="Times New Roman"/>
          <w:bCs/>
          <w:sz w:val="24"/>
          <w:szCs w:val="24"/>
        </w:rPr>
        <w:t xml:space="preserve">las variedades </w:t>
      </w:r>
      <w:r w:rsidR="00F062D7">
        <w:rPr>
          <w:rFonts w:ascii="Times New Roman" w:eastAsiaTheme="majorEastAsia" w:hAnsi="Times New Roman" w:cs="Times New Roman"/>
          <w:bCs/>
          <w:sz w:val="24"/>
          <w:szCs w:val="24"/>
        </w:rPr>
        <w:t>INIAP 101, INIAP 103 e INIAP 111. Para grano seco color amarillo suave</w:t>
      </w:r>
      <w:r w:rsidR="00BA5988">
        <w:rPr>
          <w:rFonts w:ascii="Times New Roman" w:eastAsiaTheme="majorEastAsia" w:hAnsi="Times New Roman" w:cs="Times New Roman"/>
          <w:bCs/>
          <w:sz w:val="24"/>
          <w:szCs w:val="24"/>
        </w:rPr>
        <w:t xml:space="preserve"> INIAP 122 e INIAP 124 y </w:t>
      </w:r>
      <w:r w:rsidR="00F062D7">
        <w:rPr>
          <w:rFonts w:ascii="Times New Roman" w:eastAsiaTheme="majorEastAsia" w:hAnsi="Times New Roman" w:cs="Times New Roman"/>
          <w:bCs/>
          <w:sz w:val="24"/>
          <w:szCs w:val="24"/>
        </w:rPr>
        <w:t xml:space="preserve">los </w:t>
      </w:r>
      <w:r w:rsidR="00BA5988">
        <w:rPr>
          <w:rFonts w:ascii="Times New Roman" w:eastAsiaTheme="majorEastAsia" w:hAnsi="Times New Roman" w:cs="Times New Roman"/>
          <w:bCs/>
          <w:sz w:val="24"/>
          <w:szCs w:val="24"/>
        </w:rPr>
        <w:t xml:space="preserve">cultivares de grano duro INIAP 176 e INIAP 180. </w:t>
      </w:r>
      <w:r w:rsidR="00FA4769">
        <w:rPr>
          <w:rFonts w:ascii="Times New Roman" w:eastAsiaTheme="majorEastAsia" w:hAnsi="Times New Roman" w:cs="Times New Roman"/>
          <w:bCs/>
          <w:sz w:val="24"/>
          <w:szCs w:val="24"/>
        </w:rPr>
        <w:t xml:space="preserve">Para el segmento de la elaboración de harina para la colada morada la variedad de grano negro INIAP 199 Racimo de Uva. </w:t>
      </w:r>
      <w:r w:rsidR="00BA5988">
        <w:rPr>
          <w:rFonts w:ascii="Times New Roman" w:eastAsiaTheme="majorEastAsia" w:hAnsi="Times New Roman" w:cs="Times New Roman"/>
          <w:bCs/>
          <w:sz w:val="24"/>
          <w:szCs w:val="24"/>
        </w:rPr>
        <w:t>Para la localidad de Chillanes, para choclo y grano seco la variedad INIAP 111 Guagal Mejorado y los cultivares de grano duro INIAP 176 e INIAP 180.</w:t>
      </w:r>
    </w:p>
    <w:p w14:paraId="5AA39592" w14:textId="77777777" w:rsidR="002B4EFC" w:rsidRDefault="002B4EFC" w:rsidP="001C088A">
      <w:pPr>
        <w:pStyle w:val="Prrafodelista"/>
        <w:spacing w:after="0" w:line="360" w:lineRule="auto"/>
        <w:ind w:left="190"/>
        <w:jc w:val="both"/>
        <w:rPr>
          <w:rFonts w:ascii="Times New Roman" w:eastAsiaTheme="majorEastAsia" w:hAnsi="Times New Roman" w:cs="Times New Roman"/>
          <w:bCs/>
          <w:sz w:val="24"/>
          <w:szCs w:val="24"/>
        </w:rPr>
      </w:pPr>
    </w:p>
    <w:p w14:paraId="47A45C43" w14:textId="261640EA" w:rsidR="00BA5988" w:rsidRDefault="00BA5988" w:rsidP="001C088A">
      <w:pPr>
        <w:pStyle w:val="Prrafodelista"/>
        <w:numPr>
          <w:ilvl w:val="0"/>
          <w:numId w:val="45"/>
        </w:numPr>
        <w:spacing w:after="0" w:line="360" w:lineRule="auto"/>
        <w:ind w:left="19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la localidad de Chillanes, se recomienda validar nuevas épocas de siembra tanto para las variedades mejoradas como para los cultivares criollos. Las variedades tardías validar las siembras </w:t>
      </w:r>
      <w:r w:rsidR="00FA4769">
        <w:rPr>
          <w:rFonts w:ascii="Times New Roman" w:eastAsiaTheme="majorEastAsia" w:hAnsi="Times New Roman" w:cs="Times New Roman"/>
          <w:bCs/>
          <w:sz w:val="24"/>
          <w:szCs w:val="24"/>
        </w:rPr>
        <w:t>desde el</w:t>
      </w:r>
      <w:r>
        <w:rPr>
          <w:rFonts w:ascii="Times New Roman" w:eastAsiaTheme="majorEastAsia" w:hAnsi="Times New Roman" w:cs="Times New Roman"/>
          <w:bCs/>
          <w:sz w:val="24"/>
          <w:szCs w:val="24"/>
        </w:rPr>
        <w:t xml:space="preserve"> 15 de diciembre y para las medianamente precoces a partir del mes de febrero.</w:t>
      </w:r>
    </w:p>
    <w:p w14:paraId="06B56BB5"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4F870614" w14:textId="2220C9A9" w:rsidR="00CA0DD1" w:rsidRDefault="00F6471D" w:rsidP="001C088A">
      <w:pPr>
        <w:pStyle w:val="Prrafodelista"/>
        <w:numPr>
          <w:ilvl w:val="0"/>
          <w:numId w:val="45"/>
        </w:numPr>
        <w:spacing w:after="0" w:line="360" w:lineRule="auto"/>
        <w:ind w:left="19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Fortalecer</w:t>
      </w:r>
      <w:r w:rsidR="00CA0DD1">
        <w:rPr>
          <w:rFonts w:ascii="Times New Roman" w:eastAsiaTheme="majorEastAsia" w:hAnsi="Times New Roman" w:cs="Times New Roman"/>
          <w:bCs/>
          <w:sz w:val="24"/>
          <w:szCs w:val="24"/>
        </w:rPr>
        <w:t xml:space="preserve"> el proceso de colectas de </w:t>
      </w:r>
      <w:r>
        <w:rPr>
          <w:rFonts w:ascii="Times New Roman" w:eastAsiaTheme="majorEastAsia" w:hAnsi="Times New Roman" w:cs="Times New Roman"/>
          <w:bCs/>
          <w:sz w:val="24"/>
          <w:szCs w:val="24"/>
        </w:rPr>
        <w:t xml:space="preserve">Fenotipos de </w:t>
      </w:r>
      <w:r w:rsidR="00CA0DD1">
        <w:rPr>
          <w:rFonts w:ascii="Times New Roman" w:eastAsiaTheme="majorEastAsia" w:hAnsi="Times New Roman" w:cs="Times New Roman"/>
          <w:bCs/>
          <w:sz w:val="24"/>
          <w:szCs w:val="24"/>
        </w:rPr>
        <w:t>Maíz Criollo p</w:t>
      </w:r>
      <w:r w:rsidR="00BA5988">
        <w:rPr>
          <w:rFonts w:ascii="Times New Roman" w:eastAsiaTheme="majorEastAsia" w:hAnsi="Times New Roman" w:cs="Times New Roman"/>
          <w:bCs/>
          <w:sz w:val="24"/>
          <w:szCs w:val="24"/>
        </w:rPr>
        <w:t xml:space="preserve">ara continuar con el proceso de </w:t>
      </w:r>
      <w:r w:rsidR="00CA0DD1">
        <w:rPr>
          <w:rFonts w:ascii="Times New Roman" w:eastAsiaTheme="majorEastAsia" w:hAnsi="Times New Roman" w:cs="Times New Roman"/>
          <w:bCs/>
          <w:sz w:val="24"/>
          <w:szCs w:val="24"/>
        </w:rPr>
        <w:t xml:space="preserve">Investigación Participativa </w:t>
      </w:r>
      <w:r w:rsidR="00F062D7">
        <w:rPr>
          <w:rFonts w:ascii="Times New Roman" w:eastAsiaTheme="majorEastAsia" w:hAnsi="Times New Roman" w:cs="Times New Roman"/>
          <w:bCs/>
          <w:sz w:val="24"/>
          <w:szCs w:val="24"/>
        </w:rPr>
        <w:t>y</w:t>
      </w:r>
      <w:r w:rsidR="00CA0DD1">
        <w:rPr>
          <w:rFonts w:ascii="Times New Roman" w:eastAsiaTheme="majorEastAsia" w:hAnsi="Times New Roman" w:cs="Times New Roman"/>
          <w:bCs/>
          <w:sz w:val="24"/>
          <w:szCs w:val="24"/>
        </w:rPr>
        <w:t xml:space="preserve"> realizar la</w:t>
      </w:r>
      <w:r w:rsidR="00BA5988">
        <w:rPr>
          <w:rFonts w:ascii="Times New Roman" w:eastAsiaTheme="majorEastAsia" w:hAnsi="Times New Roman" w:cs="Times New Roman"/>
          <w:bCs/>
          <w:sz w:val="24"/>
          <w:szCs w:val="24"/>
        </w:rPr>
        <w:t xml:space="preserve"> caracterización Morfológica (Descriptores Morfológicos)</w:t>
      </w:r>
      <w:r w:rsidR="00CA0DD1">
        <w:rPr>
          <w:rFonts w:ascii="Times New Roman" w:eastAsiaTheme="majorEastAsia" w:hAnsi="Times New Roman" w:cs="Times New Roman"/>
          <w:bCs/>
          <w:sz w:val="24"/>
          <w:szCs w:val="24"/>
        </w:rPr>
        <w:t>, Agronómic</w:t>
      </w:r>
      <w:r w:rsidR="00F062D7">
        <w:rPr>
          <w:rFonts w:ascii="Times New Roman" w:eastAsiaTheme="majorEastAsia" w:hAnsi="Times New Roman" w:cs="Times New Roman"/>
          <w:bCs/>
          <w:sz w:val="24"/>
          <w:szCs w:val="24"/>
        </w:rPr>
        <w:t>a</w:t>
      </w:r>
      <w:r w:rsidR="00CA0DD1">
        <w:rPr>
          <w:rFonts w:ascii="Times New Roman" w:eastAsiaTheme="majorEastAsia" w:hAnsi="Times New Roman" w:cs="Times New Roman"/>
          <w:bCs/>
          <w:sz w:val="24"/>
          <w:szCs w:val="24"/>
        </w:rPr>
        <w:t xml:space="preserve"> y Molecular de los Fenotipos más promisorios especialmente los tolerantes o resistentes al complejo de manchas foliares y </w:t>
      </w:r>
      <w:r w:rsidR="00F062D7">
        <w:rPr>
          <w:rFonts w:ascii="Times New Roman" w:eastAsiaTheme="majorEastAsia" w:hAnsi="Times New Roman" w:cs="Times New Roman"/>
          <w:bCs/>
          <w:sz w:val="24"/>
          <w:szCs w:val="24"/>
        </w:rPr>
        <w:t xml:space="preserve">la </w:t>
      </w:r>
      <w:r w:rsidR="00CA0DD1">
        <w:rPr>
          <w:rFonts w:ascii="Times New Roman" w:eastAsiaTheme="majorEastAsia" w:hAnsi="Times New Roman" w:cs="Times New Roman"/>
          <w:bCs/>
          <w:sz w:val="24"/>
          <w:szCs w:val="24"/>
        </w:rPr>
        <w:t>pudrición de la mazorca.</w:t>
      </w:r>
    </w:p>
    <w:p w14:paraId="2AB15378"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052725DB" w14:textId="2203B97D" w:rsidR="00BA5988" w:rsidRDefault="00CA0DD1" w:rsidP="001C088A">
      <w:pPr>
        <w:pStyle w:val="Prrafodelista"/>
        <w:numPr>
          <w:ilvl w:val="0"/>
          <w:numId w:val="45"/>
        </w:numPr>
        <w:spacing w:after="0" w:line="360" w:lineRule="auto"/>
        <w:ind w:left="19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Para futuras validaciones de variedades mejoradas y Fenotipos Criollos de otras provincias, es necesario incluir en los tratamientos los Fenotipos Locales de mayor interés de los agricultores.  </w:t>
      </w:r>
    </w:p>
    <w:p w14:paraId="1FE9F98A"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03EFC1C9" w14:textId="77777777" w:rsidR="002B4EFC" w:rsidRPr="002B4EFC" w:rsidRDefault="002B4EFC" w:rsidP="001C088A">
      <w:pPr>
        <w:spacing w:after="0" w:line="360" w:lineRule="auto"/>
        <w:jc w:val="both"/>
        <w:rPr>
          <w:rFonts w:ascii="Times New Roman" w:eastAsiaTheme="majorEastAsia" w:hAnsi="Times New Roman" w:cs="Times New Roman"/>
          <w:bCs/>
          <w:sz w:val="24"/>
          <w:szCs w:val="24"/>
        </w:rPr>
      </w:pPr>
    </w:p>
    <w:p w14:paraId="7E888394" w14:textId="66A05076" w:rsidR="00A5057C" w:rsidRDefault="00A5057C" w:rsidP="001C088A">
      <w:pPr>
        <w:pStyle w:val="Prrafodelista"/>
        <w:numPr>
          <w:ilvl w:val="0"/>
          <w:numId w:val="45"/>
        </w:numPr>
        <w:spacing w:after="0" w:line="360" w:lineRule="auto"/>
        <w:ind w:left="19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La Universidad Estatal de Bolívar</w:t>
      </w:r>
      <w:r w:rsidR="00F062D7">
        <w:rPr>
          <w:rFonts w:ascii="Times New Roman" w:eastAsiaTheme="majorEastAsia" w:hAnsi="Times New Roman" w:cs="Times New Roman"/>
          <w:bCs/>
          <w:sz w:val="24"/>
          <w:szCs w:val="24"/>
        </w:rPr>
        <w:t xml:space="preserve"> (UEB)</w:t>
      </w:r>
      <w:r>
        <w:rPr>
          <w:rFonts w:ascii="Times New Roman" w:eastAsiaTheme="majorEastAsia" w:hAnsi="Times New Roman" w:cs="Times New Roman"/>
          <w:bCs/>
          <w:sz w:val="24"/>
          <w:szCs w:val="24"/>
        </w:rPr>
        <w:t xml:space="preserve"> en alianzas estratégicas con otras instituciones como el CYMMYT de México, INIAP, MAG, Fundación MAQUITA, Gobiernos Locales, </w:t>
      </w:r>
      <w:r w:rsidR="00C66B91">
        <w:rPr>
          <w:rFonts w:ascii="Times New Roman" w:eastAsiaTheme="majorEastAsia" w:hAnsi="Times New Roman" w:cs="Times New Roman"/>
          <w:bCs/>
          <w:sz w:val="24"/>
          <w:szCs w:val="24"/>
        </w:rPr>
        <w:t>C</w:t>
      </w:r>
      <w:r>
        <w:rPr>
          <w:rFonts w:ascii="Times New Roman" w:eastAsiaTheme="majorEastAsia" w:hAnsi="Times New Roman" w:cs="Times New Roman"/>
          <w:bCs/>
          <w:sz w:val="24"/>
          <w:szCs w:val="24"/>
        </w:rPr>
        <w:t xml:space="preserve">antonales y </w:t>
      </w:r>
      <w:r w:rsidR="00C66B91">
        <w:rPr>
          <w:rFonts w:ascii="Times New Roman" w:eastAsiaTheme="majorEastAsia" w:hAnsi="Times New Roman" w:cs="Times New Roman"/>
          <w:bCs/>
          <w:sz w:val="24"/>
          <w:szCs w:val="24"/>
        </w:rPr>
        <w:t>P</w:t>
      </w:r>
      <w:r>
        <w:rPr>
          <w:rFonts w:ascii="Times New Roman" w:eastAsiaTheme="majorEastAsia" w:hAnsi="Times New Roman" w:cs="Times New Roman"/>
          <w:bCs/>
          <w:sz w:val="24"/>
          <w:szCs w:val="24"/>
        </w:rPr>
        <w:t xml:space="preserve">rovinciales y las Organizaciones de Productores implementar </w:t>
      </w:r>
      <w:r w:rsidRPr="00F54315">
        <w:rPr>
          <w:rFonts w:ascii="Times New Roman" w:eastAsiaTheme="majorEastAsia" w:hAnsi="Times New Roman" w:cs="Times New Roman"/>
          <w:sz w:val="24"/>
          <w:szCs w:val="24"/>
        </w:rPr>
        <w:t>Bancos Locales de Semillas I</w:t>
      </w:r>
      <w:r w:rsidR="006E7BF1" w:rsidRPr="00F54315">
        <w:rPr>
          <w:rFonts w:ascii="Times New Roman" w:eastAsiaTheme="majorEastAsia" w:hAnsi="Times New Roman" w:cs="Times New Roman"/>
          <w:sz w:val="24"/>
          <w:szCs w:val="24"/>
        </w:rPr>
        <w:t>n</w:t>
      </w:r>
      <w:r w:rsidRPr="00F54315">
        <w:rPr>
          <w:rFonts w:ascii="Times New Roman" w:eastAsiaTheme="majorEastAsia" w:hAnsi="Times New Roman" w:cs="Times New Roman"/>
          <w:sz w:val="24"/>
          <w:szCs w:val="24"/>
        </w:rPr>
        <w:t xml:space="preserve"> S</w:t>
      </w:r>
      <w:r w:rsidR="006E7BF1" w:rsidRPr="00F54315">
        <w:rPr>
          <w:rFonts w:ascii="Times New Roman" w:eastAsiaTheme="majorEastAsia" w:hAnsi="Times New Roman" w:cs="Times New Roman"/>
          <w:sz w:val="24"/>
          <w:szCs w:val="24"/>
        </w:rPr>
        <w:t>itu</w:t>
      </w:r>
      <w:r w:rsidRPr="00F54315">
        <w:rPr>
          <w:rFonts w:ascii="Times New Roman" w:eastAsiaTheme="majorEastAsia" w:hAnsi="Times New Roman" w:cs="Times New Roman"/>
          <w:bCs/>
          <w:sz w:val="24"/>
          <w:szCs w:val="24"/>
        </w:rPr>
        <w:t xml:space="preserve"> y </w:t>
      </w:r>
      <w:r w:rsidRPr="00F54315">
        <w:rPr>
          <w:rFonts w:ascii="Times New Roman" w:eastAsiaTheme="majorEastAsia" w:hAnsi="Times New Roman" w:cs="Times New Roman"/>
          <w:sz w:val="24"/>
          <w:szCs w:val="24"/>
        </w:rPr>
        <w:t>E</w:t>
      </w:r>
      <w:r w:rsidR="006E7BF1" w:rsidRPr="00F54315">
        <w:rPr>
          <w:rFonts w:ascii="Times New Roman" w:eastAsiaTheme="majorEastAsia" w:hAnsi="Times New Roman" w:cs="Times New Roman"/>
          <w:sz w:val="24"/>
          <w:szCs w:val="24"/>
        </w:rPr>
        <w:t>x</w:t>
      </w:r>
      <w:r w:rsidRPr="00F54315">
        <w:rPr>
          <w:rFonts w:ascii="Times New Roman" w:eastAsiaTheme="majorEastAsia" w:hAnsi="Times New Roman" w:cs="Times New Roman"/>
          <w:sz w:val="24"/>
          <w:szCs w:val="24"/>
        </w:rPr>
        <w:t xml:space="preserve"> S</w:t>
      </w:r>
      <w:r w:rsidR="006E7BF1" w:rsidRPr="00F54315">
        <w:rPr>
          <w:rFonts w:ascii="Times New Roman" w:eastAsiaTheme="majorEastAsia" w:hAnsi="Times New Roman" w:cs="Times New Roman"/>
          <w:sz w:val="24"/>
          <w:szCs w:val="24"/>
        </w:rPr>
        <w:t>itu</w:t>
      </w:r>
      <w:r>
        <w:rPr>
          <w:rFonts w:ascii="Times New Roman" w:eastAsiaTheme="majorEastAsia" w:hAnsi="Times New Roman" w:cs="Times New Roman"/>
          <w:bCs/>
          <w:sz w:val="24"/>
          <w:szCs w:val="24"/>
        </w:rPr>
        <w:t xml:space="preserve"> para colectar, caracterizar, conservar y utilizar la mayor diversidad de Fenotipos de maíz en función de </w:t>
      </w:r>
      <w:r w:rsidR="00F062D7">
        <w:rPr>
          <w:rFonts w:ascii="Times New Roman" w:eastAsiaTheme="majorEastAsia" w:hAnsi="Times New Roman" w:cs="Times New Roman"/>
          <w:bCs/>
          <w:sz w:val="24"/>
          <w:szCs w:val="24"/>
        </w:rPr>
        <w:t xml:space="preserve">la </w:t>
      </w:r>
      <w:r>
        <w:rPr>
          <w:rFonts w:ascii="Times New Roman" w:eastAsiaTheme="majorEastAsia" w:hAnsi="Times New Roman" w:cs="Times New Roman"/>
          <w:bCs/>
          <w:sz w:val="24"/>
          <w:szCs w:val="24"/>
        </w:rPr>
        <w:t>Cadena de Valor del Maíz.</w:t>
      </w:r>
    </w:p>
    <w:p w14:paraId="5E3E43CB" w14:textId="77777777" w:rsidR="002B4EFC" w:rsidRDefault="002B4EFC" w:rsidP="001C088A">
      <w:pPr>
        <w:pStyle w:val="Prrafodelista"/>
        <w:spacing w:after="0" w:line="360" w:lineRule="auto"/>
        <w:ind w:left="190"/>
        <w:jc w:val="both"/>
        <w:rPr>
          <w:rFonts w:ascii="Times New Roman" w:eastAsiaTheme="majorEastAsia" w:hAnsi="Times New Roman" w:cs="Times New Roman"/>
          <w:bCs/>
          <w:sz w:val="24"/>
          <w:szCs w:val="24"/>
        </w:rPr>
      </w:pPr>
    </w:p>
    <w:p w14:paraId="3C71D61D" w14:textId="0A4D7C5B" w:rsidR="0015395F" w:rsidRDefault="0015395F" w:rsidP="001C088A">
      <w:pPr>
        <w:pStyle w:val="Prrafodelista"/>
        <w:numPr>
          <w:ilvl w:val="0"/>
          <w:numId w:val="45"/>
        </w:numPr>
        <w:spacing w:after="0" w:line="360" w:lineRule="auto"/>
        <w:ind w:left="19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UEB </w:t>
      </w:r>
      <w:r w:rsidR="00C66B91">
        <w:rPr>
          <w:rFonts w:ascii="Times New Roman" w:eastAsiaTheme="majorEastAsia" w:hAnsi="Times New Roman" w:cs="Times New Roman"/>
          <w:bCs/>
          <w:sz w:val="24"/>
          <w:szCs w:val="24"/>
        </w:rPr>
        <w:t>debe apoyar decididamente al</w:t>
      </w:r>
      <w:r>
        <w:rPr>
          <w:rFonts w:ascii="Times New Roman" w:eastAsiaTheme="majorEastAsia" w:hAnsi="Times New Roman" w:cs="Times New Roman"/>
          <w:bCs/>
          <w:sz w:val="24"/>
          <w:szCs w:val="24"/>
        </w:rPr>
        <w:t xml:space="preserve"> Programa de Semillas</w:t>
      </w:r>
      <w:r w:rsidR="00CC5B06">
        <w:rPr>
          <w:rFonts w:ascii="Times New Roman" w:eastAsiaTheme="majorEastAsia" w:hAnsi="Times New Roman" w:cs="Times New Roman"/>
          <w:bCs/>
          <w:sz w:val="24"/>
          <w:szCs w:val="24"/>
        </w:rPr>
        <w:t xml:space="preserve">, </w:t>
      </w:r>
      <w:r w:rsidR="00C66B91">
        <w:rPr>
          <w:rFonts w:ascii="Times New Roman" w:eastAsiaTheme="majorEastAsia" w:hAnsi="Times New Roman" w:cs="Times New Roman"/>
          <w:bCs/>
          <w:sz w:val="24"/>
          <w:szCs w:val="24"/>
        </w:rPr>
        <w:t xml:space="preserve">para </w:t>
      </w:r>
      <w:r w:rsidR="00CC5B06">
        <w:rPr>
          <w:rFonts w:ascii="Times New Roman" w:eastAsiaTheme="majorEastAsia" w:hAnsi="Times New Roman" w:cs="Times New Roman"/>
          <w:bCs/>
          <w:sz w:val="24"/>
          <w:szCs w:val="24"/>
        </w:rPr>
        <w:t xml:space="preserve">producir semilla de calidad </w:t>
      </w:r>
      <w:r w:rsidR="00C66B91">
        <w:rPr>
          <w:rFonts w:ascii="Times New Roman" w:eastAsiaTheme="majorEastAsia" w:hAnsi="Times New Roman" w:cs="Times New Roman"/>
          <w:bCs/>
          <w:sz w:val="24"/>
          <w:szCs w:val="24"/>
        </w:rPr>
        <w:t>a través del</w:t>
      </w:r>
      <w:r w:rsidR="00CC5B06">
        <w:rPr>
          <w:rFonts w:ascii="Times New Roman" w:eastAsiaTheme="majorEastAsia" w:hAnsi="Times New Roman" w:cs="Times New Roman"/>
          <w:bCs/>
          <w:sz w:val="24"/>
          <w:szCs w:val="24"/>
        </w:rPr>
        <w:t xml:space="preserve"> Modelo Convencional (Ley de Semillas) o Artesanal de las variedades de mayor demanda </w:t>
      </w:r>
      <w:r w:rsidR="00F062D7">
        <w:rPr>
          <w:rFonts w:ascii="Times New Roman" w:eastAsiaTheme="majorEastAsia" w:hAnsi="Times New Roman" w:cs="Times New Roman"/>
          <w:bCs/>
          <w:sz w:val="24"/>
          <w:szCs w:val="24"/>
        </w:rPr>
        <w:t xml:space="preserve">y </w:t>
      </w:r>
      <w:r w:rsidR="00CC5B06">
        <w:rPr>
          <w:rFonts w:ascii="Times New Roman" w:eastAsiaTheme="majorEastAsia" w:hAnsi="Times New Roman" w:cs="Times New Roman"/>
          <w:bCs/>
          <w:sz w:val="24"/>
          <w:szCs w:val="24"/>
        </w:rPr>
        <w:t>en función del mercado.</w:t>
      </w:r>
    </w:p>
    <w:p w14:paraId="2C8E20B6" w14:textId="77777777" w:rsidR="002B4EFC" w:rsidRPr="002B4EFC" w:rsidRDefault="002B4EFC" w:rsidP="001C088A">
      <w:pPr>
        <w:pStyle w:val="Prrafodelista"/>
        <w:spacing w:line="360" w:lineRule="auto"/>
        <w:jc w:val="both"/>
        <w:rPr>
          <w:rFonts w:ascii="Times New Roman" w:eastAsiaTheme="majorEastAsia" w:hAnsi="Times New Roman" w:cs="Times New Roman"/>
          <w:bCs/>
          <w:sz w:val="24"/>
          <w:szCs w:val="24"/>
        </w:rPr>
      </w:pPr>
    </w:p>
    <w:p w14:paraId="037A8653" w14:textId="2CD88A8B" w:rsidR="006E7BF1" w:rsidRDefault="006E7BF1" w:rsidP="001C088A">
      <w:pPr>
        <w:pStyle w:val="Prrafodelista"/>
        <w:numPr>
          <w:ilvl w:val="0"/>
          <w:numId w:val="45"/>
        </w:numPr>
        <w:spacing w:after="0" w:line="360" w:lineRule="auto"/>
        <w:ind w:left="190"/>
        <w:jc w:val="both"/>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La </w:t>
      </w:r>
      <w:r w:rsidR="0057260E">
        <w:rPr>
          <w:rFonts w:ascii="Times New Roman" w:eastAsiaTheme="majorEastAsia" w:hAnsi="Times New Roman" w:cs="Times New Roman"/>
          <w:bCs/>
          <w:sz w:val="24"/>
          <w:szCs w:val="24"/>
        </w:rPr>
        <w:t>UEB a</w:t>
      </w:r>
      <w:r>
        <w:rPr>
          <w:rFonts w:ascii="Times New Roman" w:eastAsiaTheme="majorEastAsia" w:hAnsi="Times New Roman" w:cs="Times New Roman"/>
          <w:bCs/>
          <w:sz w:val="24"/>
          <w:szCs w:val="24"/>
        </w:rPr>
        <w:t xml:space="preserve"> través de la Carrera de Ingeniería Agroindustrial, </w:t>
      </w:r>
      <w:r w:rsidR="00F062D7">
        <w:rPr>
          <w:rFonts w:ascii="Times New Roman" w:eastAsiaTheme="majorEastAsia" w:hAnsi="Times New Roman" w:cs="Times New Roman"/>
          <w:bCs/>
          <w:sz w:val="24"/>
          <w:szCs w:val="24"/>
        </w:rPr>
        <w:t xml:space="preserve">debe </w:t>
      </w:r>
      <w:r w:rsidR="00573D0C">
        <w:rPr>
          <w:rFonts w:ascii="Times New Roman" w:eastAsiaTheme="majorEastAsia" w:hAnsi="Times New Roman" w:cs="Times New Roman"/>
          <w:bCs/>
          <w:sz w:val="24"/>
          <w:szCs w:val="24"/>
        </w:rPr>
        <w:t>realizar la caracterización de calidad y diferentes usos de las variedades de maíz</w:t>
      </w:r>
      <w:r>
        <w:rPr>
          <w:rFonts w:ascii="Times New Roman" w:eastAsiaTheme="majorEastAsia" w:hAnsi="Times New Roman" w:cs="Times New Roman"/>
          <w:bCs/>
          <w:sz w:val="24"/>
          <w:szCs w:val="24"/>
        </w:rPr>
        <w:t xml:space="preserve"> para dar Valor Agregado </w:t>
      </w:r>
      <w:r w:rsidR="00573D0C">
        <w:rPr>
          <w:rFonts w:ascii="Times New Roman" w:eastAsiaTheme="majorEastAsia" w:hAnsi="Times New Roman" w:cs="Times New Roman"/>
          <w:bCs/>
          <w:sz w:val="24"/>
          <w:szCs w:val="24"/>
        </w:rPr>
        <w:t xml:space="preserve">y contribuir a </w:t>
      </w:r>
      <w:r w:rsidR="00EB209A">
        <w:rPr>
          <w:rFonts w:ascii="Times New Roman" w:eastAsiaTheme="majorEastAsia" w:hAnsi="Times New Roman" w:cs="Times New Roman"/>
          <w:bCs/>
          <w:sz w:val="24"/>
          <w:szCs w:val="24"/>
        </w:rPr>
        <w:t>mejorar</w:t>
      </w:r>
      <w:r w:rsidR="00573D0C">
        <w:rPr>
          <w:rFonts w:ascii="Times New Roman" w:eastAsiaTheme="majorEastAsia" w:hAnsi="Times New Roman" w:cs="Times New Roman"/>
          <w:bCs/>
          <w:sz w:val="24"/>
          <w:szCs w:val="24"/>
        </w:rPr>
        <w:t xml:space="preserve"> la </w:t>
      </w:r>
      <w:r w:rsidR="00C66B91">
        <w:rPr>
          <w:rFonts w:ascii="Times New Roman" w:eastAsiaTheme="majorEastAsia" w:hAnsi="Times New Roman" w:cs="Times New Roman"/>
          <w:bCs/>
          <w:sz w:val="24"/>
          <w:szCs w:val="24"/>
        </w:rPr>
        <w:t>C</w:t>
      </w:r>
      <w:r w:rsidR="00573D0C">
        <w:rPr>
          <w:rFonts w:ascii="Times New Roman" w:eastAsiaTheme="majorEastAsia" w:hAnsi="Times New Roman" w:cs="Times New Roman"/>
          <w:bCs/>
          <w:sz w:val="24"/>
          <w:szCs w:val="24"/>
        </w:rPr>
        <w:t xml:space="preserve">adena de </w:t>
      </w:r>
      <w:r w:rsidR="00C66B91">
        <w:rPr>
          <w:rFonts w:ascii="Times New Roman" w:eastAsiaTheme="majorEastAsia" w:hAnsi="Times New Roman" w:cs="Times New Roman"/>
          <w:bCs/>
          <w:sz w:val="24"/>
          <w:szCs w:val="24"/>
        </w:rPr>
        <w:t>V</w:t>
      </w:r>
      <w:r w:rsidR="00573D0C">
        <w:rPr>
          <w:rFonts w:ascii="Times New Roman" w:eastAsiaTheme="majorEastAsia" w:hAnsi="Times New Roman" w:cs="Times New Roman"/>
          <w:bCs/>
          <w:sz w:val="24"/>
          <w:szCs w:val="24"/>
        </w:rPr>
        <w:t xml:space="preserve">alor del </w:t>
      </w:r>
      <w:r w:rsidR="00C66B91">
        <w:rPr>
          <w:rFonts w:ascii="Times New Roman" w:eastAsiaTheme="majorEastAsia" w:hAnsi="Times New Roman" w:cs="Times New Roman"/>
          <w:bCs/>
          <w:sz w:val="24"/>
          <w:szCs w:val="24"/>
        </w:rPr>
        <w:t>M</w:t>
      </w:r>
      <w:r w:rsidR="00573D0C">
        <w:rPr>
          <w:rFonts w:ascii="Times New Roman" w:eastAsiaTheme="majorEastAsia" w:hAnsi="Times New Roman" w:cs="Times New Roman"/>
          <w:bCs/>
          <w:sz w:val="24"/>
          <w:szCs w:val="24"/>
        </w:rPr>
        <w:t>aíz.</w:t>
      </w:r>
    </w:p>
    <w:p w14:paraId="7CC48F6C" w14:textId="77777777" w:rsidR="0057260E" w:rsidRPr="00357C89" w:rsidRDefault="0057260E" w:rsidP="001C088A">
      <w:pPr>
        <w:pStyle w:val="Prrafodelista"/>
        <w:spacing w:after="0" w:line="360" w:lineRule="auto"/>
        <w:ind w:left="190"/>
        <w:jc w:val="both"/>
        <w:rPr>
          <w:rFonts w:ascii="Times New Roman" w:eastAsiaTheme="majorEastAsia" w:hAnsi="Times New Roman" w:cs="Times New Roman"/>
          <w:bCs/>
          <w:sz w:val="24"/>
          <w:szCs w:val="24"/>
        </w:rPr>
      </w:pPr>
    </w:p>
    <w:p w14:paraId="074867DD" w14:textId="77777777" w:rsidR="0057260E" w:rsidRPr="009166BE" w:rsidRDefault="0057260E" w:rsidP="001C088A">
      <w:pPr>
        <w:spacing w:line="360" w:lineRule="auto"/>
        <w:ind w:left="-170"/>
        <w:jc w:val="both"/>
        <w:rPr>
          <w:rFonts w:ascii="Times New Roman" w:eastAsiaTheme="majorEastAsia" w:hAnsi="Times New Roman" w:cs="Times New Roman"/>
          <w:b/>
          <w:sz w:val="24"/>
          <w:szCs w:val="24"/>
        </w:rPr>
      </w:pPr>
    </w:p>
    <w:p w14:paraId="16120CB9" w14:textId="09185A6B" w:rsidR="000B5D9F" w:rsidRPr="009166BE" w:rsidRDefault="000B5D9F" w:rsidP="001C088A">
      <w:pPr>
        <w:spacing w:line="360" w:lineRule="auto"/>
        <w:ind w:left="-170"/>
        <w:jc w:val="both"/>
        <w:rPr>
          <w:rFonts w:ascii="Times New Roman" w:eastAsiaTheme="majorEastAsia" w:hAnsi="Times New Roman" w:cs="Times New Roman"/>
          <w:b/>
          <w:sz w:val="24"/>
          <w:szCs w:val="24"/>
        </w:rPr>
      </w:pPr>
      <w:r w:rsidRPr="009166BE">
        <w:rPr>
          <w:rFonts w:ascii="Times New Roman" w:eastAsiaTheme="majorEastAsia" w:hAnsi="Times New Roman" w:cs="Times New Roman"/>
          <w:b/>
          <w:sz w:val="24"/>
          <w:szCs w:val="24"/>
        </w:rPr>
        <w:br w:type="page"/>
      </w:r>
    </w:p>
    <w:p w14:paraId="380EA4B6" w14:textId="2D1B721C" w:rsidR="00967455" w:rsidRPr="005B3927" w:rsidRDefault="00967455" w:rsidP="001C088A">
      <w:pPr>
        <w:pStyle w:val="Ttulo2"/>
        <w:spacing w:line="360" w:lineRule="auto"/>
        <w:jc w:val="both"/>
        <w:rPr>
          <w:rFonts w:cs="Times New Roman"/>
          <w:bCs/>
          <w:szCs w:val="24"/>
        </w:rPr>
      </w:pPr>
      <w:bookmarkStart w:id="532" w:name="_Toc9455737"/>
      <w:bookmarkStart w:id="533" w:name="_Toc46247272"/>
      <w:bookmarkStart w:id="534" w:name="_Toc81724390"/>
      <w:r w:rsidRPr="005B3927">
        <w:rPr>
          <w:rFonts w:cs="Times New Roman"/>
          <w:bCs/>
          <w:szCs w:val="24"/>
        </w:rPr>
        <w:lastRenderedPageBreak/>
        <w:t>BIBLIOGRAFÍA</w:t>
      </w:r>
      <w:bookmarkEnd w:id="532"/>
      <w:bookmarkEnd w:id="533"/>
      <w:bookmarkEnd w:id="534"/>
      <w:r w:rsidRPr="005B3927">
        <w:rPr>
          <w:rFonts w:cs="Times New Roman"/>
          <w:bCs/>
          <w:szCs w:val="24"/>
        </w:rPr>
        <w:t xml:space="preserve"> </w:t>
      </w:r>
    </w:p>
    <w:bookmarkStart w:id="535" w:name="_Toc46248539" w:displacedByCustomXml="next"/>
    <w:bookmarkStart w:id="536" w:name="_Toc46247273" w:displacedByCustomXml="next"/>
    <w:bookmarkStart w:id="537" w:name="_Toc42603253" w:displacedByCustomXml="next"/>
    <w:bookmarkStart w:id="538" w:name="_Toc32657526" w:displacedByCustomXml="next"/>
    <w:bookmarkStart w:id="539" w:name="_Toc26101081" w:displacedByCustomXml="next"/>
    <w:sdt>
      <w:sdtPr>
        <w:rPr>
          <w:rFonts w:cs="Times New Roman"/>
          <w:b/>
          <w:sz w:val="24"/>
          <w:szCs w:val="24"/>
        </w:rPr>
        <w:id w:val="-230612699"/>
        <w:docPartObj>
          <w:docPartGallery w:val="Bibliographies"/>
          <w:docPartUnique/>
        </w:docPartObj>
      </w:sdtPr>
      <w:sdtEndPr>
        <w:rPr>
          <w:b w:val="0"/>
        </w:rPr>
      </w:sdtEndPr>
      <w:sdtContent>
        <w:sdt>
          <w:sdtPr>
            <w:rPr>
              <w:rFonts w:cs="Times New Roman"/>
              <w:b/>
              <w:sz w:val="24"/>
              <w:szCs w:val="24"/>
            </w:rPr>
            <w:id w:val="111145805"/>
            <w:bibliography/>
          </w:sdtPr>
          <w:sdtEndPr>
            <w:rPr>
              <w:b w:val="0"/>
            </w:rPr>
          </w:sdtEndPr>
          <w:sdtContent>
            <w:bookmarkEnd w:id="535" w:displacedByCustomXml="prev"/>
            <w:bookmarkEnd w:id="536" w:displacedByCustomXml="prev"/>
            <w:bookmarkEnd w:id="537" w:displacedByCustomXml="prev"/>
            <w:bookmarkEnd w:id="538" w:displacedByCustomXml="prev"/>
            <w:bookmarkEnd w:id="539" w:displacedByCustomXml="prev"/>
            <w:p w14:paraId="37AA9AAB" w14:textId="29934566" w:rsidR="00680942" w:rsidRDefault="00967455" w:rsidP="001C088A">
              <w:pPr>
                <w:pStyle w:val="Bibliografa"/>
                <w:spacing w:line="360" w:lineRule="auto"/>
                <w:ind w:left="720" w:hanging="720"/>
                <w:jc w:val="both"/>
                <w:rPr>
                  <w:noProof/>
                  <w:sz w:val="24"/>
                  <w:szCs w:val="24"/>
                </w:rPr>
              </w:pPr>
              <w:r w:rsidRPr="00E26D29">
                <w:rPr>
                  <w:rFonts w:cs="Times New Roman"/>
                  <w:sz w:val="24"/>
                  <w:szCs w:val="24"/>
                </w:rPr>
                <w:fldChar w:fldCharType="begin"/>
              </w:r>
              <w:r w:rsidRPr="00E26D29">
                <w:rPr>
                  <w:rFonts w:cs="Times New Roman"/>
                  <w:sz w:val="24"/>
                  <w:szCs w:val="24"/>
                </w:rPr>
                <w:instrText>BIBLIOGRAPHY</w:instrText>
              </w:r>
              <w:r w:rsidRPr="00E26D29">
                <w:rPr>
                  <w:rFonts w:cs="Times New Roman"/>
                  <w:sz w:val="24"/>
                  <w:szCs w:val="24"/>
                </w:rPr>
                <w:fldChar w:fldCharType="separate"/>
              </w:r>
              <w:r w:rsidR="00680942">
                <w:rPr>
                  <w:noProof/>
                </w:rPr>
                <w:t>Tocagni</w:t>
              </w:r>
              <w:r w:rsidR="001522AB">
                <w:rPr>
                  <w:noProof/>
                </w:rPr>
                <w:t>,</w:t>
              </w:r>
              <w:r w:rsidR="00680942">
                <w:rPr>
                  <w:noProof/>
                </w:rPr>
                <w:t xml:space="preserve"> H. (1982). El Maíz. Buenos Aires. Obtenido de http://bibliotecas.espoch.edu.ec/cgi-bin/koha/opac-detail.pl?biblionumber=21198&amp;query_desc=an%3A%2270676%22</w:t>
              </w:r>
            </w:p>
            <w:p w14:paraId="26FC6B70" w14:textId="5E5BDF09" w:rsidR="00680942" w:rsidRDefault="00680942" w:rsidP="001C088A">
              <w:pPr>
                <w:pStyle w:val="Bibliografa"/>
                <w:spacing w:line="360" w:lineRule="auto"/>
                <w:ind w:left="720" w:hanging="720"/>
                <w:jc w:val="both"/>
                <w:rPr>
                  <w:noProof/>
                </w:rPr>
              </w:pPr>
              <w:r>
                <w:rPr>
                  <w:noProof/>
                </w:rPr>
                <w:t>Acosta</w:t>
              </w:r>
              <w:r w:rsidR="001522AB">
                <w:rPr>
                  <w:noProof/>
                </w:rPr>
                <w:t>,</w:t>
              </w:r>
              <w:r>
                <w:rPr>
                  <w:noProof/>
                </w:rPr>
                <w:t xml:space="preserve"> R. (2009). El cultivo del maíz, su origen y clasificación. El maiz en cuba. </w:t>
              </w:r>
              <w:r>
                <w:rPr>
                  <w:i/>
                  <w:iCs/>
                  <w:noProof/>
                </w:rPr>
                <w:t>Cultivos Tropicales, 30(2)</w:t>
              </w:r>
              <w:r>
                <w:rPr>
                  <w:noProof/>
                </w:rPr>
                <w:t>, 2. Habana, Cuba. Recuperado el 05 de 04 de 2019, de https://www.redalyc.org/pdf/1932/193215047017.pdf</w:t>
              </w:r>
            </w:p>
            <w:p w14:paraId="3CB26EF2" w14:textId="77777777" w:rsidR="00680942" w:rsidRDefault="00680942" w:rsidP="001C088A">
              <w:pPr>
                <w:pStyle w:val="Bibliografa"/>
                <w:spacing w:line="360" w:lineRule="auto"/>
                <w:ind w:left="720" w:hanging="720"/>
                <w:jc w:val="both"/>
                <w:rPr>
                  <w:noProof/>
                </w:rPr>
              </w:pPr>
              <w:r>
                <w:rPr>
                  <w:noProof/>
                </w:rPr>
                <w:t>Agripac S.A. (2007). El cultivo de maíz en el Ecuador. Obtenido de http://www.agripac.com.ec/es/agripito/</w:t>
              </w:r>
            </w:p>
            <w:p w14:paraId="245709CA" w14:textId="77777777" w:rsidR="00680942" w:rsidRDefault="00680942" w:rsidP="001C088A">
              <w:pPr>
                <w:pStyle w:val="Bibliografa"/>
                <w:spacing w:line="360" w:lineRule="auto"/>
                <w:ind w:left="720" w:hanging="720"/>
                <w:jc w:val="both"/>
                <w:rPr>
                  <w:noProof/>
                </w:rPr>
              </w:pPr>
              <w:r>
                <w:rPr>
                  <w:noProof/>
                </w:rPr>
                <w:t>AGRIPAC. S.A. (2007). El cultivo de maíz en el Ecuador. Obtenido de http://www.agripac.com.ec/es/agripito/</w:t>
              </w:r>
            </w:p>
            <w:p w14:paraId="3A1F55FC" w14:textId="77777777" w:rsidR="00680942" w:rsidRDefault="00680942" w:rsidP="001C088A">
              <w:pPr>
                <w:pStyle w:val="Bibliografa"/>
                <w:spacing w:line="360" w:lineRule="auto"/>
                <w:ind w:left="720" w:hanging="720"/>
                <w:jc w:val="both"/>
                <w:rPr>
                  <w:noProof/>
                </w:rPr>
              </w:pPr>
              <w:r>
                <w:rPr>
                  <w:noProof/>
                </w:rPr>
                <w:t>Agroes.es. (2016). "Maiz clima y suelo para su cultivo". Obtenido de http://www.agroes.es/cultivosagricultura/cultivosherbaceosextensivos/maiz/264-maiz-clima-y-suelo-para-su-cultivo.)</w:t>
              </w:r>
            </w:p>
            <w:p w14:paraId="5F3288F3" w14:textId="77777777" w:rsidR="00680942" w:rsidRDefault="00680942" w:rsidP="001C088A">
              <w:pPr>
                <w:pStyle w:val="Bibliografa"/>
                <w:spacing w:line="360" w:lineRule="auto"/>
                <w:ind w:left="720" w:hanging="720"/>
                <w:jc w:val="both"/>
                <w:rPr>
                  <w:noProof/>
                </w:rPr>
              </w:pPr>
              <w:r>
                <w:rPr>
                  <w:noProof/>
                </w:rPr>
                <w:t>AgroEs.es. (2019). Maiz clima y suelo para su cultivo. Obtenido de http://www.agroes.es/cultivos-agricultura/cultivos-herbaceos-extensivos/maiz/264-maiz-clima-y-suelo-para-su-cultivo</w:t>
              </w:r>
            </w:p>
            <w:p w14:paraId="30BCBB67" w14:textId="77777777" w:rsidR="00680942" w:rsidRDefault="00680942" w:rsidP="001C088A">
              <w:pPr>
                <w:pStyle w:val="Bibliografa"/>
                <w:spacing w:line="360" w:lineRule="auto"/>
                <w:ind w:left="720" w:hanging="720"/>
                <w:jc w:val="both"/>
                <w:rPr>
                  <w:noProof/>
                </w:rPr>
              </w:pPr>
              <w:r>
                <w:rPr>
                  <w:noProof/>
                </w:rPr>
                <w:t>AgroES.es. (2019). Relacion C/N Carbono / Nitrógeno - Nitrógeno Mineral Disponible. Obtenido de http://www.agroes.es/agricultura/abonos/199-relacion-carbono-nitrogeno</w:t>
              </w:r>
            </w:p>
            <w:p w14:paraId="536E3230" w14:textId="77777777" w:rsidR="00680942" w:rsidRDefault="00680942" w:rsidP="001C088A">
              <w:pPr>
                <w:pStyle w:val="Bibliografa"/>
                <w:spacing w:line="360" w:lineRule="auto"/>
                <w:ind w:left="720" w:hanging="720"/>
                <w:jc w:val="both"/>
                <w:rPr>
                  <w:noProof/>
                </w:rPr>
              </w:pPr>
              <w:r>
                <w:rPr>
                  <w:noProof/>
                </w:rPr>
                <w:t>AgroEs.es. (s.f.). Maiz clima y suelo para su cultivo. Obtenido de http://www.agroes.es/cultivos-agricultura/cultivos-herbaceos-extensivos/maiz/264-maiz-clima-y-suelo-para-su-cultivo</w:t>
              </w:r>
            </w:p>
            <w:p w14:paraId="45883820" w14:textId="77777777" w:rsidR="00680942" w:rsidRDefault="00680942" w:rsidP="001C088A">
              <w:pPr>
                <w:pStyle w:val="Bibliografa"/>
                <w:spacing w:line="360" w:lineRule="auto"/>
                <w:ind w:left="720" w:hanging="720"/>
                <w:jc w:val="both"/>
                <w:rPr>
                  <w:noProof/>
                </w:rPr>
              </w:pPr>
              <w:r>
                <w:rPr>
                  <w:noProof/>
                </w:rPr>
                <w:t>Agrovoz. (15 de 10 de 2010). Cómo proteger al maíz del Fusarium. Obtenido de http://agrovoz.lavoz.com.ar/granos/como-proteger-al-maiz-del-fusarium</w:t>
              </w:r>
            </w:p>
            <w:p w14:paraId="15DDF18E" w14:textId="305086E9" w:rsidR="00680942" w:rsidRDefault="00680942" w:rsidP="001C088A">
              <w:pPr>
                <w:pStyle w:val="Bibliografa"/>
                <w:spacing w:line="360" w:lineRule="auto"/>
                <w:ind w:left="720" w:hanging="720"/>
                <w:jc w:val="both"/>
                <w:rPr>
                  <w:noProof/>
                </w:rPr>
              </w:pPr>
              <w:r>
                <w:rPr>
                  <w:noProof/>
                </w:rPr>
                <w:t>Andrade</w:t>
              </w:r>
              <w:r w:rsidR="001522AB">
                <w:rPr>
                  <w:noProof/>
                </w:rPr>
                <w:t>,</w:t>
              </w:r>
              <w:r>
                <w:rPr>
                  <w:noProof/>
                </w:rPr>
                <w:t xml:space="preserve"> F. (1995). Requerimientos de nitrógeno y fosforo de los cultivos maíz, girasol y soja. Obtenido de https://repositorio.espe.edu.ec/bitstream/21000/5344/1/T ESPE-033305.pdf.</w:t>
              </w:r>
            </w:p>
            <w:p w14:paraId="7E888476" w14:textId="414417DE" w:rsidR="00680942" w:rsidRDefault="00680942" w:rsidP="001C088A">
              <w:pPr>
                <w:pStyle w:val="Bibliografa"/>
                <w:spacing w:line="360" w:lineRule="auto"/>
                <w:ind w:left="720" w:hanging="720"/>
                <w:jc w:val="both"/>
                <w:rPr>
                  <w:noProof/>
                </w:rPr>
              </w:pPr>
              <w:r>
                <w:rPr>
                  <w:noProof/>
                </w:rPr>
                <w:lastRenderedPageBreak/>
                <w:t>Andrade</w:t>
              </w:r>
              <w:r w:rsidR="001522AB">
                <w:rPr>
                  <w:noProof/>
                </w:rPr>
                <w:t>,</w:t>
              </w:r>
              <w:r>
                <w:rPr>
                  <w:noProof/>
                </w:rPr>
                <w:t xml:space="preserve"> S. (25 de 10 de 2014). El maíz en el Ecuador, su origen, variedades,usos y recetas. Ecuador. Obtenido de http://cocinaecuatorianashyomaraandradeo.blogspot.com/2014/10/el-maiz-en-el-ecuador-su-origen.html</w:t>
              </w:r>
            </w:p>
            <w:p w14:paraId="564EA5B1" w14:textId="3D82BAE0" w:rsidR="00680942" w:rsidRDefault="00680942" w:rsidP="001C088A">
              <w:pPr>
                <w:pStyle w:val="Bibliografa"/>
                <w:spacing w:line="360" w:lineRule="auto"/>
                <w:ind w:left="720" w:hanging="720"/>
                <w:jc w:val="both"/>
                <w:rPr>
                  <w:noProof/>
                </w:rPr>
              </w:pPr>
              <w:r>
                <w:rPr>
                  <w:noProof/>
                </w:rPr>
                <w:t>Asturias</w:t>
              </w:r>
              <w:r w:rsidR="001522AB">
                <w:rPr>
                  <w:noProof/>
                </w:rPr>
                <w:t>,</w:t>
              </w:r>
              <w:r>
                <w:rPr>
                  <w:noProof/>
                </w:rPr>
                <w:t xml:space="preserve"> M. (2004). "Maíz, de alimento sagrado a negocio del hambre.". Obtenido de http://www.rallt.org/PUBLICACIONES/libro%20maiz.pdf</w:t>
              </w:r>
            </w:p>
            <w:p w14:paraId="223756D6" w14:textId="722F04A8" w:rsidR="00680942" w:rsidRDefault="00680942" w:rsidP="001C088A">
              <w:pPr>
                <w:pStyle w:val="Bibliografa"/>
                <w:spacing w:line="360" w:lineRule="auto"/>
                <w:ind w:left="720" w:hanging="720"/>
                <w:jc w:val="both"/>
                <w:rPr>
                  <w:noProof/>
                </w:rPr>
              </w:pPr>
              <w:r>
                <w:rPr>
                  <w:noProof/>
                </w:rPr>
                <w:t>Benítez</w:t>
              </w:r>
              <w:r w:rsidR="001522AB">
                <w:rPr>
                  <w:noProof/>
                </w:rPr>
                <w:t>,</w:t>
              </w:r>
              <w:r>
                <w:rPr>
                  <w:noProof/>
                </w:rPr>
                <w:t xml:space="preserve"> J. (2002). Agricultura de Conservación. LEISA, Revista de Agroecología.</w:t>
              </w:r>
            </w:p>
            <w:p w14:paraId="400B19EC" w14:textId="34E01072" w:rsidR="00680942" w:rsidRDefault="00680942" w:rsidP="001C088A">
              <w:pPr>
                <w:pStyle w:val="Bibliografa"/>
                <w:spacing w:line="360" w:lineRule="auto"/>
                <w:ind w:left="720" w:hanging="720"/>
                <w:jc w:val="both"/>
                <w:rPr>
                  <w:noProof/>
                </w:rPr>
              </w:pPr>
              <w:r>
                <w:rPr>
                  <w:noProof/>
                </w:rPr>
                <w:t>Betrán</w:t>
              </w:r>
              <w:r w:rsidR="001522AB">
                <w:rPr>
                  <w:noProof/>
                </w:rPr>
                <w:t>,</w:t>
              </w:r>
              <w:r>
                <w:rPr>
                  <w:noProof/>
                </w:rPr>
                <w:t xml:space="preserve"> J. (2013). Exigencias de suelo y clima para el cultivo del maíz. Obtenido de https://boletinagrario.com/f782,exigencias-suelo-clima-para-cultivo-maiz.html</w:t>
              </w:r>
            </w:p>
            <w:p w14:paraId="04EE45D5" w14:textId="77777777" w:rsidR="00680942" w:rsidRPr="00680942" w:rsidRDefault="00680942" w:rsidP="001C088A">
              <w:pPr>
                <w:pStyle w:val="Bibliografa"/>
                <w:spacing w:line="360" w:lineRule="auto"/>
                <w:ind w:left="720" w:hanging="720"/>
                <w:jc w:val="both"/>
                <w:rPr>
                  <w:noProof/>
                  <w:lang w:val="en-US"/>
                </w:rPr>
              </w:pPr>
              <w:r>
                <w:rPr>
                  <w:noProof/>
                </w:rPr>
                <w:t xml:space="preserve">Blanco, Canqui H, &amp; Lal R. (2007). </w:t>
              </w:r>
              <w:r w:rsidRPr="00680942">
                <w:rPr>
                  <w:noProof/>
                  <w:lang w:val="en-US"/>
                </w:rPr>
                <w:t>Impacts of long-term wheat Straw management on soil hydraulic properties under no-tillage.</w:t>
              </w:r>
            </w:p>
            <w:p w14:paraId="43F9C0B7" w14:textId="77777777" w:rsidR="00680942" w:rsidRDefault="00680942" w:rsidP="001C088A">
              <w:pPr>
                <w:pStyle w:val="Bibliografa"/>
                <w:spacing w:line="360" w:lineRule="auto"/>
                <w:ind w:left="720" w:hanging="720"/>
                <w:jc w:val="both"/>
                <w:rPr>
                  <w:noProof/>
                </w:rPr>
              </w:pPr>
              <w:r>
                <w:rPr>
                  <w:noProof/>
                </w:rPr>
                <w:t>Buduba C, Alonso V, Davel M, Puentes C, &amp; Irisarri J. (2007). COMPARACIÓN DE MÉTODOS ANALÍTICOS PARA LA DETERMINACIÓNDE MATERIA ORGÁNICA EN SUELOS DE LA REGIÓN ANDINO-PATAGÓNICA: EFECTOS DE LA VEGETACIÓN Y EL TIPO DE SUELO. Argentina.</w:t>
              </w:r>
            </w:p>
            <w:p w14:paraId="5F62F921" w14:textId="7247240A" w:rsidR="00680942" w:rsidRDefault="00680942" w:rsidP="001C088A">
              <w:pPr>
                <w:pStyle w:val="Bibliografa"/>
                <w:spacing w:line="360" w:lineRule="auto"/>
                <w:ind w:left="720" w:hanging="720"/>
                <w:jc w:val="both"/>
                <w:rPr>
                  <w:noProof/>
                </w:rPr>
              </w:pPr>
              <w:r>
                <w:rPr>
                  <w:noProof/>
                </w:rPr>
                <w:t>Bustamante</w:t>
              </w:r>
              <w:r w:rsidR="001522AB">
                <w:rPr>
                  <w:noProof/>
                </w:rPr>
                <w:t>,</w:t>
              </w:r>
              <w:r>
                <w:rPr>
                  <w:noProof/>
                </w:rPr>
                <w:t xml:space="preserve"> A. (2010). Formación y evaluación de híbridos triples de maíz (Zea mays) para la zona central del Litoral Ecuatoriano. Ecuador. Obtenido de http://repositorio.espe.edu.ec/handle/21000/2864</w:t>
              </w:r>
            </w:p>
            <w:p w14:paraId="72FC6038" w14:textId="6CC4681D" w:rsidR="00680942" w:rsidRDefault="00680942" w:rsidP="001C088A">
              <w:pPr>
                <w:pStyle w:val="Bibliografa"/>
                <w:spacing w:line="360" w:lineRule="auto"/>
                <w:ind w:left="720" w:hanging="720"/>
                <w:jc w:val="both"/>
                <w:rPr>
                  <w:noProof/>
                </w:rPr>
              </w:pPr>
              <w:r>
                <w:rPr>
                  <w:noProof/>
                </w:rPr>
                <w:t>Carranco</w:t>
              </w:r>
              <w:r w:rsidR="001522AB">
                <w:rPr>
                  <w:noProof/>
                </w:rPr>
                <w:t>,</w:t>
              </w:r>
              <w:r>
                <w:rPr>
                  <w:noProof/>
                </w:rPr>
                <w:t xml:space="preserve"> J. (2010). Producción de soya, sorgo y maíz bajo agricultura de conservación. Mexico.</w:t>
              </w:r>
            </w:p>
            <w:p w14:paraId="57044080" w14:textId="1F65F996" w:rsidR="00680942" w:rsidRDefault="00680942" w:rsidP="001C088A">
              <w:pPr>
                <w:pStyle w:val="Bibliografa"/>
                <w:spacing w:line="360" w:lineRule="auto"/>
                <w:ind w:left="720" w:hanging="720"/>
                <w:jc w:val="both"/>
                <w:rPr>
                  <w:noProof/>
                </w:rPr>
              </w:pPr>
              <w:r>
                <w:rPr>
                  <w:noProof/>
                </w:rPr>
                <w:t>Catalán</w:t>
              </w:r>
              <w:r w:rsidR="001522AB">
                <w:rPr>
                  <w:noProof/>
                </w:rPr>
                <w:t>,</w:t>
              </w:r>
              <w:r>
                <w:rPr>
                  <w:noProof/>
                </w:rPr>
                <w:t xml:space="preserve"> W. (2012). “Manejo integrado de plagas en el cultivo de maíz amiláceo blanco”. Acamayo, Cusco, Peru. Obtenido de https://www.agrobanco.com.pe/data/uploads/ctecnica/022-a-mab.pdf</w:t>
              </w:r>
            </w:p>
            <w:p w14:paraId="592B4797" w14:textId="77777777" w:rsidR="00680942" w:rsidRDefault="00680942" w:rsidP="001C088A">
              <w:pPr>
                <w:pStyle w:val="Bibliografa"/>
                <w:spacing w:line="360" w:lineRule="auto"/>
                <w:ind w:left="720" w:hanging="720"/>
                <w:jc w:val="both"/>
                <w:rPr>
                  <w:noProof/>
                </w:rPr>
              </w:pPr>
              <w:r>
                <w:rPr>
                  <w:noProof/>
                </w:rPr>
                <w:t xml:space="preserve">CIMMYT. (2004). Enfermedades del Maiz; Una Guia para su Identificación en el Campo. </w:t>
              </w:r>
              <w:r>
                <w:rPr>
                  <w:i/>
                  <w:iCs/>
                  <w:noProof/>
                </w:rPr>
                <w:t>Programa de Maíz del CIMMYT, Cuarta</w:t>
              </w:r>
              <w:r>
                <w:rPr>
                  <w:noProof/>
                </w:rPr>
                <w:t>. Mexico; D.F.</w:t>
              </w:r>
            </w:p>
            <w:p w14:paraId="6C664491" w14:textId="05B47BAF" w:rsidR="00680942" w:rsidRDefault="00680942" w:rsidP="001C088A">
              <w:pPr>
                <w:pStyle w:val="Bibliografa"/>
                <w:spacing w:line="360" w:lineRule="auto"/>
                <w:ind w:left="720" w:hanging="720"/>
                <w:jc w:val="both"/>
                <w:rPr>
                  <w:noProof/>
                </w:rPr>
              </w:pPr>
              <w:r>
                <w:rPr>
                  <w:noProof/>
                </w:rPr>
                <w:lastRenderedPageBreak/>
                <w:t>Covas</w:t>
              </w:r>
              <w:r w:rsidR="001522AB">
                <w:rPr>
                  <w:noProof/>
                </w:rPr>
                <w:t>,</w:t>
              </w:r>
              <w:r>
                <w:rPr>
                  <w:noProof/>
                </w:rPr>
                <w:t xml:space="preserve"> G. (3 de 04 de 2009). Carbon comun del maiz. </w:t>
              </w:r>
              <w:r>
                <w:rPr>
                  <w:i/>
                  <w:iCs/>
                  <w:noProof/>
                </w:rPr>
                <w:t>Secretaría de Agricultura, Ganadería, Pesca y Alimentación</w:t>
              </w:r>
              <w:r>
                <w:rPr>
                  <w:noProof/>
                </w:rPr>
                <w:t>. La Panpa, Argentina. Recuperado el 06 de junio de 2019, de https://inta.gob.ar/sites/default/files/script-tmp-carbonmaizcialp.pdf</w:t>
              </w:r>
            </w:p>
            <w:p w14:paraId="2A617147" w14:textId="47676696" w:rsidR="00680942" w:rsidRDefault="00680942" w:rsidP="001C088A">
              <w:pPr>
                <w:pStyle w:val="Bibliografa"/>
                <w:spacing w:line="360" w:lineRule="auto"/>
                <w:ind w:left="720" w:hanging="720"/>
                <w:jc w:val="both"/>
                <w:rPr>
                  <w:noProof/>
                </w:rPr>
              </w:pPr>
              <w:r w:rsidRPr="00680942">
                <w:rPr>
                  <w:noProof/>
                  <w:lang w:val="en-US"/>
                </w:rPr>
                <w:t>Crovetto</w:t>
              </w:r>
              <w:r w:rsidR="001522AB">
                <w:rPr>
                  <w:noProof/>
                  <w:lang w:val="en-US"/>
                </w:rPr>
                <w:t>,</w:t>
              </w:r>
              <w:r w:rsidRPr="00680942">
                <w:rPr>
                  <w:noProof/>
                  <w:lang w:val="en-US"/>
                </w:rPr>
                <w:t xml:space="preserve"> C. (1996). Stubble over the soil. The vital role of plant residue in soil management to improve soil quality. </w:t>
              </w:r>
              <w:r>
                <w:rPr>
                  <w:noProof/>
                </w:rPr>
                <w:t>American Society of Agronomy. Madison, Wisconsin.</w:t>
              </w:r>
            </w:p>
            <w:p w14:paraId="77437B58" w14:textId="2870E8B3" w:rsidR="00680942" w:rsidRDefault="00680942" w:rsidP="001C088A">
              <w:pPr>
                <w:pStyle w:val="Bibliografa"/>
                <w:spacing w:line="360" w:lineRule="auto"/>
                <w:ind w:left="720" w:hanging="720"/>
                <w:jc w:val="both"/>
                <w:rPr>
                  <w:noProof/>
                </w:rPr>
              </w:pPr>
              <w:r>
                <w:rPr>
                  <w:noProof/>
                </w:rPr>
                <w:t>Cruz</w:t>
              </w:r>
              <w:r w:rsidR="001522AB">
                <w:rPr>
                  <w:noProof/>
                </w:rPr>
                <w:t>,</w:t>
              </w:r>
              <w:r>
                <w:rPr>
                  <w:noProof/>
                </w:rPr>
                <w:t xml:space="preserve"> L. (2006). El maíz en Latinoamérica problemática actual y fundamentos del cultivo.</w:t>
              </w:r>
            </w:p>
            <w:p w14:paraId="72DFD4E7" w14:textId="77777777" w:rsidR="00680942" w:rsidRDefault="00680942" w:rsidP="001C088A">
              <w:pPr>
                <w:pStyle w:val="Bibliografa"/>
                <w:spacing w:line="360" w:lineRule="auto"/>
                <w:ind w:left="720" w:hanging="720"/>
                <w:jc w:val="both"/>
                <w:rPr>
                  <w:noProof/>
                </w:rPr>
              </w:pPr>
              <w:r>
                <w:rPr>
                  <w:noProof/>
                </w:rPr>
                <w:t>Departamento de Servicios Técnicos de DuPont Pioneer. (2014). Mancha de asfalto. Obtenido de https://www.pioneer.com/CMRoot/International/Mexico_Intl/Agronomia/Articulos_PDF/SE_5B_MANCHA_ASFALTO_2014.pdf</w:t>
              </w:r>
            </w:p>
            <w:p w14:paraId="0FF79E87" w14:textId="2FBA8814" w:rsidR="00680942" w:rsidRDefault="00680942" w:rsidP="001C088A">
              <w:pPr>
                <w:pStyle w:val="Bibliografa"/>
                <w:spacing w:line="360" w:lineRule="auto"/>
                <w:ind w:left="720" w:hanging="720"/>
                <w:jc w:val="both"/>
                <w:rPr>
                  <w:noProof/>
                </w:rPr>
              </w:pPr>
              <w:r>
                <w:rPr>
                  <w:noProof/>
                </w:rPr>
                <w:t>Deras</w:t>
              </w:r>
              <w:r w:rsidR="001522AB">
                <w:rPr>
                  <w:noProof/>
                </w:rPr>
                <w:t>,</w:t>
              </w:r>
              <w:r>
                <w:rPr>
                  <w:noProof/>
                </w:rPr>
                <w:t xml:space="preserve"> H. (2011). El cultivo del maíz: Guía técnica. </w:t>
              </w:r>
              <w:r>
                <w:rPr>
                  <w:i/>
                  <w:iCs/>
                  <w:noProof/>
                </w:rPr>
                <w:t>Proyecto Red de Innovación Agrícola, San José (Costa Rica); IICA, San Salvador (El Salvador), Guía No 96</w:t>
              </w:r>
              <w:r>
                <w:rPr>
                  <w:noProof/>
                </w:rPr>
                <w:t>, 3. Obtenido de http://repiica.iica.int/docs/b3469e/b3469e.pdf</w:t>
              </w:r>
            </w:p>
            <w:p w14:paraId="29895738" w14:textId="77777777" w:rsidR="00680942" w:rsidRDefault="00680942" w:rsidP="001C088A">
              <w:pPr>
                <w:pStyle w:val="Bibliografa"/>
                <w:spacing w:line="360" w:lineRule="auto"/>
                <w:ind w:left="720" w:hanging="720"/>
                <w:jc w:val="both"/>
                <w:rPr>
                  <w:noProof/>
                </w:rPr>
              </w:pPr>
              <w:r>
                <w:rPr>
                  <w:noProof/>
                </w:rPr>
                <w:t>Eguez, J., &amp; Pintado, P. (11 de 2013). INIAP-103 "Mishqui Sara", Nueva variedad de maíz blanco harinoso para consumo humano. 6. Cuenca, Ecuador: Cuenca, EC: INIAP, Estación Experimental del Austro, Programa de Maíz, 2013. Obtenido de http://repositorio.iniap.gob.ec/bitstream/41000/2342/1/FT3.pdf</w:t>
              </w:r>
            </w:p>
            <w:p w14:paraId="14E3BF56" w14:textId="0DD6CEA0" w:rsidR="00680942" w:rsidRDefault="00680942" w:rsidP="001C088A">
              <w:pPr>
                <w:pStyle w:val="Bibliografa"/>
                <w:spacing w:line="360" w:lineRule="auto"/>
                <w:ind w:left="720" w:hanging="720"/>
                <w:jc w:val="both"/>
                <w:rPr>
                  <w:noProof/>
                </w:rPr>
              </w:pPr>
              <w:r>
                <w:rPr>
                  <w:noProof/>
                </w:rPr>
                <w:t>Espín</w:t>
              </w:r>
              <w:r w:rsidR="001522AB">
                <w:rPr>
                  <w:noProof/>
                </w:rPr>
                <w:t>,</w:t>
              </w:r>
              <w:r>
                <w:rPr>
                  <w:noProof/>
                </w:rPr>
                <w:t xml:space="preserve"> A. (2018). Agricultura de Conservacion ACEP. Guaranda, Ecuador. Obtenido de https://sites.google.com/site/agriculturadeconservacionacep/1-bienvenidos</w:t>
              </w:r>
            </w:p>
            <w:p w14:paraId="002FFE5E" w14:textId="425C0331" w:rsidR="00680942" w:rsidRDefault="00680942" w:rsidP="001C088A">
              <w:pPr>
                <w:pStyle w:val="Bibliografa"/>
                <w:spacing w:line="360" w:lineRule="auto"/>
                <w:ind w:left="720" w:hanging="720"/>
                <w:jc w:val="both"/>
                <w:rPr>
                  <w:noProof/>
                </w:rPr>
              </w:pPr>
              <w:r>
                <w:rPr>
                  <w:noProof/>
                </w:rPr>
                <w:t>Espinoza</w:t>
              </w:r>
              <w:r w:rsidR="001522AB">
                <w:rPr>
                  <w:noProof/>
                </w:rPr>
                <w:t>,</w:t>
              </w:r>
              <w:r>
                <w:rPr>
                  <w:noProof/>
                </w:rPr>
                <w:t xml:space="preserve"> A . (2010). Cultivo de maíz. Guia tecnólogica para la producción de maíz. Managua - Nicaragua: INTA.</w:t>
              </w:r>
            </w:p>
            <w:p w14:paraId="4C3E117F" w14:textId="77777777" w:rsidR="00680942" w:rsidRDefault="00680942" w:rsidP="001C088A">
              <w:pPr>
                <w:pStyle w:val="Bibliografa"/>
                <w:spacing w:line="360" w:lineRule="auto"/>
                <w:ind w:left="720" w:hanging="720"/>
                <w:jc w:val="both"/>
                <w:rPr>
                  <w:noProof/>
                </w:rPr>
              </w:pPr>
              <w:r>
                <w:rPr>
                  <w:noProof/>
                </w:rPr>
                <w:t>FAO. (1984). Obtenido de www.fao.org/3/x8234s/x8234s0c.htm</w:t>
              </w:r>
            </w:p>
            <w:p w14:paraId="04321B92" w14:textId="77777777" w:rsidR="00680942" w:rsidRDefault="00680942" w:rsidP="001C088A">
              <w:pPr>
                <w:pStyle w:val="Bibliografa"/>
                <w:spacing w:line="360" w:lineRule="auto"/>
                <w:ind w:left="720" w:hanging="720"/>
                <w:jc w:val="both"/>
                <w:rPr>
                  <w:noProof/>
                </w:rPr>
              </w:pPr>
              <w:r>
                <w:rPr>
                  <w:noProof/>
                </w:rPr>
                <w:t>FAO. (2008).</w:t>
              </w:r>
            </w:p>
            <w:p w14:paraId="11585728" w14:textId="77777777" w:rsidR="00680942" w:rsidRDefault="00680942" w:rsidP="001C088A">
              <w:pPr>
                <w:pStyle w:val="Bibliografa"/>
                <w:spacing w:line="360" w:lineRule="auto"/>
                <w:ind w:left="720" w:hanging="720"/>
                <w:jc w:val="both"/>
                <w:rPr>
                  <w:noProof/>
                </w:rPr>
              </w:pPr>
              <w:r>
                <w:rPr>
                  <w:noProof/>
                </w:rPr>
                <w:t>FAO. (2012). El cultivo del maíz. Obtenido de www.fao.org Consultado el 18/09/2013</w:t>
              </w:r>
            </w:p>
            <w:p w14:paraId="051445F8" w14:textId="77777777" w:rsidR="00680942" w:rsidRDefault="00680942" w:rsidP="001C088A">
              <w:pPr>
                <w:pStyle w:val="Bibliografa"/>
                <w:spacing w:line="360" w:lineRule="auto"/>
                <w:ind w:left="720" w:hanging="720"/>
                <w:jc w:val="both"/>
                <w:rPr>
                  <w:noProof/>
                </w:rPr>
              </w:pPr>
              <w:r>
                <w:rPr>
                  <w:noProof/>
                </w:rPr>
                <w:t>FAO. (2016).</w:t>
              </w:r>
            </w:p>
            <w:p w14:paraId="75CCE38D" w14:textId="77777777" w:rsidR="00680942" w:rsidRDefault="00680942" w:rsidP="001C088A">
              <w:pPr>
                <w:pStyle w:val="Bibliografa"/>
                <w:spacing w:line="360" w:lineRule="auto"/>
                <w:ind w:left="720" w:hanging="720"/>
                <w:jc w:val="both"/>
                <w:rPr>
                  <w:noProof/>
                </w:rPr>
              </w:pPr>
              <w:r>
                <w:rPr>
                  <w:noProof/>
                </w:rPr>
                <w:lastRenderedPageBreak/>
                <w:t xml:space="preserve">FAO. (2019). </w:t>
              </w:r>
              <w:r>
                <w:rPr>
                  <w:i/>
                  <w:iCs/>
                  <w:noProof/>
                </w:rPr>
                <w:t>FAO</w:t>
              </w:r>
              <w:r>
                <w:rPr>
                  <w:noProof/>
                </w:rPr>
                <w:t>. Recuperado el 08 de Abril de 2019, de http://www.fao.org/conservation-agriculture/overview/what-is-conservation-agriculture/es/</w:t>
              </w:r>
            </w:p>
            <w:p w14:paraId="50429BB9" w14:textId="1E8B0881" w:rsidR="00680942" w:rsidRDefault="00680942" w:rsidP="001C088A">
              <w:pPr>
                <w:pStyle w:val="Bibliografa"/>
                <w:spacing w:line="360" w:lineRule="auto"/>
                <w:ind w:left="720" w:hanging="720"/>
                <w:jc w:val="both"/>
                <w:rPr>
                  <w:noProof/>
                </w:rPr>
              </w:pPr>
              <w:r>
                <w:rPr>
                  <w:noProof/>
                </w:rPr>
                <w:t>Farinango</w:t>
              </w:r>
              <w:r w:rsidR="001522AB">
                <w:rPr>
                  <w:noProof/>
                </w:rPr>
                <w:t>,</w:t>
              </w:r>
              <w:r>
                <w:rPr>
                  <w:noProof/>
                </w:rPr>
                <w:t xml:space="preserve"> V. (2015). Evaluación fitosanitaria y potencial agronómico de la variabilidad de maíz de Cotacachi Y Saraguro en las principales zonas maiceras de Imbabura Y Loja. </w:t>
              </w:r>
              <w:r>
                <w:rPr>
                  <w:i/>
                  <w:iCs/>
                  <w:noProof/>
                </w:rPr>
                <w:t>Universidad Central Del Ecuador, Facultad De Ciencias Agrícolas, Carrera De Ingeniería Agronómica</w:t>
              </w:r>
              <w:r>
                <w:rPr>
                  <w:noProof/>
                </w:rPr>
                <w:t>. Quito, Pichincha, Ecuador. Obtenido de http://www.dspace.uce.edu.ec/bitstream/25000/3228/1/T-UCE-0004-03.pdf</w:t>
              </w:r>
            </w:p>
            <w:p w14:paraId="265CD9A8" w14:textId="739A3728" w:rsidR="00680942" w:rsidRDefault="00680942" w:rsidP="001C088A">
              <w:pPr>
                <w:pStyle w:val="Bibliografa"/>
                <w:spacing w:line="360" w:lineRule="auto"/>
                <w:ind w:left="720" w:hanging="720"/>
                <w:jc w:val="both"/>
                <w:rPr>
                  <w:noProof/>
                </w:rPr>
              </w:pPr>
              <w:r>
                <w:rPr>
                  <w:noProof/>
                </w:rPr>
                <w:t>Faustino</w:t>
              </w:r>
              <w:r w:rsidR="00542D3F">
                <w:rPr>
                  <w:noProof/>
                </w:rPr>
                <w:t>,</w:t>
              </w:r>
              <w:r>
                <w:rPr>
                  <w:noProof/>
                </w:rPr>
                <w:t xml:space="preserve"> J. (1985). Proyecto nacional de manejo de cuencas. Conservación de suelos. Costa Rica.</w:t>
              </w:r>
            </w:p>
            <w:p w14:paraId="5316C684" w14:textId="77777777" w:rsidR="00680942" w:rsidRDefault="00680942" w:rsidP="001C088A">
              <w:pPr>
                <w:pStyle w:val="Bibliografa"/>
                <w:spacing w:line="360" w:lineRule="auto"/>
                <w:ind w:left="720" w:hanging="720"/>
                <w:jc w:val="both"/>
                <w:rPr>
                  <w:noProof/>
                </w:rPr>
              </w:pPr>
              <w:r>
                <w:rPr>
                  <w:noProof/>
                </w:rPr>
                <w:t xml:space="preserve">FENALCE. (2007). Enfermedades del maiz y su manejo. </w:t>
              </w:r>
              <w:r>
                <w:rPr>
                  <w:i/>
                  <w:iCs/>
                  <w:noProof/>
                </w:rPr>
                <w:t>Grupo Transferencia</w:t>
              </w:r>
              <w:r>
                <w:rPr>
                  <w:noProof/>
                </w:rPr>
                <w:t>. (i. Diagramación, Ed.) Bogota, Colombia. Obtenido de http://www.fenalce.org/archivos/maiz.pdf</w:t>
              </w:r>
            </w:p>
            <w:p w14:paraId="2BCA908B" w14:textId="58B4AB52" w:rsidR="00680942" w:rsidRDefault="00680942" w:rsidP="001C088A">
              <w:pPr>
                <w:pStyle w:val="Bibliografa"/>
                <w:spacing w:line="360" w:lineRule="auto"/>
                <w:ind w:left="720" w:hanging="720"/>
                <w:jc w:val="both"/>
                <w:rPr>
                  <w:noProof/>
                </w:rPr>
              </w:pPr>
              <w:r>
                <w:rPr>
                  <w:noProof/>
                </w:rPr>
                <w:t>Franquet</w:t>
              </w:r>
              <w:r w:rsidR="00542D3F">
                <w:rPr>
                  <w:noProof/>
                </w:rPr>
                <w:t>,</w:t>
              </w:r>
              <w:r>
                <w:rPr>
                  <w:noProof/>
                </w:rPr>
                <w:t xml:space="preserve"> J. (2018). EL NUEVO SISTEMA DE SIEMBRA EN SECO DEL ARROZ. Obtenido de https://books.google.com.ec/books?id=lM9MDwAAQBAJ&amp;pg=PA42&amp;lpg=PA42&amp;dq=El+nivel+de+MO+y+la+relaci%C3%B3n+C/N+proporcionan+informaci%C3%B3n+sobre+el+nitr%C3%B3geno+asimilable+que+el+suelo+va+a+producir+a+lo+largo+del+ciclo+de+cultivo.&amp;source=bl&amp;ots=L2YDjH25</w:t>
              </w:r>
            </w:p>
            <w:p w14:paraId="1517EF21" w14:textId="77777777" w:rsidR="00680942" w:rsidRDefault="00680942" w:rsidP="001C088A">
              <w:pPr>
                <w:pStyle w:val="Bibliografa"/>
                <w:spacing w:line="360" w:lineRule="auto"/>
                <w:ind w:left="720" w:hanging="720"/>
                <w:jc w:val="both"/>
                <w:rPr>
                  <w:noProof/>
                </w:rPr>
              </w:pPr>
              <w:r>
                <w:rPr>
                  <w:noProof/>
                </w:rPr>
                <w:t xml:space="preserve">Garrigo, E., &amp; al, e. (2018). Importancia y distribución del Complejo mancha de Asfalto de Maiz en Chiapas. </w:t>
              </w:r>
              <w:r>
                <w:rPr>
                  <w:i/>
                  <w:iCs/>
                  <w:noProof/>
                </w:rPr>
                <w:t>29</w:t>
              </w:r>
              <w:r>
                <w:rPr>
                  <w:noProof/>
                </w:rPr>
                <w:t>, 1. (INIFAP, Ed.) Chiapas, Mexico.</w:t>
              </w:r>
            </w:p>
            <w:p w14:paraId="523D752B" w14:textId="77777777" w:rsidR="00680942" w:rsidRDefault="00680942" w:rsidP="001C088A">
              <w:pPr>
                <w:pStyle w:val="Bibliografa"/>
                <w:spacing w:line="360" w:lineRule="auto"/>
                <w:ind w:left="720" w:hanging="720"/>
                <w:jc w:val="both"/>
                <w:rPr>
                  <w:noProof/>
                </w:rPr>
              </w:pPr>
              <w:r>
                <w:rPr>
                  <w:noProof/>
                </w:rPr>
                <w:t>Germinia. (2010). Nitrógeno y fósforo. Obtenido de www.germinia.cl</w:t>
              </w:r>
            </w:p>
            <w:p w14:paraId="1AC4C498" w14:textId="77777777" w:rsidR="00680942" w:rsidRDefault="00680942" w:rsidP="001C088A">
              <w:pPr>
                <w:pStyle w:val="Bibliografa"/>
                <w:spacing w:line="360" w:lineRule="auto"/>
                <w:ind w:left="720" w:hanging="720"/>
                <w:jc w:val="both"/>
                <w:rPr>
                  <w:noProof/>
                </w:rPr>
              </w:pPr>
              <w:r>
                <w:rPr>
                  <w:noProof/>
                </w:rPr>
                <w:t>Germinia. (2010). Principios de fertilización. Obtenido de www.germinia.cl/fertiliza/021</w:t>
              </w:r>
            </w:p>
            <w:p w14:paraId="09B6CA1F" w14:textId="3919F0CC" w:rsidR="00680942" w:rsidRDefault="00680942" w:rsidP="001C088A">
              <w:pPr>
                <w:pStyle w:val="Bibliografa"/>
                <w:spacing w:line="360" w:lineRule="auto"/>
                <w:ind w:left="720" w:hanging="720"/>
                <w:jc w:val="both"/>
                <w:rPr>
                  <w:noProof/>
                </w:rPr>
              </w:pPr>
              <w:r>
                <w:rPr>
                  <w:noProof/>
                </w:rPr>
                <w:t>Gomero</w:t>
              </w:r>
              <w:r w:rsidR="00542D3F">
                <w:rPr>
                  <w:noProof/>
                </w:rPr>
                <w:t>,</w:t>
              </w:r>
              <w:r>
                <w:rPr>
                  <w:noProof/>
                </w:rPr>
                <w:t xml:space="preserve"> L. (2001). Boletin de ILEIA. (L. Gomero, Ed.) 4.</w:t>
              </w:r>
            </w:p>
            <w:p w14:paraId="4474C501" w14:textId="0E496119" w:rsidR="00680942" w:rsidRDefault="00680942" w:rsidP="001C088A">
              <w:pPr>
                <w:pStyle w:val="Bibliografa"/>
                <w:spacing w:line="360" w:lineRule="auto"/>
                <w:ind w:left="720" w:hanging="720"/>
                <w:jc w:val="both"/>
                <w:rPr>
                  <w:noProof/>
                </w:rPr>
              </w:pPr>
              <w:r>
                <w:rPr>
                  <w:noProof/>
                </w:rPr>
                <w:t>Gomez</w:t>
              </w:r>
              <w:r w:rsidR="00542D3F">
                <w:rPr>
                  <w:noProof/>
                </w:rPr>
                <w:t>,</w:t>
              </w:r>
              <w:r>
                <w:rPr>
                  <w:noProof/>
                </w:rPr>
                <w:t xml:space="preserve"> G. (2016). Ecuador.</w:t>
              </w:r>
            </w:p>
            <w:p w14:paraId="4EB6849D" w14:textId="77777777" w:rsidR="00680942" w:rsidRDefault="00680942" w:rsidP="001C088A">
              <w:pPr>
                <w:pStyle w:val="Bibliografa"/>
                <w:spacing w:line="360" w:lineRule="auto"/>
                <w:ind w:left="720" w:hanging="720"/>
                <w:jc w:val="both"/>
                <w:rPr>
                  <w:noProof/>
                </w:rPr>
              </w:pPr>
              <w:r>
                <w:rPr>
                  <w:noProof/>
                </w:rPr>
                <w:t xml:space="preserve">Gomez, G. B. (2016). La Microbiologia de Suelos en el Ecuador . </w:t>
              </w:r>
              <w:r>
                <w:rPr>
                  <w:i/>
                  <w:iCs/>
                  <w:noProof/>
                </w:rPr>
                <w:t>x Congreso Ecuatoriano de la Ciencia del Suelo</w:t>
              </w:r>
              <w:r>
                <w:rPr>
                  <w:noProof/>
                </w:rPr>
                <w:t>.</w:t>
              </w:r>
            </w:p>
            <w:p w14:paraId="4B0A5F4A" w14:textId="77777777" w:rsidR="00680942" w:rsidRDefault="00680942" w:rsidP="001C088A">
              <w:pPr>
                <w:pStyle w:val="Bibliografa"/>
                <w:spacing w:line="360" w:lineRule="auto"/>
                <w:ind w:left="720" w:hanging="720"/>
                <w:jc w:val="both"/>
                <w:rPr>
                  <w:noProof/>
                </w:rPr>
              </w:pPr>
              <w:r>
                <w:rPr>
                  <w:noProof/>
                </w:rPr>
                <w:t>Gomez, G. B. (2016). Microbiologia de Suelos en el Ecuador.</w:t>
              </w:r>
            </w:p>
            <w:p w14:paraId="67F67512" w14:textId="77777777" w:rsidR="00680942" w:rsidRPr="00680942" w:rsidRDefault="00680942" w:rsidP="001C088A">
              <w:pPr>
                <w:pStyle w:val="Bibliografa"/>
                <w:spacing w:line="360" w:lineRule="auto"/>
                <w:ind w:left="720" w:hanging="720"/>
                <w:jc w:val="both"/>
                <w:rPr>
                  <w:noProof/>
                  <w:lang w:val="en-US"/>
                </w:rPr>
              </w:pPr>
              <w:r>
                <w:rPr>
                  <w:noProof/>
                </w:rPr>
                <w:lastRenderedPageBreak/>
                <w:t xml:space="preserve">Govaerts B, Fuentes M, Mezzalama M, Nicol J, Deckers J, Etchevers J, . . . Sayre K. (2007). </w:t>
              </w:r>
              <w:r w:rsidRPr="00680942">
                <w:rPr>
                  <w:noProof/>
                  <w:lang w:val="en-US"/>
                </w:rPr>
                <w:t>Infiltration, soil moisture, root rot and nematode after 12 years ofdifferent tillage, residue and croporation managements.</w:t>
              </w:r>
            </w:p>
            <w:p w14:paraId="74F60F8C" w14:textId="4FE001C8" w:rsidR="00680942" w:rsidRDefault="00680942" w:rsidP="001C088A">
              <w:pPr>
                <w:pStyle w:val="Bibliografa"/>
                <w:spacing w:line="360" w:lineRule="auto"/>
                <w:ind w:left="720" w:hanging="720"/>
                <w:jc w:val="both"/>
                <w:rPr>
                  <w:noProof/>
                </w:rPr>
              </w:pPr>
              <w:r>
                <w:rPr>
                  <w:noProof/>
                </w:rPr>
                <w:t>Guacho</w:t>
              </w:r>
              <w:r w:rsidR="00542D3F">
                <w:rPr>
                  <w:noProof/>
                </w:rPr>
                <w:t>,</w:t>
              </w:r>
              <w:r>
                <w:rPr>
                  <w:noProof/>
                </w:rPr>
                <w:t xml:space="preserve"> E. (2014). Caracterización agro-morfologica del maíz (zea mays l.) De la localidad San José de Chazo. </w:t>
              </w:r>
              <w:r>
                <w:rPr>
                  <w:i/>
                  <w:iCs/>
                  <w:noProof/>
                </w:rPr>
                <w:t>Tesis</w:t>
              </w:r>
              <w:r>
                <w:rPr>
                  <w:noProof/>
                </w:rPr>
                <w:t>. Riobamba, Ecuador. Obtenido de http://dspace.espoch.edu.ec/bitstream/123456789/3455/1/13T0793%20.pdf</w:t>
              </w:r>
            </w:p>
            <w:p w14:paraId="1EBF7029" w14:textId="1314EBE7" w:rsidR="00680942" w:rsidRDefault="00680942" w:rsidP="001C088A">
              <w:pPr>
                <w:pStyle w:val="Bibliografa"/>
                <w:spacing w:line="360" w:lineRule="auto"/>
                <w:ind w:left="720" w:hanging="720"/>
                <w:jc w:val="both"/>
                <w:rPr>
                  <w:noProof/>
                </w:rPr>
              </w:pPr>
              <w:r>
                <w:rPr>
                  <w:noProof/>
                </w:rPr>
                <w:t>Heredia</w:t>
              </w:r>
              <w:r w:rsidR="00542D3F">
                <w:rPr>
                  <w:noProof/>
                </w:rPr>
                <w:t>,</w:t>
              </w:r>
              <w:r>
                <w:rPr>
                  <w:noProof/>
                </w:rPr>
                <w:t xml:space="preserve"> E. (2019). DENSIDAD REAL APARENTE Y POROSIDAD DEL SUELO. Obtenido de https://www.academia.edu/7716432/DENSIDAD_REAL_APARENTE_Y_POROSIDAD_DEL_SUELO</w:t>
              </w:r>
            </w:p>
            <w:p w14:paraId="313EA9F0" w14:textId="77777777" w:rsidR="00680942" w:rsidRDefault="00680942" w:rsidP="001C088A">
              <w:pPr>
                <w:pStyle w:val="Bibliografa"/>
                <w:spacing w:line="360" w:lineRule="auto"/>
                <w:ind w:left="720" w:hanging="720"/>
                <w:jc w:val="both"/>
                <w:rPr>
                  <w:noProof/>
                </w:rPr>
              </w:pPr>
              <w:r>
                <w:rPr>
                  <w:noProof/>
                </w:rPr>
                <w:t xml:space="preserve">Hernández, L., &amp; Sandoval S. (2015). Escala Diagramática de Severidad para el Complejo Mancha de Asfalto del Maíz. </w:t>
              </w:r>
              <w:r>
                <w:rPr>
                  <w:i/>
                  <w:iCs/>
                  <w:noProof/>
                </w:rPr>
                <w:t>33(1)</w:t>
              </w:r>
              <w:r>
                <w:rPr>
                  <w:noProof/>
                </w:rPr>
                <w:t>. Texcoco, Mexico. Obtenido de http://www.scielo.org.mx/scielo.php?script=sci_arttext&amp;pid=S0185-33092015000100095</w:t>
              </w:r>
            </w:p>
            <w:p w14:paraId="4C0A3C3F" w14:textId="77777777" w:rsidR="00680942" w:rsidRDefault="00680942" w:rsidP="001C088A">
              <w:pPr>
                <w:pStyle w:val="Bibliografa"/>
                <w:spacing w:line="360" w:lineRule="auto"/>
                <w:ind w:left="720" w:hanging="720"/>
                <w:jc w:val="both"/>
                <w:rPr>
                  <w:noProof/>
                </w:rPr>
              </w:pPr>
              <w:r w:rsidRPr="00680942">
                <w:rPr>
                  <w:noProof/>
                  <w:lang w:val="en-US"/>
                </w:rPr>
                <w:t xml:space="preserve">Hock, J., &amp; et al. (1992). Secuential development of pathogens in the maize tarspot disease complex. </w:t>
              </w:r>
              <w:r>
                <w:rPr>
                  <w:noProof/>
                </w:rPr>
                <w:t>Mycopathologia 117: 157-161.</w:t>
              </w:r>
            </w:p>
            <w:p w14:paraId="3FB6117B" w14:textId="77777777" w:rsidR="00680942" w:rsidRDefault="00680942" w:rsidP="001C088A">
              <w:pPr>
                <w:pStyle w:val="Bibliografa"/>
                <w:spacing w:line="360" w:lineRule="auto"/>
                <w:ind w:left="720" w:hanging="720"/>
                <w:jc w:val="both"/>
                <w:rPr>
                  <w:noProof/>
                </w:rPr>
              </w:pPr>
              <w:r>
                <w:rPr>
                  <w:noProof/>
                </w:rPr>
                <w:t xml:space="preserve">Holdridge. (1979). Triangulo de las zonas de vida. Obtenido de (www.virtual.unal.edu.com) </w:t>
              </w:r>
            </w:p>
            <w:p w14:paraId="46C9784B" w14:textId="77777777" w:rsidR="00680942" w:rsidRDefault="00680942" w:rsidP="001C088A">
              <w:pPr>
                <w:pStyle w:val="Bibliografa"/>
                <w:spacing w:line="360" w:lineRule="auto"/>
                <w:ind w:left="720" w:hanging="720"/>
                <w:jc w:val="both"/>
                <w:rPr>
                  <w:noProof/>
                </w:rPr>
              </w:pPr>
              <w:r>
                <w:rPr>
                  <w:noProof/>
                </w:rPr>
                <w:t>Horne et al., 1. (s.f.).</w:t>
              </w:r>
            </w:p>
            <w:p w14:paraId="3A18C291" w14:textId="77777777" w:rsidR="00680942" w:rsidRPr="00680942" w:rsidRDefault="00680942" w:rsidP="001C088A">
              <w:pPr>
                <w:pStyle w:val="Bibliografa"/>
                <w:spacing w:line="360" w:lineRule="auto"/>
                <w:ind w:left="720" w:hanging="720"/>
                <w:jc w:val="both"/>
                <w:rPr>
                  <w:noProof/>
                  <w:lang w:val="en-US"/>
                </w:rPr>
              </w:pPr>
              <w:r w:rsidRPr="00680942">
                <w:rPr>
                  <w:noProof/>
                  <w:lang w:val="en-US"/>
                </w:rPr>
                <w:t>http://www.fertilizando.com/art%C3%ADculos%...html. (s.f.).</w:t>
              </w:r>
            </w:p>
            <w:p w14:paraId="62ED0F0A" w14:textId="77777777" w:rsidR="00680942" w:rsidRPr="00680942" w:rsidRDefault="00680942" w:rsidP="001C088A">
              <w:pPr>
                <w:pStyle w:val="Bibliografa"/>
                <w:spacing w:line="360" w:lineRule="auto"/>
                <w:ind w:left="720" w:hanging="720"/>
                <w:jc w:val="both"/>
                <w:rPr>
                  <w:noProof/>
                  <w:lang w:val="en-US"/>
                </w:rPr>
              </w:pPr>
              <w:r w:rsidRPr="00680942">
                <w:rPr>
                  <w:noProof/>
                  <w:lang w:val="en-US"/>
                </w:rPr>
                <w:t>http://www.sagarpa.gob.mx/desarrollo Rural/.....html. (s.f.).</w:t>
              </w:r>
            </w:p>
            <w:p w14:paraId="3B66CEB8" w14:textId="77777777" w:rsidR="00680942" w:rsidRPr="00680942" w:rsidRDefault="00680942" w:rsidP="001C088A">
              <w:pPr>
                <w:pStyle w:val="Bibliografa"/>
                <w:spacing w:line="360" w:lineRule="auto"/>
                <w:ind w:left="720" w:hanging="720"/>
                <w:jc w:val="both"/>
                <w:rPr>
                  <w:noProof/>
                  <w:lang w:val="en-US"/>
                </w:rPr>
              </w:pPr>
              <w:r w:rsidRPr="00680942">
                <w:rPr>
                  <w:noProof/>
                  <w:lang w:val="en-US"/>
                </w:rPr>
                <w:t>https://es.wikipedia.org/wiki/Zea_mays. (s.f.).</w:t>
              </w:r>
            </w:p>
            <w:p w14:paraId="72154BBF" w14:textId="77777777" w:rsidR="00680942" w:rsidRDefault="00680942" w:rsidP="001C088A">
              <w:pPr>
                <w:pStyle w:val="Bibliografa"/>
                <w:spacing w:line="360" w:lineRule="auto"/>
                <w:ind w:left="720" w:hanging="720"/>
                <w:jc w:val="both"/>
                <w:rPr>
                  <w:noProof/>
                </w:rPr>
              </w:pPr>
              <w:r w:rsidRPr="00680942">
                <w:rPr>
                  <w:noProof/>
                  <w:lang w:val="en-US"/>
                </w:rPr>
                <w:t xml:space="preserve">https://ruralcat.gencat.cat/documents/20181/81515/Nutrients5.pdf/0646566a-9b04-4153-9194-5f36232a8c2b. </w:t>
              </w:r>
              <w:r>
                <w:rPr>
                  <w:noProof/>
                </w:rPr>
                <w:t xml:space="preserve">(2018). </w:t>
              </w:r>
              <w:r>
                <w:rPr>
                  <w:i/>
                  <w:iCs/>
                  <w:noProof/>
                </w:rPr>
                <w:t>GUIA PRACTICA DE LA FERTILIZACION RACIONAL DE LOS CULTIVOS EN ESPAÑA</w:t>
              </w:r>
              <w:r>
                <w:rPr>
                  <w:noProof/>
                </w:rPr>
                <w:t>.</w:t>
              </w:r>
            </w:p>
            <w:p w14:paraId="3607D599" w14:textId="77777777" w:rsidR="00680942" w:rsidRDefault="00680942" w:rsidP="001C088A">
              <w:pPr>
                <w:pStyle w:val="Bibliografa"/>
                <w:spacing w:line="360" w:lineRule="auto"/>
                <w:ind w:left="720" w:hanging="720"/>
                <w:jc w:val="both"/>
                <w:rPr>
                  <w:noProof/>
                </w:rPr>
              </w:pPr>
              <w:r>
                <w:rPr>
                  <w:noProof/>
                </w:rPr>
                <w:t>INEC, I. N. (2012). Censo Nacional Agropecuario. Instituto Nacional de Investigaciones Agropecuarias – INIAP; Ministerio de Agricultura , Ganadería y Pesca. Obtenido de www.magap.gov.ec</w:t>
              </w:r>
            </w:p>
            <w:p w14:paraId="659A281F" w14:textId="77777777" w:rsidR="00680942" w:rsidRDefault="00680942" w:rsidP="001C088A">
              <w:pPr>
                <w:pStyle w:val="Bibliografa"/>
                <w:spacing w:line="360" w:lineRule="auto"/>
                <w:ind w:left="720" w:hanging="720"/>
                <w:jc w:val="both"/>
                <w:rPr>
                  <w:noProof/>
                </w:rPr>
              </w:pPr>
              <w:r>
                <w:rPr>
                  <w:noProof/>
                </w:rPr>
                <w:lastRenderedPageBreak/>
                <w:t xml:space="preserve">InfoAgro. (02 de 07 de 2018). Manuel de plagas y enfermedades en maiz. </w:t>
              </w:r>
              <w:r>
                <w:rPr>
                  <w:i/>
                  <w:iCs/>
                  <w:noProof/>
                </w:rPr>
                <w:t>Campaña Manejo Fitosanitario de Maíz</w:t>
              </w:r>
              <w:r>
                <w:rPr>
                  <w:noProof/>
                </w:rPr>
                <w:t>. Guanajuato, Mexico. Recuperado el 06 de Junio de 2019, de https://drive.google.com/file/d/10UxZaGFDXih1EhhOq3hcXzwm7ChdXfcW/view</w:t>
              </w:r>
            </w:p>
            <w:p w14:paraId="6602096C" w14:textId="77777777" w:rsidR="00680942" w:rsidRDefault="00680942" w:rsidP="001C088A">
              <w:pPr>
                <w:pStyle w:val="Bibliografa"/>
                <w:spacing w:line="360" w:lineRule="auto"/>
                <w:ind w:left="720" w:hanging="720"/>
                <w:jc w:val="both"/>
                <w:rPr>
                  <w:noProof/>
                </w:rPr>
              </w:pPr>
              <w:r>
                <w:rPr>
                  <w:noProof/>
                </w:rPr>
                <w:t>INIAP. (2004).</w:t>
              </w:r>
            </w:p>
            <w:p w14:paraId="77305E1B" w14:textId="77777777" w:rsidR="00680942" w:rsidRDefault="00680942" w:rsidP="001C088A">
              <w:pPr>
                <w:pStyle w:val="Bibliografa"/>
                <w:spacing w:line="360" w:lineRule="auto"/>
                <w:ind w:left="720" w:hanging="720"/>
                <w:jc w:val="both"/>
                <w:rPr>
                  <w:noProof/>
                </w:rPr>
              </w:pPr>
              <w:r>
                <w:rPr>
                  <w:noProof/>
                </w:rPr>
                <w:t xml:space="preserve">INIAP. (2009). </w:t>
              </w:r>
              <w:r>
                <w:rPr>
                  <w:i/>
                  <w:iCs/>
                  <w:noProof/>
                </w:rPr>
                <w:t xml:space="preserve">Nueva variedad de maiz blanco arinoso para consumo humano </w:t>
              </w:r>
              <w:r>
                <w:rPr>
                  <w:noProof/>
                </w:rPr>
                <w:t>. Cuenca , Ecuador : Plegable.</w:t>
              </w:r>
            </w:p>
            <w:p w14:paraId="159724E7" w14:textId="77777777" w:rsidR="00680942" w:rsidRDefault="00680942" w:rsidP="001C088A">
              <w:pPr>
                <w:pStyle w:val="Bibliografa"/>
                <w:spacing w:line="360" w:lineRule="auto"/>
                <w:ind w:left="720" w:hanging="720"/>
                <w:jc w:val="both"/>
                <w:rPr>
                  <w:noProof/>
                </w:rPr>
              </w:pPr>
              <w:r>
                <w:rPr>
                  <w:noProof/>
                </w:rPr>
                <w:t>INIAP. (2010).</w:t>
              </w:r>
            </w:p>
            <w:p w14:paraId="626F6564" w14:textId="77777777" w:rsidR="00680942" w:rsidRDefault="00680942" w:rsidP="001C088A">
              <w:pPr>
                <w:pStyle w:val="Bibliografa"/>
                <w:spacing w:line="360" w:lineRule="auto"/>
                <w:ind w:left="720" w:hanging="720"/>
                <w:jc w:val="both"/>
                <w:rPr>
                  <w:noProof/>
                </w:rPr>
              </w:pPr>
              <w:r>
                <w:rPr>
                  <w:noProof/>
                </w:rPr>
                <w:t>INIAP. (2010). Obtenido de http://www.iniap.gob.ec/</w:t>
              </w:r>
            </w:p>
            <w:p w14:paraId="6691A55C" w14:textId="77777777" w:rsidR="00680942" w:rsidRDefault="00680942" w:rsidP="001C088A">
              <w:pPr>
                <w:pStyle w:val="Bibliografa"/>
                <w:spacing w:line="360" w:lineRule="auto"/>
                <w:ind w:left="720" w:hanging="720"/>
                <w:jc w:val="both"/>
                <w:rPr>
                  <w:noProof/>
                </w:rPr>
              </w:pPr>
              <w:r>
                <w:rPr>
                  <w:noProof/>
                </w:rPr>
                <w:t>INIAP. (2011 ).</w:t>
              </w:r>
            </w:p>
            <w:p w14:paraId="7C81BA2C" w14:textId="77777777" w:rsidR="00680942" w:rsidRDefault="00680942" w:rsidP="001C088A">
              <w:pPr>
                <w:pStyle w:val="Bibliografa"/>
                <w:spacing w:line="360" w:lineRule="auto"/>
                <w:ind w:left="720" w:hanging="720"/>
                <w:jc w:val="both"/>
                <w:rPr>
                  <w:noProof/>
                </w:rPr>
              </w:pPr>
              <w:r>
                <w:rPr>
                  <w:noProof/>
                </w:rPr>
                <w:t>INTEREMPRESA.NET. (23 de 04 de 2010). El papel del nitrógeno en la agricultura y la contaminación por nitrato. Obtenido de http://www.interempresas.net/Agricola/Articulos/39819-El-papel-del-nitrogeno-en-la-agricultura-y-la-contaminacion-por-nitrato.html</w:t>
              </w:r>
            </w:p>
            <w:p w14:paraId="17D01E93" w14:textId="66A13350" w:rsidR="00680942" w:rsidRDefault="00680942" w:rsidP="001C088A">
              <w:pPr>
                <w:pStyle w:val="Bibliografa"/>
                <w:spacing w:line="360" w:lineRule="auto"/>
                <w:ind w:left="720" w:hanging="720"/>
                <w:jc w:val="both"/>
                <w:rPr>
                  <w:noProof/>
                </w:rPr>
              </w:pPr>
              <w:r>
                <w:rPr>
                  <w:noProof/>
                </w:rPr>
                <w:t>Jordán</w:t>
              </w:r>
              <w:r w:rsidR="00542D3F">
                <w:rPr>
                  <w:noProof/>
                </w:rPr>
                <w:t>,</w:t>
              </w:r>
              <w:r>
                <w:rPr>
                  <w:noProof/>
                </w:rPr>
                <w:t xml:space="preserve"> A. (2006). Manual de Edafología. Obtenido de https://avdiaz.files.wordpress.com/2008/08/suelo-completo.pdf</w:t>
              </w:r>
            </w:p>
            <w:p w14:paraId="2631B928" w14:textId="77777777" w:rsidR="00680942" w:rsidRDefault="00680942" w:rsidP="001C088A">
              <w:pPr>
                <w:pStyle w:val="Bibliografa"/>
                <w:spacing w:line="360" w:lineRule="auto"/>
                <w:ind w:left="720" w:hanging="720"/>
                <w:jc w:val="both"/>
                <w:rPr>
                  <w:noProof/>
                </w:rPr>
              </w:pPr>
              <w:r>
                <w:rPr>
                  <w:noProof/>
                </w:rPr>
                <w:t>Jouve. (1988 ). “sistemas de producción”. Obtenido de http://www.emapas.inecc.gob.mx/download/lch_sistemas_de_produccion.pdf</w:t>
              </w:r>
            </w:p>
            <w:p w14:paraId="5C98FF82" w14:textId="77777777" w:rsidR="00680942" w:rsidRDefault="00680942" w:rsidP="001C088A">
              <w:pPr>
                <w:pStyle w:val="Bibliografa"/>
                <w:spacing w:line="360" w:lineRule="auto"/>
                <w:ind w:left="720" w:hanging="720"/>
                <w:jc w:val="both"/>
                <w:rPr>
                  <w:noProof/>
                </w:rPr>
              </w:pPr>
              <w:r>
                <w:rPr>
                  <w:noProof/>
                </w:rPr>
                <w:t>Karlen D, Erbach T, Kaspar E, Colvi E, Berry C, &amp; Timmons D. (1990).</w:t>
              </w:r>
            </w:p>
            <w:p w14:paraId="748EFF1B" w14:textId="0D5AB065" w:rsidR="00680942" w:rsidRDefault="00680942" w:rsidP="001C088A">
              <w:pPr>
                <w:pStyle w:val="Bibliografa"/>
                <w:spacing w:line="360" w:lineRule="auto"/>
                <w:ind w:left="720" w:hanging="720"/>
                <w:jc w:val="both"/>
                <w:rPr>
                  <w:noProof/>
                </w:rPr>
              </w:pPr>
              <w:r>
                <w:rPr>
                  <w:noProof/>
                </w:rPr>
                <w:t>Krüger</w:t>
              </w:r>
              <w:r w:rsidR="00542D3F">
                <w:rPr>
                  <w:noProof/>
                </w:rPr>
                <w:t>,</w:t>
              </w:r>
              <w:r>
                <w:rPr>
                  <w:noProof/>
                </w:rPr>
                <w:t xml:space="preserve"> H. (1996). Sistemas de labranzas y variación de propiedades químicas en un Haplustol entico.</w:t>
              </w:r>
            </w:p>
            <w:p w14:paraId="2CDDA9B1" w14:textId="032B6DBA" w:rsidR="00680942" w:rsidRPr="00680942" w:rsidRDefault="00680942" w:rsidP="001C088A">
              <w:pPr>
                <w:pStyle w:val="Bibliografa"/>
                <w:spacing w:line="360" w:lineRule="auto"/>
                <w:ind w:left="720" w:hanging="720"/>
                <w:jc w:val="both"/>
                <w:rPr>
                  <w:noProof/>
                  <w:lang w:val="en-US"/>
                </w:rPr>
              </w:pPr>
              <w:r>
                <w:rPr>
                  <w:noProof/>
                </w:rPr>
                <w:t>Lahuathe</w:t>
              </w:r>
              <w:r w:rsidR="00542D3F">
                <w:rPr>
                  <w:noProof/>
                </w:rPr>
                <w:t>,</w:t>
              </w:r>
              <w:r>
                <w:rPr>
                  <w:noProof/>
                </w:rPr>
                <w:t xml:space="preserve"> B. (2001). Determinación de la dinámica poblacional de insectos y malezas en la rotación arroz, maíz soya, bajo los sistemas de labranza cero y convencioanal. </w:t>
              </w:r>
              <w:r w:rsidRPr="00680942">
                <w:rPr>
                  <w:noProof/>
                  <w:lang w:val="en-US"/>
                </w:rPr>
                <w:t>Portoviejo-Manabí, Ecuador.</w:t>
              </w:r>
            </w:p>
            <w:p w14:paraId="4EC3C0F1" w14:textId="77777777" w:rsidR="00680942" w:rsidRPr="00680942" w:rsidRDefault="00680942" w:rsidP="001C088A">
              <w:pPr>
                <w:pStyle w:val="Bibliografa"/>
                <w:spacing w:line="360" w:lineRule="auto"/>
                <w:ind w:left="720" w:hanging="720"/>
                <w:jc w:val="both"/>
                <w:rPr>
                  <w:noProof/>
                  <w:lang w:val="en-US"/>
                </w:rPr>
              </w:pPr>
              <w:r w:rsidRPr="00680942">
                <w:rPr>
                  <w:noProof/>
                  <w:lang w:val="en-US"/>
                </w:rPr>
                <w:t>Larson W, &amp; Pierce F. (1994). The dynamics of soil quality as a measure of sustainable management.</w:t>
              </w:r>
            </w:p>
            <w:p w14:paraId="46CDCEFE" w14:textId="77777777" w:rsidR="00680942" w:rsidRDefault="00680942" w:rsidP="001C088A">
              <w:pPr>
                <w:pStyle w:val="Bibliografa"/>
                <w:spacing w:line="360" w:lineRule="auto"/>
                <w:ind w:left="720" w:hanging="720"/>
                <w:jc w:val="both"/>
                <w:rPr>
                  <w:noProof/>
                </w:rPr>
              </w:pPr>
              <w:r w:rsidRPr="00680942">
                <w:rPr>
                  <w:noProof/>
                  <w:lang w:val="en-US"/>
                </w:rPr>
                <w:lastRenderedPageBreak/>
                <w:t xml:space="preserve">Lichter K, Govaerts B, Six J, &amp; Sayre K. (2008). </w:t>
              </w:r>
              <w:r>
                <w:rPr>
                  <w:noProof/>
                </w:rPr>
                <w:t>Agricultura de Conservación, hacia un procedimiento integrado de agricultura sostenible y rentable en México.</w:t>
              </w:r>
            </w:p>
            <w:p w14:paraId="608AC043" w14:textId="77777777" w:rsidR="00680942" w:rsidRDefault="00680942" w:rsidP="001C088A">
              <w:pPr>
                <w:pStyle w:val="Bibliografa"/>
                <w:spacing w:line="360" w:lineRule="auto"/>
                <w:ind w:left="720" w:hanging="720"/>
                <w:jc w:val="both"/>
                <w:rPr>
                  <w:noProof/>
                </w:rPr>
              </w:pPr>
              <w:r>
                <w:rPr>
                  <w:noProof/>
                </w:rPr>
                <w:t xml:space="preserve">MAGAP. (2013). </w:t>
              </w:r>
              <w:r>
                <w:rPr>
                  <w:i/>
                  <w:iCs/>
                  <w:noProof/>
                </w:rPr>
                <w:t>Maiz suave choclo</w:t>
              </w:r>
              <w:r>
                <w:rPr>
                  <w:noProof/>
                </w:rPr>
                <w:t>. (G. y.-M. Minsterio de Agricultura, Ed.) Quito, Ecuador: s/e.</w:t>
              </w:r>
            </w:p>
            <w:p w14:paraId="45FEA9F3" w14:textId="77777777" w:rsidR="00680942" w:rsidRDefault="00680942" w:rsidP="001C088A">
              <w:pPr>
                <w:pStyle w:val="Bibliografa"/>
                <w:spacing w:line="360" w:lineRule="auto"/>
                <w:ind w:left="720" w:hanging="720"/>
                <w:jc w:val="both"/>
                <w:rPr>
                  <w:noProof/>
                </w:rPr>
              </w:pPr>
              <w:r>
                <w:rPr>
                  <w:noProof/>
                </w:rPr>
                <w:t>MAGAP. (2018).</w:t>
              </w:r>
            </w:p>
            <w:p w14:paraId="55CAA06C" w14:textId="094DFC52" w:rsidR="00680942" w:rsidRDefault="00680942" w:rsidP="001C088A">
              <w:pPr>
                <w:pStyle w:val="Bibliografa"/>
                <w:spacing w:line="360" w:lineRule="auto"/>
                <w:ind w:left="720" w:hanging="720"/>
                <w:jc w:val="both"/>
                <w:rPr>
                  <w:noProof/>
                </w:rPr>
              </w:pPr>
              <w:r>
                <w:rPr>
                  <w:noProof/>
                </w:rPr>
                <w:t>Maroto</w:t>
              </w:r>
              <w:r w:rsidR="00542D3F">
                <w:rPr>
                  <w:noProof/>
                </w:rPr>
                <w:t>,</w:t>
              </w:r>
              <w:r>
                <w:rPr>
                  <w:noProof/>
                </w:rPr>
                <w:t xml:space="preserve"> J. (1998). Horticultura Herbácea especial. Cuarta edición.</w:t>
              </w:r>
            </w:p>
            <w:p w14:paraId="59794492" w14:textId="0FFEE54E" w:rsidR="00680942" w:rsidRDefault="00680942" w:rsidP="001C088A">
              <w:pPr>
                <w:pStyle w:val="Bibliografa"/>
                <w:spacing w:line="360" w:lineRule="auto"/>
                <w:ind w:left="720" w:hanging="720"/>
                <w:jc w:val="both"/>
                <w:rPr>
                  <w:noProof/>
                </w:rPr>
              </w:pPr>
              <w:r>
                <w:rPr>
                  <w:noProof/>
                </w:rPr>
                <w:t>Martínez</w:t>
              </w:r>
              <w:r w:rsidR="00542D3F">
                <w:rPr>
                  <w:noProof/>
                </w:rPr>
                <w:t>,</w:t>
              </w:r>
              <w:r>
                <w:rPr>
                  <w:noProof/>
                </w:rPr>
                <w:t xml:space="preserve"> A. (2008). Memoria Jornada de Transferencia de Tecnología del Cultivo de Maíz, Fundación Produce Sinaloa A.C. Obtenido de http://www.fps.org.mx/divulgacion/images/stories/que_hacemos/publicaciones/test/jornada%20de%20transferencia%20de%20tecnologia%20del%20cultivo%20del%20maiz.pdf</w:t>
              </w:r>
            </w:p>
            <w:p w14:paraId="1C48801D" w14:textId="77777777" w:rsidR="00680942" w:rsidRPr="00680942" w:rsidRDefault="00680942" w:rsidP="001C088A">
              <w:pPr>
                <w:pStyle w:val="Bibliografa"/>
                <w:spacing w:line="360" w:lineRule="auto"/>
                <w:ind w:left="720" w:hanging="720"/>
                <w:jc w:val="both"/>
                <w:rPr>
                  <w:noProof/>
                  <w:lang w:val="en-US"/>
                </w:rPr>
              </w:pPr>
              <w:r w:rsidRPr="00680942">
                <w:rPr>
                  <w:noProof/>
                  <w:lang w:val="en-US"/>
                </w:rPr>
                <w:t>McGarry D, Bridge B, &amp; Radford B. (2000). Contrasting soil physical properties after zero and traditional tillage of an alluvial soil in the semi-arid subtropics.</w:t>
              </w:r>
            </w:p>
            <w:p w14:paraId="2467A1AB" w14:textId="296A3D1F" w:rsidR="00680942" w:rsidRDefault="00680942" w:rsidP="001C088A">
              <w:pPr>
                <w:pStyle w:val="Bibliografa"/>
                <w:spacing w:line="360" w:lineRule="auto"/>
                <w:ind w:left="720" w:hanging="720"/>
                <w:jc w:val="both"/>
                <w:rPr>
                  <w:noProof/>
                </w:rPr>
              </w:pPr>
              <w:r>
                <w:rPr>
                  <w:noProof/>
                </w:rPr>
                <w:t>Monar</w:t>
              </w:r>
              <w:r w:rsidR="00542D3F">
                <w:rPr>
                  <w:noProof/>
                </w:rPr>
                <w:t>,</w:t>
              </w:r>
              <w:r>
                <w:rPr>
                  <w:noProof/>
                </w:rPr>
                <w:t xml:space="preserve"> C. (2013). Informe anual de actividades - 2013 . Guaranda , Ecuador : Produccion de semillas .</w:t>
              </w:r>
            </w:p>
            <w:p w14:paraId="36B1DB63" w14:textId="77777777" w:rsidR="00680942" w:rsidRDefault="00680942" w:rsidP="001C088A">
              <w:pPr>
                <w:pStyle w:val="Bibliografa"/>
                <w:spacing w:line="360" w:lineRule="auto"/>
                <w:ind w:left="720" w:hanging="720"/>
                <w:jc w:val="both"/>
                <w:rPr>
                  <w:noProof/>
                </w:rPr>
              </w:pPr>
              <w:r>
                <w:rPr>
                  <w:noProof/>
                </w:rPr>
                <w:t>Monar C, Yanez C, &amp; Mera X. (2011). Maíz INIAP 111 Guangal Mejorado, una alternativa para la producción de maiz suave en la provincia Bolívar. Quito, Ecuador. Obtenido de http://repositorio.iniap.gob.ec/handle/41000/2656</w:t>
              </w:r>
            </w:p>
            <w:p w14:paraId="603A3CA1" w14:textId="0DBE8A2F" w:rsidR="00680942" w:rsidRDefault="00680942" w:rsidP="001C088A">
              <w:pPr>
                <w:pStyle w:val="Bibliografa"/>
                <w:spacing w:line="360" w:lineRule="auto"/>
                <w:ind w:left="720" w:hanging="720"/>
                <w:jc w:val="both"/>
                <w:rPr>
                  <w:noProof/>
                </w:rPr>
              </w:pPr>
              <w:r>
                <w:rPr>
                  <w:noProof/>
                </w:rPr>
                <w:t>Monar</w:t>
              </w:r>
              <w:r w:rsidR="00542D3F">
                <w:rPr>
                  <w:noProof/>
                </w:rPr>
                <w:t>,</w:t>
              </w:r>
              <w:r>
                <w:rPr>
                  <w:noProof/>
                </w:rPr>
                <w:t xml:space="preserve"> C. (2012).</w:t>
              </w:r>
            </w:p>
            <w:p w14:paraId="3534DA42" w14:textId="77777777" w:rsidR="00680942" w:rsidRDefault="00680942" w:rsidP="001C088A">
              <w:pPr>
                <w:pStyle w:val="Bibliografa"/>
                <w:spacing w:line="360" w:lineRule="auto"/>
                <w:ind w:left="720" w:hanging="720"/>
                <w:jc w:val="both"/>
                <w:rPr>
                  <w:noProof/>
                </w:rPr>
              </w:pPr>
              <w:r>
                <w:rPr>
                  <w:noProof/>
                </w:rPr>
                <w:t>Monar, C. (2017). Informe anual de actividades: Programa de semillas. UEB. 32. Bolivar, Ecuador.</w:t>
              </w:r>
            </w:p>
            <w:p w14:paraId="47A5F3C9" w14:textId="77777777" w:rsidR="00680942" w:rsidRDefault="00680942" w:rsidP="001C088A">
              <w:pPr>
                <w:pStyle w:val="Bibliografa"/>
                <w:spacing w:line="360" w:lineRule="auto"/>
                <w:ind w:left="720" w:hanging="720"/>
                <w:jc w:val="both"/>
                <w:rPr>
                  <w:noProof/>
                </w:rPr>
              </w:pPr>
              <w:r>
                <w:rPr>
                  <w:noProof/>
                </w:rPr>
                <w:t>Monar, C., Yánez, C., &amp; Mera, X. (2011). Maíz INIAP 111 Guagal Mejorado, una alternativa para la producción de maíz suave en la provincia Bolívar. Obtenido de http://repositorio.iniap.gob.ec/bitstream/41000/2656/1/iniapscpls.n.g.pdf</w:t>
              </w:r>
            </w:p>
            <w:p w14:paraId="44864FBE" w14:textId="4EDA49D3" w:rsidR="00680942" w:rsidRDefault="00680942" w:rsidP="001C088A">
              <w:pPr>
                <w:pStyle w:val="Bibliografa"/>
                <w:spacing w:line="360" w:lineRule="auto"/>
                <w:ind w:left="720" w:hanging="720"/>
                <w:jc w:val="both"/>
                <w:rPr>
                  <w:noProof/>
                </w:rPr>
              </w:pPr>
              <w:r>
                <w:rPr>
                  <w:noProof/>
                </w:rPr>
                <w:t>Moreno</w:t>
              </w:r>
              <w:r w:rsidR="00542D3F">
                <w:rPr>
                  <w:noProof/>
                </w:rPr>
                <w:t>,</w:t>
              </w:r>
              <w:r>
                <w:rPr>
                  <w:noProof/>
                </w:rPr>
                <w:t xml:space="preserve"> F. (1984).</w:t>
              </w:r>
            </w:p>
            <w:p w14:paraId="6FAE112D" w14:textId="78FE3BF8" w:rsidR="00680942" w:rsidRDefault="00680942" w:rsidP="001C088A">
              <w:pPr>
                <w:pStyle w:val="Bibliografa"/>
                <w:spacing w:line="360" w:lineRule="auto"/>
                <w:ind w:left="720" w:hanging="720"/>
                <w:jc w:val="both"/>
                <w:rPr>
                  <w:noProof/>
                </w:rPr>
              </w:pPr>
              <w:r>
                <w:rPr>
                  <w:noProof/>
                </w:rPr>
                <w:lastRenderedPageBreak/>
                <w:t>Noroña</w:t>
              </w:r>
              <w:r w:rsidR="00542D3F">
                <w:rPr>
                  <w:noProof/>
                </w:rPr>
                <w:t>,</w:t>
              </w:r>
              <w:r>
                <w:rPr>
                  <w:noProof/>
                </w:rPr>
                <w:t xml:space="preserve"> J. (2008). Caracterización y evaluación agromorfológica de 64 accesiones de maíz negro y 27 accesiones de maíz chulpi (Zea mays L.) colectados en la serranía del Ecuador.</w:t>
              </w:r>
            </w:p>
            <w:p w14:paraId="03D5CD6F" w14:textId="6A4D0553" w:rsidR="00680942" w:rsidRDefault="00680942" w:rsidP="001C088A">
              <w:pPr>
                <w:pStyle w:val="Bibliografa"/>
                <w:spacing w:line="360" w:lineRule="auto"/>
                <w:ind w:left="720" w:hanging="720"/>
                <w:jc w:val="both"/>
                <w:rPr>
                  <w:noProof/>
                </w:rPr>
              </w:pPr>
              <w:r>
                <w:rPr>
                  <w:noProof/>
                </w:rPr>
                <w:t>Oñate</w:t>
              </w:r>
              <w:r w:rsidR="00542D3F">
                <w:rPr>
                  <w:noProof/>
                </w:rPr>
                <w:t>,</w:t>
              </w:r>
              <w:r>
                <w:rPr>
                  <w:noProof/>
                </w:rPr>
                <w:t xml:space="preserve"> L. (2016). “DURACIÓN DE LAS ETAPAS FENOLÓGICAS Y PROFUNDIDAD RADICULAR DEL CULTIVO DE MAÍZ (Zea mays) var. BLANCO HARINOSO DEL CANTÓN CEVALLOS”. Cevallos, Ecuador. Obtenido de http://repositorio.uta.edu.ec/bitstream/123456789/18305/1/Tesis-116 Ingeniería Agronómica -CD 371.pdf</w:t>
              </w:r>
            </w:p>
            <w:p w14:paraId="3C36C5F5" w14:textId="372F8B92" w:rsidR="00680942" w:rsidRDefault="00680942" w:rsidP="001C088A">
              <w:pPr>
                <w:pStyle w:val="Bibliografa"/>
                <w:spacing w:line="360" w:lineRule="auto"/>
                <w:ind w:left="720" w:hanging="720"/>
                <w:jc w:val="both"/>
                <w:rPr>
                  <w:noProof/>
                </w:rPr>
              </w:pPr>
              <w:r>
                <w:rPr>
                  <w:noProof/>
                </w:rPr>
                <w:t>Orta</w:t>
              </w:r>
              <w:r w:rsidR="00542D3F">
                <w:rPr>
                  <w:noProof/>
                </w:rPr>
                <w:t>,</w:t>
              </w:r>
              <w:r>
                <w:rPr>
                  <w:noProof/>
                </w:rPr>
                <w:t xml:space="preserve"> L. (2008). El cultivo del maíz. México.</w:t>
              </w:r>
            </w:p>
            <w:p w14:paraId="1C552F68" w14:textId="57B3E672" w:rsidR="00680942" w:rsidRDefault="00680942" w:rsidP="001C088A">
              <w:pPr>
                <w:pStyle w:val="Bibliografa"/>
                <w:spacing w:line="360" w:lineRule="auto"/>
                <w:ind w:left="720" w:hanging="720"/>
                <w:jc w:val="both"/>
                <w:rPr>
                  <w:noProof/>
                </w:rPr>
              </w:pPr>
              <w:r>
                <w:rPr>
                  <w:noProof/>
                </w:rPr>
                <w:t>Ortas</w:t>
              </w:r>
              <w:r w:rsidR="00542D3F">
                <w:rPr>
                  <w:noProof/>
                </w:rPr>
                <w:t>,</w:t>
              </w:r>
              <w:r>
                <w:rPr>
                  <w:noProof/>
                </w:rPr>
                <w:t xml:space="preserve"> L. (30 de 04 de 2008). EL CULTIVO DEL MAÍZ: FISIOLOGÍA Y ASPECTOS GENERALES. Huesca. Obtenido de https://rdu-demo.unc.edu.ar/bitstream/handle/123456789/703/Agrigan%20bolet%C3%ADn%207.pdf?sequence=1&amp;isAllowed=y</w:t>
              </w:r>
            </w:p>
            <w:p w14:paraId="0B0875BC" w14:textId="40A5905E" w:rsidR="00680942" w:rsidRDefault="00680942" w:rsidP="001C088A">
              <w:pPr>
                <w:pStyle w:val="Bibliografa"/>
                <w:spacing w:line="360" w:lineRule="auto"/>
                <w:ind w:left="720" w:hanging="720"/>
                <w:jc w:val="both"/>
                <w:rPr>
                  <w:noProof/>
                </w:rPr>
              </w:pPr>
              <w:r>
                <w:rPr>
                  <w:noProof/>
                </w:rPr>
                <w:t>Ospina</w:t>
              </w:r>
              <w:r w:rsidR="00542D3F">
                <w:rPr>
                  <w:noProof/>
                </w:rPr>
                <w:t>,</w:t>
              </w:r>
              <w:r>
                <w:rPr>
                  <w:noProof/>
                </w:rPr>
                <w:t xml:space="preserve"> J , &amp; Aldan H. (1995). Producción agrícola 1. Santafé de Bogotá, Colombia. Obtenido de http://biblioteca.uazuay.edu.ec/opac_css/index.php?lvl=coll_see&amp;id=57</w:t>
              </w:r>
            </w:p>
            <w:p w14:paraId="5E9975AD" w14:textId="77777777" w:rsidR="00680942" w:rsidRDefault="00680942" w:rsidP="001C088A">
              <w:pPr>
                <w:pStyle w:val="Bibliografa"/>
                <w:spacing w:line="360" w:lineRule="auto"/>
                <w:ind w:left="720" w:hanging="720"/>
                <w:jc w:val="both"/>
                <w:rPr>
                  <w:noProof/>
                </w:rPr>
              </w:pPr>
              <w:r>
                <w:rPr>
                  <w:noProof/>
                </w:rPr>
                <w:t>Ospina, J. (2015). Manual Técnico del Cultivo de Maíz Bajo Buenas Prácticas Agrícolas. Antioquia, Medellin, Colombia. Recuperado el 04 de 05 de 2019, de https://conectarural.org/sitio/sites/default/files/documentos/MANUAL%20DEL%20CULTIVO%20DE%20%20MAIZ.pdf</w:t>
              </w:r>
            </w:p>
            <w:p w14:paraId="40445985" w14:textId="0E00D803" w:rsidR="00680942" w:rsidRDefault="00680942" w:rsidP="001C088A">
              <w:pPr>
                <w:pStyle w:val="Bibliografa"/>
                <w:spacing w:line="360" w:lineRule="auto"/>
                <w:ind w:left="720" w:hanging="720"/>
                <w:jc w:val="both"/>
                <w:rPr>
                  <w:noProof/>
                </w:rPr>
              </w:pPr>
              <w:r>
                <w:rPr>
                  <w:noProof/>
                </w:rPr>
                <w:t>Parsons</w:t>
              </w:r>
              <w:r w:rsidR="00542D3F">
                <w:rPr>
                  <w:noProof/>
                </w:rPr>
                <w:t>,</w:t>
              </w:r>
              <w:r>
                <w:rPr>
                  <w:noProof/>
                </w:rPr>
                <w:t xml:space="preserve"> D. (1989). Manual para la Educación Agropecuaria.</w:t>
              </w:r>
            </w:p>
            <w:p w14:paraId="192B1DD5" w14:textId="06C10536" w:rsidR="00680942" w:rsidRDefault="00680942" w:rsidP="001C088A">
              <w:pPr>
                <w:pStyle w:val="Bibliografa"/>
                <w:spacing w:line="360" w:lineRule="auto"/>
                <w:ind w:left="720" w:hanging="720"/>
                <w:jc w:val="both"/>
                <w:rPr>
                  <w:noProof/>
                </w:rPr>
              </w:pPr>
              <w:r>
                <w:rPr>
                  <w:noProof/>
                </w:rPr>
                <w:t>Peñaherrera</w:t>
              </w:r>
              <w:r w:rsidR="00542D3F">
                <w:rPr>
                  <w:noProof/>
                </w:rPr>
                <w:t>,</w:t>
              </w:r>
              <w:r>
                <w:rPr>
                  <w:noProof/>
                </w:rPr>
                <w:t xml:space="preserve"> D. (10 de 2011). Módulo IV: Manejo Integrado del Cultivo de Maíz Suave. </w:t>
              </w:r>
              <w:r>
                <w:rPr>
                  <w:i/>
                  <w:iCs/>
                  <w:noProof/>
                </w:rPr>
                <w:t>Módulos de Capacitación para Capacitadores. Instituto Nacional Autónomo de Inverstigaciones Agropecuarias INIAP</w:t>
              </w:r>
              <w:r>
                <w:rPr>
                  <w:noProof/>
                </w:rPr>
                <w:t>. Quito, Pichincha, Ecuador. Recuperado el 07 de junio de 2019</w:t>
              </w:r>
            </w:p>
            <w:p w14:paraId="2624380B" w14:textId="4AD811A2" w:rsidR="00680942" w:rsidRDefault="00680942" w:rsidP="001C088A">
              <w:pPr>
                <w:pStyle w:val="Bibliografa"/>
                <w:spacing w:line="360" w:lineRule="auto"/>
                <w:ind w:left="720" w:hanging="720"/>
                <w:jc w:val="both"/>
                <w:rPr>
                  <w:noProof/>
                </w:rPr>
              </w:pPr>
              <w:r>
                <w:rPr>
                  <w:noProof/>
                </w:rPr>
                <w:t>Quishpe</w:t>
              </w:r>
              <w:r w:rsidR="00542D3F">
                <w:rPr>
                  <w:noProof/>
                </w:rPr>
                <w:t>,</w:t>
              </w:r>
              <w:r>
                <w:rPr>
                  <w:noProof/>
                </w:rPr>
                <w:t xml:space="preserve"> B. (2010). Cuenca, Ecuador.</w:t>
              </w:r>
            </w:p>
            <w:p w14:paraId="5686B24C" w14:textId="75318026" w:rsidR="00680942" w:rsidRDefault="00680942" w:rsidP="001C088A">
              <w:pPr>
                <w:pStyle w:val="Bibliografa"/>
                <w:spacing w:line="360" w:lineRule="auto"/>
                <w:ind w:left="720" w:hanging="720"/>
                <w:jc w:val="both"/>
                <w:rPr>
                  <w:noProof/>
                </w:rPr>
              </w:pPr>
              <w:r>
                <w:rPr>
                  <w:noProof/>
                </w:rPr>
                <w:t>Quishpe</w:t>
              </w:r>
              <w:r w:rsidR="00542D3F">
                <w:rPr>
                  <w:noProof/>
                </w:rPr>
                <w:t>,</w:t>
              </w:r>
              <w:r>
                <w:rPr>
                  <w:noProof/>
                </w:rPr>
                <w:t xml:space="preserve"> B. (2010). Cuenca, Azuay, Ecuador. Recuperado el 06 de 06 de 2019, de https://dspace.ups.edu.ec/bitstream/123456789/4740/1/UPS-CT001979.pdf</w:t>
              </w:r>
            </w:p>
            <w:p w14:paraId="0872DF36" w14:textId="77777777" w:rsidR="00680942" w:rsidRDefault="00680942" w:rsidP="001C088A">
              <w:pPr>
                <w:pStyle w:val="Bibliografa"/>
                <w:spacing w:line="360" w:lineRule="auto"/>
                <w:ind w:left="720" w:hanging="720"/>
                <w:jc w:val="both"/>
                <w:rPr>
                  <w:noProof/>
                </w:rPr>
              </w:pPr>
              <w:r>
                <w:rPr>
                  <w:noProof/>
                </w:rPr>
                <w:t xml:space="preserve">Ríos, E., &amp; et al. (2017). Hongos asociados a la mancha de asfalto en el cultivo de maíz en México. </w:t>
              </w:r>
              <w:r>
                <w:rPr>
                  <w:i/>
                  <w:iCs/>
                  <w:noProof/>
                </w:rPr>
                <w:t>8(2)</w:t>
              </w:r>
              <w:r>
                <w:rPr>
                  <w:noProof/>
                </w:rPr>
                <w:t>. Mexico, Mexico. Recuperado el 06 de 04 de 2019, de http://www.redalyc.org/articulo.oa?id=263150548017</w:t>
              </w:r>
            </w:p>
            <w:p w14:paraId="39E9C6AD" w14:textId="27A69008" w:rsidR="00680942" w:rsidRDefault="00680942" w:rsidP="001C088A">
              <w:pPr>
                <w:pStyle w:val="Bibliografa"/>
                <w:spacing w:line="360" w:lineRule="auto"/>
                <w:ind w:left="720" w:hanging="720"/>
                <w:jc w:val="both"/>
                <w:rPr>
                  <w:noProof/>
                </w:rPr>
              </w:pPr>
              <w:r>
                <w:rPr>
                  <w:noProof/>
                </w:rPr>
                <w:t>Rivadeneira</w:t>
              </w:r>
              <w:r w:rsidR="00542D3F">
                <w:rPr>
                  <w:noProof/>
                </w:rPr>
                <w:t>,</w:t>
              </w:r>
              <w:r>
                <w:rPr>
                  <w:noProof/>
                </w:rPr>
                <w:t xml:space="preserve"> M. (2012).</w:t>
              </w:r>
            </w:p>
            <w:p w14:paraId="5877AD31" w14:textId="616B68AA" w:rsidR="00680942" w:rsidRDefault="00680942" w:rsidP="001C088A">
              <w:pPr>
                <w:pStyle w:val="Bibliografa"/>
                <w:spacing w:line="360" w:lineRule="auto"/>
                <w:ind w:left="720" w:hanging="720"/>
                <w:jc w:val="both"/>
                <w:rPr>
                  <w:noProof/>
                </w:rPr>
              </w:pPr>
              <w:r>
                <w:rPr>
                  <w:noProof/>
                </w:rPr>
                <w:t>Rodriguez</w:t>
              </w:r>
              <w:r w:rsidR="00542D3F">
                <w:rPr>
                  <w:noProof/>
                </w:rPr>
                <w:t>,</w:t>
              </w:r>
              <w:r>
                <w:rPr>
                  <w:noProof/>
                </w:rPr>
                <w:t xml:space="preserve"> S. (1992). Fertilizante y nutrición vegetal. México.</w:t>
              </w:r>
            </w:p>
            <w:p w14:paraId="023C228C" w14:textId="77777777" w:rsidR="00680942" w:rsidRDefault="00680942" w:rsidP="001C088A">
              <w:pPr>
                <w:pStyle w:val="Bibliografa"/>
                <w:spacing w:line="360" w:lineRule="auto"/>
                <w:ind w:left="720" w:hanging="720"/>
                <w:jc w:val="both"/>
                <w:rPr>
                  <w:noProof/>
                </w:rPr>
              </w:pPr>
              <w:r>
                <w:rPr>
                  <w:noProof/>
                </w:rPr>
                <w:t>Roman; et al. (07 de 2017). Fitoptogenos Asociados a Enfermedades Foliares de Maíz en la Provincia de Bolívar. Guaranda, Bolívar, Ecuador. Obtenido de https://www.researchgate.net/publication/321306571_FITOPATOGENOS_ASOCIADOS_A_ENFERMEDADES_FOLIARES_DE_MAIZ_EN_LA_PROVINCIA_DE_BOLIVAR</w:t>
              </w:r>
            </w:p>
            <w:p w14:paraId="5805FDFE" w14:textId="77777777" w:rsidR="00680942" w:rsidRDefault="00680942" w:rsidP="001C088A">
              <w:pPr>
                <w:pStyle w:val="Bibliografa"/>
                <w:spacing w:line="360" w:lineRule="auto"/>
                <w:ind w:left="720" w:hanging="720"/>
                <w:jc w:val="both"/>
                <w:rPr>
                  <w:noProof/>
                </w:rPr>
              </w:pPr>
              <w:r>
                <w:rPr>
                  <w:noProof/>
                </w:rPr>
                <w:t>Sagan-Gea. (2010). Nitrógeno. Obtenido de www.sagan-gea.org</w:t>
              </w:r>
            </w:p>
            <w:p w14:paraId="78EDEEC3" w14:textId="77777777" w:rsidR="00680942" w:rsidRDefault="00680942" w:rsidP="001C088A">
              <w:pPr>
                <w:pStyle w:val="Bibliografa"/>
                <w:spacing w:line="360" w:lineRule="auto"/>
                <w:ind w:left="720" w:hanging="720"/>
                <w:jc w:val="both"/>
                <w:rPr>
                  <w:noProof/>
                </w:rPr>
              </w:pPr>
              <w:r>
                <w:rPr>
                  <w:noProof/>
                </w:rPr>
                <w:t>Sagan-Gea. (2010). Nitrógeno. Obtenido de www.sagan</w:t>
              </w:r>
            </w:p>
            <w:p w14:paraId="5AED987D" w14:textId="77777777" w:rsidR="00680942" w:rsidRDefault="00680942" w:rsidP="001C088A">
              <w:pPr>
                <w:pStyle w:val="Bibliografa"/>
                <w:spacing w:line="360" w:lineRule="auto"/>
                <w:ind w:left="720" w:hanging="720"/>
                <w:jc w:val="both"/>
                <w:rPr>
                  <w:noProof/>
                </w:rPr>
              </w:pPr>
              <w:r>
                <w:rPr>
                  <w:noProof/>
                </w:rPr>
                <w:t>Sánchez G, &amp; Villamizar H. (2003). Obtención de mote a partir de maíz (Zea mays L.) variedad Iniap-111 Guagal mejorado, mediante la utilización de diferentes niveles de hidróxido de calcio cal-p24 y control de tiempos de cocción, para la remoción de la cutícula. Obtenido de http://www.biblioteca.ueb.edu.ec/bitstream/15001/951/1/0.32%20AI.pdf</w:t>
              </w:r>
            </w:p>
            <w:p w14:paraId="67FFD1BE" w14:textId="7143B195" w:rsidR="00680942" w:rsidRPr="00680942" w:rsidRDefault="00680942" w:rsidP="001C088A">
              <w:pPr>
                <w:pStyle w:val="Bibliografa"/>
                <w:spacing w:line="360" w:lineRule="auto"/>
                <w:ind w:left="720" w:hanging="720"/>
                <w:jc w:val="both"/>
                <w:rPr>
                  <w:noProof/>
                  <w:lang w:val="en-US"/>
                </w:rPr>
              </w:pPr>
              <w:r w:rsidRPr="00680942">
                <w:rPr>
                  <w:noProof/>
                  <w:lang w:val="en-US"/>
                </w:rPr>
                <w:t>Sayre</w:t>
              </w:r>
              <w:r w:rsidR="00542D3F">
                <w:rPr>
                  <w:noProof/>
                  <w:lang w:val="en-US"/>
                </w:rPr>
                <w:t>,</w:t>
              </w:r>
              <w:r w:rsidRPr="00680942">
                <w:rPr>
                  <w:noProof/>
                  <w:lang w:val="en-US"/>
                </w:rPr>
                <w:t xml:space="preserve"> K. (2000). Managing the wheat crop. In Wheat Improvement and Production (in press). Rome, Italy.</w:t>
              </w:r>
            </w:p>
            <w:p w14:paraId="5C1E5A29" w14:textId="67991949" w:rsidR="00680942" w:rsidRDefault="00680942" w:rsidP="001C088A">
              <w:pPr>
                <w:pStyle w:val="Bibliografa"/>
                <w:spacing w:line="360" w:lineRule="auto"/>
                <w:ind w:left="720" w:hanging="720"/>
                <w:jc w:val="both"/>
                <w:rPr>
                  <w:noProof/>
                </w:rPr>
              </w:pPr>
              <w:r w:rsidRPr="00680942">
                <w:rPr>
                  <w:noProof/>
                  <w:lang w:val="en-US"/>
                </w:rPr>
                <w:t>Sayre</w:t>
              </w:r>
              <w:r w:rsidR="00542D3F">
                <w:rPr>
                  <w:noProof/>
                  <w:lang w:val="en-US"/>
                </w:rPr>
                <w:t>,</w:t>
              </w:r>
              <w:r w:rsidRPr="00680942">
                <w:rPr>
                  <w:noProof/>
                  <w:lang w:val="en-US"/>
                </w:rPr>
                <w:t xml:space="preserve"> K, &amp; Moreno R. (1997). Applications of raised-bed planting systems to wheat. </w:t>
              </w:r>
              <w:r>
                <w:rPr>
                  <w:noProof/>
                </w:rPr>
                <w:t>Wheat Special Report N° 31. Mexico "CIMMYT".</w:t>
              </w:r>
            </w:p>
            <w:p w14:paraId="1375C591" w14:textId="0B79DD4C" w:rsidR="00680942" w:rsidRDefault="00680942" w:rsidP="001C088A">
              <w:pPr>
                <w:pStyle w:val="Bibliografa"/>
                <w:spacing w:line="360" w:lineRule="auto"/>
                <w:ind w:left="720" w:hanging="720"/>
                <w:jc w:val="both"/>
                <w:rPr>
                  <w:noProof/>
                </w:rPr>
              </w:pPr>
              <w:r>
                <w:rPr>
                  <w:noProof/>
                </w:rPr>
                <w:t>Serratos</w:t>
              </w:r>
              <w:r w:rsidR="00542D3F">
                <w:rPr>
                  <w:noProof/>
                </w:rPr>
                <w:t>,</w:t>
              </w:r>
              <w:r>
                <w:rPr>
                  <w:noProof/>
                </w:rPr>
                <w:t xml:space="preserve"> J. (2012). El origen y la diversificación del maíz en le continente americano. México.</w:t>
              </w:r>
            </w:p>
            <w:p w14:paraId="28290A05" w14:textId="77777777" w:rsidR="00680942" w:rsidRDefault="00680942" w:rsidP="001C088A">
              <w:pPr>
                <w:pStyle w:val="Bibliografa"/>
                <w:spacing w:line="360" w:lineRule="auto"/>
                <w:ind w:left="720" w:hanging="720"/>
                <w:jc w:val="both"/>
                <w:rPr>
                  <w:noProof/>
                </w:rPr>
              </w:pPr>
              <w:r>
                <w:rPr>
                  <w:noProof/>
                </w:rPr>
                <w:t>Shrestha, R., Mahuku, G., &amp; Vicente, F. (05 de 2013). Complejo mancha de asfalto del maíz: Hechos y acciones. Obtenido de https://www.researchgate.net/publication/266732506</w:t>
              </w:r>
            </w:p>
            <w:p w14:paraId="49721A16" w14:textId="77777777" w:rsidR="00680942" w:rsidRDefault="00680942" w:rsidP="001C088A">
              <w:pPr>
                <w:pStyle w:val="Bibliografa"/>
                <w:spacing w:line="360" w:lineRule="auto"/>
                <w:ind w:left="720" w:hanging="720"/>
                <w:jc w:val="both"/>
                <w:rPr>
                  <w:noProof/>
                </w:rPr>
              </w:pPr>
              <w:r>
                <w:rPr>
                  <w:noProof/>
                </w:rPr>
                <w:t>Silva C., E. y. (1997). (D. J., Intérprete)</w:t>
              </w:r>
            </w:p>
            <w:p w14:paraId="395FA7A4" w14:textId="49980A0E" w:rsidR="00680942" w:rsidRDefault="00680942" w:rsidP="001C088A">
              <w:pPr>
                <w:pStyle w:val="Bibliografa"/>
                <w:spacing w:line="360" w:lineRule="auto"/>
                <w:ind w:left="720" w:hanging="720"/>
                <w:jc w:val="both"/>
                <w:rPr>
                  <w:noProof/>
                </w:rPr>
              </w:pPr>
              <w:r>
                <w:rPr>
                  <w:noProof/>
                </w:rPr>
                <w:t>Silva</w:t>
              </w:r>
              <w:r w:rsidR="00542D3F">
                <w:rPr>
                  <w:noProof/>
                </w:rPr>
                <w:t>,</w:t>
              </w:r>
              <w:r>
                <w:rPr>
                  <w:noProof/>
                </w:rPr>
                <w:t xml:space="preserve"> D. (2018). Entrevista personal .</w:t>
              </w:r>
            </w:p>
            <w:p w14:paraId="25AF1CC4" w14:textId="77777777" w:rsidR="00680942" w:rsidRDefault="00680942" w:rsidP="001C088A">
              <w:pPr>
                <w:pStyle w:val="Bibliografa"/>
                <w:spacing w:line="360" w:lineRule="auto"/>
                <w:ind w:left="720" w:hanging="720"/>
                <w:jc w:val="both"/>
                <w:rPr>
                  <w:noProof/>
                </w:rPr>
              </w:pPr>
              <w:r>
                <w:rPr>
                  <w:noProof/>
                </w:rPr>
                <w:t>Silva E, Dobronsky J , Heredia J, &amp; Monar C. (09 de 1997). Variedad de maíz blanco harinoso tardío para la provincia Bolívar. Quito, Ecuador. Obtenido de http://repositorio.iniap.gob.ec/handle/41000/2582</w:t>
              </w:r>
            </w:p>
            <w:p w14:paraId="49EF4B0B" w14:textId="77777777" w:rsidR="00680942" w:rsidRDefault="00680942" w:rsidP="001C088A">
              <w:pPr>
                <w:pStyle w:val="Bibliografa"/>
                <w:spacing w:line="360" w:lineRule="auto"/>
                <w:ind w:left="720" w:hanging="720"/>
                <w:jc w:val="both"/>
                <w:rPr>
                  <w:noProof/>
                </w:rPr>
              </w:pPr>
              <w:r>
                <w:rPr>
                  <w:noProof/>
                </w:rPr>
                <w:t xml:space="preserve">SINAGAP. (2015). </w:t>
              </w:r>
              <w:r>
                <w:rPr>
                  <w:i/>
                  <w:iCs/>
                  <w:noProof/>
                </w:rPr>
                <w:t>Boletin situacional maiz suave choclo</w:t>
              </w:r>
              <w:r>
                <w:rPr>
                  <w:noProof/>
                </w:rPr>
                <w:t>. Obtenido de sinagag.agricultura.gob.ec</w:t>
              </w:r>
            </w:p>
            <w:p w14:paraId="7C1EB58A" w14:textId="77777777" w:rsidR="00680942" w:rsidRPr="00680942" w:rsidRDefault="00680942" w:rsidP="001C088A">
              <w:pPr>
                <w:pStyle w:val="Bibliografa"/>
                <w:spacing w:line="360" w:lineRule="auto"/>
                <w:ind w:left="720" w:hanging="720"/>
                <w:jc w:val="both"/>
                <w:rPr>
                  <w:noProof/>
                  <w:lang w:val="en-US"/>
                </w:rPr>
              </w:pPr>
              <w:r w:rsidRPr="00680942">
                <w:rPr>
                  <w:noProof/>
                  <w:lang w:val="en-US"/>
                </w:rPr>
                <w:t>Singh B , &amp; Malhi S. (2006). Response of soil physical properties to tillage and residue management on two soils in a cool temperate environment.</w:t>
              </w:r>
            </w:p>
            <w:p w14:paraId="41277973" w14:textId="4EFCE62D" w:rsidR="00680942" w:rsidRDefault="00680942" w:rsidP="001C088A">
              <w:pPr>
                <w:pStyle w:val="Bibliografa"/>
                <w:spacing w:line="360" w:lineRule="auto"/>
                <w:ind w:left="720" w:hanging="720"/>
                <w:jc w:val="both"/>
                <w:rPr>
                  <w:noProof/>
                </w:rPr>
              </w:pPr>
              <w:r>
                <w:rPr>
                  <w:noProof/>
                </w:rPr>
                <w:t>Slhfarm</w:t>
              </w:r>
              <w:r w:rsidR="00542D3F">
                <w:rPr>
                  <w:noProof/>
                </w:rPr>
                <w:t>,</w:t>
              </w:r>
              <w:r>
                <w:rPr>
                  <w:noProof/>
                </w:rPr>
                <w:t xml:space="preserve"> A. (2013). Uso consuntivo de maíz. Obtenido de http://www.biblioteca.ueb.edu.ec/bitstream/15001/813/1/010.-%20AG.pdf</w:t>
              </w:r>
            </w:p>
            <w:p w14:paraId="226B169B" w14:textId="77777777" w:rsidR="00680942" w:rsidRDefault="00680942" w:rsidP="001C088A">
              <w:pPr>
                <w:pStyle w:val="Bibliografa"/>
                <w:spacing w:line="360" w:lineRule="auto"/>
                <w:ind w:left="720" w:hanging="720"/>
                <w:jc w:val="both"/>
                <w:rPr>
                  <w:noProof/>
                </w:rPr>
              </w:pPr>
              <w:r>
                <w:rPr>
                  <w:noProof/>
                </w:rPr>
                <w:t>Técnico agrícola. (2013). ciclo del nitrógeno en el suelo”. Obtenido de http://www.tecnicoagricola.es/ciclo-del-nitrogeno-en-el-suelo/</w:t>
              </w:r>
            </w:p>
            <w:p w14:paraId="014F0C62" w14:textId="2F48C42A" w:rsidR="00680942" w:rsidRDefault="00680942" w:rsidP="001C088A">
              <w:pPr>
                <w:pStyle w:val="Bibliografa"/>
                <w:spacing w:line="360" w:lineRule="auto"/>
                <w:ind w:left="720" w:hanging="720"/>
                <w:jc w:val="both"/>
                <w:rPr>
                  <w:noProof/>
                </w:rPr>
              </w:pPr>
              <w:r>
                <w:rPr>
                  <w:noProof/>
                </w:rPr>
                <w:t>Torres</w:t>
              </w:r>
              <w:r w:rsidR="00542D3F">
                <w:rPr>
                  <w:noProof/>
                </w:rPr>
                <w:t>,</w:t>
              </w:r>
              <w:r>
                <w:rPr>
                  <w:noProof/>
                </w:rPr>
                <w:t xml:space="preserve"> M. (2016). fertilización nitrogenada del cultivo de maíz. Obtenido de (http://www.fertilizando.com/articulos/Fertilizacion%20Nitrogenada%20del%20Cultivo%20de%20Maiz.asp).</w:t>
              </w:r>
            </w:p>
            <w:p w14:paraId="509AB76F" w14:textId="1510BC6E" w:rsidR="00680942" w:rsidRDefault="00680942" w:rsidP="001C088A">
              <w:pPr>
                <w:pStyle w:val="Bibliografa"/>
                <w:spacing w:line="360" w:lineRule="auto"/>
                <w:ind w:left="720" w:hanging="720"/>
                <w:jc w:val="both"/>
                <w:rPr>
                  <w:noProof/>
                </w:rPr>
              </w:pPr>
              <w:r>
                <w:rPr>
                  <w:noProof/>
                </w:rPr>
                <w:t>Torres</w:t>
              </w:r>
              <w:r w:rsidR="00542D3F">
                <w:rPr>
                  <w:noProof/>
                </w:rPr>
                <w:t>,</w:t>
              </w:r>
              <w:r>
                <w:rPr>
                  <w:noProof/>
                </w:rPr>
                <w:t xml:space="preserve"> M. (2016). </w:t>
              </w:r>
              <w:r>
                <w:rPr>
                  <w:i/>
                  <w:iCs/>
                  <w:noProof/>
                </w:rPr>
                <w:t>Fertilizando.com</w:t>
              </w:r>
              <w:r>
                <w:rPr>
                  <w:noProof/>
                </w:rPr>
                <w:t>. Recuperado el 08 de Abril de 2019, de Fertilizando.com: http://www.fertilizando.com/articulos/Fertilizacion%20Nitrogenada%20del%20Cultivo%20de%20Maiz.asp</w:t>
              </w:r>
            </w:p>
            <w:p w14:paraId="5A7C0121" w14:textId="763F7056" w:rsidR="00680942" w:rsidRDefault="00680942" w:rsidP="001C088A">
              <w:pPr>
                <w:pStyle w:val="Bibliografa"/>
                <w:spacing w:line="360" w:lineRule="auto"/>
                <w:ind w:left="720" w:hanging="720"/>
                <w:jc w:val="both"/>
                <w:rPr>
                  <w:noProof/>
                </w:rPr>
              </w:pPr>
              <w:r>
                <w:rPr>
                  <w:noProof/>
                </w:rPr>
                <w:t>Urquiaga</w:t>
              </w:r>
              <w:r w:rsidR="00542D3F">
                <w:rPr>
                  <w:noProof/>
                </w:rPr>
                <w:t>,</w:t>
              </w:r>
              <w:r>
                <w:rPr>
                  <w:noProof/>
                </w:rPr>
                <w:t xml:space="preserve"> S. (2002). Importancia del nitrógeno en la acumulación de matria órganica del suelo en sistemas agrícolas bajo siembra directa y labranza convencional200. México.</w:t>
              </w:r>
            </w:p>
            <w:p w14:paraId="62443231" w14:textId="77777777" w:rsidR="00680942" w:rsidRDefault="00680942" w:rsidP="001C088A">
              <w:pPr>
                <w:pStyle w:val="Bibliografa"/>
                <w:spacing w:line="360" w:lineRule="auto"/>
                <w:ind w:left="720" w:hanging="720"/>
                <w:jc w:val="both"/>
                <w:rPr>
                  <w:noProof/>
                </w:rPr>
              </w:pPr>
              <w:r>
                <w:rPr>
                  <w:noProof/>
                </w:rPr>
                <w:t>Valladares, C. (08 de 2010). Factores Agroecológicos de los Cultivos de Grano Clima y Suelos. UNAH CURLA. Departamento de Producción Vegetal. Taxonomía, Botánica y Fisiología de Cultivos de Grano. Sección Cultivos de Grano APV 350. Recuperado el 06 de 04 de 2019, de https://curlacavunah.files.wordpress.com/2010/04/factores-agroecologicos.pdf</w:t>
              </w:r>
            </w:p>
            <w:p w14:paraId="6D466E85" w14:textId="77777777" w:rsidR="00680942" w:rsidRDefault="00680942" w:rsidP="001C088A">
              <w:pPr>
                <w:pStyle w:val="Bibliografa"/>
                <w:spacing w:line="360" w:lineRule="auto"/>
                <w:ind w:left="720" w:hanging="720"/>
                <w:jc w:val="both"/>
                <w:rPr>
                  <w:noProof/>
                </w:rPr>
              </w:pPr>
              <w:r w:rsidRPr="00680942">
                <w:rPr>
                  <w:noProof/>
                  <w:lang w:val="en-US"/>
                </w:rPr>
                <w:t xml:space="preserve">Verhulst N, François L, &amp; Govaerts B. (2015). </w:t>
              </w:r>
              <w:r>
                <w:rPr>
                  <w:noProof/>
                </w:rPr>
                <w:t>Agricultura de conservación¿mejora la calidad del suelo a fin de obtener sistemas de producción sustentables? Centro Internacional de Mejoramiento del Maiz (CIMMYT). México.</w:t>
              </w:r>
            </w:p>
            <w:p w14:paraId="420AD3A9" w14:textId="49374205" w:rsidR="00680942" w:rsidRDefault="00680942" w:rsidP="001C088A">
              <w:pPr>
                <w:pStyle w:val="Bibliografa"/>
                <w:spacing w:line="360" w:lineRule="auto"/>
                <w:ind w:left="720" w:hanging="720"/>
                <w:jc w:val="both"/>
                <w:rPr>
                  <w:noProof/>
                </w:rPr>
              </w:pPr>
              <w:r>
                <w:rPr>
                  <w:noProof/>
                </w:rPr>
                <w:t>Vogel</w:t>
              </w:r>
              <w:r w:rsidR="00542D3F">
                <w:rPr>
                  <w:noProof/>
                </w:rPr>
                <w:t>,</w:t>
              </w:r>
              <w:r>
                <w:rPr>
                  <w:noProof/>
                </w:rPr>
                <w:t xml:space="preserve"> A. (2000). Causas, efectos y formas de erosión de los suelos serranos. Manejo y conservación de suelos: la degradación del suelo y los cambios históricos. Quito, Ecuador.</w:t>
              </w:r>
            </w:p>
            <w:p w14:paraId="3466D13D" w14:textId="77777777" w:rsidR="00680942" w:rsidRDefault="00680942" w:rsidP="001C088A">
              <w:pPr>
                <w:pStyle w:val="Bibliografa"/>
                <w:spacing w:line="360" w:lineRule="auto"/>
                <w:ind w:left="720" w:hanging="720"/>
                <w:jc w:val="both"/>
                <w:rPr>
                  <w:noProof/>
                </w:rPr>
              </w:pPr>
              <w:r>
                <w:rPr>
                  <w:noProof/>
                </w:rPr>
                <w:t>www.tecnicoagricola.es . (25 de 04 de 2013). Ciclo del nitrogeno en el suelo.</w:t>
              </w:r>
            </w:p>
            <w:p w14:paraId="6775D8A4" w14:textId="77777777" w:rsidR="00680942" w:rsidRDefault="00680942" w:rsidP="001C088A">
              <w:pPr>
                <w:pStyle w:val="Bibliografa"/>
                <w:spacing w:line="360" w:lineRule="auto"/>
                <w:ind w:left="720" w:hanging="720"/>
                <w:jc w:val="both"/>
                <w:rPr>
                  <w:noProof/>
                </w:rPr>
              </w:pPr>
              <w:r>
                <w:rPr>
                  <w:noProof/>
                </w:rPr>
                <w:t>www.tecnicoagricola.es. (25 de 04 de 2013). Ciclo del nitrogeno en el suelo. Obtenido de http://www.tecnicoagricola.es/ciclo-del-nitrogeno-en-el-suelo/</w:t>
              </w:r>
            </w:p>
            <w:p w14:paraId="2F04F05C" w14:textId="44ED7BAE" w:rsidR="00680942" w:rsidRDefault="00680942" w:rsidP="001C088A">
              <w:pPr>
                <w:pStyle w:val="Bibliografa"/>
                <w:spacing w:line="360" w:lineRule="auto"/>
                <w:ind w:left="720" w:hanging="720"/>
                <w:jc w:val="both"/>
                <w:rPr>
                  <w:noProof/>
                </w:rPr>
              </w:pPr>
              <w:r>
                <w:rPr>
                  <w:noProof/>
                </w:rPr>
                <w:t>Yánez</w:t>
              </w:r>
              <w:r w:rsidR="00542D3F">
                <w:rPr>
                  <w:noProof/>
                </w:rPr>
                <w:t>,</w:t>
              </w:r>
              <w:r>
                <w:rPr>
                  <w:noProof/>
                </w:rPr>
                <w:t xml:space="preserve"> C. (2007). Manual de producción de maíz para pequeños agricultores y agricultoras. Proyecto de Emergencia para la rehabilitación agroproductiva de la Sierra del Ecuador. Ecuador. doi:FAO/TCP/ECU/3101{E}.</w:t>
              </w:r>
            </w:p>
            <w:p w14:paraId="6B85B8A9" w14:textId="2701EBF0" w:rsidR="00680942" w:rsidRDefault="00680942" w:rsidP="001C088A">
              <w:pPr>
                <w:pStyle w:val="Bibliografa"/>
                <w:spacing w:line="360" w:lineRule="auto"/>
                <w:ind w:left="720" w:hanging="720"/>
                <w:jc w:val="both"/>
                <w:rPr>
                  <w:noProof/>
                </w:rPr>
              </w:pPr>
              <w:r>
                <w:rPr>
                  <w:noProof/>
                </w:rPr>
                <w:t>Yánez</w:t>
              </w:r>
              <w:r w:rsidR="00542D3F">
                <w:rPr>
                  <w:noProof/>
                </w:rPr>
                <w:t>,</w:t>
              </w:r>
              <w:r>
                <w:rPr>
                  <w:noProof/>
                </w:rPr>
                <w:t xml:space="preserve"> C. (2013). INIAP 111 "Guagal Mejorado". Quito, Ecuador. Obtenido de http://repositorio.iniap.gob.ec/handle/41000/2415</w:t>
              </w:r>
            </w:p>
            <w:p w14:paraId="040A10ED" w14:textId="1E1DA4E8" w:rsidR="00680942" w:rsidRDefault="00680942" w:rsidP="001C088A">
              <w:pPr>
                <w:pStyle w:val="Bibliografa"/>
                <w:spacing w:line="360" w:lineRule="auto"/>
                <w:ind w:left="720" w:hanging="720"/>
                <w:jc w:val="both"/>
                <w:rPr>
                  <w:noProof/>
                </w:rPr>
              </w:pPr>
              <w:r>
                <w:rPr>
                  <w:noProof/>
                </w:rPr>
                <w:t>Yanez C, Zambrano J, Caicedo M, &amp; Heredia J. (2013). Guía de producción de maíz para pequeños agricultores y agricultoras”. Quito, Ecuador.</w:t>
              </w:r>
            </w:p>
            <w:p w14:paraId="11380C5F" w14:textId="77777777" w:rsidR="00680942" w:rsidRDefault="00680942" w:rsidP="001C088A">
              <w:pPr>
                <w:pStyle w:val="Bibliografa"/>
                <w:spacing w:line="360" w:lineRule="auto"/>
                <w:ind w:left="720" w:hanging="720"/>
                <w:jc w:val="both"/>
                <w:rPr>
                  <w:noProof/>
                </w:rPr>
              </w:pPr>
              <w:r>
                <w:rPr>
                  <w:noProof/>
                </w:rPr>
                <w:t>Yánez C, Zambrano J, Caicedo M, &amp; Heredia J. (2005). Inventario Tecnológico del Programa del Maíz. Quito, Ecuador.</w:t>
              </w:r>
            </w:p>
            <w:p w14:paraId="2E3F5BCC" w14:textId="77777777" w:rsidR="00680942" w:rsidRDefault="00680942" w:rsidP="001C088A">
              <w:pPr>
                <w:pStyle w:val="Bibliografa"/>
                <w:spacing w:line="360" w:lineRule="auto"/>
                <w:ind w:left="720" w:hanging="720"/>
                <w:jc w:val="both"/>
                <w:rPr>
                  <w:noProof/>
                </w:rPr>
              </w:pPr>
              <w:r>
                <w:rPr>
                  <w:noProof/>
                </w:rPr>
                <w:t>Yánez C, Zambrano J, Caicedo M, &amp; Heredia J. (2010). Guía de Producción de maíz para pequeños agricultores y agricultoras. Quito, Ecuador. Obtenido de https://www.google.com/url?sa=t&amp;rct=j&amp;q=&amp;esrc=s&amp;source=web&amp;cd=1&amp;cad=rja&amp;uact=8&amp;ved=2ahUKEwjgp8mIuqjhAhUlneAKHUpCAwoQFjAAegQIARAC&amp;url=http%3A%2F%2Frepositorio.iniap.gob.ec%2Fbitstream%2F41000%2F2435%2F1%2Finiapscg96.pdf&amp;usg=AOvVaw35PBg_PqkSGpm20KqPHrEU</w:t>
              </w:r>
            </w:p>
            <w:p w14:paraId="4FB17F4B" w14:textId="2E35D7F1" w:rsidR="00680942" w:rsidRDefault="00680942" w:rsidP="001C088A">
              <w:pPr>
                <w:pStyle w:val="Bibliografa"/>
                <w:spacing w:line="360" w:lineRule="auto"/>
                <w:ind w:left="720" w:hanging="720"/>
                <w:jc w:val="both"/>
                <w:rPr>
                  <w:noProof/>
                </w:rPr>
              </w:pPr>
              <w:r>
                <w:rPr>
                  <w:noProof/>
                </w:rPr>
                <w:t>Yánez</w:t>
              </w:r>
              <w:r w:rsidR="00542D3F">
                <w:rPr>
                  <w:noProof/>
                </w:rPr>
                <w:t>,</w:t>
              </w:r>
              <w:r>
                <w:rPr>
                  <w:noProof/>
                </w:rPr>
                <w:t xml:space="preserve"> G. (2013). INIAP-111: "Guagal Mejorado". Quito, EC: INIAP, Estación Experimental Santa Catalina, Programa de Maíz, 2013. Obtenido de http://repositorio.iniap.gob.ec/bitstream/41000/2415/1/iniapsc339.pdf</w:t>
              </w:r>
            </w:p>
            <w:p w14:paraId="676D4672" w14:textId="7A1843C8" w:rsidR="00680942" w:rsidRDefault="00076F94" w:rsidP="001C088A">
              <w:pPr>
                <w:pStyle w:val="Bibliografa"/>
                <w:spacing w:line="360" w:lineRule="auto"/>
                <w:ind w:left="720" w:hanging="720"/>
                <w:jc w:val="both"/>
                <w:rPr>
                  <w:noProof/>
                </w:rPr>
              </w:pPr>
              <w:r>
                <w:rPr>
                  <w:noProof/>
                </w:rPr>
                <w:t>Yánez G, C. Z. (</w:t>
              </w:r>
              <w:r w:rsidR="00680942">
                <w:rPr>
                  <w:noProof/>
                </w:rPr>
                <w:t>2017).</w:t>
              </w:r>
            </w:p>
            <w:p w14:paraId="66347A53" w14:textId="32AE2065" w:rsidR="00680942" w:rsidRDefault="00076F94" w:rsidP="001C088A">
              <w:pPr>
                <w:pStyle w:val="Bibliografa"/>
                <w:spacing w:line="360" w:lineRule="auto"/>
                <w:ind w:left="720" w:hanging="720"/>
                <w:jc w:val="both"/>
                <w:rPr>
                  <w:noProof/>
                </w:rPr>
              </w:pPr>
              <w:r>
                <w:rPr>
                  <w:noProof/>
                </w:rPr>
                <w:t xml:space="preserve">Yánez; et al.( </w:t>
              </w:r>
              <w:r w:rsidR="00680942">
                <w:rPr>
                  <w:noProof/>
                </w:rPr>
                <w:t xml:space="preserve">2013). </w:t>
              </w:r>
              <w:r w:rsidR="00680942">
                <w:rPr>
                  <w:i/>
                  <w:iCs/>
                  <w:noProof/>
                </w:rPr>
                <w:t>INIAP, Programa de Maíz,</w:t>
              </w:r>
              <w:r w:rsidR="00680942">
                <w:rPr>
                  <w:noProof/>
                </w:rPr>
                <w:t>, 10. Quito, Pichincha, Ecuador. Obtenido de http://repositorio.iniap.gob.ec/bitstream/41000/2435/1/iniapscg96.pdf.</w:t>
              </w:r>
            </w:p>
            <w:p w14:paraId="4D66FC6C" w14:textId="0645A61C" w:rsidR="00400724" w:rsidRDefault="00967455" w:rsidP="001C088A">
              <w:pPr>
                <w:pStyle w:val="Bibliografa"/>
                <w:spacing w:line="360" w:lineRule="auto"/>
                <w:ind w:left="720" w:hanging="720"/>
                <w:jc w:val="both"/>
              </w:pPr>
              <w:r w:rsidRPr="00E26D29">
                <w:rPr>
                  <w:rFonts w:ascii="Times New Roman" w:hAnsi="Times New Roman" w:cs="Times New Roman"/>
                  <w:b/>
                  <w:bCs/>
                  <w:sz w:val="24"/>
                  <w:szCs w:val="24"/>
                </w:rPr>
                <w:fldChar w:fldCharType="end"/>
              </w:r>
            </w:p>
            <w:p w14:paraId="528CADC5" w14:textId="77777777" w:rsidR="00B7301C" w:rsidRDefault="00D470D9" w:rsidP="001C088A">
              <w:pPr>
                <w:spacing w:after="0" w:line="360" w:lineRule="auto"/>
                <w:jc w:val="both"/>
                <w:rPr>
                  <w:rFonts w:ascii="Times New Roman" w:hAnsi="Times New Roman" w:cs="Times New Roman"/>
                  <w:noProof/>
                  <w:sz w:val="24"/>
                  <w:szCs w:val="24"/>
                </w:rPr>
              </w:pPr>
            </w:p>
          </w:sdtContent>
        </w:sdt>
      </w:sdtContent>
    </w:sdt>
    <w:p w14:paraId="353BDBAF" w14:textId="77777777" w:rsidR="000B73D1" w:rsidRDefault="000B73D1" w:rsidP="001C088A">
      <w:pPr>
        <w:spacing w:line="360" w:lineRule="auto"/>
        <w:jc w:val="both"/>
        <w:rPr>
          <w:rFonts w:ascii="Times New Roman" w:hAnsi="Times New Roman" w:cs="Times New Roman"/>
          <w:noProof/>
          <w:sz w:val="180"/>
          <w:szCs w:val="180"/>
        </w:rPr>
      </w:pPr>
    </w:p>
    <w:p w14:paraId="5773B400" w14:textId="29F84A01" w:rsidR="00932CE6" w:rsidRPr="00932CE6" w:rsidRDefault="00932CE6" w:rsidP="001C088A">
      <w:pPr>
        <w:spacing w:line="360" w:lineRule="auto"/>
        <w:jc w:val="both"/>
        <w:rPr>
          <w:rFonts w:ascii="Times New Roman" w:hAnsi="Times New Roman" w:cs="Times New Roman"/>
          <w:noProof/>
          <w:sz w:val="180"/>
          <w:szCs w:val="180"/>
        </w:rPr>
      </w:pPr>
      <w:r w:rsidRPr="00932CE6">
        <w:rPr>
          <w:rFonts w:ascii="Times New Roman" w:hAnsi="Times New Roman" w:cs="Times New Roman"/>
          <w:noProof/>
          <w:sz w:val="180"/>
          <w:szCs w:val="180"/>
        </w:rPr>
        <w:t>ANEXOS</w:t>
      </w:r>
    </w:p>
    <w:p w14:paraId="282B37F8" w14:textId="77777777" w:rsidR="00E42797" w:rsidRDefault="00932CE6" w:rsidP="001C088A">
      <w:pPr>
        <w:tabs>
          <w:tab w:val="center" w:pos="4136"/>
        </w:tabs>
        <w:spacing w:line="360" w:lineRule="auto"/>
        <w:jc w:val="both"/>
        <w:rPr>
          <w:rFonts w:ascii="Times New Roman" w:hAnsi="Times New Roman" w:cs="Times New Roman"/>
          <w:sz w:val="24"/>
          <w:szCs w:val="24"/>
        </w:rPr>
      </w:pPr>
      <w:r>
        <w:rPr>
          <w:rFonts w:ascii="Times New Roman" w:hAnsi="Times New Roman" w:cs="Times New Roman"/>
          <w:sz w:val="24"/>
          <w:szCs w:val="24"/>
        </w:rPr>
        <w:tab/>
      </w:r>
      <w:bookmarkStart w:id="540" w:name="_Toc46247275"/>
      <w:bookmarkStart w:id="541" w:name="_Toc46248541"/>
      <w:bookmarkStart w:id="542" w:name="_Toc77751832"/>
    </w:p>
    <w:p w14:paraId="6137A0F0" w14:textId="77777777" w:rsidR="00E42797" w:rsidRDefault="00E42797" w:rsidP="001C088A">
      <w:pPr>
        <w:tabs>
          <w:tab w:val="center" w:pos="4136"/>
        </w:tabs>
        <w:spacing w:line="360" w:lineRule="auto"/>
        <w:jc w:val="both"/>
        <w:rPr>
          <w:rFonts w:ascii="Times New Roman" w:hAnsi="Times New Roman" w:cs="Times New Roman"/>
          <w:sz w:val="24"/>
          <w:szCs w:val="24"/>
        </w:rPr>
      </w:pPr>
    </w:p>
    <w:p w14:paraId="0248B7F3" w14:textId="77777777" w:rsidR="00E42797" w:rsidRDefault="00E42797" w:rsidP="001C088A">
      <w:pPr>
        <w:tabs>
          <w:tab w:val="center" w:pos="4136"/>
        </w:tabs>
        <w:spacing w:line="360" w:lineRule="auto"/>
        <w:jc w:val="both"/>
        <w:rPr>
          <w:rFonts w:ascii="Times New Roman" w:hAnsi="Times New Roman" w:cs="Times New Roman"/>
          <w:sz w:val="24"/>
          <w:szCs w:val="24"/>
        </w:rPr>
      </w:pPr>
    </w:p>
    <w:p w14:paraId="496816F3" w14:textId="77777777" w:rsidR="00E42797" w:rsidRDefault="00E42797" w:rsidP="001C088A">
      <w:pPr>
        <w:tabs>
          <w:tab w:val="center" w:pos="4136"/>
        </w:tabs>
        <w:spacing w:line="360" w:lineRule="auto"/>
        <w:jc w:val="both"/>
        <w:rPr>
          <w:rFonts w:ascii="Times New Roman" w:hAnsi="Times New Roman" w:cs="Times New Roman"/>
          <w:sz w:val="24"/>
          <w:szCs w:val="24"/>
        </w:rPr>
      </w:pPr>
    </w:p>
    <w:p w14:paraId="51B3A895" w14:textId="0D05BB07" w:rsidR="00706684" w:rsidRDefault="00706684" w:rsidP="001C088A">
      <w:pPr>
        <w:tabs>
          <w:tab w:val="center" w:pos="4136"/>
        </w:tabs>
        <w:spacing w:line="360" w:lineRule="auto"/>
        <w:jc w:val="both"/>
        <w:rPr>
          <w:rFonts w:ascii="Times New Roman" w:hAnsi="Times New Roman" w:cs="Times New Roman"/>
          <w:b/>
          <w:sz w:val="24"/>
          <w:szCs w:val="24"/>
        </w:rPr>
      </w:pPr>
    </w:p>
    <w:p w14:paraId="2FE4C15E" w14:textId="0A305131" w:rsidR="00542D3F" w:rsidRDefault="00542D3F" w:rsidP="001C088A">
      <w:pPr>
        <w:tabs>
          <w:tab w:val="center" w:pos="4136"/>
        </w:tabs>
        <w:spacing w:line="360" w:lineRule="auto"/>
        <w:jc w:val="both"/>
        <w:rPr>
          <w:rFonts w:ascii="Times New Roman" w:hAnsi="Times New Roman" w:cs="Times New Roman"/>
          <w:b/>
          <w:sz w:val="24"/>
          <w:szCs w:val="24"/>
        </w:rPr>
      </w:pPr>
    </w:p>
    <w:p w14:paraId="7AA77A85" w14:textId="06144997" w:rsidR="000B73D1" w:rsidRDefault="000B73D1" w:rsidP="001C088A">
      <w:pPr>
        <w:tabs>
          <w:tab w:val="center" w:pos="4136"/>
        </w:tabs>
        <w:spacing w:line="360" w:lineRule="auto"/>
        <w:jc w:val="both"/>
        <w:rPr>
          <w:rFonts w:ascii="Times New Roman" w:hAnsi="Times New Roman" w:cs="Times New Roman"/>
          <w:b/>
          <w:sz w:val="24"/>
          <w:szCs w:val="24"/>
        </w:rPr>
      </w:pPr>
    </w:p>
    <w:p w14:paraId="5357D057" w14:textId="6AE07311" w:rsidR="000B73D1" w:rsidRDefault="000B73D1" w:rsidP="001C088A">
      <w:pPr>
        <w:tabs>
          <w:tab w:val="center" w:pos="4136"/>
        </w:tabs>
        <w:spacing w:line="360" w:lineRule="auto"/>
        <w:jc w:val="both"/>
        <w:rPr>
          <w:rFonts w:ascii="Times New Roman" w:hAnsi="Times New Roman" w:cs="Times New Roman"/>
          <w:b/>
          <w:sz w:val="24"/>
          <w:szCs w:val="24"/>
        </w:rPr>
      </w:pPr>
    </w:p>
    <w:p w14:paraId="3FAB4EBC" w14:textId="77777777" w:rsidR="000B73D1" w:rsidRDefault="000B73D1" w:rsidP="001C088A">
      <w:pPr>
        <w:tabs>
          <w:tab w:val="center" w:pos="4136"/>
        </w:tabs>
        <w:spacing w:line="360" w:lineRule="auto"/>
        <w:jc w:val="both"/>
        <w:rPr>
          <w:rFonts w:ascii="Times New Roman" w:hAnsi="Times New Roman" w:cs="Times New Roman"/>
          <w:b/>
          <w:sz w:val="24"/>
          <w:szCs w:val="24"/>
        </w:rPr>
      </w:pPr>
    </w:p>
    <w:p w14:paraId="3EC48058" w14:textId="01D4AEC0" w:rsidR="00E17E66" w:rsidRPr="00E26D29" w:rsidRDefault="00932CE6" w:rsidP="001C088A">
      <w:pPr>
        <w:tabs>
          <w:tab w:val="center" w:pos="4136"/>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No.</w:t>
      </w:r>
      <w:r w:rsidR="000C3C8A" w:rsidRPr="00E26D29">
        <w:rPr>
          <w:rFonts w:ascii="Times New Roman" w:hAnsi="Times New Roman" w:cs="Times New Roman"/>
          <w:b/>
          <w:sz w:val="24"/>
          <w:szCs w:val="24"/>
        </w:rPr>
        <w:t xml:space="preserve"> 1: Ubicación del ensayo localidad 1: Laguacoto III</w:t>
      </w:r>
      <w:bookmarkEnd w:id="540"/>
      <w:bookmarkEnd w:id="541"/>
      <w:bookmarkEnd w:id="542"/>
    </w:p>
    <w:p w14:paraId="137C7402" w14:textId="77777777" w:rsidR="00E17E66" w:rsidRPr="00377754" w:rsidRDefault="00E17E66" w:rsidP="001C088A">
      <w:pPr>
        <w:spacing w:after="0" w:line="360" w:lineRule="auto"/>
        <w:jc w:val="both"/>
        <w:rPr>
          <w:rFonts w:ascii="Times New Roman" w:hAnsi="Times New Roman" w:cs="Times New Roman"/>
          <w:b/>
          <w:sz w:val="24"/>
          <w:szCs w:val="24"/>
        </w:rPr>
      </w:pPr>
    </w:p>
    <w:p w14:paraId="287B2182" w14:textId="24E8CE1E" w:rsidR="00E17E66" w:rsidRPr="00377754" w:rsidRDefault="008076FC" w:rsidP="001C088A">
      <w:pPr>
        <w:spacing w:line="360" w:lineRule="auto"/>
        <w:jc w:val="both"/>
        <w:rPr>
          <w:rFonts w:ascii="Times New Roman" w:hAnsi="Times New Roman" w:cs="Times New Roman"/>
          <w:b/>
          <w:sz w:val="24"/>
          <w:szCs w:val="24"/>
        </w:rPr>
      </w:pPr>
      <w:r w:rsidRPr="00377754">
        <w:rPr>
          <w:rFonts w:ascii="Times New Roman" w:hAnsi="Times New Roman" w:cs="Times New Roman"/>
          <w:noProof/>
          <w:sz w:val="24"/>
          <w:szCs w:val="24"/>
          <w:lang w:val="es-EC" w:eastAsia="es-EC"/>
        </w:rPr>
        <mc:AlternateContent>
          <mc:Choice Requires="wps">
            <w:drawing>
              <wp:anchor distT="0" distB="0" distL="114300" distR="114300" simplePos="0" relativeHeight="251662336" behindDoc="0" locked="0" layoutInCell="1" allowOverlap="1" wp14:anchorId="638FFBD2" wp14:editId="19B759D1">
                <wp:simplePos x="0" y="0"/>
                <wp:positionH relativeFrom="column">
                  <wp:posOffset>3697713</wp:posOffset>
                </wp:positionH>
                <wp:positionV relativeFrom="paragraph">
                  <wp:posOffset>3803566</wp:posOffset>
                </wp:positionV>
                <wp:extent cx="257175" cy="542925"/>
                <wp:effectExtent l="19050" t="19050" r="47625" b="28575"/>
                <wp:wrapNone/>
                <wp:docPr id="5" name="Flecha abajo 5"/>
                <wp:cNvGraphicFramePr/>
                <a:graphic xmlns:a="http://schemas.openxmlformats.org/drawingml/2006/main">
                  <a:graphicData uri="http://schemas.microsoft.com/office/word/2010/wordprocessingShape">
                    <wps:wsp>
                      <wps:cNvSpPr/>
                      <wps:spPr>
                        <a:xfrm rot="10800000">
                          <a:off x="0" y="0"/>
                          <a:ext cx="257175" cy="5429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EB07E6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5" o:spid="_x0000_s1026" type="#_x0000_t67" style="position:absolute;margin-left:291.15pt;margin-top:299.5pt;width:20.25pt;height:42.75pt;rotation:180;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" adj="16484" fillcolor="#5b9bd5 [3204]" strokecolor="#1f4d78 [1604]" strokeweight="1pt"/>
            </w:pict>
          </mc:Fallback>
        </mc:AlternateContent>
      </w:r>
      <w:r w:rsidRPr="00377754">
        <w:rPr>
          <w:rFonts w:ascii="Times New Roman" w:hAnsi="Times New Roman" w:cs="Times New Roman"/>
          <w:noProof/>
          <w:sz w:val="24"/>
          <w:szCs w:val="24"/>
          <w:lang w:val="es-EC" w:eastAsia="es-EC"/>
        </w:rPr>
        <mc:AlternateContent>
          <mc:Choice Requires="wps">
            <w:drawing>
              <wp:anchor distT="0" distB="0" distL="114300" distR="114300" simplePos="0" relativeHeight="251663360" behindDoc="0" locked="0" layoutInCell="1" allowOverlap="1" wp14:anchorId="27E2FC60" wp14:editId="5625E8F4">
                <wp:simplePos x="0" y="0"/>
                <wp:positionH relativeFrom="column">
                  <wp:posOffset>3398292</wp:posOffset>
                </wp:positionH>
                <wp:positionV relativeFrom="paragraph">
                  <wp:posOffset>3239279</wp:posOffset>
                </wp:positionV>
                <wp:extent cx="1000125" cy="447675"/>
                <wp:effectExtent l="0" t="0" r="28575" b="28575"/>
                <wp:wrapNone/>
                <wp:docPr id="6" name="Cuadro de texto 6"/>
                <wp:cNvGraphicFramePr/>
                <a:graphic xmlns:a="http://schemas.openxmlformats.org/drawingml/2006/main">
                  <a:graphicData uri="http://schemas.microsoft.com/office/word/2010/wordprocessingShape">
                    <wps:wsp>
                      <wps:cNvSpPr txBox="1"/>
                      <wps:spPr>
                        <a:xfrm>
                          <a:off x="0" y="0"/>
                          <a:ext cx="1000125"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5F20494" w14:textId="77777777" w:rsidR="00D3066D" w:rsidRDefault="00D3066D">
                            <w:r>
                              <w:t xml:space="preserve">UBICACIÓN DEL ENSAYO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7E2FC60" id="_x0000_t202" coordsize="21600,21600" o:spt="202" path="m,l,21600r21600,l21600,xe">
                <v:stroke joinstyle="miter"/>
                <v:path gradientshapeok="t" o:connecttype="rect"/>
              </v:shapetype>
              <v:shape id="Cuadro de texto 6" o:spid="_x0000_s1026" type="#_x0000_t202" style="position:absolute;left:0;text-align:left;margin-left:267.6pt;margin-top:255.05pt;width:78.75pt;height:35.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" fillcolor="white [3201]" strokeweight=".5pt">
                <v:textbox>
                  <w:txbxContent>
                    <w:p w14:paraId="35F20494" w14:textId="77777777" w:rsidR="00D3066D" w:rsidRDefault="00D3066D">
                      <w:r>
                        <w:t xml:space="preserve">UBICACIÓN DEL ENSAYO </w:t>
                      </w:r>
                    </w:p>
                  </w:txbxContent>
                </v:textbox>
              </v:shape>
            </w:pict>
          </mc:Fallback>
        </mc:AlternateContent>
      </w:r>
      <w:r w:rsidRPr="00377754">
        <w:rPr>
          <w:rFonts w:ascii="Times New Roman" w:hAnsi="Times New Roman" w:cs="Times New Roman"/>
          <w:noProof/>
          <w:sz w:val="24"/>
          <w:szCs w:val="24"/>
          <w:lang w:val="es-EC" w:eastAsia="es-EC"/>
        </w:rPr>
        <mc:AlternateContent>
          <mc:Choice Requires="wps">
            <w:drawing>
              <wp:anchor distT="0" distB="0" distL="114300" distR="114300" simplePos="0" relativeHeight="251661312" behindDoc="0" locked="0" layoutInCell="1" allowOverlap="1" wp14:anchorId="4EF71B07" wp14:editId="39161AB6">
                <wp:simplePos x="0" y="0"/>
                <wp:positionH relativeFrom="column">
                  <wp:posOffset>3414575</wp:posOffset>
                </wp:positionH>
                <wp:positionV relativeFrom="paragraph">
                  <wp:posOffset>4320421</wp:posOffset>
                </wp:positionV>
                <wp:extent cx="723900" cy="561975"/>
                <wp:effectExtent l="19050" t="19050" r="38100" b="47625"/>
                <wp:wrapNone/>
                <wp:docPr id="3" name="Elipse 3"/>
                <wp:cNvGraphicFramePr/>
                <a:graphic xmlns:a="http://schemas.openxmlformats.org/drawingml/2006/main">
                  <a:graphicData uri="http://schemas.microsoft.com/office/word/2010/wordprocessingShape">
                    <wps:wsp>
                      <wps:cNvSpPr/>
                      <wps:spPr>
                        <a:xfrm>
                          <a:off x="0" y="0"/>
                          <a:ext cx="723900" cy="561975"/>
                        </a:xfrm>
                        <a:prstGeom prst="ellipse">
                          <a:avLst/>
                        </a:prstGeom>
                        <a:noFill/>
                        <a:ln w="571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FED4129" id="Elipse 3" o:spid="_x0000_s1026" style="position:absolute;margin-left:268.85pt;margin-top:340.2pt;width:57pt;height:44.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" filled="f" strokecolor="#1f4d78 [1604]" strokeweight="4.5pt">
                <v:stroke joinstyle="miter"/>
              </v:oval>
            </w:pict>
          </mc:Fallback>
        </mc:AlternateContent>
      </w:r>
      <w:r w:rsidR="009D6B35" w:rsidRPr="00377754">
        <w:rPr>
          <w:rFonts w:ascii="Times New Roman" w:hAnsi="Times New Roman" w:cs="Times New Roman"/>
          <w:noProof/>
          <w:sz w:val="24"/>
          <w:szCs w:val="24"/>
          <w:lang w:val="es-EC" w:eastAsia="es-EC"/>
        </w:rPr>
        <w:drawing>
          <wp:inline distT="0" distB="0" distL="0" distR="0" wp14:anchorId="11AFB441" wp14:editId="1CA2D218">
            <wp:extent cx="5285291" cy="5693648"/>
            <wp:effectExtent l="0" t="0" r="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5155" t="9973" r="5789" b="7390"/>
                    <a:stretch/>
                  </pic:blipFill>
                  <pic:spPr bwMode="auto">
                    <a:xfrm>
                      <a:off x="0" y="0"/>
                      <a:ext cx="5298723" cy="5708118"/>
                    </a:xfrm>
                    <a:prstGeom prst="rect">
                      <a:avLst/>
                    </a:prstGeom>
                    <a:ln>
                      <a:noFill/>
                    </a:ln>
                    <a:extLst>
                      <a:ext uri="{53640926-AAD7-44D8-BBD7-CCE9431645EC}">
                        <a14:shadowObscured xmlns:a14="http://schemas.microsoft.com/office/drawing/2010/main"/>
                      </a:ext>
                    </a:extLst>
                  </pic:spPr>
                </pic:pic>
              </a:graphicData>
            </a:graphic>
          </wp:inline>
        </w:drawing>
      </w:r>
    </w:p>
    <w:p w14:paraId="16C13539" w14:textId="392F8455" w:rsidR="00E17E66" w:rsidRDefault="00E17E66" w:rsidP="001C088A">
      <w:pPr>
        <w:spacing w:line="360" w:lineRule="auto"/>
        <w:jc w:val="both"/>
        <w:rPr>
          <w:rFonts w:ascii="Times New Roman" w:hAnsi="Times New Roman" w:cs="Times New Roman"/>
          <w:b/>
          <w:sz w:val="24"/>
          <w:szCs w:val="24"/>
        </w:rPr>
      </w:pPr>
    </w:p>
    <w:p w14:paraId="6EF48C37" w14:textId="1AB2C31A" w:rsidR="00502844" w:rsidRDefault="00502844" w:rsidP="001C088A">
      <w:pPr>
        <w:spacing w:line="360" w:lineRule="auto"/>
        <w:jc w:val="both"/>
        <w:rPr>
          <w:rFonts w:ascii="Times New Roman" w:hAnsi="Times New Roman" w:cs="Times New Roman"/>
          <w:b/>
          <w:sz w:val="24"/>
          <w:szCs w:val="24"/>
        </w:rPr>
      </w:pPr>
    </w:p>
    <w:p w14:paraId="56F3746A" w14:textId="240E843D" w:rsidR="00502844" w:rsidRDefault="00502844" w:rsidP="001C088A">
      <w:pPr>
        <w:spacing w:line="360" w:lineRule="auto"/>
        <w:jc w:val="both"/>
        <w:rPr>
          <w:rFonts w:ascii="Times New Roman" w:hAnsi="Times New Roman" w:cs="Times New Roman"/>
          <w:b/>
          <w:sz w:val="24"/>
          <w:szCs w:val="24"/>
        </w:rPr>
      </w:pPr>
    </w:p>
    <w:p w14:paraId="5BF3EEB3" w14:textId="77777777" w:rsidR="000C3C8A" w:rsidRDefault="000C3C8A" w:rsidP="001C088A">
      <w:pPr>
        <w:spacing w:line="360" w:lineRule="auto"/>
        <w:jc w:val="both"/>
        <w:rPr>
          <w:rFonts w:ascii="Times New Roman" w:hAnsi="Times New Roman" w:cs="Times New Roman"/>
          <w:b/>
          <w:sz w:val="24"/>
          <w:szCs w:val="24"/>
        </w:rPr>
      </w:pPr>
    </w:p>
    <w:p w14:paraId="1BBB9343" w14:textId="24CBB6A8" w:rsidR="00F01320" w:rsidRPr="005B3927" w:rsidRDefault="000C3C8A" w:rsidP="001C088A">
      <w:pPr>
        <w:pStyle w:val="Ttulo2"/>
        <w:spacing w:line="360" w:lineRule="auto"/>
        <w:jc w:val="both"/>
        <w:rPr>
          <w:rFonts w:cs="Times New Roman"/>
          <w:bCs/>
          <w:szCs w:val="24"/>
        </w:rPr>
      </w:pPr>
      <w:bookmarkStart w:id="543" w:name="_Toc46248542"/>
      <w:bookmarkStart w:id="544" w:name="_Toc77751833"/>
      <w:bookmarkStart w:id="545" w:name="_Toc77861186"/>
      <w:bookmarkStart w:id="546" w:name="_Toc77864637"/>
      <w:bookmarkStart w:id="547" w:name="_Toc81724391"/>
      <w:r w:rsidRPr="005B3927">
        <w:rPr>
          <w:rFonts w:cs="Times New Roman"/>
          <w:bCs/>
          <w:szCs w:val="24"/>
        </w:rPr>
        <w:t>Ubicación del ensayo localidad 2: Chillanes</w:t>
      </w:r>
      <w:bookmarkEnd w:id="543"/>
      <w:bookmarkEnd w:id="544"/>
      <w:bookmarkEnd w:id="545"/>
      <w:bookmarkEnd w:id="546"/>
      <w:bookmarkEnd w:id="547"/>
    </w:p>
    <w:p w14:paraId="302BB26B" w14:textId="77777777" w:rsidR="00633EF5" w:rsidRPr="00633EF5" w:rsidRDefault="00633EF5" w:rsidP="001C088A">
      <w:pPr>
        <w:spacing w:line="360" w:lineRule="auto"/>
        <w:jc w:val="both"/>
      </w:pPr>
    </w:p>
    <w:p w14:paraId="75548B4C" w14:textId="1E3B3A84" w:rsidR="00502844" w:rsidRDefault="008076FC" w:rsidP="001C088A">
      <w:pPr>
        <w:spacing w:line="360" w:lineRule="auto"/>
        <w:jc w:val="both"/>
        <w:rPr>
          <w:rFonts w:ascii="Times New Roman" w:hAnsi="Times New Roman" w:cs="Times New Roman"/>
          <w:b/>
          <w:sz w:val="24"/>
          <w:szCs w:val="24"/>
        </w:rPr>
      </w:pPr>
      <w:r w:rsidRPr="00377754">
        <w:rPr>
          <w:rFonts w:ascii="Times New Roman" w:hAnsi="Times New Roman" w:cs="Times New Roman"/>
          <w:noProof/>
          <w:sz w:val="24"/>
          <w:szCs w:val="24"/>
          <w:lang w:val="es-EC" w:eastAsia="es-EC"/>
        </w:rPr>
        <mc:AlternateContent>
          <mc:Choice Requires="wps">
            <w:drawing>
              <wp:anchor distT="0" distB="0" distL="114300" distR="114300" simplePos="0" relativeHeight="251763712" behindDoc="0" locked="0" layoutInCell="1" allowOverlap="1" wp14:anchorId="0889A347" wp14:editId="7CA8972D">
                <wp:simplePos x="0" y="0"/>
                <wp:positionH relativeFrom="column">
                  <wp:posOffset>3010367</wp:posOffset>
                </wp:positionH>
                <wp:positionV relativeFrom="paragraph">
                  <wp:posOffset>4122</wp:posOffset>
                </wp:positionV>
                <wp:extent cx="914400" cy="483080"/>
                <wp:effectExtent l="0" t="0" r="19050" b="12700"/>
                <wp:wrapNone/>
                <wp:docPr id="92" name="Cuadro de texto 92"/>
                <wp:cNvGraphicFramePr/>
                <a:graphic xmlns:a="http://schemas.openxmlformats.org/drawingml/2006/main">
                  <a:graphicData uri="http://schemas.microsoft.com/office/word/2010/wordprocessingShape">
                    <wps:wsp>
                      <wps:cNvSpPr txBox="1"/>
                      <wps:spPr>
                        <a:xfrm>
                          <a:off x="0" y="0"/>
                          <a:ext cx="914400" cy="4830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403E6B" w14:textId="77777777" w:rsidR="00D3066D" w:rsidRDefault="00D3066D" w:rsidP="00F01320">
                            <w:r>
                              <w:t xml:space="preserve">UBICACIÓN DEL ENSAYO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89A347" id="Cuadro de texto 92" o:spid="_x0000_s1027" type="#_x0000_t202" style="position:absolute;left:0;text-align:left;margin-left:237.05pt;margin-top:.3pt;width:1in;height:38.0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" fillcolor="white [3201]" strokeweight=".5pt">
                <v:textbox>
                  <w:txbxContent>
                    <w:p w14:paraId="71403E6B" w14:textId="77777777" w:rsidR="00D3066D" w:rsidRDefault="00D3066D" w:rsidP="00F01320">
                      <w:r>
                        <w:t xml:space="preserve">UBICACIÓN DEL ENSAYO </w:t>
                      </w:r>
                    </w:p>
                  </w:txbxContent>
                </v:textbox>
              </v:shape>
            </w:pict>
          </mc:Fallback>
        </mc:AlternateContent>
      </w:r>
      <w:r w:rsidRPr="00377754">
        <w:rPr>
          <w:rFonts w:ascii="Times New Roman" w:hAnsi="Times New Roman" w:cs="Times New Roman"/>
          <w:noProof/>
          <w:sz w:val="24"/>
          <w:szCs w:val="24"/>
          <w:lang w:val="es-EC" w:eastAsia="es-EC"/>
        </w:rPr>
        <mc:AlternateContent>
          <mc:Choice Requires="wps">
            <w:drawing>
              <wp:anchor distT="0" distB="0" distL="114300" distR="114300" simplePos="0" relativeHeight="251761664" behindDoc="0" locked="0" layoutInCell="1" allowOverlap="1" wp14:anchorId="09C3C982" wp14:editId="28F5269C">
                <wp:simplePos x="0" y="0"/>
                <wp:positionH relativeFrom="column">
                  <wp:posOffset>2389026</wp:posOffset>
                </wp:positionH>
                <wp:positionV relativeFrom="paragraph">
                  <wp:posOffset>2635633</wp:posOffset>
                </wp:positionV>
                <wp:extent cx="1000125" cy="447675"/>
                <wp:effectExtent l="0" t="0" r="28575" b="28575"/>
                <wp:wrapNone/>
                <wp:docPr id="91" name="Cuadro de texto 91"/>
                <wp:cNvGraphicFramePr/>
                <a:graphic xmlns:a="http://schemas.openxmlformats.org/drawingml/2006/main">
                  <a:graphicData uri="http://schemas.microsoft.com/office/word/2010/wordprocessingShape">
                    <wps:wsp>
                      <wps:cNvSpPr txBox="1"/>
                      <wps:spPr>
                        <a:xfrm>
                          <a:off x="0" y="0"/>
                          <a:ext cx="1000125" cy="4476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CC3D090" w14:textId="77777777" w:rsidR="00D3066D" w:rsidRDefault="00D3066D" w:rsidP="00F01320">
                            <w:r>
                              <w:t xml:space="preserve">UBICACIÓN DEL ENSAYO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C3C982" id="Cuadro de texto 91" o:spid="_x0000_s1028" type="#_x0000_t202" style="position:absolute;left:0;text-align:left;margin-left:188.1pt;margin-top:207.55pt;width:78.75pt;height:35.25pt;z-index:25176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" fillcolor="white [3201]" strokeweight=".5pt">
                <v:textbox>
                  <w:txbxContent>
                    <w:p w14:paraId="3CC3D090" w14:textId="77777777" w:rsidR="00D3066D" w:rsidRDefault="00D3066D" w:rsidP="00F01320">
                      <w:r>
                        <w:t xml:space="preserve">UBICACIÓN DEL ENSAYO </w:t>
                      </w:r>
                    </w:p>
                  </w:txbxContent>
                </v:textbox>
              </v:shape>
            </w:pict>
          </mc:Fallback>
        </mc:AlternateContent>
      </w:r>
      <w:r w:rsidR="00F01320" w:rsidRPr="00F01320">
        <w:rPr>
          <w:rFonts w:ascii="Times New Roman" w:hAnsi="Times New Roman" w:cs="Times New Roman"/>
          <w:b/>
          <w:noProof/>
          <w:sz w:val="24"/>
          <w:szCs w:val="24"/>
          <w:lang w:val="es-EC" w:eastAsia="es-EC"/>
        </w:rPr>
        <w:drawing>
          <wp:inline distT="0" distB="0" distL="0" distR="0" wp14:anchorId="7977F9FC" wp14:editId="5D0F5D2A">
            <wp:extent cx="5018946" cy="4563208"/>
            <wp:effectExtent l="0" t="0" r="0" b="8890"/>
            <wp:docPr id="90" name="Imagen 90" descr="C:\Users\DELL\Pictures\Screenshots\Captura de pantalla (2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Pictures\Screenshots\Captura de pantalla (223).png"/>
                    <pic:cNvPicPr>
                      <a:picLocks noChangeAspect="1" noChangeArrowheads="1"/>
                    </pic:cNvPicPr>
                  </pic:nvPicPr>
                  <pic:blipFill rotWithShape="1">
                    <a:blip r:embed="rId51">
                      <a:extLst>
                        <a:ext uri="{28A0092B-C50C-407E-A947-70E740481C1C}">
                          <a14:useLocalDpi xmlns:a14="http://schemas.microsoft.com/office/drawing/2010/main" val="0"/>
                        </a:ext>
                      </a:extLst>
                    </a:blip>
                    <a:srcRect l="30100" t="16141" r="4622" b="12227"/>
                    <a:stretch/>
                  </pic:blipFill>
                  <pic:spPr bwMode="auto">
                    <a:xfrm>
                      <a:off x="0" y="0"/>
                      <a:ext cx="5076139" cy="4615208"/>
                    </a:xfrm>
                    <a:prstGeom prst="rect">
                      <a:avLst/>
                    </a:prstGeom>
                    <a:noFill/>
                    <a:ln>
                      <a:noFill/>
                    </a:ln>
                    <a:extLst>
                      <a:ext uri="{53640926-AAD7-44D8-BBD7-CCE9431645EC}">
                        <a14:shadowObscured xmlns:a14="http://schemas.microsoft.com/office/drawing/2010/main"/>
                      </a:ext>
                    </a:extLst>
                  </pic:spPr>
                </pic:pic>
              </a:graphicData>
            </a:graphic>
          </wp:inline>
        </w:drawing>
      </w:r>
    </w:p>
    <w:p w14:paraId="2FE98DFD" w14:textId="77777777" w:rsidR="00502844" w:rsidRPr="00377754" w:rsidRDefault="00502844" w:rsidP="001C088A">
      <w:pPr>
        <w:spacing w:line="360" w:lineRule="auto"/>
        <w:jc w:val="both"/>
        <w:rPr>
          <w:rFonts w:ascii="Times New Roman" w:hAnsi="Times New Roman" w:cs="Times New Roman"/>
          <w:b/>
          <w:sz w:val="24"/>
          <w:szCs w:val="24"/>
        </w:rPr>
      </w:pPr>
    </w:p>
    <w:p w14:paraId="0D2379A4" w14:textId="2F220672" w:rsidR="00C02B5F" w:rsidRDefault="00C02B5F" w:rsidP="001C088A">
      <w:pPr>
        <w:spacing w:line="360" w:lineRule="auto"/>
        <w:jc w:val="both"/>
        <w:rPr>
          <w:rFonts w:ascii="Times New Roman" w:hAnsi="Times New Roman" w:cs="Times New Roman"/>
          <w:b/>
          <w:sz w:val="24"/>
          <w:szCs w:val="24"/>
        </w:rPr>
      </w:pPr>
      <w:r>
        <w:rPr>
          <w:rFonts w:ascii="Times New Roman" w:hAnsi="Times New Roman" w:cs="Times New Roman"/>
          <w:b/>
          <w:sz w:val="24"/>
          <w:szCs w:val="24"/>
        </w:rPr>
        <w:br w:type="page"/>
      </w:r>
    </w:p>
    <w:p w14:paraId="6A8D8523" w14:textId="36BDD72B" w:rsidR="008076FC" w:rsidRDefault="000C3C8A" w:rsidP="001C088A">
      <w:pPr>
        <w:pStyle w:val="Ttulo2"/>
        <w:spacing w:line="360" w:lineRule="auto"/>
        <w:jc w:val="both"/>
        <w:rPr>
          <w:rStyle w:val="Ttulo2Car"/>
          <w:rFonts w:cs="Times New Roman"/>
          <w:b/>
          <w:szCs w:val="24"/>
        </w:rPr>
      </w:pPr>
      <w:bookmarkStart w:id="548" w:name="_Toc46248543"/>
      <w:bookmarkStart w:id="549" w:name="_Toc77751834"/>
      <w:bookmarkStart w:id="550" w:name="_Toc77861187"/>
      <w:bookmarkStart w:id="551" w:name="_Toc77864638"/>
      <w:bookmarkStart w:id="552" w:name="_Toc81724392"/>
      <w:r>
        <w:rPr>
          <w:rStyle w:val="Ttulo2Car"/>
          <w:rFonts w:cs="Times New Roman"/>
          <w:b/>
          <w:szCs w:val="24"/>
        </w:rPr>
        <w:t xml:space="preserve"> No.</w:t>
      </w:r>
      <w:r w:rsidRPr="00EF4786">
        <w:rPr>
          <w:rStyle w:val="Ttulo2Car"/>
          <w:rFonts w:cs="Times New Roman"/>
          <w:b/>
          <w:szCs w:val="24"/>
        </w:rPr>
        <w:t xml:space="preserve"> 2: </w:t>
      </w:r>
      <w:r>
        <w:rPr>
          <w:rStyle w:val="Ttulo2Car"/>
          <w:rFonts w:cs="Times New Roman"/>
          <w:b/>
          <w:szCs w:val="24"/>
        </w:rPr>
        <w:t>Base de datos completa</w:t>
      </w:r>
      <w:bookmarkEnd w:id="548"/>
      <w:bookmarkEnd w:id="549"/>
      <w:bookmarkEnd w:id="550"/>
      <w:bookmarkEnd w:id="551"/>
      <w:bookmarkEnd w:id="552"/>
    </w:p>
    <w:p w14:paraId="78642434" w14:textId="77777777" w:rsidR="00014029" w:rsidRDefault="00014029" w:rsidP="001C088A">
      <w:pPr>
        <w:spacing w:after="0" w:line="360" w:lineRule="auto"/>
        <w:jc w:val="both"/>
        <w:rPr>
          <w:rFonts w:ascii="Times New Roman" w:hAnsi="Times New Roman" w:cs="Times New Roman"/>
          <w:sz w:val="24"/>
          <w:szCs w:val="24"/>
        </w:rPr>
      </w:pPr>
    </w:p>
    <w:p w14:paraId="4EDA00D8" w14:textId="7A489BC1" w:rsidR="001F7D8D" w:rsidRPr="00932CE6" w:rsidRDefault="001F7D8D" w:rsidP="001C088A">
      <w:pPr>
        <w:spacing w:after="0" w:line="360" w:lineRule="auto"/>
        <w:jc w:val="both"/>
        <w:rPr>
          <w:rFonts w:ascii="Times New Roman" w:hAnsi="Times New Roman" w:cs="Times New Roman"/>
          <w:b/>
          <w:bCs/>
          <w:sz w:val="24"/>
          <w:szCs w:val="24"/>
        </w:rPr>
      </w:pPr>
      <w:r w:rsidRPr="00932CE6">
        <w:rPr>
          <w:rFonts w:ascii="Times New Roman" w:hAnsi="Times New Roman" w:cs="Times New Roman"/>
          <w:b/>
          <w:bCs/>
          <w:sz w:val="24"/>
          <w:szCs w:val="24"/>
        </w:rPr>
        <w:t>Variables Agronómicas</w:t>
      </w:r>
    </w:p>
    <w:p w14:paraId="4E8C47C1" w14:textId="77777777" w:rsidR="00B4284E" w:rsidRPr="00581E26" w:rsidRDefault="00B4284E" w:rsidP="001C088A">
      <w:pPr>
        <w:spacing w:after="0" w:line="360" w:lineRule="auto"/>
        <w:jc w:val="both"/>
        <w:rPr>
          <w:rFonts w:ascii="Times New Roman" w:hAnsi="Times New Roman" w:cs="Times New Roman"/>
          <w:b/>
          <w:bCs/>
        </w:rPr>
      </w:pPr>
    </w:p>
    <w:tbl>
      <w:tblPr>
        <w:tblStyle w:val="Tablaconcuadrcula"/>
        <w:tblW w:w="0" w:type="auto"/>
        <w:tblLook w:val="04A0" w:firstRow="1" w:lastRow="0" w:firstColumn="1" w:lastColumn="0" w:noHBand="0" w:noVBand="1"/>
      </w:tblPr>
      <w:tblGrid>
        <w:gridCol w:w="1111"/>
        <w:gridCol w:w="973"/>
        <w:gridCol w:w="2059"/>
        <w:gridCol w:w="1110"/>
        <w:gridCol w:w="1030"/>
        <w:gridCol w:w="1980"/>
      </w:tblGrid>
      <w:tr w:rsidR="001F7D8D" w14:paraId="03459FDE" w14:textId="77777777" w:rsidTr="00B4284E">
        <w:tc>
          <w:tcPr>
            <w:tcW w:w="961" w:type="dxa"/>
          </w:tcPr>
          <w:p w14:paraId="1C5F2C9F" w14:textId="77777777" w:rsidR="001F7D8D" w:rsidRPr="00932CE6" w:rsidRDefault="001F7D8D" w:rsidP="001C088A">
            <w:pPr>
              <w:spacing w:line="360" w:lineRule="auto"/>
              <w:jc w:val="both"/>
              <w:rPr>
                <w:rFonts w:ascii="Times New Roman" w:hAnsi="Times New Roman" w:cs="Times New Roman"/>
                <w:b/>
                <w:bCs/>
                <w:sz w:val="24"/>
                <w:szCs w:val="24"/>
              </w:rPr>
            </w:pPr>
            <w:r w:rsidRPr="00932CE6">
              <w:rPr>
                <w:rFonts w:ascii="Times New Roman" w:hAnsi="Times New Roman" w:cs="Times New Roman"/>
                <w:b/>
                <w:bCs/>
                <w:sz w:val="24"/>
                <w:szCs w:val="24"/>
              </w:rPr>
              <w:t>Variable</w:t>
            </w:r>
          </w:p>
        </w:tc>
        <w:tc>
          <w:tcPr>
            <w:tcW w:w="987" w:type="dxa"/>
          </w:tcPr>
          <w:p w14:paraId="0A3F948D" w14:textId="77777777" w:rsidR="001F7D8D" w:rsidRPr="00932CE6" w:rsidRDefault="001F7D8D" w:rsidP="001C088A">
            <w:pPr>
              <w:spacing w:line="360" w:lineRule="auto"/>
              <w:jc w:val="both"/>
              <w:rPr>
                <w:rFonts w:ascii="Times New Roman" w:hAnsi="Times New Roman" w:cs="Times New Roman"/>
                <w:b/>
                <w:bCs/>
                <w:sz w:val="24"/>
                <w:szCs w:val="24"/>
              </w:rPr>
            </w:pPr>
            <w:r w:rsidRPr="00932CE6">
              <w:rPr>
                <w:rFonts w:ascii="Times New Roman" w:hAnsi="Times New Roman" w:cs="Times New Roman"/>
                <w:b/>
                <w:bCs/>
                <w:sz w:val="24"/>
                <w:szCs w:val="24"/>
              </w:rPr>
              <w:t>Código</w:t>
            </w:r>
          </w:p>
        </w:tc>
        <w:tc>
          <w:tcPr>
            <w:tcW w:w="2355" w:type="dxa"/>
          </w:tcPr>
          <w:p w14:paraId="44328EF5" w14:textId="77777777" w:rsidR="001F7D8D" w:rsidRPr="00932CE6" w:rsidRDefault="001F7D8D" w:rsidP="001C088A">
            <w:pPr>
              <w:spacing w:line="360" w:lineRule="auto"/>
              <w:jc w:val="both"/>
              <w:rPr>
                <w:rFonts w:ascii="Times New Roman" w:hAnsi="Times New Roman" w:cs="Times New Roman"/>
                <w:b/>
                <w:bCs/>
                <w:sz w:val="24"/>
                <w:szCs w:val="24"/>
              </w:rPr>
            </w:pPr>
            <w:r w:rsidRPr="00932CE6">
              <w:rPr>
                <w:rFonts w:ascii="Times New Roman" w:hAnsi="Times New Roman" w:cs="Times New Roman"/>
                <w:b/>
                <w:bCs/>
                <w:sz w:val="24"/>
                <w:szCs w:val="24"/>
              </w:rPr>
              <w:t>Descripción</w:t>
            </w:r>
          </w:p>
        </w:tc>
        <w:tc>
          <w:tcPr>
            <w:tcW w:w="961" w:type="dxa"/>
          </w:tcPr>
          <w:p w14:paraId="62A32D82" w14:textId="77777777" w:rsidR="001F7D8D" w:rsidRPr="00932CE6" w:rsidRDefault="001F7D8D" w:rsidP="001C088A">
            <w:pPr>
              <w:spacing w:line="360" w:lineRule="auto"/>
              <w:jc w:val="both"/>
              <w:rPr>
                <w:rFonts w:ascii="Times New Roman" w:hAnsi="Times New Roman" w:cs="Times New Roman"/>
                <w:b/>
                <w:bCs/>
                <w:sz w:val="24"/>
                <w:szCs w:val="24"/>
              </w:rPr>
            </w:pPr>
            <w:r w:rsidRPr="00932CE6">
              <w:rPr>
                <w:rFonts w:ascii="Times New Roman" w:hAnsi="Times New Roman" w:cs="Times New Roman"/>
                <w:b/>
                <w:bCs/>
                <w:sz w:val="24"/>
                <w:szCs w:val="24"/>
              </w:rPr>
              <w:t>Variable</w:t>
            </w:r>
          </w:p>
        </w:tc>
        <w:tc>
          <w:tcPr>
            <w:tcW w:w="895" w:type="dxa"/>
          </w:tcPr>
          <w:p w14:paraId="2915D2A2" w14:textId="77777777" w:rsidR="001F7D8D" w:rsidRPr="00932CE6" w:rsidRDefault="001F7D8D" w:rsidP="001C088A">
            <w:pPr>
              <w:spacing w:line="360" w:lineRule="auto"/>
              <w:jc w:val="both"/>
              <w:rPr>
                <w:rFonts w:ascii="Times New Roman" w:hAnsi="Times New Roman" w:cs="Times New Roman"/>
                <w:b/>
                <w:bCs/>
                <w:sz w:val="24"/>
                <w:szCs w:val="24"/>
              </w:rPr>
            </w:pPr>
            <w:r w:rsidRPr="00932CE6">
              <w:rPr>
                <w:rFonts w:ascii="Times New Roman" w:hAnsi="Times New Roman" w:cs="Times New Roman"/>
                <w:b/>
                <w:bCs/>
                <w:sz w:val="24"/>
                <w:szCs w:val="24"/>
              </w:rPr>
              <w:t>Código</w:t>
            </w:r>
          </w:p>
        </w:tc>
        <w:tc>
          <w:tcPr>
            <w:tcW w:w="2284" w:type="dxa"/>
          </w:tcPr>
          <w:p w14:paraId="453E54BD" w14:textId="77777777" w:rsidR="001F7D8D" w:rsidRPr="00932CE6" w:rsidRDefault="001F7D8D" w:rsidP="001C088A">
            <w:pPr>
              <w:spacing w:line="360" w:lineRule="auto"/>
              <w:jc w:val="both"/>
              <w:rPr>
                <w:rFonts w:ascii="Times New Roman" w:hAnsi="Times New Roman" w:cs="Times New Roman"/>
                <w:b/>
                <w:bCs/>
                <w:sz w:val="24"/>
                <w:szCs w:val="24"/>
              </w:rPr>
            </w:pPr>
            <w:r w:rsidRPr="00932CE6">
              <w:rPr>
                <w:rFonts w:ascii="Times New Roman" w:hAnsi="Times New Roman" w:cs="Times New Roman"/>
                <w:b/>
                <w:bCs/>
                <w:sz w:val="24"/>
                <w:szCs w:val="24"/>
              </w:rPr>
              <w:t>Descripción</w:t>
            </w:r>
          </w:p>
        </w:tc>
      </w:tr>
      <w:tr w:rsidR="001F7D8D" w14:paraId="3B697969" w14:textId="77777777" w:rsidTr="00B4284E">
        <w:tc>
          <w:tcPr>
            <w:tcW w:w="961" w:type="dxa"/>
          </w:tcPr>
          <w:p w14:paraId="2112CCE2" w14:textId="77777777" w:rsidR="001F7D8D" w:rsidRPr="00932CE6" w:rsidRDefault="001F7D8D"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w:t>
            </w:r>
          </w:p>
        </w:tc>
        <w:tc>
          <w:tcPr>
            <w:tcW w:w="987" w:type="dxa"/>
          </w:tcPr>
          <w:p w14:paraId="694ACDA6" w14:textId="77777777" w:rsidR="001F7D8D" w:rsidRPr="00932CE6" w:rsidRDefault="001F7D8D"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Rep.</w:t>
            </w:r>
          </w:p>
        </w:tc>
        <w:tc>
          <w:tcPr>
            <w:tcW w:w="2355" w:type="dxa"/>
          </w:tcPr>
          <w:p w14:paraId="75C03816" w14:textId="4C2C9F4F" w:rsidR="001F7D8D" w:rsidRPr="00932CE6" w:rsidRDefault="001F7D8D"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Repeticiones: 3</w:t>
            </w:r>
          </w:p>
        </w:tc>
        <w:tc>
          <w:tcPr>
            <w:tcW w:w="961" w:type="dxa"/>
          </w:tcPr>
          <w:p w14:paraId="6A349B93" w14:textId="1E1FE0A4" w:rsidR="001F7D8D" w:rsidRPr="00932CE6" w:rsidRDefault="001B5415"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V12</w:t>
            </w:r>
          </w:p>
        </w:tc>
        <w:tc>
          <w:tcPr>
            <w:tcW w:w="895" w:type="dxa"/>
          </w:tcPr>
          <w:p w14:paraId="7F4152B4" w14:textId="49AD5B34" w:rsidR="001F7D8D" w:rsidRPr="00932CE6" w:rsidRDefault="001B5415"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PPCDM</w:t>
            </w:r>
          </w:p>
        </w:tc>
        <w:tc>
          <w:tcPr>
            <w:tcW w:w="2284" w:type="dxa"/>
          </w:tcPr>
          <w:p w14:paraId="080ED0B6" w14:textId="214DD4E0" w:rsidR="001F7D8D"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Porcentaje de Plantas Con Dos Mazorcas</w:t>
            </w:r>
          </w:p>
        </w:tc>
      </w:tr>
      <w:tr w:rsidR="00B4284E" w14:paraId="19D4777D" w14:textId="77777777" w:rsidTr="00B4284E">
        <w:tc>
          <w:tcPr>
            <w:tcW w:w="961" w:type="dxa"/>
          </w:tcPr>
          <w:p w14:paraId="586379D3"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V2</w:t>
            </w:r>
          </w:p>
        </w:tc>
        <w:tc>
          <w:tcPr>
            <w:tcW w:w="987" w:type="dxa"/>
          </w:tcPr>
          <w:p w14:paraId="7B4574D5"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Trat.</w:t>
            </w:r>
          </w:p>
        </w:tc>
        <w:tc>
          <w:tcPr>
            <w:tcW w:w="2355" w:type="dxa"/>
          </w:tcPr>
          <w:p w14:paraId="329FFFC6" w14:textId="1605AE66"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Tratamientos: 17</w:t>
            </w:r>
          </w:p>
        </w:tc>
        <w:tc>
          <w:tcPr>
            <w:tcW w:w="961" w:type="dxa"/>
          </w:tcPr>
          <w:p w14:paraId="3F241417" w14:textId="19DE45CE"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V13</w:t>
            </w:r>
          </w:p>
        </w:tc>
        <w:tc>
          <w:tcPr>
            <w:tcW w:w="895" w:type="dxa"/>
          </w:tcPr>
          <w:p w14:paraId="662382EE" w14:textId="6BBC94D4"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AT</w:t>
            </w:r>
          </w:p>
        </w:tc>
        <w:tc>
          <w:tcPr>
            <w:tcW w:w="2284" w:type="dxa"/>
          </w:tcPr>
          <w:p w14:paraId="7B62D6B9" w14:textId="7D6E8F22"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Acame de Tallo (%)</w:t>
            </w:r>
          </w:p>
        </w:tc>
      </w:tr>
      <w:tr w:rsidR="00B4284E" w14:paraId="59C70CF1" w14:textId="77777777" w:rsidTr="00B4284E">
        <w:tc>
          <w:tcPr>
            <w:tcW w:w="961" w:type="dxa"/>
          </w:tcPr>
          <w:p w14:paraId="06F8A8B1"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V3</w:t>
            </w:r>
          </w:p>
        </w:tc>
        <w:tc>
          <w:tcPr>
            <w:tcW w:w="987" w:type="dxa"/>
          </w:tcPr>
          <w:p w14:paraId="0C6C3D36" w14:textId="54DA0999"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DCCH</w:t>
            </w:r>
          </w:p>
        </w:tc>
        <w:tc>
          <w:tcPr>
            <w:tcW w:w="2355" w:type="dxa"/>
          </w:tcPr>
          <w:p w14:paraId="2F74E8DB" w14:textId="6A748353"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Días a la Cosecha en Choclo</w:t>
            </w:r>
          </w:p>
        </w:tc>
        <w:tc>
          <w:tcPr>
            <w:tcW w:w="961" w:type="dxa"/>
          </w:tcPr>
          <w:p w14:paraId="3315E1CA" w14:textId="4F187E66"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V14</w:t>
            </w:r>
          </w:p>
        </w:tc>
        <w:tc>
          <w:tcPr>
            <w:tcW w:w="895" w:type="dxa"/>
          </w:tcPr>
          <w:p w14:paraId="6983E01E" w14:textId="08F6EFCD"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PAR</w:t>
            </w:r>
          </w:p>
        </w:tc>
        <w:tc>
          <w:tcPr>
            <w:tcW w:w="2284" w:type="dxa"/>
          </w:tcPr>
          <w:p w14:paraId="0339C1A8" w14:textId="1E243F6E"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Acame de Raíz (%)</w:t>
            </w:r>
          </w:p>
        </w:tc>
      </w:tr>
      <w:tr w:rsidR="00B4284E" w14:paraId="6BBD7981" w14:textId="77777777" w:rsidTr="00B4284E">
        <w:tc>
          <w:tcPr>
            <w:tcW w:w="961" w:type="dxa"/>
          </w:tcPr>
          <w:p w14:paraId="44485B42"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V4</w:t>
            </w:r>
          </w:p>
        </w:tc>
        <w:tc>
          <w:tcPr>
            <w:tcW w:w="987" w:type="dxa"/>
          </w:tcPr>
          <w:p w14:paraId="26E1DE6D" w14:textId="436BA7EC"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DCS</w:t>
            </w:r>
          </w:p>
        </w:tc>
        <w:tc>
          <w:tcPr>
            <w:tcW w:w="2355" w:type="dxa"/>
          </w:tcPr>
          <w:p w14:paraId="421EC135" w14:textId="4A26679F"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Días a la Cosecha en Seco</w:t>
            </w:r>
          </w:p>
        </w:tc>
        <w:tc>
          <w:tcPr>
            <w:tcW w:w="961" w:type="dxa"/>
          </w:tcPr>
          <w:p w14:paraId="30E6DE47" w14:textId="667B922C"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V15</w:t>
            </w:r>
          </w:p>
        </w:tc>
        <w:tc>
          <w:tcPr>
            <w:tcW w:w="895" w:type="dxa"/>
          </w:tcPr>
          <w:p w14:paraId="23EA2356" w14:textId="08A27F83"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DM</w:t>
            </w:r>
          </w:p>
        </w:tc>
        <w:tc>
          <w:tcPr>
            <w:tcW w:w="2284" w:type="dxa"/>
          </w:tcPr>
          <w:p w14:paraId="685A500A" w14:textId="4B0AC3C2"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Diámetro de Mazorca (cm)</w:t>
            </w:r>
          </w:p>
        </w:tc>
      </w:tr>
      <w:tr w:rsidR="00B4284E" w14:paraId="68B60225" w14:textId="77777777" w:rsidTr="00B4284E">
        <w:tc>
          <w:tcPr>
            <w:tcW w:w="961" w:type="dxa"/>
          </w:tcPr>
          <w:p w14:paraId="5EEB3CF4"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V5</w:t>
            </w:r>
          </w:p>
        </w:tc>
        <w:tc>
          <w:tcPr>
            <w:tcW w:w="987" w:type="dxa"/>
          </w:tcPr>
          <w:p w14:paraId="018E367C" w14:textId="5F55F37E"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NPP</w:t>
            </w:r>
          </w:p>
        </w:tc>
        <w:tc>
          <w:tcPr>
            <w:tcW w:w="2355" w:type="dxa"/>
          </w:tcPr>
          <w:p w14:paraId="47CCDE5B" w14:textId="536C218E"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Número de Plantas Por Parcela</w:t>
            </w:r>
          </w:p>
        </w:tc>
        <w:tc>
          <w:tcPr>
            <w:tcW w:w="961" w:type="dxa"/>
          </w:tcPr>
          <w:p w14:paraId="197B2274" w14:textId="021E6172"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V16</w:t>
            </w:r>
          </w:p>
        </w:tc>
        <w:tc>
          <w:tcPr>
            <w:tcW w:w="895" w:type="dxa"/>
          </w:tcPr>
          <w:p w14:paraId="23E56F78" w14:textId="40FECA48"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LM</w:t>
            </w:r>
          </w:p>
        </w:tc>
        <w:tc>
          <w:tcPr>
            <w:tcW w:w="2284" w:type="dxa"/>
          </w:tcPr>
          <w:p w14:paraId="33F21254" w14:textId="4CA93678"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Longitud de Mazorca (cm)</w:t>
            </w:r>
          </w:p>
        </w:tc>
      </w:tr>
      <w:tr w:rsidR="00B4284E" w14:paraId="31AA1963" w14:textId="77777777" w:rsidTr="00B4284E">
        <w:tc>
          <w:tcPr>
            <w:tcW w:w="961" w:type="dxa"/>
          </w:tcPr>
          <w:p w14:paraId="5F8156CC" w14:textId="4AEEDC3B"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V6</w:t>
            </w:r>
          </w:p>
        </w:tc>
        <w:tc>
          <w:tcPr>
            <w:tcW w:w="987" w:type="dxa"/>
          </w:tcPr>
          <w:p w14:paraId="7FEBAEBD" w14:textId="7CDC1099"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DT</w:t>
            </w:r>
          </w:p>
        </w:tc>
        <w:tc>
          <w:tcPr>
            <w:tcW w:w="2355" w:type="dxa"/>
          </w:tcPr>
          <w:p w14:paraId="0F9B98AD" w14:textId="1F15BF51"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Diámetro del Tallo (cm)</w:t>
            </w:r>
          </w:p>
        </w:tc>
        <w:tc>
          <w:tcPr>
            <w:tcW w:w="961" w:type="dxa"/>
          </w:tcPr>
          <w:p w14:paraId="5F3CDCD1" w14:textId="5AB3E712"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V17</w:t>
            </w:r>
          </w:p>
        </w:tc>
        <w:tc>
          <w:tcPr>
            <w:tcW w:w="895" w:type="dxa"/>
          </w:tcPr>
          <w:p w14:paraId="3CF03211" w14:textId="4DF05BE5"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SM</w:t>
            </w:r>
          </w:p>
        </w:tc>
        <w:tc>
          <w:tcPr>
            <w:tcW w:w="2284" w:type="dxa"/>
          </w:tcPr>
          <w:p w14:paraId="65BD7E7B" w14:textId="53890604"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Sanidad de Mazorca (%)</w:t>
            </w:r>
          </w:p>
        </w:tc>
      </w:tr>
      <w:tr w:rsidR="00B4284E" w14:paraId="49FF6F31" w14:textId="77777777" w:rsidTr="00B4284E">
        <w:tc>
          <w:tcPr>
            <w:tcW w:w="961" w:type="dxa"/>
          </w:tcPr>
          <w:p w14:paraId="0A4C10A2" w14:textId="6F0BE73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V7</w:t>
            </w:r>
          </w:p>
        </w:tc>
        <w:tc>
          <w:tcPr>
            <w:tcW w:w="987" w:type="dxa"/>
          </w:tcPr>
          <w:p w14:paraId="2326C396" w14:textId="69871CFA"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SE</w:t>
            </w:r>
          </w:p>
        </w:tc>
        <w:tc>
          <w:tcPr>
            <w:tcW w:w="2355" w:type="dxa"/>
          </w:tcPr>
          <w:p w14:paraId="212A15D4" w14:textId="550C971C"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Severidad (%)</w:t>
            </w:r>
          </w:p>
        </w:tc>
        <w:tc>
          <w:tcPr>
            <w:tcW w:w="961" w:type="dxa"/>
          </w:tcPr>
          <w:p w14:paraId="669432AA" w14:textId="0F0A9F2C"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V18</w:t>
            </w:r>
          </w:p>
        </w:tc>
        <w:tc>
          <w:tcPr>
            <w:tcW w:w="895" w:type="dxa"/>
          </w:tcPr>
          <w:p w14:paraId="5E689CFE" w14:textId="06424D8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RH</w:t>
            </w:r>
          </w:p>
        </w:tc>
        <w:tc>
          <w:tcPr>
            <w:tcW w:w="2284" w:type="dxa"/>
          </w:tcPr>
          <w:p w14:paraId="6E5B9210" w14:textId="11971DFB"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Rendimiento en kg/ha al 13% de humedad</w:t>
            </w:r>
          </w:p>
        </w:tc>
      </w:tr>
      <w:tr w:rsidR="00B4284E" w14:paraId="59B74805" w14:textId="77777777" w:rsidTr="00B4284E">
        <w:tc>
          <w:tcPr>
            <w:tcW w:w="961" w:type="dxa"/>
          </w:tcPr>
          <w:p w14:paraId="297D3948" w14:textId="773E60D3"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V8</w:t>
            </w:r>
          </w:p>
        </w:tc>
        <w:tc>
          <w:tcPr>
            <w:tcW w:w="987" w:type="dxa"/>
          </w:tcPr>
          <w:p w14:paraId="440B51F4"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AP</w:t>
            </w:r>
          </w:p>
        </w:tc>
        <w:tc>
          <w:tcPr>
            <w:tcW w:w="2355" w:type="dxa"/>
          </w:tcPr>
          <w:p w14:paraId="0153CC78"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Altura de Planta (cm)</w:t>
            </w:r>
          </w:p>
        </w:tc>
        <w:tc>
          <w:tcPr>
            <w:tcW w:w="961" w:type="dxa"/>
          </w:tcPr>
          <w:p w14:paraId="06D7CE5F" w14:textId="7AEBFB1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V19</w:t>
            </w:r>
          </w:p>
        </w:tc>
        <w:tc>
          <w:tcPr>
            <w:tcW w:w="895" w:type="dxa"/>
          </w:tcPr>
          <w:p w14:paraId="2014BD86" w14:textId="38A4F981"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w:t>
            </w:r>
          </w:p>
        </w:tc>
        <w:tc>
          <w:tcPr>
            <w:tcW w:w="2284" w:type="dxa"/>
          </w:tcPr>
          <w:p w14:paraId="56B786B2" w14:textId="1FBA6421"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Desgrane (%)</w:t>
            </w:r>
          </w:p>
        </w:tc>
      </w:tr>
      <w:tr w:rsidR="00B4284E" w14:paraId="01764B8D" w14:textId="77777777" w:rsidTr="00B4284E">
        <w:tc>
          <w:tcPr>
            <w:tcW w:w="961" w:type="dxa"/>
          </w:tcPr>
          <w:p w14:paraId="6752D8CE" w14:textId="663D6E7A"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V9</w:t>
            </w:r>
          </w:p>
        </w:tc>
        <w:tc>
          <w:tcPr>
            <w:tcW w:w="987" w:type="dxa"/>
          </w:tcPr>
          <w:p w14:paraId="705453BD"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AIM</w:t>
            </w:r>
          </w:p>
        </w:tc>
        <w:tc>
          <w:tcPr>
            <w:tcW w:w="2355" w:type="dxa"/>
          </w:tcPr>
          <w:p w14:paraId="6E1D71FE"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Altura Inserción de Mazorca (cm)</w:t>
            </w:r>
          </w:p>
        </w:tc>
        <w:tc>
          <w:tcPr>
            <w:tcW w:w="961" w:type="dxa"/>
          </w:tcPr>
          <w:p w14:paraId="7AAB12AF" w14:textId="6E9317DD"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V20</w:t>
            </w:r>
          </w:p>
        </w:tc>
        <w:tc>
          <w:tcPr>
            <w:tcW w:w="895" w:type="dxa"/>
          </w:tcPr>
          <w:p w14:paraId="0FF8B5B1" w14:textId="6C6FD9DC"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PKP</w:t>
            </w:r>
          </w:p>
        </w:tc>
        <w:tc>
          <w:tcPr>
            <w:tcW w:w="2284" w:type="dxa"/>
          </w:tcPr>
          <w:p w14:paraId="535F135A" w14:textId="44918A6E"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Peso en kg por Parcela</w:t>
            </w:r>
          </w:p>
        </w:tc>
      </w:tr>
      <w:tr w:rsidR="00B4284E" w14:paraId="3AAB1C82" w14:textId="77777777" w:rsidTr="00B4284E">
        <w:tc>
          <w:tcPr>
            <w:tcW w:w="961" w:type="dxa"/>
          </w:tcPr>
          <w:p w14:paraId="323D0A42" w14:textId="01F5A5F0"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V10</w:t>
            </w:r>
          </w:p>
        </w:tc>
        <w:tc>
          <w:tcPr>
            <w:tcW w:w="987" w:type="dxa"/>
          </w:tcPr>
          <w:p w14:paraId="6ABF5BFE"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PPCM</w:t>
            </w:r>
          </w:p>
        </w:tc>
        <w:tc>
          <w:tcPr>
            <w:tcW w:w="2355" w:type="dxa"/>
          </w:tcPr>
          <w:p w14:paraId="4A3918B2"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Porcentaje de Plantas Con Mazorca</w:t>
            </w:r>
          </w:p>
        </w:tc>
        <w:tc>
          <w:tcPr>
            <w:tcW w:w="961" w:type="dxa"/>
          </w:tcPr>
          <w:p w14:paraId="0B7538BD" w14:textId="7C25760F"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V21</w:t>
            </w:r>
          </w:p>
        </w:tc>
        <w:tc>
          <w:tcPr>
            <w:tcW w:w="895" w:type="dxa"/>
          </w:tcPr>
          <w:p w14:paraId="2B0E567F" w14:textId="5799B92C"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CHG</w:t>
            </w:r>
          </w:p>
        </w:tc>
        <w:tc>
          <w:tcPr>
            <w:tcW w:w="2284" w:type="dxa"/>
          </w:tcPr>
          <w:p w14:paraId="60190394" w14:textId="5E9A2EB5"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Contenido de Humedad del Grano (%)</w:t>
            </w:r>
          </w:p>
        </w:tc>
      </w:tr>
      <w:tr w:rsidR="00B4284E" w14:paraId="63349B46" w14:textId="77777777" w:rsidTr="00B4284E">
        <w:tc>
          <w:tcPr>
            <w:tcW w:w="961" w:type="dxa"/>
          </w:tcPr>
          <w:p w14:paraId="5171759A" w14:textId="19FAFC9B"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V11</w:t>
            </w:r>
          </w:p>
        </w:tc>
        <w:tc>
          <w:tcPr>
            <w:tcW w:w="987" w:type="dxa"/>
          </w:tcPr>
          <w:p w14:paraId="08B96EA3"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PPSM</w:t>
            </w:r>
          </w:p>
        </w:tc>
        <w:tc>
          <w:tcPr>
            <w:tcW w:w="2355" w:type="dxa"/>
          </w:tcPr>
          <w:p w14:paraId="4CD626F3" w14:textId="77777777"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Porcentaje de Plantas Sin Mazorca</w:t>
            </w:r>
          </w:p>
        </w:tc>
        <w:tc>
          <w:tcPr>
            <w:tcW w:w="961" w:type="dxa"/>
          </w:tcPr>
          <w:p w14:paraId="4EA119E9" w14:textId="7C4814C6"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V22</w:t>
            </w:r>
          </w:p>
        </w:tc>
        <w:tc>
          <w:tcPr>
            <w:tcW w:w="895" w:type="dxa"/>
          </w:tcPr>
          <w:p w14:paraId="156BCD20" w14:textId="23B956C1" w:rsidR="00B4284E" w:rsidRPr="00932CE6" w:rsidRDefault="00B4284E" w:rsidP="001C088A">
            <w:pPr>
              <w:spacing w:line="360" w:lineRule="auto"/>
              <w:jc w:val="both"/>
              <w:rPr>
                <w:rFonts w:ascii="Times New Roman" w:hAnsi="Times New Roman" w:cs="Times New Roman"/>
                <w:sz w:val="24"/>
                <w:szCs w:val="24"/>
              </w:rPr>
            </w:pPr>
            <w:r w:rsidRPr="00932CE6">
              <w:rPr>
                <w:rFonts w:ascii="Times New Roman" w:hAnsi="Times New Roman" w:cs="Times New Roman"/>
                <w:sz w:val="24"/>
                <w:szCs w:val="24"/>
              </w:rPr>
              <w:t>CM</w:t>
            </w:r>
          </w:p>
        </w:tc>
        <w:tc>
          <w:tcPr>
            <w:tcW w:w="2284" w:type="dxa"/>
          </w:tcPr>
          <w:p w14:paraId="63A8F10E" w14:textId="6FA21DF9" w:rsidR="00B4284E" w:rsidRPr="00932CE6" w:rsidRDefault="00B4284E" w:rsidP="001C088A">
            <w:pPr>
              <w:spacing w:line="360" w:lineRule="auto"/>
              <w:jc w:val="both"/>
              <w:rPr>
                <w:rFonts w:ascii="Times New Roman" w:hAnsi="Times New Roman" w:cs="Times New Roman"/>
                <w:sz w:val="24"/>
                <w:szCs w:val="24"/>
                <w:vertAlign w:val="superscript"/>
              </w:rPr>
            </w:pPr>
            <w:r w:rsidRPr="00932CE6">
              <w:rPr>
                <w:rFonts w:ascii="Times New Roman" w:hAnsi="Times New Roman" w:cs="Times New Roman"/>
                <w:sz w:val="24"/>
                <w:szCs w:val="24"/>
              </w:rPr>
              <w:t>Cobertura de Mazorca (Escala 1 a 5)</w:t>
            </w:r>
            <w:r w:rsidRPr="00932CE6">
              <w:rPr>
                <w:rFonts w:ascii="Times New Roman" w:hAnsi="Times New Roman" w:cs="Times New Roman"/>
                <w:b/>
                <w:bCs/>
                <w:sz w:val="24"/>
                <w:szCs w:val="24"/>
                <w:vertAlign w:val="superscript"/>
              </w:rPr>
              <w:t>1</w:t>
            </w:r>
          </w:p>
        </w:tc>
      </w:tr>
    </w:tbl>
    <w:p w14:paraId="7C9B3003" w14:textId="7E6F6B7F" w:rsidR="006E5157" w:rsidRPr="009A69FB" w:rsidRDefault="00B4284E" w:rsidP="001C088A">
      <w:pPr>
        <w:spacing w:after="0" w:line="360" w:lineRule="auto"/>
        <w:jc w:val="both"/>
        <w:rPr>
          <w:rFonts w:ascii="Times New Roman" w:hAnsi="Times New Roman" w:cs="Times New Roman"/>
          <w:b/>
          <w:sz w:val="18"/>
          <w:szCs w:val="18"/>
        </w:rPr>
      </w:pPr>
      <w:r w:rsidRPr="009A69FB">
        <w:rPr>
          <w:rFonts w:ascii="Times New Roman" w:hAnsi="Times New Roman" w:cs="Times New Roman"/>
          <w:b/>
          <w:sz w:val="18"/>
          <w:szCs w:val="18"/>
          <w:vertAlign w:val="superscript"/>
        </w:rPr>
        <w:t>1</w:t>
      </w:r>
      <w:r w:rsidRPr="009A69FB">
        <w:rPr>
          <w:rFonts w:ascii="Times New Roman" w:hAnsi="Times New Roman" w:cs="Times New Roman"/>
          <w:b/>
          <w:sz w:val="18"/>
          <w:szCs w:val="18"/>
        </w:rPr>
        <w:t>Escala 1 a 5: 1: Excelente. 2: Regular. 3:</w:t>
      </w:r>
      <w:r w:rsidR="00014029" w:rsidRPr="009A69FB">
        <w:rPr>
          <w:rFonts w:ascii="Times New Roman" w:hAnsi="Times New Roman" w:cs="Times New Roman"/>
          <w:b/>
          <w:sz w:val="18"/>
          <w:szCs w:val="18"/>
        </w:rPr>
        <w:t xml:space="preserve"> Punta expuesta. 4: Grano expuesto. 5: Completamente inaceptable. CIMMYT. 1986.</w:t>
      </w:r>
    </w:p>
    <w:p w14:paraId="20C5C920" w14:textId="54EFDE5E" w:rsidR="00F03F76" w:rsidRDefault="00F03F76" w:rsidP="001C088A">
      <w:pPr>
        <w:spacing w:before="360" w:after="480" w:line="360" w:lineRule="auto"/>
        <w:jc w:val="both"/>
        <w:rPr>
          <w:rFonts w:ascii="Times New Roman" w:hAnsi="Times New Roman" w:cs="Times New Roman"/>
          <w:b/>
          <w:sz w:val="24"/>
          <w:szCs w:val="24"/>
        </w:rPr>
      </w:pPr>
    </w:p>
    <w:p w14:paraId="74C1691B" w14:textId="77777777" w:rsidR="00F04E9D" w:rsidRDefault="00F04E9D" w:rsidP="001C088A">
      <w:pPr>
        <w:spacing w:before="360" w:after="480" w:line="360" w:lineRule="auto"/>
        <w:jc w:val="both"/>
        <w:rPr>
          <w:rFonts w:ascii="Times New Roman" w:hAnsi="Times New Roman" w:cs="Times New Roman"/>
          <w:b/>
          <w:sz w:val="24"/>
          <w:szCs w:val="24"/>
        </w:rPr>
      </w:pPr>
    </w:p>
    <w:p w14:paraId="3F83097C" w14:textId="77777777" w:rsidR="00F04E9D" w:rsidRDefault="00F04E9D" w:rsidP="001C088A">
      <w:pPr>
        <w:spacing w:before="360" w:after="480" w:line="360" w:lineRule="auto"/>
        <w:jc w:val="both"/>
        <w:rPr>
          <w:rFonts w:ascii="Times New Roman" w:hAnsi="Times New Roman" w:cs="Times New Roman"/>
          <w:b/>
          <w:sz w:val="24"/>
          <w:szCs w:val="24"/>
        </w:rPr>
      </w:pPr>
    </w:p>
    <w:p w14:paraId="554FFA5D" w14:textId="77777777" w:rsidR="00041F76" w:rsidRDefault="00041F76" w:rsidP="001C088A">
      <w:pPr>
        <w:pStyle w:val="Ttulo2"/>
        <w:spacing w:line="360" w:lineRule="auto"/>
        <w:jc w:val="both"/>
        <w:rPr>
          <w:rFonts w:cs="Times New Roman"/>
          <w:b w:val="0"/>
          <w:szCs w:val="24"/>
        </w:rPr>
        <w:sectPr w:rsidR="00041F76" w:rsidSect="00932CE6">
          <w:pgSz w:w="12242" w:h="15842" w:code="1"/>
          <w:pgMar w:top="1701" w:right="1701" w:bottom="1701" w:left="2268" w:header="709" w:footer="709" w:gutter="0"/>
          <w:cols w:space="708"/>
          <w:titlePg/>
          <w:docGrid w:linePitch="360"/>
        </w:sectPr>
      </w:pPr>
      <w:bookmarkStart w:id="553" w:name="_Toc46248545"/>
    </w:p>
    <w:p w14:paraId="23BD51AC" w14:textId="5D94828C" w:rsidR="00426E92" w:rsidRPr="005B3927" w:rsidRDefault="00014029" w:rsidP="001C088A">
      <w:pPr>
        <w:pStyle w:val="Ttulo2"/>
        <w:spacing w:before="0" w:line="360" w:lineRule="auto"/>
        <w:jc w:val="both"/>
        <w:rPr>
          <w:rFonts w:cs="Times New Roman"/>
          <w:bCs/>
          <w:szCs w:val="24"/>
        </w:rPr>
      </w:pPr>
      <w:bookmarkStart w:id="554" w:name="_Toc77861188"/>
      <w:bookmarkStart w:id="555" w:name="_Toc77864639"/>
      <w:bookmarkStart w:id="556" w:name="_Toc81724393"/>
      <w:r w:rsidRPr="005B3927">
        <w:rPr>
          <w:rFonts w:cs="Times New Roman"/>
          <w:bCs/>
          <w:szCs w:val="24"/>
        </w:rPr>
        <w:t>Base datos localidad L1: Laguacoto III.</w:t>
      </w:r>
      <w:bookmarkEnd w:id="554"/>
      <w:bookmarkEnd w:id="555"/>
      <w:bookmarkEnd w:id="556"/>
    </w:p>
    <w:p w14:paraId="256116CB" w14:textId="77777777" w:rsidR="00426E92" w:rsidRPr="00426E92" w:rsidRDefault="00426E92" w:rsidP="001C088A">
      <w:pPr>
        <w:spacing w:after="0" w:line="360" w:lineRule="auto"/>
        <w:jc w:val="both"/>
      </w:pPr>
    </w:p>
    <w:tbl>
      <w:tblPr>
        <w:tblW w:w="13200" w:type="dxa"/>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gridCol w:w="1200"/>
        <w:gridCol w:w="1200"/>
        <w:gridCol w:w="1200"/>
        <w:gridCol w:w="1200"/>
      </w:tblGrid>
      <w:tr w:rsidR="00426E92" w:rsidRPr="00426E92" w14:paraId="258534BF" w14:textId="77777777" w:rsidTr="00426E92">
        <w:trPr>
          <w:trHeight w:val="300"/>
        </w:trPr>
        <w:tc>
          <w:tcPr>
            <w:tcW w:w="1200" w:type="dxa"/>
            <w:tcBorders>
              <w:top w:val="nil"/>
              <w:left w:val="nil"/>
              <w:bottom w:val="nil"/>
              <w:right w:val="nil"/>
            </w:tcBorders>
            <w:shd w:val="clear" w:color="auto" w:fill="auto"/>
            <w:noWrap/>
            <w:vAlign w:val="bottom"/>
            <w:hideMark/>
          </w:tcPr>
          <w:p w14:paraId="6534C02B"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Rep</w:t>
            </w:r>
          </w:p>
        </w:tc>
        <w:tc>
          <w:tcPr>
            <w:tcW w:w="1200" w:type="dxa"/>
            <w:tcBorders>
              <w:top w:val="nil"/>
              <w:left w:val="nil"/>
              <w:bottom w:val="nil"/>
              <w:right w:val="nil"/>
            </w:tcBorders>
            <w:shd w:val="clear" w:color="auto" w:fill="auto"/>
            <w:noWrap/>
            <w:vAlign w:val="bottom"/>
            <w:hideMark/>
          </w:tcPr>
          <w:p w14:paraId="33BD1DE5"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Trat</w:t>
            </w:r>
          </w:p>
        </w:tc>
        <w:tc>
          <w:tcPr>
            <w:tcW w:w="1200" w:type="dxa"/>
            <w:tcBorders>
              <w:top w:val="nil"/>
              <w:left w:val="nil"/>
              <w:bottom w:val="nil"/>
              <w:right w:val="nil"/>
            </w:tcBorders>
            <w:shd w:val="clear" w:color="auto" w:fill="auto"/>
            <w:noWrap/>
            <w:vAlign w:val="bottom"/>
            <w:hideMark/>
          </w:tcPr>
          <w:p w14:paraId="79309FB9"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DCCH</w:t>
            </w:r>
          </w:p>
        </w:tc>
        <w:tc>
          <w:tcPr>
            <w:tcW w:w="1200" w:type="dxa"/>
            <w:tcBorders>
              <w:top w:val="nil"/>
              <w:left w:val="nil"/>
              <w:bottom w:val="nil"/>
              <w:right w:val="nil"/>
            </w:tcBorders>
            <w:shd w:val="clear" w:color="auto" w:fill="auto"/>
            <w:noWrap/>
            <w:vAlign w:val="bottom"/>
            <w:hideMark/>
          </w:tcPr>
          <w:p w14:paraId="596C6BA0"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DCS</w:t>
            </w:r>
          </w:p>
        </w:tc>
        <w:tc>
          <w:tcPr>
            <w:tcW w:w="1200" w:type="dxa"/>
            <w:tcBorders>
              <w:top w:val="nil"/>
              <w:left w:val="nil"/>
              <w:bottom w:val="nil"/>
              <w:right w:val="nil"/>
            </w:tcBorders>
            <w:shd w:val="clear" w:color="auto" w:fill="auto"/>
            <w:noWrap/>
            <w:vAlign w:val="bottom"/>
            <w:hideMark/>
          </w:tcPr>
          <w:p w14:paraId="2F69B6DD"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NPP</w:t>
            </w:r>
          </w:p>
        </w:tc>
        <w:tc>
          <w:tcPr>
            <w:tcW w:w="1200" w:type="dxa"/>
            <w:tcBorders>
              <w:top w:val="nil"/>
              <w:left w:val="nil"/>
              <w:bottom w:val="nil"/>
              <w:right w:val="nil"/>
            </w:tcBorders>
            <w:shd w:val="clear" w:color="auto" w:fill="auto"/>
            <w:noWrap/>
            <w:vAlign w:val="bottom"/>
            <w:hideMark/>
          </w:tcPr>
          <w:p w14:paraId="0598F8AE"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DT</w:t>
            </w:r>
          </w:p>
        </w:tc>
        <w:tc>
          <w:tcPr>
            <w:tcW w:w="1200" w:type="dxa"/>
            <w:tcBorders>
              <w:top w:val="nil"/>
              <w:left w:val="nil"/>
              <w:bottom w:val="nil"/>
              <w:right w:val="nil"/>
            </w:tcBorders>
            <w:shd w:val="clear" w:color="auto" w:fill="auto"/>
            <w:noWrap/>
            <w:vAlign w:val="bottom"/>
            <w:hideMark/>
          </w:tcPr>
          <w:p w14:paraId="5888EE1F"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SE</w:t>
            </w:r>
          </w:p>
        </w:tc>
        <w:tc>
          <w:tcPr>
            <w:tcW w:w="1200" w:type="dxa"/>
            <w:tcBorders>
              <w:top w:val="nil"/>
              <w:left w:val="nil"/>
              <w:bottom w:val="nil"/>
              <w:right w:val="nil"/>
            </w:tcBorders>
            <w:shd w:val="clear" w:color="auto" w:fill="auto"/>
            <w:noWrap/>
            <w:vAlign w:val="bottom"/>
            <w:hideMark/>
          </w:tcPr>
          <w:p w14:paraId="1823FCF9"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AP</w:t>
            </w:r>
          </w:p>
        </w:tc>
        <w:tc>
          <w:tcPr>
            <w:tcW w:w="1200" w:type="dxa"/>
            <w:tcBorders>
              <w:top w:val="nil"/>
              <w:left w:val="nil"/>
              <w:bottom w:val="nil"/>
              <w:right w:val="nil"/>
            </w:tcBorders>
            <w:shd w:val="clear" w:color="auto" w:fill="auto"/>
            <w:noWrap/>
            <w:vAlign w:val="bottom"/>
            <w:hideMark/>
          </w:tcPr>
          <w:p w14:paraId="37AC8A8A"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AIM</w:t>
            </w:r>
          </w:p>
        </w:tc>
        <w:tc>
          <w:tcPr>
            <w:tcW w:w="1200" w:type="dxa"/>
            <w:tcBorders>
              <w:top w:val="nil"/>
              <w:left w:val="nil"/>
              <w:bottom w:val="nil"/>
              <w:right w:val="nil"/>
            </w:tcBorders>
            <w:shd w:val="clear" w:color="auto" w:fill="auto"/>
            <w:noWrap/>
            <w:vAlign w:val="bottom"/>
            <w:hideMark/>
          </w:tcPr>
          <w:p w14:paraId="714B9ECE"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PPCM</w:t>
            </w:r>
          </w:p>
        </w:tc>
        <w:tc>
          <w:tcPr>
            <w:tcW w:w="1200" w:type="dxa"/>
            <w:tcBorders>
              <w:top w:val="nil"/>
              <w:left w:val="nil"/>
              <w:bottom w:val="nil"/>
              <w:right w:val="nil"/>
            </w:tcBorders>
            <w:shd w:val="clear" w:color="auto" w:fill="auto"/>
            <w:noWrap/>
            <w:vAlign w:val="bottom"/>
            <w:hideMark/>
          </w:tcPr>
          <w:p w14:paraId="7D183A65"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PPSM</w:t>
            </w:r>
          </w:p>
        </w:tc>
      </w:tr>
      <w:tr w:rsidR="00426E92" w:rsidRPr="00426E92" w14:paraId="29B6EABB" w14:textId="77777777" w:rsidTr="00426E92">
        <w:trPr>
          <w:trHeight w:val="300"/>
        </w:trPr>
        <w:tc>
          <w:tcPr>
            <w:tcW w:w="1200" w:type="dxa"/>
            <w:tcBorders>
              <w:top w:val="nil"/>
              <w:left w:val="nil"/>
              <w:bottom w:val="nil"/>
              <w:right w:val="nil"/>
            </w:tcBorders>
            <w:shd w:val="clear" w:color="auto" w:fill="auto"/>
            <w:noWrap/>
            <w:vAlign w:val="bottom"/>
            <w:hideMark/>
          </w:tcPr>
          <w:p w14:paraId="0245473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6C931C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5F86F58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141</w:t>
            </w:r>
          </w:p>
        </w:tc>
        <w:tc>
          <w:tcPr>
            <w:tcW w:w="1200" w:type="dxa"/>
            <w:tcBorders>
              <w:top w:val="nil"/>
              <w:left w:val="nil"/>
              <w:bottom w:val="nil"/>
              <w:right w:val="nil"/>
            </w:tcBorders>
            <w:shd w:val="clear" w:color="auto" w:fill="auto"/>
            <w:noWrap/>
            <w:vAlign w:val="bottom"/>
            <w:hideMark/>
          </w:tcPr>
          <w:p w14:paraId="578759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225</w:t>
            </w:r>
          </w:p>
        </w:tc>
        <w:tc>
          <w:tcPr>
            <w:tcW w:w="1200" w:type="dxa"/>
            <w:tcBorders>
              <w:top w:val="nil"/>
              <w:left w:val="nil"/>
              <w:bottom w:val="nil"/>
              <w:right w:val="nil"/>
            </w:tcBorders>
            <w:shd w:val="clear" w:color="auto" w:fill="auto"/>
            <w:noWrap/>
            <w:vAlign w:val="bottom"/>
            <w:hideMark/>
          </w:tcPr>
          <w:p w14:paraId="7E72E2D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187601A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2.46</w:t>
            </w:r>
          </w:p>
        </w:tc>
        <w:tc>
          <w:tcPr>
            <w:tcW w:w="1200" w:type="dxa"/>
            <w:tcBorders>
              <w:top w:val="nil"/>
              <w:left w:val="nil"/>
              <w:bottom w:val="nil"/>
              <w:right w:val="nil"/>
            </w:tcBorders>
            <w:shd w:val="clear" w:color="auto" w:fill="auto"/>
            <w:noWrap/>
            <w:vAlign w:val="bottom"/>
            <w:hideMark/>
          </w:tcPr>
          <w:p w14:paraId="0229C3D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36.02</w:t>
            </w:r>
          </w:p>
        </w:tc>
        <w:tc>
          <w:tcPr>
            <w:tcW w:w="1200" w:type="dxa"/>
            <w:tcBorders>
              <w:top w:val="nil"/>
              <w:left w:val="nil"/>
              <w:bottom w:val="nil"/>
              <w:right w:val="nil"/>
            </w:tcBorders>
            <w:shd w:val="clear" w:color="auto" w:fill="auto"/>
            <w:noWrap/>
            <w:vAlign w:val="bottom"/>
            <w:hideMark/>
          </w:tcPr>
          <w:p w14:paraId="174A47E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250</w:t>
            </w:r>
          </w:p>
        </w:tc>
        <w:tc>
          <w:tcPr>
            <w:tcW w:w="1200" w:type="dxa"/>
            <w:tcBorders>
              <w:top w:val="nil"/>
              <w:left w:val="nil"/>
              <w:bottom w:val="nil"/>
              <w:right w:val="nil"/>
            </w:tcBorders>
            <w:shd w:val="clear" w:color="auto" w:fill="auto"/>
            <w:noWrap/>
            <w:vAlign w:val="bottom"/>
            <w:hideMark/>
          </w:tcPr>
          <w:p w14:paraId="17B6138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149</w:t>
            </w:r>
          </w:p>
        </w:tc>
        <w:tc>
          <w:tcPr>
            <w:tcW w:w="1200" w:type="dxa"/>
            <w:tcBorders>
              <w:top w:val="nil"/>
              <w:left w:val="nil"/>
              <w:bottom w:val="nil"/>
              <w:right w:val="nil"/>
            </w:tcBorders>
            <w:shd w:val="clear" w:color="auto" w:fill="auto"/>
            <w:noWrap/>
            <w:vAlign w:val="bottom"/>
            <w:hideMark/>
          </w:tcPr>
          <w:p w14:paraId="3F174CD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7BEC0CE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2EA9C05E" w14:textId="77777777" w:rsidTr="00426E92">
        <w:trPr>
          <w:trHeight w:val="300"/>
        </w:trPr>
        <w:tc>
          <w:tcPr>
            <w:tcW w:w="1200" w:type="dxa"/>
            <w:tcBorders>
              <w:top w:val="nil"/>
              <w:left w:val="nil"/>
              <w:bottom w:val="nil"/>
              <w:right w:val="nil"/>
            </w:tcBorders>
            <w:shd w:val="clear" w:color="auto" w:fill="auto"/>
            <w:noWrap/>
            <w:vAlign w:val="bottom"/>
            <w:hideMark/>
          </w:tcPr>
          <w:p w14:paraId="6957DD6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6AD6821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424A01A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148</w:t>
            </w:r>
          </w:p>
        </w:tc>
        <w:tc>
          <w:tcPr>
            <w:tcW w:w="1200" w:type="dxa"/>
            <w:tcBorders>
              <w:top w:val="nil"/>
              <w:left w:val="nil"/>
              <w:bottom w:val="nil"/>
              <w:right w:val="nil"/>
            </w:tcBorders>
            <w:shd w:val="clear" w:color="auto" w:fill="auto"/>
            <w:noWrap/>
            <w:vAlign w:val="bottom"/>
            <w:hideMark/>
          </w:tcPr>
          <w:p w14:paraId="2C2F28C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237</w:t>
            </w:r>
          </w:p>
        </w:tc>
        <w:tc>
          <w:tcPr>
            <w:tcW w:w="1200" w:type="dxa"/>
            <w:tcBorders>
              <w:top w:val="nil"/>
              <w:left w:val="nil"/>
              <w:bottom w:val="nil"/>
              <w:right w:val="nil"/>
            </w:tcBorders>
            <w:shd w:val="clear" w:color="auto" w:fill="auto"/>
            <w:noWrap/>
            <w:vAlign w:val="bottom"/>
            <w:hideMark/>
          </w:tcPr>
          <w:p w14:paraId="283C5FD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2F34A2A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2.40</w:t>
            </w:r>
          </w:p>
        </w:tc>
        <w:tc>
          <w:tcPr>
            <w:tcW w:w="1200" w:type="dxa"/>
            <w:tcBorders>
              <w:top w:val="nil"/>
              <w:left w:val="nil"/>
              <w:bottom w:val="nil"/>
              <w:right w:val="nil"/>
            </w:tcBorders>
            <w:shd w:val="clear" w:color="auto" w:fill="auto"/>
            <w:noWrap/>
            <w:vAlign w:val="bottom"/>
            <w:hideMark/>
          </w:tcPr>
          <w:p w14:paraId="114FBBD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38.75</w:t>
            </w:r>
          </w:p>
        </w:tc>
        <w:tc>
          <w:tcPr>
            <w:tcW w:w="1200" w:type="dxa"/>
            <w:tcBorders>
              <w:top w:val="nil"/>
              <w:left w:val="nil"/>
              <w:bottom w:val="nil"/>
              <w:right w:val="nil"/>
            </w:tcBorders>
            <w:shd w:val="clear" w:color="auto" w:fill="auto"/>
            <w:noWrap/>
            <w:vAlign w:val="bottom"/>
            <w:hideMark/>
          </w:tcPr>
          <w:p w14:paraId="3AE5767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275</w:t>
            </w:r>
          </w:p>
        </w:tc>
        <w:tc>
          <w:tcPr>
            <w:tcW w:w="1200" w:type="dxa"/>
            <w:tcBorders>
              <w:top w:val="nil"/>
              <w:left w:val="nil"/>
              <w:bottom w:val="nil"/>
              <w:right w:val="nil"/>
            </w:tcBorders>
            <w:shd w:val="clear" w:color="auto" w:fill="auto"/>
            <w:noWrap/>
            <w:vAlign w:val="bottom"/>
            <w:hideMark/>
          </w:tcPr>
          <w:p w14:paraId="0FFF049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455F8EF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7DFB599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3F9A94E7" w14:textId="77777777" w:rsidTr="00426E92">
        <w:trPr>
          <w:trHeight w:val="300"/>
        </w:trPr>
        <w:tc>
          <w:tcPr>
            <w:tcW w:w="1200" w:type="dxa"/>
            <w:tcBorders>
              <w:top w:val="nil"/>
              <w:left w:val="nil"/>
              <w:bottom w:val="nil"/>
              <w:right w:val="nil"/>
            </w:tcBorders>
            <w:shd w:val="clear" w:color="auto" w:fill="auto"/>
            <w:noWrap/>
            <w:vAlign w:val="bottom"/>
            <w:hideMark/>
          </w:tcPr>
          <w:p w14:paraId="4145920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24FF825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79370F4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180</w:t>
            </w:r>
          </w:p>
        </w:tc>
        <w:tc>
          <w:tcPr>
            <w:tcW w:w="1200" w:type="dxa"/>
            <w:tcBorders>
              <w:top w:val="nil"/>
              <w:left w:val="nil"/>
              <w:bottom w:val="nil"/>
              <w:right w:val="nil"/>
            </w:tcBorders>
            <w:shd w:val="clear" w:color="auto" w:fill="auto"/>
            <w:noWrap/>
            <w:vAlign w:val="bottom"/>
            <w:hideMark/>
          </w:tcPr>
          <w:p w14:paraId="5051026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250</w:t>
            </w:r>
          </w:p>
        </w:tc>
        <w:tc>
          <w:tcPr>
            <w:tcW w:w="1200" w:type="dxa"/>
            <w:tcBorders>
              <w:top w:val="nil"/>
              <w:left w:val="nil"/>
              <w:bottom w:val="nil"/>
              <w:right w:val="nil"/>
            </w:tcBorders>
            <w:shd w:val="clear" w:color="auto" w:fill="auto"/>
            <w:noWrap/>
            <w:vAlign w:val="bottom"/>
            <w:hideMark/>
          </w:tcPr>
          <w:p w14:paraId="4ED743A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75</w:t>
            </w:r>
          </w:p>
        </w:tc>
        <w:tc>
          <w:tcPr>
            <w:tcW w:w="1200" w:type="dxa"/>
            <w:tcBorders>
              <w:top w:val="nil"/>
              <w:left w:val="nil"/>
              <w:bottom w:val="nil"/>
              <w:right w:val="nil"/>
            </w:tcBorders>
            <w:shd w:val="clear" w:color="auto" w:fill="auto"/>
            <w:noWrap/>
            <w:vAlign w:val="bottom"/>
            <w:hideMark/>
          </w:tcPr>
          <w:p w14:paraId="334B23A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2.62</w:t>
            </w:r>
          </w:p>
        </w:tc>
        <w:tc>
          <w:tcPr>
            <w:tcW w:w="1200" w:type="dxa"/>
            <w:tcBorders>
              <w:top w:val="nil"/>
              <w:left w:val="nil"/>
              <w:bottom w:val="nil"/>
              <w:right w:val="nil"/>
            </w:tcBorders>
            <w:shd w:val="clear" w:color="auto" w:fill="auto"/>
            <w:noWrap/>
            <w:vAlign w:val="bottom"/>
            <w:hideMark/>
          </w:tcPr>
          <w:p w14:paraId="64A38A2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23.85</w:t>
            </w:r>
          </w:p>
        </w:tc>
        <w:tc>
          <w:tcPr>
            <w:tcW w:w="1200" w:type="dxa"/>
            <w:tcBorders>
              <w:top w:val="nil"/>
              <w:left w:val="nil"/>
              <w:bottom w:val="nil"/>
              <w:right w:val="nil"/>
            </w:tcBorders>
            <w:shd w:val="clear" w:color="auto" w:fill="auto"/>
            <w:noWrap/>
            <w:vAlign w:val="bottom"/>
            <w:hideMark/>
          </w:tcPr>
          <w:p w14:paraId="70F87EE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290</w:t>
            </w:r>
          </w:p>
        </w:tc>
        <w:tc>
          <w:tcPr>
            <w:tcW w:w="1200" w:type="dxa"/>
            <w:tcBorders>
              <w:top w:val="nil"/>
              <w:left w:val="nil"/>
              <w:bottom w:val="nil"/>
              <w:right w:val="nil"/>
            </w:tcBorders>
            <w:shd w:val="clear" w:color="auto" w:fill="auto"/>
            <w:noWrap/>
            <w:vAlign w:val="bottom"/>
            <w:hideMark/>
          </w:tcPr>
          <w:p w14:paraId="0829DB6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w:t>
            </w:r>
          </w:p>
        </w:tc>
        <w:tc>
          <w:tcPr>
            <w:tcW w:w="1200" w:type="dxa"/>
            <w:tcBorders>
              <w:top w:val="nil"/>
              <w:left w:val="nil"/>
              <w:bottom w:val="nil"/>
              <w:right w:val="nil"/>
            </w:tcBorders>
            <w:shd w:val="clear" w:color="auto" w:fill="auto"/>
            <w:noWrap/>
            <w:vAlign w:val="bottom"/>
            <w:hideMark/>
          </w:tcPr>
          <w:p w14:paraId="48D2FD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61456E0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6A0F0EDE" w14:textId="77777777" w:rsidTr="00426E92">
        <w:trPr>
          <w:trHeight w:val="300"/>
        </w:trPr>
        <w:tc>
          <w:tcPr>
            <w:tcW w:w="1200" w:type="dxa"/>
            <w:tcBorders>
              <w:top w:val="nil"/>
              <w:left w:val="nil"/>
              <w:bottom w:val="nil"/>
              <w:right w:val="nil"/>
            </w:tcBorders>
            <w:shd w:val="clear" w:color="auto" w:fill="auto"/>
            <w:noWrap/>
            <w:vAlign w:val="bottom"/>
            <w:hideMark/>
          </w:tcPr>
          <w:p w14:paraId="284F28A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7FD754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w:t>
            </w:r>
          </w:p>
        </w:tc>
        <w:tc>
          <w:tcPr>
            <w:tcW w:w="1200" w:type="dxa"/>
            <w:tcBorders>
              <w:top w:val="nil"/>
              <w:left w:val="nil"/>
              <w:bottom w:val="nil"/>
              <w:right w:val="nil"/>
            </w:tcBorders>
            <w:shd w:val="clear" w:color="auto" w:fill="auto"/>
            <w:noWrap/>
            <w:vAlign w:val="bottom"/>
            <w:hideMark/>
          </w:tcPr>
          <w:p w14:paraId="02C3381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145</w:t>
            </w:r>
          </w:p>
        </w:tc>
        <w:tc>
          <w:tcPr>
            <w:tcW w:w="1200" w:type="dxa"/>
            <w:tcBorders>
              <w:top w:val="nil"/>
              <w:left w:val="nil"/>
              <w:bottom w:val="nil"/>
              <w:right w:val="nil"/>
            </w:tcBorders>
            <w:shd w:val="clear" w:color="auto" w:fill="auto"/>
            <w:noWrap/>
            <w:vAlign w:val="bottom"/>
            <w:hideMark/>
          </w:tcPr>
          <w:p w14:paraId="164B12D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233</w:t>
            </w:r>
          </w:p>
        </w:tc>
        <w:tc>
          <w:tcPr>
            <w:tcW w:w="1200" w:type="dxa"/>
            <w:tcBorders>
              <w:top w:val="nil"/>
              <w:left w:val="nil"/>
              <w:bottom w:val="nil"/>
              <w:right w:val="nil"/>
            </w:tcBorders>
            <w:shd w:val="clear" w:color="auto" w:fill="auto"/>
            <w:noWrap/>
            <w:vAlign w:val="bottom"/>
            <w:hideMark/>
          </w:tcPr>
          <w:p w14:paraId="591E5EB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76</w:t>
            </w:r>
          </w:p>
        </w:tc>
        <w:tc>
          <w:tcPr>
            <w:tcW w:w="1200" w:type="dxa"/>
            <w:tcBorders>
              <w:top w:val="nil"/>
              <w:left w:val="nil"/>
              <w:bottom w:val="nil"/>
              <w:right w:val="nil"/>
            </w:tcBorders>
            <w:shd w:val="clear" w:color="auto" w:fill="auto"/>
            <w:noWrap/>
            <w:vAlign w:val="bottom"/>
            <w:hideMark/>
          </w:tcPr>
          <w:p w14:paraId="7D25053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10472F8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22.10</w:t>
            </w:r>
          </w:p>
        </w:tc>
        <w:tc>
          <w:tcPr>
            <w:tcW w:w="1200" w:type="dxa"/>
            <w:tcBorders>
              <w:top w:val="nil"/>
              <w:left w:val="nil"/>
              <w:bottom w:val="nil"/>
              <w:right w:val="nil"/>
            </w:tcBorders>
            <w:shd w:val="clear" w:color="auto" w:fill="auto"/>
            <w:noWrap/>
            <w:vAlign w:val="bottom"/>
            <w:hideMark/>
          </w:tcPr>
          <w:p w14:paraId="15F65E2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253</w:t>
            </w:r>
          </w:p>
        </w:tc>
        <w:tc>
          <w:tcPr>
            <w:tcW w:w="1200" w:type="dxa"/>
            <w:tcBorders>
              <w:top w:val="nil"/>
              <w:left w:val="nil"/>
              <w:bottom w:val="nil"/>
              <w:right w:val="nil"/>
            </w:tcBorders>
            <w:shd w:val="clear" w:color="auto" w:fill="auto"/>
            <w:noWrap/>
            <w:vAlign w:val="bottom"/>
            <w:hideMark/>
          </w:tcPr>
          <w:p w14:paraId="2787B6E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128</w:t>
            </w:r>
          </w:p>
        </w:tc>
        <w:tc>
          <w:tcPr>
            <w:tcW w:w="1200" w:type="dxa"/>
            <w:tcBorders>
              <w:top w:val="nil"/>
              <w:left w:val="nil"/>
              <w:bottom w:val="nil"/>
              <w:right w:val="nil"/>
            </w:tcBorders>
            <w:shd w:val="clear" w:color="auto" w:fill="auto"/>
            <w:noWrap/>
            <w:vAlign w:val="bottom"/>
            <w:hideMark/>
          </w:tcPr>
          <w:p w14:paraId="1C8135A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23F4312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4A7BCE99" w14:textId="77777777" w:rsidTr="00426E92">
        <w:trPr>
          <w:trHeight w:val="300"/>
        </w:trPr>
        <w:tc>
          <w:tcPr>
            <w:tcW w:w="1200" w:type="dxa"/>
            <w:tcBorders>
              <w:top w:val="nil"/>
              <w:left w:val="nil"/>
              <w:bottom w:val="nil"/>
              <w:right w:val="nil"/>
            </w:tcBorders>
            <w:shd w:val="clear" w:color="auto" w:fill="auto"/>
            <w:noWrap/>
            <w:vAlign w:val="bottom"/>
            <w:hideMark/>
          </w:tcPr>
          <w:p w14:paraId="5EBA491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2B92ED8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w:t>
            </w:r>
          </w:p>
        </w:tc>
        <w:tc>
          <w:tcPr>
            <w:tcW w:w="1200" w:type="dxa"/>
            <w:tcBorders>
              <w:top w:val="nil"/>
              <w:left w:val="nil"/>
              <w:bottom w:val="nil"/>
              <w:right w:val="nil"/>
            </w:tcBorders>
            <w:shd w:val="clear" w:color="auto" w:fill="auto"/>
            <w:noWrap/>
            <w:vAlign w:val="bottom"/>
            <w:hideMark/>
          </w:tcPr>
          <w:p w14:paraId="3EAECBF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144</w:t>
            </w:r>
          </w:p>
        </w:tc>
        <w:tc>
          <w:tcPr>
            <w:tcW w:w="1200" w:type="dxa"/>
            <w:tcBorders>
              <w:top w:val="nil"/>
              <w:left w:val="nil"/>
              <w:bottom w:val="nil"/>
              <w:right w:val="nil"/>
            </w:tcBorders>
            <w:shd w:val="clear" w:color="auto" w:fill="auto"/>
            <w:noWrap/>
            <w:vAlign w:val="bottom"/>
            <w:hideMark/>
          </w:tcPr>
          <w:p w14:paraId="52D311C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232</w:t>
            </w:r>
          </w:p>
        </w:tc>
        <w:tc>
          <w:tcPr>
            <w:tcW w:w="1200" w:type="dxa"/>
            <w:tcBorders>
              <w:top w:val="nil"/>
              <w:left w:val="nil"/>
              <w:bottom w:val="nil"/>
              <w:right w:val="nil"/>
            </w:tcBorders>
            <w:shd w:val="clear" w:color="auto" w:fill="auto"/>
            <w:noWrap/>
            <w:vAlign w:val="bottom"/>
            <w:hideMark/>
          </w:tcPr>
          <w:p w14:paraId="065ECE3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w:t>
            </w:r>
          </w:p>
        </w:tc>
        <w:tc>
          <w:tcPr>
            <w:tcW w:w="1200" w:type="dxa"/>
            <w:tcBorders>
              <w:top w:val="nil"/>
              <w:left w:val="nil"/>
              <w:bottom w:val="nil"/>
              <w:right w:val="nil"/>
            </w:tcBorders>
            <w:shd w:val="clear" w:color="auto" w:fill="auto"/>
            <w:noWrap/>
            <w:vAlign w:val="bottom"/>
            <w:hideMark/>
          </w:tcPr>
          <w:p w14:paraId="7E1A37F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2.02</w:t>
            </w:r>
          </w:p>
        </w:tc>
        <w:tc>
          <w:tcPr>
            <w:tcW w:w="1200" w:type="dxa"/>
            <w:tcBorders>
              <w:top w:val="nil"/>
              <w:left w:val="nil"/>
              <w:bottom w:val="nil"/>
              <w:right w:val="nil"/>
            </w:tcBorders>
            <w:shd w:val="clear" w:color="auto" w:fill="auto"/>
            <w:noWrap/>
            <w:vAlign w:val="bottom"/>
            <w:hideMark/>
          </w:tcPr>
          <w:p w14:paraId="4EE322E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23.11</w:t>
            </w:r>
          </w:p>
        </w:tc>
        <w:tc>
          <w:tcPr>
            <w:tcW w:w="1200" w:type="dxa"/>
            <w:tcBorders>
              <w:top w:val="nil"/>
              <w:left w:val="nil"/>
              <w:bottom w:val="nil"/>
              <w:right w:val="nil"/>
            </w:tcBorders>
            <w:shd w:val="clear" w:color="auto" w:fill="auto"/>
            <w:noWrap/>
            <w:vAlign w:val="bottom"/>
            <w:hideMark/>
          </w:tcPr>
          <w:p w14:paraId="7ABFD08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252</w:t>
            </w:r>
          </w:p>
        </w:tc>
        <w:tc>
          <w:tcPr>
            <w:tcW w:w="1200" w:type="dxa"/>
            <w:tcBorders>
              <w:top w:val="nil"/>
              <w:left w:val="nil"/>
              <w:bottom w:val="nil"/>
              <w:right w:val="nil"/>
            </w:tcBorders>
            <w:shd w:val="clear" w:color="auto" w:fill="auto"/>
            <w:noWrap/>
            <w:vAlign w:val="bottom"/>
            <w:hideMark/>
          </w:tcPr>
          <w:p w14:paraId="2BAF197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776FD4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183BD58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0B01D643" w14:textId="77777777" w:rsidTr="00426E92">
        <w:trPr>
          <w:trHeight w:val="300"/>
        </w:trPr>
        <w:tc>
          <w:tcPr>
            <w:tcW w:w="1200" w:type="dxa"/>
            <w:tcBorders>
              <w:top w:val="nil"/>
              <w:left w:val="nil"/>
              <w:bottom w:val="nil"/>
              <w:right w:val="nil"/>
            </w:tcBorders>
            <w:shd w:val="clear" w:color="auto" w:fill="auto"/>
            <w:noWrap/>
            <w:vAlign w:val="bottom"/>
            <w:hideMark/>
          </w:tcPr>
          <w:p w14:paraId="0AB197A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5A13B3D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w:t>
            </w:r>
          </w:p>
        </w:tc>
        <w:tc>
          <w:tcPr>
            <w:tcW w:w="1200" w:type="dxa"/>
            <w:tcBorders>
              <w:top w:val="nil"/>
              <w:left w:val="nil"/>
              <w:bottom w:val="nil"/>
              <w:right w:val="nil"/>
            </w:tcBorders>
            <w:shd w:val="clear" w:color="auto" w:fill="auto"/>
            <w:noWrap/>
            <w:vAlign w:val="bottom"/>
            <w:hideMark/>
          </w:tcPr>
          <w:p w14:paraId="40E8091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149</w:t>
            </w:r>
          </w:p>
        </w:tc>
        <w:tc>
          <w:tcPr>
            <w:tcW w:w="1200" w:type="dxa"/>
            <w:tcBorders>
              <w:top w:val="nil"/>
              <w:left w:val="nil"/>
              <w:bottom w:val="nil"/>
              <w:right w:val="nil"/>
            </w:tcBorders>
            <w:shd w:val="clear" w:color="auto" w:fill="auto"/>
            <w:noWrap/>
            <w:vAlign w:val="bottom"/>
            <w:hideMark/>
          </w:tcPr>
          <w:p w14:paraId="20B18F1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237</w:t>
            </w:r>
          </w:p>
        </w:tc>
        <w:tc>
          <w:tcPr>
            <w:tcW w:w="1200" w:type="dxa"/>
            <w:tcBorders>
              <w:top w:val="nil"/>
              <w:left w:val="nil"/>
              <w:bottom w:val="nil"/>
              <w:right w:val="nil"/>
            </w:tcBorders>
            <w:shd w:val="clear" w:color="auto" w:fill="auto"/>
            <w:noWrap/>
            <w:vAlign w:val="bottom"/>
            <w:hideMark/>
          </w:tcPr>
          <w:p w14:paraId="56CB807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75</w:t>
            </w:r>
          </w:p>
        </w:tc>
        <w:tc>
          <w:tcPr>
            <w:tcW w:w="1200" w:type="dxa"/>
            <w:tcBorders>
              <w:top w:val="nil"/>
              <w:left w:val="nil"/>
              <w:bottom w:val="nil"/>
              <w:right w:val="nil"/>
            </w:tcBorders>
            <w:shd w:val="clear" w:color="auto" w:fill="auto"/>
            <w:noWrap/>
            <w:vAlign w:val="bottom"/>
            <w:hideMark/>
          </w:tcPr>
          <w:p w14:paraId="580BE23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2.34</w:t>
            </w:r>
          </w:p>
        </w:tc>
        <w:tc>
          <w:tcPr>
            <w:tcW w:w="1200" w:type="dxa"/>
            <w:tcBorders>
              <w:top w:val="nil"/>
              <w:left w:val="nil"/>
              <w:bottom w:val="nil"/>
              <w:right w:val="nil"/>
            </w:tcBorders>
            <w:shd w:val="clear" w:color="auto" w:fill="auto"/>
            <w:noWrap/>
            <w:vAlign w:val="bottom"/>
            <w:hideMark/>
          </w:tcPr>
          <w:p w14:paraId="5AF15BE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33.25</w:t>
            </w:r>
          </w:p>
        </w:tc>
        <w:tc>
          <w:tcPr>
            <w:tcW w:w="1200" w:type="dxa"/>
            <w:tcBorders>
              <w:top w:val="nil"/>
              <w:left w:val="nil"/>
              <w:bottom w:val="nil"/>
              <w:right w:val="nil"/>
            </w:tcBorders>
            <w:shd w:val="clear" w:color="auto" w:fill="auto"/>
            <w:noWrap/>
            <w:vAlign w:val="bottom"/>
            <w:hideMark/>
          </w:tcPr>
          <w:p w14:paraId="785F682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239</w:t>
            </w:r>
          </w:p>
        </w:tc>
        <w:tc>
          <w:tcPr>
            <w:tcW w:w="1200" w:type="dxa"/>
            <w:tcBorders>
              <w:top w:val="nil"/>
              <w:left w:val="nil"/>
              <w:bottom w:val="nil"/>
              <w:right w:val="nil"/>
            </w:tcBorders>
            <w:shd w:val="clear" w:color="auto" w:fill="auto"/>
            <w:noWrap/>
            <w:vAlign w:val="bottom"/>
            <w:hideMark/>
          </w:tcPr>
          <w:p w14:paraId="7F2CC6E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73D7D1F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399E5A7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14AF88D8" w14:textId="77777777" w:rsidTr="00426E92">
        <w:trPr>
          <w:trHeight w:val="300"/>
        </w:trPr>
        <w:tc>
          <w:tcPr>
            <w:tcW w:w="1200" w:type="dxa"/>
            <w:tcBorders>
              <w:top w:val="nil"/>
              <w:left w:val="nil"/>
              <w:bottom w:val="nil"/>
              <w:right w:val="nil"/>
            </w:tcBorders>
            <w:shd w:val="clear" w:color="auto" w:fill="auto"/>
            <w:noWrap/>
            <w:vAlign w:val="bottom"/>
            <w:hideMark/>
          </w:tcPr>
          <w:p w14:paraId="608576F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7B30FB0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w:t>
            </w:r>
          </w:p>
        </w:tc>
        <w:tc>
          <w:tcPr>
            <w:tcW w:w="1200" w:type="dxa"/>
            <w:tcBorders>
              <w:top w:val="nil"/>
              <w:left w:val="nil"/>
              <w:bottom w:val="nil"/>
              <w:right w:val="nil"/>
            </w:tcBorders>
            <w:shd w:val="clear" w:color="auto" w:fill="auto"/>
            <w:noWrap/>
            <w:vAlign w:val="bottom"/>
            <w:hideMark/>
          </w:tcPr>
          <w:p w14:paraId="211A2E1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0466918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239</w:t>
            </w:r>
          </w:p>
        </w:tc>
        <w:tc>
          <w:tcPr>
            <w:tcW w:w="1200" w:type="dxa"/>
            <w:tcBorders>
              <w:top w:val="nil"/>
              <w:left w:val="nil"/>
              <w:bottom w:val="nil"/>
              <w:right w:val="nil"/>
            </w:tcBorders>
            <w:shd w:val="clear" w:color="auto" w:fill="auto"/>
            <w:noWrap/>
            <w:vAlign w:val="bottom"/>
            <w:hideMark/>
          </w:tcPr>
          <w:p w14:paraId="6DE8CC5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80</w:t>
            </w:r>
          </w:p>
        </w:tc>
        <w:tc>
          <w:tcPr>
            <w:tcW w:w="1200" w:type="dxa"/>
            <w:tcBorders>
              <w:top w:val="nil"/>
              <w:left w:val="nil"/>
              <w:bottom w:val="nil"/>
              <w:right w:val="nil"/>
            </w:tcBorders>
            <w:shd w:val="clear" w:color="auto" w:fill="auto"/>
            <w:noWrap/>
            <w:vAlign w:val="bottom"/>
            <w:hideMark/>
          </w:tcPr>
          <w:p w14:paraId="16F4149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2.08</w:t>
            </w:r>
          </w:p>
        </w:tc>
        <w:tc>
          <w:tcPr>
            <w:tcW w:w="1200" w:type="dxa"/>
            <w:tcBorders>
              <w:top w:val="nil"/>
              <w:left w:val="nil"/>
              <w:bottom w:val="nil"/>
              <w:right w:val="nil"/>
            </w:tcBorders>
            <w:shd w:val="clear" w:color="auto" w:fill="auto"/>
            <w:noWrap/>
            <w:vAlign w:val="bottom"/>
            <w:hideMark/>
          </w:tcPr>
          <w:p w14:paraId="2CC625B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23.25</w:t>
            </w:r>
          </w:p>
        </w:tc>
        <w:tc>
          <w:tcPr>
            <w:tcW w:w="1200" w:type="dxa"/>
            <w:tcBorders>
              <w:top w:val="nil"/>
              <w:left w:val="nil"/>
              <w:bottom w:val="nil"/>
              <w:right w:val="nil"/>
            </w:tcBorders>
            <w:shd w:val="clear" w:color="auto" w:fill="auto"/>
            <w:noWrap/>
            <w:vAlign w:val="bottom"/>
            <w:hideMark/>
          </w:tcPr>
          <w:p w14:paraId="48A0CC6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255</w:t>
            </w:r>
          </w:p>
        </w:tc>
        <w:tc>
          <w:tcPr>
            <w:tcW w:w="1200" w:type="dxa"/>
            <w:tcBorders>
              <w:top w:val="nil"/>
              <w:left w:val="nil"/>
              <w:bottom w:val="nil"/>
              <w:right w:val="nil"/>
            </w:tcBorders>
            <w:shd w:val="clear" w:color="auto" w:fill="auto"/>
            <w:noWrap/>
            <w:vAlign w:val="bottom"/>
            <w:hideMark/>
          </w:tcPr>
          <w:p w14:paraId="5BCF0BE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140</w:t>
            </w:r>
          </w:p>
        </w:tc>
        <w:tc>
          <w:tcPr>
            <w:tcW w:w="1200" w:type="dxa"/>
            <w:tcBorders>
              <w:top w:val="nil"/>
              <w:left w:val="nil"/>
              <w:bottom w:val="nil"/>
              <w:right w:val="nil"/>
            </w:tcBorders>
            <w:shd w:val="clear" w:color="auto" w:fill="auto"/>
            <w:noWrap/>
            <w:vAlign w:val="bottom"/>
            <w:hideMark/>
          </w:tcPr>
          <w:p w14:paraId="3108470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2599B48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48D05F47" w14:textId="77777777" w:rsidTr="00426E92">
        <w:trPr>
          <w:trHeight w:val="300"/>
        </w:trPr>
        <w:tc>
          <w:tcPr>
            <w:tcW w:w="1200" w:type="dxa"/>
            <w:tcBorders>
              <w:top w:val="nil"/>
              <w:left w:val="nil"/>
              <w:bottom w:val="nil"/>
              <w:right w:val="nil"/>
            </w:tcBorders>
            <w:shd w:val="clear" w:color="auto" w:fill="auto"/>
            <w:noWrap/>
            <w:vAlign w:val="bottom"/>
            <w:hideMark/>
          </w:tcPr>
          <w:p w14:paraId="2D218C3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7B0D6B0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w:t>
            </w:r>
          </w:p>
        </w:tc>
        <w:tc>
          <w:tcPr>
            <w:tcW w:w="1200" w:type="dxa"/>
            <w:tcBorders>
              <w:top w:val="nil"/>
              <w:left w:val="nil"/>
              <w:bottom w:val="nil"/>
              <w:right w:val="nil"/>
            </w:tcBorders>
            <w:shd w:val="clear" w:color="auto" w:fill="auto"/>
            <w:noWrap/>
            <w:vAlign w:val="bottom"/>
            <w:hideMark/>
          </w:tcPr>
          <w:p w14:paraId="4CCFE3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152</w:t>
            </w:r>
          </w:p>
        </w:tc>
        <w:tc>
          <w:tcPr>
            <w:tcW w:w="1200" w:type="dxa"/>
            <w:tcBorders>
              <w:top w:val="nil"/>
              <w:left w:val="nil"/>
              <w:bottom w:val="nil"/>
              <w:right w:val="nil"/>
            </w:tcBorders>
            <w:shd w:val="clear" w:color="auto" w:fill="auto"/>
            <w:noWrap/>
            <w:vAlign w:val="bottom"/>
            <w:hideMark/>
          </w:tcPr>
          <w:p w14:paraId="5E4C1EE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241</w:t>
            </w:r>
          </w:p>
        </w:tc>
        <w:tc>
          <w:tcPr>
            <w:tcW w:w="1200" w:type="dxa"/>
            <w:tcBorders>
              <w:top w:val="nil"/>
              <w:left w:val="nil"/>
              <w:bottom w:val="nil"/>
              <w:right w:val="nil"/>
            </w:tcBorders>
            <w:shd w:val="clear" w:color="auto" w:fill="auto"/>
            <w:noWrap/>
            <w:vAlign w:val="bottom"/>
            <w:hideMark/>
          </w:tcPr>
          <w:p w14:paraId="2949612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79</w:t>
            </w:r>
          </w:p>
        </w:tc>
        <w:tc>
          <w:tcPr>
            <w:tcW w:w="1200" w:type="dxa"/>
            <w:tcBorders>
              <w:top w:val="nil"/>
              <w:left w:val="nil"/>
              <w:bottom w:val="nil"/>
              <w:right w:val="nil"/>
            </w:tcBorders>
            <w:shd w:val="clear" w:color="auto" w:fill="auto"/>
            <w:noWrap/>
            <w:vAlign w:val="bottom"/>
            <w:hideMark/>
          </w:tcPr>
          <w:p w14:paraId="7F21C11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2.13</w:t>
            </w:r>
          </w:p>
        </w:tc>
        <w:tc>
          <w:tcPr>
            <w:tcW w:w="1200" w:type="dxa"/>
            <w:tcBorders>
              <w:top w:val="nil"/>
              <w:left w:val="nil"/>
              <w:bottom w:val="nil"/>
              <w:right w:val="nil"/>
            </w:tcBorders>
            <w:shd w:val="clear" w:color="auto" w:fill="auto"/>
            <w:noWrap/>
            <w:vAlign w:val="bottom"/>
            <w:hideMark/>
          </w:tcPr>
          <w:p w14:paraId="4CFA06C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25.10</w:t>
            </w:r>
          </w:p>
        </w:tc>
        <w:tc>
          <w:tcPr>
            <w:tcW w:w="1200" w:type="dxa"/>
            <w:tcBorders>
              <w:top w:val="nil"/>
              <w:left w:val="nil"/>
              <w:bottom w:val="nil"/>
              <w:right w:val="nil"/>
            </w:tcBorders>
            <w:shd w:val="clear" w:color="auto" w:fill="auto"/>
            <w:noWrap/>
            <w:vAlign w:val="bottom"/>
            <w:hideMark/>
          </w:tcPr>
          <w:p w14:paraId="2EE2850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242</w:t>
            </w:r>
          </w:p>
        </w:tc>
        <w:tc>
          <w:tcPr>
            <w:tcW w:w="1200" w:type="dxa"/>
            <w:tcBorders>
              <w:top w:val="nil"/>
              <w:left w:val="nil"/>
              <w:bottom w:val="nil"/>
              <w:right w:val="nil"/>
            </w:tcBorders>
            <w:shd w:val="clear" w:color="auto" w:fill="auto"/>
            <w:noWrap/>
            <w:vAlign w:val="bottom"/>
            <w:hideMark/>
          </w:tcPr>
          <w:p w14:paraId="4315AEF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130</w:t>
            </w:r>
          </w:p>
        </w:tc>
        <w:tc>
          <w:tcPr>
            <w:tcW w:w="1200" w:type="dxa"/>
            <w:tcBorders>
              <w:top w:val="nil"/>
              <w:left w:val="nil"/>
              <w:bottom w:val="nil"/>
              <w:right w:val="nil"/>
            </w:tcBorders>
            <w:shd w:val="clear" w:color="auto" w:fill="auto"/>
            <w:noWrap/>
            <w:vAlign w:val="bottom"/>
            <w:hideMark/>
          </w:tcPr>
          <w:p w14:paraId="31E507C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3A6827E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421002ED" w14:textId="77777777" w:rsidTr="00426E92">
        <w:trPr>
          <w:trHeight w:val="300"/>
        </w:trPr>
        <w:tc>
          <w:tcPr>
            <w:tcW w:w="1200" w:type="dxa"/>
            <w:tcBorders>
              <w:top w:val="nil"/>
              <w:left w:val="nil"/>
              <w:bottom w:val="nil"/>
              <w:right w:val="nil"/>
            </w:tcBorders>
            <w:shd w:val="clear" w:color="auto" w:fill="auto"/>
            <w:noWrap/>
            <w:vAlign w:val="bottom"/>
            <w:hideMark/>
          </w:tcPr>
          <w:p w14:paraId="7CE3F8C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50CB461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w:t>
            </w:r>
          </w:p>
        </w:tc>
        <w:tc>
          <w:tcPr>
            <w:tcW w:w="1200" w:type="dxa"/>
            <w:tcBorders>
              <w:top w:val="nil"/>
              <w:left w:val="nil"/>
              <w:bottom w:val="nil"/>
              <w:right w:val="nil"/>
            </w:tcBorders>
            <w:shd w:val="clear" w:color="auto" w:fill="auto"/>
            <w:noWrap/>
            <w:vAlign w:val="bottom"/>
            <w:hideMark/>
          </w:tcPr>
          <w:p w14:paraId="214D37A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157</w:t>
            </w:r>
          </w:p>
        </w:tc>
        <w:tc>
          <w:tcPr>
            <w:tcW w:w="1200" w:type="dxa"/>
            <w:tcBorders>
              <w:top w:val="nil"/>
              <w:left w:val="nil"/>
              <w:bottom w:val="nil"/>
              <w:right w:val="nil"/>
            </w:tcBorders>
            <w:shd w:val="clear" w:color="auto" w:fill="auto"/>
            <w:noWrap/>
            <w:vAlign w:val="bottom"/>
            <w:hideMark/>
          </w:tcPr>
          <w:p w14:paraId="2A5BC95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247</w:t>
            </w:r>
          </w:p>
        </w:tc>
        <w:tc>
          <w:tcPr>
            <w:tcW w:w="1200" w:type="dxa"/>
            <w:tcBorders>
              <w:top w:val="nil"/>
              <w:left w:val="nil"/>
              <w:bottom w:val="nil"/>
              <w:right w:val="nil"/>
            </w:tcBorders>
            <w:shd w:val="clear" w:color="auto" w:fill="auto"/>
            <w:noWrap/>
            <w:vAlign w:val="bottom"/>
            <w:hideMark/>
          </w:tcPr>
          <w:p w14:paraId="1E48151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w:t>
            </w:r>
          </w:p>
        </w:tc>
        <w:tc>
          <w:tcPr>
            <w:tcW w:w="1200" w:type="dxa"/>
            <w:tcBorders>
              <w:top w:val="nil"/>
              <w:left w:val="nil"/>
              <w:bottom w:val="nil"/>
              <w:right w:val="nil"/>
            </w:tcBorders>
            <w:shd w:val="clear" w:color="auto" w:fill="auto"/>
            <w:noWrap/>
            <w:vAlign w:val="bottom"/>
            <w:hideMark/>
          </w:tcPr>
          <w:p w14:paraId="4E5E620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2.64</w:t>
            </w:r>
          </w:p>
        </w:tc>
        <w:tc>
          <w:tcPr>
            <w:tcW w:w="1200" w:type="dxa"/>
            <w:tcBorders>
              <w:top w:val="nil"/>
              <w:left w:val="nil"/>
              <w:bottom w:val="nil"/>
              <w:right w:val="nil"/>
            </w:tcBorders>
            <w:shd w:val="clear" w:color="auto" w:fill="auto"/>
            <w:noWrap/>
            <w:vAlign w:val="bottom"/>
            <w:hideMark/>
          </w:tcPr>
          <w:p w14:paraId="15E2BF3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18.56</w:t>
            </w:r>
          </w:p>
        </w:tc>
        <w:tc>
          <w:tcPr>
            <w:tcW w:w="1200" w:type="dxa"/>
            <w:tcBorders>
              <w:top w:val="nil"/>
              <w:left w:val="nil"/>
              <w:bottom w:val="nil"/>
              <w:right w:val="nil"/>
            </w:tcBorders>
            <w:shd w:val="clear" w:color="auto" w:fill="auto"/>
            <w:noWrap/>
            <w:vAlign w:val="bottom"/>
            <w:hideMark/>
          </w:tcPr>
          <w:p w14:paraId="36CE8EA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260</w:t>
            </w:r>
          </w:p>
        </w:tc>
        <w:tc>
          <w:tcPr>
            <w:tcW w:w="1200" w:type="dxa"/>
            <w:tcBorders>
              <w:top w:val="nil"/>
              <w:left w:val="nil"/>
              <w:bottom w:val="nil"/>
              <w:right w:val="nil"/>
            </w:tcBorders>
            <w:shd w:val="clear" w:color="auto" w:fill="auto"/>
            <w:noWrap/>
            <w:vAlign w:val="bottom"/>
            <w:hideMark/>
          </w:tcPr>
          <w:p w14:paraId="2D4459B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158</w:t>
            </w:r>
          </w:p>
        </w:tc>
        <w:tc>
          <w:tcPr>
            <w:tcW w:w="1200" w:type="dxa"/>
            <w:tcBorders>
              <w:top w:val="nil"/>
              <w:left w:val="nil"/>
              <w:bottom w:val="nil"/>
              <w:right w:val="nil"/>
            </w:tcBorders>
            <w:shd w:val="clear" w:color="auto" w:fill="auto"/>
            <w:noWrap/>
            <w:vAlign w:val="bottom"/>
            <w:hideMark/>
          </w:tcPr>
          <w:p w14:paraId="3231A2C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86</w:t>
            </w:r>
          </w:p>
        </w:tc>
        <w:tc>
          <w:tcPr>
            <w:tcW w:w="1200" w:type="dxa"/>
            <w:tcBorders>
              <w:top w:val="nil"/>
              <w:left w:val="nil"/>
              <w:bottom w:val="nil"/>
              <w:right w:val="nil"/>
            </w:tcBorders>
            <w:shd w:val="clear" w:color="auto" w:fill="auto"/>
            <w:noWrap/>
            <w:vAlign w:val="bottom"/>
            <w:hideMark/>
          </w:tcPr>
          <w:p w14:paraId="353EB77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w:t>
            </w:r>
          </w:p>
        </w:tc>
      </w:tr>
      <w:tr w:rsidR="00426E92" w:rsidRPr="00426E92" w14:paraId="5797FFA3" w14:textId="77777777" w:rsidTr="00426E92">
        <w:trPr>
          <w:trHeight w:val="300"/>
        </w:trPr>
        <w:tc>
          <w:tcPr>
            <w:tcW w:w="1200" w:type="dxa"/>
            <w:tcBorders>
              <w:top w:val="nil"/>
              <w:left w:val="nil"/>
              <w:bottom w:val="nil"/>
              <w:right w:val="nil"/>
            </w:tcBorders>
            <w:shd w:val="clear" w:color="auto" w:fill="auto"/>
            <w:noWrap/>
            <w:vAlign w:val="bottom"/>
            <w:hideMark/>
          </w:tcPr>
          <w:p w14:paraId="7B4D239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595C8FA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4F010F6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w:t>
            </w:r>
          </w:p>
        </w:tc>
        <w:tc>
          <w:tcPr>
            <w:tcW w:w="1200" w:type="dxa"/>
            <w:tcBorders>
              <w:top w:val="nil"/>
              <w:left w:val="nil"/>
              <w:bottom w:val="nil"/>
              <w:right w:val="nil"/>
            </w:tcBorders>
            <w:shd w:val="clear" w:color="auto" w:fill="auto"/>
            <w:noWrap/>
            <w:vAlign w:val="bottom"/>
            <w:hideMark/>
          </w:tcPr>
          <w:p w14:paraId="76B8D2A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250</w:t>
            </w:r>
          </w:p>
        </w:tc>
        <w:tc>
          <w:tcPr>
            <w:tcW w:w="1200" w:type="dxa"/>
            <w:tcBorders>
              <w:top w:val="nil"/>
              <w:left w:val="nil"/>
              <w:bottom w:val="nil"/>
              <w:right w:val="nil"/>
            </w:tcBorders>
            <w:shd w:val="clear" w:color="auto" w:fill="auto"/>
            <w:noWrap/>
            <w:vAlign w:val="bottom"/>
            <w:hideMark/>
          </w:tcPr>
          <w:p w14:paraId="2B767AF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80</w:t>
            </w:r>
          </w:p>
        </w:tc>
        <w:tc>
          <w:tcPr>
            <w:tcW w:w="1200" w:type="dxa"/>
            <w:tcBorders>
              <w:top w:val="nil"/>
              <w:left w:val="nil"/>
              <w:bottom w:val="nil"/>
              <w:right w:val="nil"/>
            </w:tcBorders>
            <w:shd w:val="clear" w:color="auto" w:fill="auto"/>
            <w:noWrap/>
            <w:vAlign w:val="bottom"/>
            <w:hideMark/>
          </w:tcPr>
          <w:p w14:paraId="7B58C41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2.72</w:t>
            </w:r>
          </w:p>
        </w:tc>
        <w:tc>
          <w:tcPr>
            <w:tcW w:w="1200" w:type="dxa"/>
            <w:tcBorders>
              <w:top w:val="nil"/>
              <w:left w:val="nil"/>
              <w:bottom w:val="nil"/>
              <w:right w:val="nil"/>
            </w:tcBorders>
            <w:shd w:val="clear" w:color="auto" w:fill="auto"/>
            <w:noWrap/>
            <w:vAlign w:val="bottom"/>
            <w:hideMark/>
          </w:tcPr>
          <w:p w14:paraId="1767056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21.10</w:t>
            </w:r>
          </w:p>
        </w:tc>
        <w:tc>
          <w:tcPr>
            <w:tcW w:w="1200" w:type="dxa"/>
            <w:tcBorders>
              <w:top w:val="nil"/>
              <w:left w:val="nil"/>
              <w:bottom w:val="nil"/>
              <w:right w:val="nil"/>
            </w:tcBorders>
            <w:shd w:val="clear" w:color="auto" w:fill="auto"/>
            <w:noWrap/>
            <w:vAlign w:val="bottom"/>
            <w:hideMark/>
          </w:tcPr>
          <w:p w14:paraId="664683C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266</w:t>
            </w:r>
          </w:p>
        </w:tc>
        <w:tc>
          <w:tcPr>
            <w:tcW w:w="1200" w:type="dxa"/>
            <w:tcBorders>
              <w:top w:val="nil"/>
              <w:left w:val="nil"/>
              <w:bottom w:val="nil"/>
              <w:right w:val="nil"/>
            </w:tcBorders>
            <w:shd w:val="clear" w:color="auto" w:fill="auto"/>
            <w:noWrap/>
            <w:vAlign w:val="bottom"/>
            <w:hideMark/>
          </w:tcPr>
          <w:p w14:paraId="3A3B2B5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158</w:t>
            </w:r>
          </w:p>
        </w:tc>
        <w:tc>
          <w:tcPr>
            <w:tcW w:w="1200" w:type="dxa"/>
            <w:tcBorders>
              <w:top w:val="nil"/>
              <w:left w:val="nil"/>
              <w:bottom w:val="nil"/>
              <w:right w:val="nil"/>
            </w:tcBorders>
            <w:shd w:val="clear" w:color="auto" w:fill="auto"/>
            <w:noWrap/>
            <w:vAlign w:val="bottom"/>
            <w:hideMark/>
          </w:tcPr>
          <w:p w14:paraId="0AFA503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3FE537B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5B2075FD" w14:textId="77777777" w:rsidTr="00426E92">
        <w:trPr>
          <w:trHeight w:val="300"/>
        </w:trPr>
        <w:tc>
          <w:tcPr>
            <w:tcW w:w="1200" w:type="dxa"/>
            <w:tcBorders>
              <w:top w:val="nil"/>
              <w:left w:val="nil"/>
              <w:bottom w:val="nil"/>
              <w:right w:val="nil"/>
            </w:tcBorders>
            <w:shd w:val="clear" w:color="auto" w:fill="auto"/>
            <w:noWrap/>
            <w:vAlign w:val="bottom"/>
            <w:hideMark/>
          </w:tcPr>
          <w:p w14:paraId="7D36EFF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FA1028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c>
          <w:tcPr>
            <w:tcW w:w="1200" w:type="dxa"/>
            <w:tcBorders>
              <w:top w:val="nil"/>
              <w:left w:val="nil"/>
              <w:bottom w:val="nil"/>
              <w:right w:val="nil"/>
            </w:tcBorders>
            <w:shd w:val="clear" w:color="auto" w:fill="auto"/>
            <w:noWrap/>
            <w:vAlign w:val="bottom"/>
            <w:hideMark/>
          </w:tcPr>
          <w:p w14:paraId="1EEB554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162</w:t>
            </w:r>
          </w:p>
        </w:tc>
        <w:tc>
          <w:tcPr>
            <w:tcW w:w="1200" w:type="dxa"/>
            <w:tcBorders>
              <w:top w:val="nil"/>
              <w:left w:val="nil"/>
              <w:bottom w:val="nil"/>
              <w:right w:val="nil"/>
            </w:tcBorders>
            <w:shd w:val="clear" w:color="auto" w:fill="auto"/>
            <w:noWrap/>
            <w:vAlign w:val="bottom"/>
            <w:hideMark/>
          </w:tcPr>
          <w:p w14:paraId="45345DC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254</w:t>
            </w:r>
          </w:p>
        </w:tc>
        <w:tc>
          <w:tcPr>
            <w:tcW w:w="1200" w:type="dxa"/>
            <w:tcBorders>
              <w:top w:val="nil"/>
              <w:left w:val="nil"/>
              <w:bottom w:val="nil"/>
              <w:right w:val="nil"/>
            </w:tcBorders>
            <w:shd w:val="clear" w:color="auto" w:fill="auto"/>
            <w:noWrap/>
            <w:vAlign w:val="bottom"/>
            <w:hideMark/>
          </w:tcPr>
          <w:p w14:paraId="04FDE62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1B73E1C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2.74</w:t>
            </w:r>
          </w:p>
        </w:tc>
        <w:tc>
          <w:tcPr>
            <w:tcW w:w="1200" w:type="dxa"/>
            <w:tcBorders>
              <w:top w:val="nil"/>
              <w:left w:val="nil"/>
              <w:bottom w:val="nil"/>
              <w:right w:val="nil"/>
            </w:tcBorders>
            <w:shd w:val="clear" w:color="auto" w:fill="auto"/>
            <w:noWrap/>
            <w:vAlign w:val="bottom"/>
            <w:hideMark/>
          </w:tcPr>
          <w:p w14:paraId="47A9672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40.20</w:t>
            </w:r>
          </w:p>
        </w:tc>
        <w:tc>
          <w:tcPr>
            <w:tcW w:w="1200" w:type="dxa"/>
            <w:tcBorders>
              <w:top w:val="nil"/>
              <w:left w:val="nil"/>
              <w:bottom w:val="nil"/>
              <w:right w:val="nil"/>
            </w:tcBorders>
            <w:shd w:val="clear" w:color="auto" w:fill="auto"/>
            <w:noWrap/>
            <w:vAlign w:val="bottom"/>
            <w:hideMark/>
          </w:tcPr>
          <w:p w14:paraId="48E8526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259</w:t>
            </w:r>
          </w:p>
        </w:tc>
        <w:tc>
          <w:tcPr>
            <w:tcW w:w="1200" w:type="dxa"/>
            <w:tcBorders>
              <w:top w:val="nil"/>
              <w:left w:val="nil"/>
              <w:bottom w:val="nil"/>
              <w:right w:val="nil"/>
            </w:tcBorders>
            <w:shd w:val="clear" w:color="auto" w:fill="auto"/>
            <w:noWrap/>
            <w:vAlign w:val="bottom"/>
            <w:hideMark/>
          </w:tcPr>
          <w:p w14:paraId="13AD716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145</w:t>
            </w:r>
          </w:p>
        </w:tc>
        <w:tc>
          <w:tcPr>
            <w:tcW w:w="1200" w:type="dxa"/>
            <w:tcBorders>
              <w:top w:val="nil"/>
              <w:left w:val="nil"/>
              <w:bottom w:val="nil"/>
              <w:right w:val="nil"/>
            </w:tcBorders>
            <w:shd w:val="clear" w:color="auto" w:fill="auto"/>
            <w:noWrap/>
            <w:vAlign w:val="bottom"/>
            <w:hideMark/>
          </w:tcPr>
          <w:p w14:paraId="7FE4B3F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w:t>
            </w:r>
          </w:p>
        </w:tc>
        <w:tc>
          <w:tcPr>
            <w:tcW w:w="1200" w:type="dxa"/>
            <w:tcBorders>
              <w:top w:val="nil"/>
              <w:left w:val="nil"/>
              <w:bottom w:val="nil"/>
              <w:right w:val="nil"/>
            </w:tcBorders>
            <w:shd w:val="clear" w:color="auto" w:fill="auto"/>
            <w:noWrap/>
            <w:vAlign w:val="bottom"/>
            <w:hideMark/>
          </w:tcPr>
          <w:p w14:paraId="03D9F1D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r>
      <w:tr w:rsidR="00426E92" w:rsidRPr="00426E92" w14:paraId="3562D3A6" w14:textId="77777777" w:rsidTr="00426E92">
        <w:trPr>
          <w:trHeight w:val="300"/>
        </w:trPr>
        <w:tc>
          <w:tcPr>
            <w:tcW w:w="1200" w:type="dxa"/>
            <w:tcBorders>
              <w:top w:val="nil"/>
              <w:left w:val="nil"/>
              <w:bottom w:val="nil"/>
              <w:right w:val="nil"/>
            </w:tcBorders>
            <w:shd w:val="clear" w:color="auto" w:fill="auto"/>
            <w:noWrap/>
            <w:vAlign w:val="bottom"/>
            <w:hideMark/>
          </w:tcPr>
          <w:p w14:paraId="075B486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53F6251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w:t>
            </w:r>
          </w:p>
        </w:tc>
        <w:tc>
          <w:tcPr>
            <w:tcW w:w="1200" w:type="dxa"/>
            <w:tcBorders>
              <w:top w:val="nil"/>
              <w:left w:val="nil"/>
              <w:bottom w:val="nil"/>
              <w:right w:val="nil"/>
            </w:tcBorders>
            <w:shd w:val="clear" w:color="auto" w:fill="auto"/>
            <w:noWrap/>
            <w:vAlign w:val="bottom"/>
            <w:hideMark/>
          </w:tcPr>
          <w:p w14:paraId="24F98C4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190</w:t>
            </w:r>
          </w:p>
        </w:tc>
        <w:tc>
          <w:tcPr>
            <w:tcW w:w="1200" w:type="dxa"/>
            <w:tcBorders>
              <w:top w:val="nil"/>
              <w:left w:val="nil"/>
              <w:bottom w:val="nil"/>
              <w:right w:val="nil"/>
            </w:tcBorders>
            <w:shd w:val="clear" w:color="auto" w:fill="auto"/>
            <w:noWrap/>
            <w:vAlign w:val="bottom"/>
            <w:hideMark/>
          </w:tcPr>
          <w:p w14:paraId="1486ED4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270</w:t>
            </w:r>
          </w:p>
        </w:tc>
        <w:tc>
          <w:tcPr>
            <w:tcW w:w="1200" w:type="dxa"/>
            <w:tcBorders>
              <w:top w:val="nil"/>
              <w:left w:val="nil"/>
              <w:bottom w:val="nil"/>
              <w:right w:val="nil"/>
            </w:tcBorders>
            <w:shd w:val="clear" w:color="auto" w:fill="auto"/>
            <w:noWrap/>
            <w:vAlign w:val="bottom"/>
            <w:hideMark/>
          </w:tcPr>
          <w:p w14:paraId="1749E88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80</w:t>
            </w:r>
          </w:p>
        </w:tc>
        <w:tc>
          <w:tcPr>
            <w:tcW w:w="1200" w:type="dxa"/>
            <w:tcBorders>
              <w:top w:val="nil"/>
              <w:left w:val="nil"/>
              <w:bottom w:val="nil"/>
              <w:right w:val="nil"/>
            </w:tcBorders>
            <w:shd w:val="clear" w:color="auto" w:fill="auto"/>
            <w:noWrap/>
            <w:vAlign w:val="bottom"/>
            <w:hideMark/>
          </w:tcPr>
          <w:p w14:paraId="096A692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2.22</w:t>
            </w:r>
          </w:p>
        </w:tc>
        <w:tc>
          <w:tcPr>
            <w:tcW w:w="1200" w:type="dxa"/>
            <w:tcBorders>
              <w:top w:val="nil"/>
              <w:left w:val="nil"/>
              <w:bottom w:val="nil"/>
              <w:right w:val="nil"/>
            </w:tcBorders>
            <w:shd w:val="clear" w:color="auto" w:fill="auto"/>
            <w:noWrap/>
            <w:vAlign w:val="bottom"/>
            <w:hideMark/>
          </w:tcPr>
          <w:p w14:paraId="5251869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27.27</w:t>
            </w:r>
          </w:p>
        </w:tc>
        <w:tc>
          <w:tcPr>
            <w:tcW w:w="1200" w:type="dxa"/>
            <w:tcBorders>
              <w:top w:val="nil"/>
              <w:left w:val="nil"/>
              <w:bottom w:val="nil"/>
              <w:right w:val="nil"/>
            </w:tcBorders>
            <w:shd w:val="clear" w:color="auto" w:fill="auto"/>
            <w:noWrap/>
            <w:vAlign w:val="bottom"/>
            <w:hideMark/>
          </w:tcPr>
          <w:p w14:paraId="1CA42A6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298</w:t>
            </w:r>
          </w:p>
        </w:tc>
        <w:tc>
          <w:tcPr>
            <w:tcW w:w="1200" w:type="dxa"/>
            <w:tcBorders>
              <w:top w:val="nil"/>
              <w:left w:val="nil"/>
              <w:bottom w:val="nil"/>
              <w:right w:val="nil"/>
            </w:tcBorders>
            <w:shd w:val="clear" w:color="auto" w:fill="auto"/>
            <w:noWrap/>
            <w:vAlign w:val="bottom"/>
            <w:hideMark/>
          </w:tcPr>
          <w:p w14:paraId="60FAFD4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167</w:t>
            </w:r>
          </w:p>
        </w:tc>
        <w:tc>
          <w:tcPr>
            <w:tcW w:w="1200" w:type="dxa"/>
            <w:tcBorders>
              <w:top w:val="nil"/>
              <w:left w:val="nil"/>
              <w:bottom w:val="nil"/>
              <w:right w:val="nil"/>
            </w:tcBorders>
            <w:shd w:val="clear" w:color="auto" w:fill="auto"/>
            <w:noWrap/>
            <w:vAlign w:val="bottom"/>
            <w:hideMark/>
          </w:tcPr>
          <w:p w14:paraId="17D309B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1628C6E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637B8370" w14:textId="77777777" w:rsidTr="00426E92">
        <w:trPr>
          <w:trHeight w:val="300"/>
        </w:trPr>
        <w:tc>
          <w:tcPr>
            <w:tcW w:w="1200" w:type="dxa"/>
            <w:tcBorders>
              <w:top w:val="nil"/>
              <w:left w:val="nil"/>
              <w:bottom w:val="nil"/>
              <w:right w:val="nil"/>
            </w:tcBorders>
            <w:shd w:val="clear" w:color="auto" w:fill="auto"/>
            <w:noWrap/>
            <w:vAlign w:val="bottom"/>
            <w:hideMark/>
          </w:tcPr>
          <w:p w14:paraId="2B5E515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5C63156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w:t>
            </w:r>
          </w:p>
        </w:tc>
        <w:tc>
          <w:tcPr>
            <w:tcW w:w="1200" w:type="dxa"/>
            <w:tcBorders>
              <w:top w:val="nil"/>
              <w:left w:val="nil"/>
              <w:bottom w:val="nil"/>
              <w:right w:val="nil"/>
            </w:tcBorders>
            <w:shd w:val="clear" w:color="auto" w:fill="auto"/>
            <w:noWrap/>
            <w:vAlign w:val="bottom"/>
            <w:hideMark/>
          </w:tcPr>
          <w:p w14:paraId="6038DCF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191</w:t>
            </w:r>
          </w:p>
        </w:tc>
        <w:tc>
          <w:tcPr>
            <w:tcW w:w="1200" w:type="dxa"/>
            <w:tcBorders>
              <w:top w:val="nil"/>
              <w:left w:val="nil"/>
              <w:bottom w:val="nil"/>
              <w:right w:val="nil"/>
            </w:tcBorders>
            <w:shd w:val="clear" w:color="auto" w:fill="auto"/>
            <w:noWrap/>
            <w:vAlign w:val="bottom"/>
            <w:hideMark/>
          </w:tcPr>
          <w:p w14:paraId="0082EE8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272</w:t>
            </w:r>
          </w:p>
        </w:tc>
        <w:tc>
          <w:tcPr>
            <w:tcW w:w="1200" w:type="dxa"/>
            <w:tcBorders>
              <w:top w:val="nil"/>
              <w:left w:val="nil"/>
              <w:bottom w:val="nil"/>
              <w:right w:val="nil"/>
            </w:tcBorders>
            <w:shd w:val="clear" w:color="auto" w:fill="auto"/>
            <w:noWrap/>
            <w:vAlign w:val="bottom"/>
            <w:hideMark/>
          </w:tcPr>
          <w:p w14:paraId="3A05FE0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79</w:t>
            </w:r>
          </w:p>
        </w:tc>
        <w:tc>
          <w:tcPr>
            <w:tcW w:w="1200" w:type="dxa"/>
            <w:tcBorders>
              <w:top w:val="nil"/>
              <w:left w:val="nil"/>
              <w:bottom w:val="nil"/>
              <w:right w:val="nil"/>
            </w:tcBorders>
            <w:shd w:val="clear" w:color="auto" w:fill="auto"/>
            <w:noWrap/>
            <w:vAlign w:val="bottom"/>
            <w:hideMark/>
          </w:tcPr>
          <w:p w14:paraId="12EFEB0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2.46</w:t>
            </w:r>
          </w:p>
        </w:tc>
        <w:tc>
          <w:tcPr>
            <w:tcW w:w="1200" w:type="dxa"/>
            <w:tcBorders>
              <w:top w:val="nil"/>
              <w:left w:val="nil"/>
              <w:bottom w:val="nil"/>
              <w:right w:val="nil"/>
            </w:tcBorders>
            <w:shd w:val="clear" w:color="auto" w:fill="auto"/>
            <w:noWrap/>
            <w:vAlign w:val="bottom"/>
            <w:hideMark/>
          </w:tcPr>
          <w:p w14:paraId="19173FB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27.64</w:t>
            </w:r>
          </w:p>
        </w:tc>
        <w:tc>
          <w:tcPr>
            <w:tcW w:w="1200" w:type="dxa"/>
            <w:tcBorders>
              <w:top w:val="nil"/>
              <w:left w:val="nil"/>
              <w:bottom w:val="nil"/>
              <w:right w:val="nil"/>
            </w:tcBorders>
            <w:shd w:val="clear" w:color="auto" w:fill="auto"/>
            <w:noWrap/>
            <w:vAlign w:val="bottom"/>
            <w:hideMark/>
          </w:tcPr>
          <w:p w14:paraId="2BF4D5E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312</w:t>
            </w:r>
          </w:p>
        </w:tc>
        <w:tc>
          <w:tcPr>
            <w:tcW w:w="1200" w:type="dxa"/>
            <w:tcBorders>
              <w:top w:val="nil"/>
              <w:left w:val="nil"/>
              <w:bottom w:val="nil"/>
              <w:right w:val="nil"/>
            </w:tcBorders>
            <w:shd w:val="clear" w:color="auto" w:fill="auto"/>
            <w:noWrap/>
            <w:vAlign w:val="bottom"/>
            <w:hideMark/>
          </w:tcPr>
          <w:p w14:paraId="6ABDF69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177</w:t>
            </w:r>
          </w:p>
        </w:tc>
        <w:tc>
          <w:tcPr>
            <w:tcW w:w="1200" w:type="dxa"/>
            <w:tcBorders>
              <w:top w:val="nil"/>
              <w:left w:val="nil"/>
              <w:bottom w:val="nil"/>
              <w:right w:val="nil"/>
            </w:tcBorders>
            <w:shd w:val="clear" w:color="auto" w:fill="auto"/>
            <w:noWrap/>
            <w:vAlign w:val="bottom"/>
            <w:hideMark/>
          </w:tcPr>
          <w:p w14:paraId="14AB227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04559D2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120AF802" w14:textId="77777777" w:rsidTr="00426E92">
        <w:trPr>
          <w:trHeight w:val="300"/>
        </w:trPr>
        <w:tc>
          <w:tcPr>
            <w:tcW w:w="1200" w:type="dxa"/>
            <w:tcBorders>
              <w:top w:val="nil"/>
              <w:left w:val="nil"/>
              <w:bottom w:val="nil"/>
              <w:right w:val="nil"/>
            </w:tcBorders>
            <w:shd w:val="clear" w:color="auto" w:fill="auto"/>
            <w:noWrap/>
            <w:vAlign w:val="bottom"/>
            <w:hideMark/>
          </w:tcPr>
          <w:p w14:paraId="146E537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678454F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w:t>
            </w:r>
          </w:p>
        </w:tc>
        <w:tc>
          <w:tcPr>
            <w:tcW w:w="1200" w:type="dxa"/>
            <w:tcBorders>
              <w:top w:val="nil"/>
              <w:left w:val="nil"/>
              <w:bottom w:val="nil"/>
              <w:right w:val="nil"/>
            </w:tcBorders>
            <w:shd w:val="clear" w:color="auto" w:fill="auto"/>
            <w:noWrap/>
            <w:vAlign w:val="bottom"/>
            <w:hideMark/>
          </w:tcPr>
          <w:p w14:paraId="5ABC810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192</w:t>
            </w:r>
          </w:p>
        </w:tc>
        <w:tc>
          <w:tcPr>
            <w:tcW w:w="1200" w:type="dxa"/>
            <w:tcBorders>
              <w:top w:val="nil"/>
              <w:left w:val="nil"/>
              <w:bottom w:val="nil"/>
              <w:right w:val="nil"/>
            </w:tcBorders>
            <w:shd w:val="clear" w:color="auto" w:fill="auto"/>
            <w:noWrap/>
            <w:vAlign w:val="bottom"/>
            <w:hideMark/>
          </w:tcPr>
          <w:p w14:paraId="0CAF396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273</w:t>
            </w:r>
          </w:p>
        </w:tc>
        <w:tc>
          <w:tcPr>
            <w:tcW w:w="1200" w:type="dxa"/>
            <w:tcBorders>
              <w:top w:val="nil"/>
              <w:left w:val="nil"/>
              <w:bottom w:val="nil"/>
              <w:right w:val="nil"/>
            </w:tcBorders>
            <w:shd w:val="clear" w:color="auto" w:fill="auto"/>
            <w:noWrap/>
            <w:vAlign w:val="bottom"/>
            <w:hideMark/>
          </w:tcPr>
          <w:p w14:paraId="3939AC9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w:t>
            </w:r>
          </w:p>
        </w:tc>
        <w:tc>
          <w:tcPr>
            <w:tcW w:w="1200" w:type="dxa"/>
            <w:tcBorders>
              <w:top w:val="nil"/>
              <w:left w:val="nil"/>
              <w:bottom w:val="nil"/>
              <w:right w:val="nil"/>
            </w:tcBorders>
            <w:shd w:val="clear" w:color="auto" w:fill="auto"/>
            <w:noWrap/>
            <w:vAlign w:val="bottom"/>
            <w:hideMark/>
          </w:tcPr>
          <w:p w14:paraId="749EC89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2.11</w:t>
            </w:r>
          </w:p>
        </w:tc>
        <w:tc>
          <w:tcPr>
            <w:tcW w:w="1200" w:type="dxa"/>
            <w:tcBorders>
              <w:top w:val="nil"/>
              <w:left w:val="nil"/>
              <w:bottom w:val="nil"/>
              <w:right w:val="nil"/>
            </w:tcBorders>
            <w:shd w:val="clear" w:color="auto" w:fill="auto"/>
            <w:noWrap/>
            <w:vAlign w:val="bottom"/>
            <w:hideMark/>
          </w:tcPr>
          <w:p w14:paraId="0A830BE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25.20</w:t>
            </w:r>
          </w:p>
        </w:tc>
        <w:tc>
          <w:tcPr>
            <w:tcW w:w="1200" w:type="dxa"/>
            <w:tcBorders>
              <w:top w:val="nil"/>
              <w:left w:val="nil"/>
              <w:bottom w:val="nil"/>
              <w:right w:val="nil"/>
            </w:tcBorders>
            <w:shd w:val="clear" w:color="auto" w:fill="auto"/>
            <w:noWrap/>
            <w:vAlign w:val="bottom"/>
            <w:hideMark/>
          </w:tcPr>
          <w:p w14:paraId="606B45F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290</w:t>
            </w:r>
          </w:p>
        </w:tc>
        <w:tc>
          <w:tcPr>
            <w:tcW w:w="1200" w:type="dxa"/>
            <w:tcBorders>
              <w:top w:val="nil"/>
              <w:left w:val="nil"/>
              <w:bottom w:val="nil"/>
              <w:right w:val="nil"/>
            </w:tcBorders>
            <w:shd w:val="clear" w:color="auto" w:fill="auto"/>
            <w:noWrap/>
            <w:vAlign w:val="bottom"/>
            <w:hideMark/>
          </w:tcPr>
          <w:p w14:paraId="0E67504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134</w:t>
            </w:r>
          </w:p>
        </w:tc>
        <w:tc>
          <w:tcPr>
            <w:tcW w:w="1200" w:type="dxa"/>
            <w:tcBorders>
              <w:top w:val="nil"/>
              <w:left w:val="nil"/>
              <w:bottom w:val="nil"/>
              <w:right w:val="nil"/>
            </w:tcBorders>
            <w:shd w:val="clear" w:color="auto" w:fill="auto"/>
            <w:noWrap/>
            <w:vAlign w:val="bottom"/>
            <w:hideMark/>
          </w:tcPr>
          <w:p w14:paraId="2C7E59F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064EA48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21041324" w14:textId="77777777" w:rsidTr="00426E92">
        <w:trPr>
          <w:trHeight w:val="300"/>
        </w:trPr>
        <w:tc>
          <w:tcPr>
            <w:tcW w:w="1200" w:type="dxa"/>
            <w:tcBorders>
              <w:top w:val="nil"/>
              <w:left w:val="nil"/>
              <w:bottom w:val="nil"/>
              <w:right w:val="nil"/>
            </w:tcBorders>
            <w:shd w:val="clear" w:color="auto" w:fill="auto"/>
            <w:noWrap/>
            <w:vAlign w:val="bottom"/>
            <w:hideMark/>
          </w:tcPr>
          <w:p w14:paraId="49D92F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2BF4CCD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6963EE2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190</w:t>
            </w:r>
          </w:p>
        </w:tc>
        <w:tc>
          <w:tcPr>
            <w:tcW w:w="1200" w:type="dxa"/>
            <w:tcBorders>
              <w:top w:val="nil"/>
              <w:left w:val="nil"/>
              <w:bottom w:val="nil"/>
              <w:right w:val="nil"/>
            </w:tcBorders>
            <w:shd w:val="clear" w:color="auto" w:fill="auto"/>
            <w:noWrap/>
            <w:vAlign w:val="bottom"/>
            <w:hideMark/>
          </w:tcPr>
          <w:p w14:paraId="39B382D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270</w:t>
            </w:r>
          </w:p>
        </w:tc>
        <w:tc>
          <w:tcPr>
            <w:tcW w:w="1200" w:type="dxa"/>
            <w:tcBorders>
              <w:top w:val="nil"/>
              <w:left w:val="nil"/>
              <w:bottom w:val="nil"/>
              <w:right w:val="nil"/>
            </w:tcBorders>
            <w:shd w:val="clear" w:color="auto" w:fill="auto"/>
            <w:noWrap/>
            <w:vAlign w:val="bottom"/>
            <w:hideMark/>
          </w:tcPr>
          <w:p w14:paraId="36B0436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79</w:t>
            </w:r>
          </w:p>
        </w:tc>
        <w:tc>
          <w:tcPr>
            <w:tcW w:w="1200" w:type="dxa"/>
            <w:tcBorders>
              <w:top w:val="nil"/>
              <w:left w:val="nil"/>
              <w:bottom w:val="nil"/>
              <w:right w:val="nil"/>
            </w:tcBorders>
            <w:shd w:val="clear" w:color="auto" w:fill="auto"/>
            <w:noWrap/>
            <w:vAlign w:val="bottom"/>
            <w:hideMark/>
          </w:tcPr>
          <w:p w14:paraId="2317C96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2.24</w:t>
            </w:r>
          </w:p>
        </w:tc>
        <w:tc>
          <w:tcPr>
            <w:tcW w:w="1200" w:type="dxa"/>
            <w:tcBorders>
              <w:top w:val="nil"/>
              <w:left w:val="nil"/>
              <w:bottom w:val="nil"/>
              <w:right w:val="nil"/>
            </w:tcBorders>
            <w:shd w:val="clear" w:color="auto" w:fill="auto"/>
            <w:noWrap/>
            <w:vAlign w:val="bottom"/>
            <w:hideMark/>
          </w:tcPr>
          <w:p w14:paraId="629714B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28.63</w:t>
            </w:r>
          </w:p>
        </w:tc>
        <w:tc>
          <w:tcPr>
            <w:tcW w:w="1200" w:type="dxa"/>
            <w:tcBorders>
              <w:top w:val="nil"/>
              <w:left w:val="nil"/>
              <w:bottom w:val="nil"/>
              <w:right w:val="nil"/>
            </w:tcBorders>
            <w:shd w:val="clear" w:color="auto" w:fill="auto"/>
            <w:noWrap/>
            <w:vAlign w:val="bottom"/>
            <w:hideMark/>
          </w:tcPr>
          <w:p w14:paraId="5903951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289</w:t>
            </w:r>
          </w:p>
        </w:tc>
        <w:tc>
          <w:tcPr>
            <w:tcW w:w="1200" w:type="dxa"/>
            <w:tcBorders>
              <w:top w:val="nil"/>
              <w:left w:val="nil"/>
              <w:bottom w:val="nil"/>
              <w:right w:val="nil"/>
            </w:tcBorders>
            <w:shd w:val="clear" w:color="auto" w:fill="auto"/>
            <w:noWrap/>
            <w:vAlign w:val="bottom"/>
            <w:hideMark/>
          </w:tcPr>
          <w:p w14:paraId="797A710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180</w:t>
            </w:r>
          </w:p>
        </w:tc>
        <w:tc>
          <w:tcPr>
            <w:tcW w:w="1200" w:type="dxa"/>
            <w:tcBorders>
              <w:top w:val="nil"/>
              <w:left w:val="nil"/>
              <w:bottom w:val="nil"/>
              <w:right w:val="nil"/>
            </w:tcBorders>
            <w:shd w:val="clear" w:color="auto" w:fill="auto"/>
            <w:noWrap/>
            <w:vAlign w:val="bottom"/>
            <w:hideMark/>
          </w:tcPr>
          <w:p w14:paraId="69503C0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461B512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5483E0C6" w14:textId="77777777" w:rsidTr="00426E92">
        <w:trPr>
          <w:trHeight w:val="300"/>
        </w:trPr>
        <w:tc>
          <w:tcPr>
            <w:tcW w:w="1200" w:type="dxa"/>
            <w:tcBorders>
              <w:top w:val="nil"/>
              <w:left w:val="nil"/>
              <w:bottom w:val="nil"/>
              <w:right w:val="nil"/>
            </w:tcBorders>
            <w:shd w:val="clear" w:color="auto" w:fill="auto"/>
            <w:noWrap/>
            <w:vAlign w:val="bottom"/>
            <w:hideMark/>
          </w:tcPr>
          <w:p w14:paraId="345F0FB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DEBA05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c>
          <w:tcPr>
            <w:tcW w:w="1200" w:type="dxa"/>
            <w:tcBorders>
              <w:top w:val="nil"/>
              <w:left w:val="nil"/>
              <w:bottom w:val="nil"/>
              <w:right w:val="nil"/>
            </w:tcBorders>
            <w:shd w:val="clear" w:color="auto" w:fill="auto"/>
            <w:noWrap/>
            <w:vAlign w:val="bottom"/>
            <w:hideMark/>
          </w:tcPr>
          <w:p w14:paraId="137261C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191</w:t>
            </w:r>
          </w:p>
        </w:tc>
        <w:tc>
          <w:tcPr>
            <w:tcW w:w="1200" w:type="dxa"/>
            <w:tcBorders>
              <w:top w:val="nil"/>
              <w:left w:val="nil"/>
              <w:bottom w:val="nil"/>
              <w:right w:val="nil"/>
            </w:tcBorders>
            <w:shd w:val="clear" w:color="auto" w:fill="auto"/>
            <w:noWrap/>
            <w:vAlign w:val="bottom"/>
            <w:hideMark/>
          </w:tcPr>
          <w:p w14:paraId="261CD52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271</w:t>
            </w:r>
          </w:p>
        </w:tc>
        <w:tc>
          <w:tcPr>
            <w:tcW w:w="1200" w:type="dxa"/>
            <w:tcBorders>
              <w:top w:val="nil"/>
              <w:left w:val="nil"/>
              <w:bottom w:val="nil"/>
              <w:right w:val="nil"/>
            </w:tcBorders>
            <w:shd w:val="clear" w:color="auto" w:fill="auto"/>
            <w:noWrap/>
            <w:vAlign w:val="bottom"/>
            <w:hideMark/>
          </w:tcPr>
          <w:p w14:paraId="3B2ACB5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81</w:t>
            </w:r>
          </w:p>
        </w:tc>
        <w:tc>
          <w:tcPr>
            <w:tcW w:w="1200" w:type="dxa"/>
            <w:tcBorders>
              <w:top w:val="nil"/>
              <w:left w:val="nil"/>
              <w:bottom w:val="nil"/>
              <w:right w:val="nil"/>
            </w:tcBorders>
            <w:shd w:val="clear" w:color="auto" w:fill="auto"/>
            <w:noWrap/>
            <w:vAlign w:val="bottom"/>
            <w:hideMark/>
          </w:tcPr>
          <w:p w14:paraId="73C7474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2.42</w:t>
            </w:r>
          </w:p>
        </w:tc>
        <w:tc>
          <w:tcPr>
            <w:tcW w:w="1200" w:type="dxa"/>
            <w:tcBorders>
              <w:top w:val="nil"/>
              <w:left w:val="nil"/>
              <w:bottom w:val="nil"/>
              <w:right w:val="nil"/>
            </w:tcBorders>
            <w:shd w:val="clear" w:color="auto" w:fill="auto"/>
            <w:noWrap/>
            <w:vAlign w:val="bottom"/>
            <w:hideMark/>
          </w:tcPr>
          <w:p w14:paraId="3F057E7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23.38</w:t>
            </w:r>
          </w:p>
        </w:tc>
        <w:tc>
          <w:tcPr>
            <w:tcW w:w="1200" w:type="dxa"/>
            <w:tcBorders>
              <w:top w:val="nil"/>
              <w:left w:val="nil"/>
              <w:bottom w:val="nil"/>
              <w:right w:val="nil"/>
            </w:tcBorders>
            <w:shd w:val="clear" w:color="auto" w:fill="auto"/>
            <w:noWrap/>
            <w:vAlign w:val="bottom"/>
            <w:hideMark/>
          </w:tcPr>
          <w:p w14:paraId="50D1DD8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315</w:t>
            </w:r>
          </w:p>
        </w:tc>
        <w:tc>
          <w:tcPr>
            <w:tcW w:w="1200" w:type="dxa"/>
            <w:tcBorders>
              <w:top w:val="nil"/>
              <w:left w:val="nil"/>
              <w:bottom w:val="nil"/>
              <w:right w:val="nil"/>
            </w:tcBorders>
            <w:shd w:val="clear" w:color="auto" w:fill="auto"/>
            <w:noWrap/>
            <w:vAlign w:val="bottom"/>
            <w:hideMark/>
          </w:tcPr>
          <w:p w14:paraId="1E2C10E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161</w:t>
            </w:r>
          </w:p>
        </w:tc>
        <w:tc>
          <w:tcPr>
            <w:tcW w:w="1200" w:type="dxa"/>
            <w:tcBorders>
              <w:top w:val="nil"/>
              <w:left w:val="nil"/>
              <w:bottom w:val="nil"/>
              <w:right w:val="nil"/>
            </w:tcBorders>
            <w:shd w:val="clear" w:color="auto" w:fill="auto"/>
            <w:noWrap/>
            <w:vAlign w:val="bottom"/>
            <w:hideMark/>
          </w:tcPr>
          <w:p w14:paraId="1B925D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w:t>
            </w:r>
          </w:p>
        </w:tc>
        <w:tc>
          <w:tcPr>
            <w:tcW w:w="1200" w:type="dxa"/>
            <w:tcBorders>
              <w:top w:val="nil"/>
              <w:left w:val="nil"/>
              <w:bottom w:val="nil"/>
              <w:right w:val="nil"/>
            </w:tcBorders>
            <w:shd w:val="clear" w:color="auto" w:fill="auto"/>
            <w:noWrap/>
            <w:vAlign w:val="bottom"/>
            <w:hideMark/>
          </w:tcPr>
          <w:p w14:paraId="591D4F9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r>
      <w:tr w:rsidR="00426E92" w:rsidRPr="00426E92" w14:paraId="627689C8" w14:textId="77777777" w:rsidTr="00426E92">
        <w:trPr>
          <w:trHeight w:val="300"/>
        </w:trPr>
        <w:tc>
          <w:tcPr>
            <w:tcW w:w="1200" w:type="dxa"/>
            <w:tcBorders>
              <w:top w:val="nil"/>
              <w:left w:val="nil"/>
              <w:bottom w:val="nil"/>
              <w:right w:val="nil"/>
            </w:tcBorders>
            <w:shd w:val="clear" w:color="auto" w:fill="auto"/>
            <w:noWrap/>
            <w:vAlign w:val="bottom"/>
            <w:hideMark/>
          </w:tcPr>
          <w:p w14:paraId="6252E23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20BE6E5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w:t>
            </w:r>
          </w:p>
        </w:tc>
        <w:tc>
          <w:tcPr>
            <w:tcW w:w="1200" w:type="dxa"/>
            <w:tcBorders>
              <w:top w:val="nil"/>
              <w:left w:val="nil"/>
              <w:bottom w:val="nil"/>
              <w:right w:val="nil"/>
            </w:tcBorders>
            <w:shd w:val="clear" w:color="auto" w:fill="auto"/>
            <w:noWrap/>
            <w:vAlign w:val="bottom"/>
            <w:hideMark/>
          </w:tcPr>
          <w:p w14:paraId="449AF4B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193</w:t>
            </w:r>
          </w:p>
        </w:tc>
        <w:tc>
          <w:tcPr>
            <w:tcW w:w="1200" w:type="dxa"/>
            <w:tcBorders>
              <w:top w:val="nil"/>
              <w:left w:val="nil"/>
              <w:bottom w:val="nil"/>
              <w:right w:val="nil"/>
            </w:tcBorders>
            <w:shd w:val="clear" w:color="auto" w:fill="auto"/>
            <w:noWrap/>
            <w:vAlign w:val="bottom"/>
            <w:hideMark/>
          </w:tcPr>
          <w:p w14:paraId="07A9E6E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273</w:t>
            </w:r>
          </w:p>
        </w:tc>
        <w:tc>
          <w:tcPr>
            <w:tcW w:w="1200" w:type="dxa"/>
            <w:tcBorders>
              <w:top w:val="nil"/>
              <w:left w:val="nil"/>
              <w:bottom w:val="nil"/>
              <w:right w:val="nil"/>
            </w:tcBorders>
            <w:shd w:val="clear" w:color="auto" w:fill="auto"/>
            <w:noWrap/>
            <w:vAlign w:val="bottom"/>
            <w:hideMark/>
          </w:tcPr>
          <w:p w14:paraId="1C0C9D3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79</w:t>
            </w:r>
          </w:p>
        </w:tc>
        <w:tc>
          <w:tcPr>
            <w:tcW w:w="1200" w:type="dxa"/>
            <w:tcBorders>
              <w:top w:val="nil"/>
              <w:left w:val="nil"/>
              <w:bottom w:val="nil"/>
              <w:right w:val="nil"/>
            </w:tcBorders>
            <w:shd w:val="clear" w:color="auto" w:fill="auto"/>
            <w:noWrap/>
            <w:vAlign w:val="bottom"/>
            <w:hideMark/>
          </w:tcPr>
          <w:p w14:paraId="2AF70FC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2.40</w:t>
            </w:r>
          </w:p>
        </w:tc>
        <w:tc>
          <w:tcPr>
            <w:tcW w:w="1200" w:type="dxa"/>
            <w:tcBorders>
              <w:top w:val="nil"/>
              <w:left w:val="nil"/>
              <w:bottom w:val="nil"/>
              <w:right w:val="nil"/>
            </w:tcBorders>
            <w:shd w:val="clear" w:color="auto" w:fill="auto"/>
            <w:noWrap/>
            <w:vAlign w:val="bottom"/>
            <w:hideMark/>
          </w:tcPr>
          <w:p w14:paraId="6325413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23.02</w:t>
            </w:r>
          </w:p>
        </w:tc>
        <w:tc>
          <w:tcPr>
            <w:tcW w:w="1200" w:type="dxa"/>
            <w:tcBorders>
              <w:top w:val="nil"/>
              <w:left w:val="nil"/>
              <w:bottom w:val="nil"/>
              <w:right w:val="nil"/>
            </w:tcBorders>
            <w:shd w:val="clear" w:color="auto" w:fill="auto"/>
            <w:noWrap/>
            <w:vAlign w:val="bottom"/>
            <w:hideMark/>
          </w:tcPr>
          <w:p w14:paraId="2744122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295</w:t>
            </w:r>
          </w:p>
        </w:tc>
        <w:tc>
          <w:tcPr>
            <w:tcW w:w="1200" w:type="dxa"/>
            <w:tcBorders>
              <w:top w:val="nil"/>
              <w:left w:val="nil"/>
              <w:bottom w:val="nil"/>
              <w:right w:val="nil"/>
            </w:tcBorders>
            <w:shd w:val="clear" w:color="auto" w:fill="auto"/>
            <w:noWrap/>
            <w:vAlign w:val="bottom"/>
            <w:hideMark/>
          </w:tcPr>
          <w:p w14:paraId="797A4CD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178</w:t>
            </w:r>
          </w:p>
        </w:tc>
        <w:tc>
          <w:tcPr>
            <w:tcW w:w="1200" w:type="dxa"/>
            <w:tcBorders>
              <w:top w:val="nil"/>
              <w:left w:val="nil"/>
              <w:bottom w:val="nil"/>
              <w:right w:val="nil"/>
            </w:tcBorders>
            <w:shd w:val="clear" w:color="auto" w:fill="auto"/>
            <w:noWrap/>
            <w:vAlign w:val="bottom"/>
            <w:hideMark/>
          </w:tcPr>
          <w:p w14:paraId="63E1F38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6E48306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781C273C" w14:textId="77777777" w:rsidTr="00426E92">
        <w:trPr>
          <w:trHeight w:val="300"/>
        </w:trPr>
        <w:tc>
          <w:tcPr>
            <w:tcW w:w="1200" w:type="dxa"/>
            <w:tcBorders>
              <w:top w:val="nil"/>
              <w:left w:val="nil"/>
              <w:bottom w:val="nil"/>
              <w:right w:val="nil"/>
            </w:tcBorders>
            <w:shd w:val="clear" w:color="auto" w:fill="auto"/>
            <w:noWrap/>
            <w:vAlign w:val="bottom"/>
            <w:hideMark/>
          </w:tcPr>
          <w:p w14:paraId="7890A2E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5FC5A12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BC422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141</w:t>
            </w:r>
          </w:p>
        </w:tc>
        <w:tc>
          <w:tcPr>
            <w:tcW w:w="1200" w:type="dxa"/>
            <w:tcBorders>
              <w:top w:val="nil"/>
              <w:left w:val="nil"/>
              <w:bottom w:val="nil"/>
              <w:right w:val="nil"/>
            </w:tcBorders>
            <w:shd w:val="clear" w:color="auto" w:fill="auto"/>
            <w:noWrap/>
            <w:vAlign w:val="bottom"/>
            <w:hideMark/>
          </w:tcPr>
          <w:p w14:paraId="6E5DC7A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223</w:t>
            </w:r>
          </w:p>
        </w:tc>
        <w:tc>
          <w:tcPr>
            <w:tcW w:w="1200" w:type="dxa"/>
            <w:tcBorders>
              <w:top w:val="nil"/>
              <w:left w:val="nil"/>
              <w:bottom w:val="nil"/>
              <w:right w:val="nil"/>
            </w:tcBorders>
            <w:shd w:val="clear" w:color="auto" w:fill="auto"/>
            <w:noWrap/>
            <w:vAlign w:val="bottom"/>
            <w:hideMark/>
          </w:tcPr>
          <w:p w14:paraId="1EC0CA4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72</w:t>
            </w:r>
          </w:p>
        </w:tc>
        <w:tc>
          <w:tcPr>
            <w:tcW w:w="1200" w:type="dxa"/>
            <w:tcBorders>
              <w:top w:val="nil"/>
              <w:left w:val="nil"/>
              <w:bottom w:val="nil"/>
              <w:right w:val="nil"/>
            </w:tcBorders>
            <w:shd w:val="clear" w:color="auto" w:fill="auto"/>
            <w:noWrap/>
            <w:vAlign w:val="bottom"/>
            <w:hideMark/>
          </w:tcPr>
          <w:p w14:paraId="651BD3D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2.16</w:t>
            </w:r>
          </w:p>
        </w:tc>
        <w:tc>
          <w:tcPr>
            <w:tcW w:w="1200" w:type="dxa"/>
            <w:tcBorders>
              <w:top w:val="nil"/>
              <w:left w:val="nil"/>
              <w:bottom w:val="nil"/>
              <w:right w:val="nil"/>
            </w:tcBorders>
            <w:shd w:val="clear" w:color="auto" w:fill="auto"/>
            <w:noWrap/>
            <w:vAlign w:val="bottom"/>
            <w:hideMark/>
          </w:tcPr>
          <w:p w14:paraId="779AA9B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34.52</w:t>
            </w:r>
          </w:p>
        </w:tc>
        <w:tc>
          <w:tcPr>
            <w:tcW w:w="1200" w:type="dxa"/>
            <w:tcBorders>
              <w:top w:val="nil"/>
              <w:left w:val="nil"/>
              <w:bottom w:val="nil"/>
              <w:right w:val="nil"/>
            </w:tcBorders>
            <w:shd w:val="clear" w:color="auto" w:fill="auto"/>
            <w:noWrap/>
            <w:vAlign w:val="bottom"/>
            <w:hideMark/>
          </w:tcPr>
          <w:p w14:paraId="036E67D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245</w:t>
            </w:r>
          </w:p>
        </w:tc>
        <w:tc>
          <w:tcPr>
            <w:tcW w:w="1200" w:type="dxa"/>
            <w:tcBorders>
              <w:top w:val="nil"/>
              <w:left w:val="nil"/>
              <w:bottom w:val="nil"/>
              <w:right w:val="nil"/>
            </w:tcBorders>
            <w:shd w:val="clear" w:color="auto" w:fill="auto"/>
            <w:noWrap/>
            <w:vAlign w:val="bottom"/>
            <w:hideMark/>
          </w:tcPr>
          <w:p w14:paraId="3D92752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155</w:t>
            </w:r>
          </w:p>
        </w:tc>
        <w:tc>
          <w:tcPr>
            <w:tcW w:w="1200" w:type="dxa"/>
            <w:tcBorders>
              <w:top w:val="nil"/>
              <w:left w:val="nil"/>
              <w:bottom w:val="nil"/>
              <w:right w:val="nil"/>
            </w:tcBorders>
            <w:shd w:val="clear" w:color="auto" w:fill="auto"/>
            <w:noWrap/>
            <w:vAlign w:val="bottom"/>
            <w:hideMark/>
          </w:tcPr>
          <w:p w14:paraId="36A52F0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7A0A4C4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79D2E2C1" w14:textId="77777777" w:rsidTr="00426E92">
        <w:trPr>
          <w:trHeight w:val="300"/>
        </w:trPr>
        <w:tc>
          <w:tcPr>
            <w:tcW w:w="1200" w:type="dxa"/>
            <w:tcBorders>
              <w:top w:val="nil"/>
              <w:left w:val="nil"/>
              <w:bottom w:val="nil"/>
              <w:right w:val="nil"/>
            </w:tcBorders>
            <w:shd w:val="clear" w:color="auto" w:fill="auto"/>
            <w:noWrap/>
            <w:vAlign w:val="bottom"/>
            <w:hideMark/>
          </w:tcPr>
          <w:p w14:paraId="6B1A2FE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66AC2AD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75F4ABC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466E250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238</w:t>
            </w:r>
          </w:p>
        </w:tc>
        <w:tc>
          <w:tcPr>
            <w:tcW w:w="1200" w:type="dxa"/>
            <w:tcBorders>
              <w:top w:val="nil"/>
              <w:left w:val="nil"/>
              <w:bottom w:val="nil"/>
              <w:right w:val="nil"/>
            </w:tcBorders>
            <w:shd w:val="clear" w:color="auto" w:fill="auto"/>
            <w:noWrap/>
            <w:vAlign w:val="bottom"/>
            <w:hideMark/>
          </w:tcPr>
          <w:p w14:paraId="0A8EE7E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75</w:t>
            </w:r>
          </w:p>
        </w:tc>
        <w:tc>
          <w:tcPr>
            <w:tcW w:w="1200" w:type="dxa"/>
            <w:tcBorders>
              <w:top w:val="nil"/>
              <w:left w:val="nil"/>
              <w:bottom w:val="nil"/>
              <w:right w:val="nil"/>
            </w:tcBorders>
            <w:shd w:val="clear" w:color="auto" w:fill="auto"/>
            <w:noWrap/>
            <w:vAlign w:val="bottom"/>
            <w:hideMark/>
          </w:tcPr>
          <w:p w14:paraId="2762DCB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2.32</w:t>
            </w:r>
          </w:p>
        </w:tc>
        <w:tc>
          <w:tcPr>
            <w:tcW w:w="1200" w:type="dxa"/>
            <w:tcBorders>
              <w:top w:val="nil"/>
              <w:left w:val="nil"/>
              <w:bottom w:val="nil"/>
              <w:right w:val="nil"/>
            </w:tcBorders>
            <w:shd w:val="clear" w:color="auto" w:fill="auto"/>
            <w:noWrap/>
            <w:vAlign w:val="bottom"/>
            <w:hideMark/>
          </w:tcPr>
          <w:p w14:paraId="16BA058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39.50</w:t>
            </w:r>
          </w:p>
        </w:tc>
        <w:tc>
          <w:tcPr>
            <w:tcW w:w="1200" w:type="dxa"/>
            <w:tcBorders>
              <w:top w:val="nil"/>
              <w:left w:val="nil"/>
              <w:bottom w:val="nil"/>
              <w:right w:val="nil"/>
            </w:tcBorders>
            <w:shd w:val="clear" w:color="auto" w:fill="auto"/>
            <w:noWrap/>
            <w:vAlign w:val="bottom"/>
            <w:hideMark/>
          </w:tcPr>
          <w:p w14:paraId="797252C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260</w:t>
            </w:r>
          </w:p>
        </w:tc>
        <w:tc>
          <w:tcPr>
            <w:tcW w:w="1200" w:type="dxa"/>
            <w:tcBorders>
              <w:top w:val="nil"/>
              <w:left w:val="nil"/>
              <w:bottom w:val="nil"/>
              <w:right w:val="nil"/>
            </w:tcBorders>
            <w:shd w:val="clear" w:color="auto" w:fill="auto"/>
            <w:noWrap/>
            <w:vAlign w:val="bottom"/>
            <w:hideMark/>
          </w:tcPr>
          <w:p w14:paraId="31DF3EA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135</w:t>
            </w:r>
          </w:p>
        </w:tc>
        <w:tc>
          <w:tcPr>
            <w:tcW w:w="1200" w:type="dxa"/>
            <w:tcBorders>
              <w:top w:val="nil"/>
              <w:left w:val="nil"/>
              <w:bottom w:val="nil"/>
              <w:right w:val="nil"/>
            </w:tcBorders>
            <w:shd w:val="clear" w:color="auto" w:fill="auto"/>
            <w:noWrap/>
            <w:vAlign w:val="bottom"/>
            <w:hideMark/>
          </w:tcPr>
          <w:p w14:paraId="5C72EE0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40222AD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2724DBFA" w14:textId="77777777" w:rsidTr="00426E92">
        <w:trPr>
          <w:trHeight w:val="300"/>
        </w:trPr>
        <w:tc>
          <w:tcPr>
            <w:tcW w:w="1200" w:type="dxa"/>
            <w:tcBorders>
              <w:top w:val="nil"/>
              <w:left w:val="nil"/>
              <w:bottom w:val="nil"/>
              <w:right w:val="nil"/>
            </w:tcBorders>
            <w:shd w:val="clear" w:color="auto" w:fill="auto"/>
            <w:noWrap/>
            <w:vAlign w:val="bottom"/>
            <w:hideMark/>
          </w:tcPr>
          <w:p w14:paraId="2A52061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7C0837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1F8111C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183</w:t>
            </w:r>
          </w:p>
        </w:tc>
        <w:tc>
          <w:tcPr>
            <w:tcW w:w="1200" w:type="dxa"/>
            <w:tcBorders>
              <w:top w:val="nil"/>
              <w:left w:val="nil"/>
              <w:bottom w:val="nil"/>
              <w:right w:val="nil"/>
            </w:tcBorders>
            <w:shd w:val="clear" w:color="auto" w:fill="auto"/>
            <w:noWrap/>
            <w:vAlign w:val="bottom"/>
            <w:hideMark/>
          </w:tcPr>
          <w:p w14:paraId="3594B29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255</w:t>
            </w:r>
          </w:p>
        </w:tc>
        <w:tc>
          <w:tcPr>
            <w:tcW w:w="1200" w:type="dxa"/>
            <w:tcBorders>
              <w:top w:val="nil"/>
              <w:left w:val="nil"/>
              <w:bottom w:val="nil"/>
              <w:right w:val="nil"/>
            </w:tcBorders>
            <w:shd w:val="clear" w:color="auto" w:fill="auto"/>
            <w:noWrap/>
            <w:vAlign w:val="bottom"/>
            <w:hideMark/>
          </w:tcPr>
          <w:p w14:paraId="249387B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76</w:t>
            </w:r>
          </w:p>
        </w:tc>
        <w:tc>
          <w:tcPr>
            <w:tcW w:w="1200" w:type="dxa"/>
            <w:tcBorders>
              <w:top w:val="nil"/>
              <w:left w:val="nil"/>
              <w:bottom w:val="nil"/>
              <w:right w:val="nil"/>
            </w:tcBorders>
            <w:shd w:val="clear" w:color="auto" w:fill="auto"/>
            <w:noWrap/>
            <w:vAlign w:val="bottom"/>
            <w:hideMark/>
          </w:tcPr>
          <w:p w14:paraId="4ACA814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2.52</w:t>
            </w:r>
          </w:p>
        </w:tc>
        <w:tc>
          <w:tcPr>
            <w:tcW w:w="1200" w:type="dxa"/>
            <w:tcBorders>
              <w:top w:val="nil"/>
              <w:left w:val="nil"/>
              <w:bottom w:val="nil"/>
              <w:right w:val="nil"/>
            </w:tcBorders>
            <w:shd w:val="clear" w:color="auto" w:fill="auto"/>
            <w:noWrap/>
            <w:vAlign w:val="bottom"/>
            <w:hideMark/>
          </w:tcPr>
          <w:p w14:paraId="55CE35B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24.52</w:t>
            </w:r>
          </w:p>
        </w:tc>
        <w:tc>
          <w:tcPr>
            <w:tcW w:w="1200" w:type="dxa"/>
            <w:tcBorders>
              <w:top w:val="nil"/>
              <w:left w:val="nil"/>
              <w:bottom w:val="nil"/>
              <w:right w:val="nil"/>
            </w:tcBorders>
            <w:shd w:val="clear" w:color="auto" w:fill="auto"/>
            <w:noWrap/>
            <w:vAlign w:val="bottom"/>
            <w:hideMark/>
          </w:tcPr>
          <w:p w14:paraId="62EEAA4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289</w:t>
            </w:r>
          </w:p>
        </w:tc>
        <w:tc>
          <w:tcPr>
            <w:tcW w:w="1200" w:type="dxa"/>
            <w:tcBorders>
              <w:top w:val="nil"/>
              <w:left w:val="nil"/>
              <w:bottom w:val="nil"/>
              <w:right w:val="nil"/>
            </w:tcBorders>
            <w:shd w:val="clear" w:color="auto" w:fill="auto"/>
            <w:noWrap/>
            <w:vAlign w:val="bottom"/>
            <w:hideMark/>
          </w:tcPr>
          <w:p w14:paraId="790763F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165</w:t>
            </w:r>
          </w:p>
        </w:tc>
        <w:tc>
          <w:tcPr>
            <w:tcW w:w="1200" w:type="dxa"/>
            <w:tcBorders>
              <w:top w:val="nil"/>
              <w:left w:val="nil"/>
              <w:bottom w:val="nil"/>
              <w:right w:val="nil"/>
            </w:tcBorders>
            <w:shd w:val="clear" w:color="auto" w:fill="auto"/>
            <w:noWrap/>
            <w:vAlign w:val="bottom"/>
            <w:hideMark/>
          </w:tcPr>
          <w:p w14:paraId="2B931CC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45C4BA1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4810AE4D" w14:textId="77777777" w:rsidTr="00426E92">
        <w:trPr>
          <w:trHeight w:val="300"/>
        </w:trPr>
        <w:tc>
          <w:tcPr>
            <w:tcW w:w="1200" w:type="dxa"/>
            <w:tcBorders>
              <w:top w:val="nil"/>
              <w:left w:val="nil"/>
              <w:bottom w:val="nil"/>
              <w:right w:val="nil"/>
            </w:tcBorders>
            <w:shd w:val="clear" w:color="auto" w:fill="auto"/>
            <w:noWrap/>
            <w:vAlign w:val="bottom"/>
            <w:hideMark/>
          </w:tcPr>
          <w:p w14:paraId="4C17DFC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4AF1E7C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w:t>
            </w:r>
          </w:p>
        </w:tc>
        <w:tc>
          <w:tcPr>
            <w:tcW w:w="1200" w:type="dxa"/>
            <w:tcBorders>
              <w:top w:val="nil"/>
              <w:left w:val="nil"/>
              <w:bottom w:val="nil"/>
              <w:right w:val="nil"/>
            </w:tcBorders>
            <w:shd w:val="clear" w:color="auto" w:fill="auto"/>
            <w:noWrap/>
            <w:vAlign w:val="bottom"/>
            <w:hideMark/>
          </w:tcPr>
          <w:p w14:paraId="3D56C15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148</w:t>
            </w:r>
          </w:p>
        </w:tc>
        <w:tc>
          <w:tcPr>
            <w:tcW w:w="1200" w:type="dxa"/>
            <w:tcBorders>
              <w:top w:val="nil"/>
              <w:left w:val="nil"/>
              <w:bottom w:val="nil"/>
              <w:right w:val="nil"/>
            </w:tcBorders>
            <w:shd w:val="clear" w:color="auto" w:fill="auto"/>
            <w:noWrap/>
            <w:vAlign w:val="bottom"/>
            <w:hideMark/>
          </w:tcPr>
          <w:p w14:paraId="4444424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235</w:t>
            </w:r>
          </w:p>
        </w:tc>
        <w:tc>
          <w:tcPr>
            <w:tcW w:w="1200" w:type="dxa"/>
            <w:tcBorders>
              <w:top w:val="nil"/>
              <w:left w:val="nil"/>
              <w:bottom w:val="nil"/>
              <w:right w:val="nil"/>
            </w:tcBorders>
            <w:shd w:val="clear" w:color="auto" w:fill="auto"/>
            <w:noWrap/>
            <w:vAlign w:val="bottom"/>
            <w:hideMark/>
          </w:tcPr>
          <w:p w14:paraId="09B0956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w:t>
            </w:r>
          </w:p>
        </w:tc>
        <w:tc>
          <w:tcPr>
            <w:tcW w:w="1200" w:type="dxa"/>
            <w:tcBorders>
              <w:top w:val="nil"/>
              <w:left w:val="nil"/>
              <w:bottom w:val="nil"/>
              <w:right w:val="nil"/>
            </w:tcBorders>
            <w:shd w:val="clear" w:color="auto" w:fill="auto"/>
            <w:noWrap/>
            <w:vAlign w:val="bottom"/>
            <w:hideMark/>
          </w:tcPr>
          <w:p w14:paraId="5660A64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2.12</w:t>
            </w:r>
          </w:p>
        </w:tc>
        <w:tc>
          <w:tcPr>
            <w:tcW w:w="1200" w:type="dxa"/>
            <w:tcBorders>
              <w:top w:val="nil"/>
              <w:left w:val="nil"/>
              <w:bottom w:val="nil"/>
              <w:right w:val="nil"/>
            </w:tcBorders>
            <w:shd w:val="clear" w:color="auto" w:fill="auto"/>
            <w:noWrap/>
            <w:vAlign w:val="bottom"/>
            <w:hideMark/>
          </w:tcPr>
          <w:p w14:paraId="54D7B00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21.42</w:t>
            </w:r>
          </w:p>
        </w:tc>
        <w:tc>
          <w:tcPr>
            <w:tcW w:w="1200" w:type="dxa"/>
            <w:tcBorders>
              <w:top w:val="nil"/>
              <w:left w:val="nil"/>
              <w:bottom w:val="nil"/>
              <w:right w:val="nil"/>
            </w:tcBorders>
            <w:shd w:val="clear" w:color="auto" w:fill="auto"/>
            <w:noWrap/>
            <w:vAlign w:val="bottom"/>
            <w:hideMark/>
          </w:tcPr>
          <w:p w14:paraId="718A071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237</w:t>
            </w:r>
          </w:p>
        </w:tc>
        <w:tc>
          <w:tcPr>
            <w:tcW w:w="1200" w:type="dxa"/>
            <w:tcBorders>
              <w:top w:val="nil"/>
              <w:left w:val="nil"/>
              <w:bottom w:val="nil"/>
              <w:right w:val="nil"/>
            </w:tcBorders>
            <w:shd w:val="clear" w:color="auto" w:fill="auto"/>
            <w:noWrap/>
            <w:vAlign w:val="bottom"/>
            <w:hideMark/>
          </w:tcPr>
          <w:p w14:paraId="573FD14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130</w:t>
            </w:r>
          </w:p>
        </w:tc>
        <w:tc>
          <w:tcPr>
            <w:tcW w:w="1200" w:type="dxa"/>
            <w:tcBorders>
              <w:top w:val="nil"/>
              <w:left w:val="nil"/>
              <w:bottom w:val="nil"/>
              <w:right w:val="nil"/>
            </w:tcBorders>
            <w:shd w:val="clear" w:color="auto" w:fill="auto"/>
            <w:noWrap/>
            <w:vAlign w:val="bottom"/>
            <w:hideMark/>
          </w:tcPr>
          <w:p w14:paraId="464D7B3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257D040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075D798E" w14:textId="77777777" w:rsidTr="00426E92">
        <w:trPr>
          <w:trHeight w:val="300"/>
        </w:trPr>
        <w:tc>
          <w:tcPr>
            <w:tcW w:w="1200" w:type="dxa"/>
            <w:tcBorders>
              <w:top w:val="nil"/>
              <w:left w:val="nil"/>
              <w:bottom w:val="nil"/>
              <w:right w:val="nil"/>
            </w:tcBorders>
            <w:shd w:val="clear" w:color="auto" w:fill="auto"/>
            <w:noWrap/>
            <w:vAlign w:val="bottom"/>
            <w:hideMark/>
          </w:tcPr>
          <w:p w14:paraId="42FBA26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4A93235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w:t>
            </w:r>
          </w:p>
        </w:tc>
        <w:tc>
          <w:tcPr>
            <w:tcW w:w="1200" w:type="dxa"/>
            <w:tcBorders>
              <w:top w:val="nil"/>
              <w:left w:val="nil"/>
              <w:bottom w:val="nil"/>
              <w:right w:val="nil"/>
            </w:tcBorders>
            <w:shd w:val="clear" w:color="auto" w:fill="auto"/>
            <w:noWrap/>
            <w:vAlign w:val="bottom"/>
            <w:hideMark/>
          </w:tcPr>
          <w:p w14:paraId="09C0729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146</w:t>
            </w:r>
          </w:p>
        </w:tc>
        <w:tc>
          <w:tcPr>
            <w:tcW w:w="1200" w:type="dxa"/>
            <w:tcBorders>
              <w:top w:val="nil"/>
              <w:left w:val="nil"/>
              <w:bottom w:val="nil"/>
              <w:right w:val="nil"/>
            </w:tcBorders>
            <w:shd w:val="clear" w:color="auto" w:fill="auto"/>
            <w:noWrap/>
            <w:vAlign w:val="bottom"/>
            <w:hideMark/>
          </w:tcPr>
          <w:p w14:paraId="36F9C3F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233</w:t>
            </w:r>
          </w:p>
        </w:tc>
        <w:tc>
          <w:tcPr>
            <w:tcW w:w="1200" w:type="dxa"/>
            <w:tcBorders>
              <w:top w:val="nil"/>
              <w:left w:val="nil"/>
              <w:bottom w:val="nil"/>
              <w:right w:val="nil"/>
            </w:tcBorders>
            <w:shd w:val="clear" w:color="auto" w:fill="auto"/>
            <w:noWrap/>
            <w:vAlign w:val="bottom"/>
            <w:hideMark/>
          </w:tcPr>
          <w:p w14:paraId="26E050F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79</w:t>
            </w:r>
          </w:p>
        </w:tc>
        <w:tc>
          <w:tcPr>
            <w:tcW w:w="1200" w:type="dxa"/>
            <w:tcBorders>
              <w:top w:val="nil"/>
              <w:left w:val="nil"/>
              <w:bottom w:val="nil"/>
              <w:right w:val="nil"/>
            </w:tcBorders>
            <w:shd w:val="clear" w:color="auto" w:fill="auto"/>
            <w:noWrap/>
            <w:vAlign w:val="bottom"/>
            <w:hideMark/>
          </w:tcPr>
          <w:p w14:paraId="068E28D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2.04</w:t>
            </w:r>
          </w:p>
        </w:tc>
        <w:tc>
          <w:tcPr>
            <w:tcW w:w="1200" w:type="dxa"/>
            <w:tcBorders>
              <w:top w:val="nil"/>
              <w:left w:val="nil"/>
              <w:bottom w:val="nil"/>
              <w:right w:val="nil"/>
            </w:tcBorders>
            <w:shd w:val="clear" w:color="auto" w:fill="auto"/>
            <w:noWrap/>
            <w:vAlign w:val="bottom"/>
            <w:hideMark/>
          </w:tcPr>
          <w:p w14:paraId="16C05F5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22.14</w:t>
            </w:r>
          </w:p>
        </w:tc>
        <w:tc>
          <w:tcPr>
            <w:tcW w:w="1200" w:type="dxa"/>
            <w:tcBorders>
              <w:top w:val="nil"/>
              <w:left w:val="nil"/>
              <w:bottom w:val="nil"/>
              <w:right w:val="nil"/>
            </w:tcBorders>
            <w:shd w:val="clear" w:color="auto" w:fill="auto"/>
            <w:noWrap/>
            <w:vAlign w:val="bottom"/>
            <w:hideMark/>
          </w:tcPr>
          <w:p w14:paraId="6D15A99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245</w:t>
            </w:r>
          </w:p>
        </w:tc>
        <w:tc>
          <w:tcPr>
            <w:tcW w:w="1200" w:type="dxa"/>
            <w:tcBorders>
              <w:top w:val="nil"/>
              <w:left w:val="nil"/>
              <w:bottom w:val="nil"/>
              <w:right w:val="nil"/>
            </w:tcBorders>
            <w:shd w:val="clear" w:color="auto" w:fill="auto"/>
            <w:noWrap/>
            <w:vAlign w:val="bottom"/>
            <w:hideMark/>
          </w:tcPr>
          <w:p w14:paraId="73193AF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148</w:t>
            </w:r>
          </w:p>
        </w:tc>
        <w:tc>
          <w:tcPr>
            <w:tcW w:w="1200" w:type="dxa"/>
            <w:tcBorders>
              <w:top w:val="nil"/>
              <w:left w:val="nil"/>
              <w:bottom w:val="nil"/>
              <w:right w:val="nil"/>
            </w:tcBorders>
            <w:shd w:val="clear" w:color="auto" w:fill="auto"/>
            <w:noWrap/>
            <w:vAlign w:val="bottom"/>
            <w:hideMark/>
          </w:tcPr>
          <w:p w14:paraId="29F8CA1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486C8CA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10B70274" w14:textId="77777777" w:rsidTr="00426E92">
        <w:trPr>
          <w:trHeight w:val="300"/>
        </w:trPr>
        <w:tc>
          <w:tcPr>
            <w:tcW w:w="1200" w:type="dxa"/>
            <w:tcBorders>
              <w:top w:val="nil"/>
              <w:left w:val="nil"/>
              <w:bottom w:val="nil"/>
              <w:right w:val="nil"/>
            </w:tcBorders>
            <w:shd w:val="clear" w:color="auto" w:fill="auto"/>
            <w:noWrap/>
            <w:vAlign w:val="bottom"/>
            <w:hideMark/>
          </w:tcPr>
          <w:p w14:paraId="280CF29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13C4231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w:t>
            </w:r>
          </w:p>
        </w:tc>
        <w:tc>
          <w:tcPr>
            <w:tcW w:w="1200" w:type="dxa"/>
            <w:tcBorders>
              <w:top w:val="nil"/>
              <w:left w:val="nil"/>
              <w:bottom w:val="nil"/>
              <w:right w:val="nil"/>
            </w:tcBorders>
            <w:shd w:val="clear" w:color="auto" w:fill="auto"/>
            <w:noWrap/>
            <w:vAlign w:val="bottom"/>
            <w:hideMark/>
          </w:tcPr>
          <w:p w14:paraId="6682E9B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152</w:t>
            </w:r>
          </w:p>
        </w:tc>
        <w:tc>
          <w:tcPr>
            <w:tcW w:w="1200" w:type="dxa"/>
            <w:tcBorders>
              <w:top w:val="nil"/>
              <w:left w:val="nil"/>
              <w:bottom w:val="nil"/>
              <w:right w:val="nil"/>
            </w:tcBorders>
            <w:shd w:val="clear" w:color="auto" w:fill="auto"/>
            <w:noWrap/>
            <w:vAlign w:val="bottom"/>
            <w:hideMark/>
          </w:tcPr>
          <w:p w14:paraId="474D12C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238</w:t>
            </w:r>
          </w:p>
        </w:tc>
        <w:tc>
          <w:tcPr>
            <w:tcW w:w="1200" w:type="dxa"/>
            <w:tcBorders>
              <w:top w:val="nil"/>
              <w:left w:val="nil"/>
              <w:bottom w:val="nil"/>
              <w:right w:val="nil"/>
            </w:tcBorders>
            <w:shd w:val="clear" w:color="auto" w:fill="auto"/>
            <w:noWrap/>
            <w:vAlign w:val="bottom"/>
            <w:hideMark/>
          </w:tcPr>
          <w:p w14:paraId="72D7564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76</w:t>
            </w:r>
          </w:p>
        </w:tc>
        <w:tc>
          <w:tcPr>
            <w:tcW w:w="1200" w:type="dxa"/>
            <w:tcBorders>
              <w:top w:val="nil"/>
              <w:left w:val="nil"/>
              <w:bottom w:val="nil"/>
              <w:right w:val="nil"/>
            </w:tcBorders>
            <w:shd w:val="clear" w:color="auto" w:fill="auto"/>
            <w:noWrap/>
            <w:vAlign w:val="bottom"/>
            <w:hideMark/>
          </w:tcPr>
          <w:p w14:paraId="4A16D6A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2.32</w:t>
            </w:r>
          </w:p>
        </w:tc>
        <w:tc>
          <w:tcPr>
            <w:tcW w:w="1200" w:type="dxa"/>
            <w:tcBorders>
              <w:top w:val="nil"/>
              <w:left w:val="nil"/>
              <w:bottom w:val="nil"/>
              <w:right w:val="nil"/>
            </w:tcBorders>
            <w:shd w:val="clear" w:color="auto" w:fill="auto"/>
            <w:noWrap/>
            <w:vAlign w:val="bottom"/>
            <w:hideMark/>
          </w:tcPr>
          <w:p w14:paraId="6934FF0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32.78</w:t>
            </w:r>
          </w:p>
        </w:tc>
        <w:tc>
          <w:tcPr>
            <w:tcW w:w="1200" w:type="dxa"/>
            <w:tcBorders>
              <w:top w:val="nil"/>
              <w:left w:val="nil"/>
              <w:bottom w:val="nil"/>
              <w:right w:val="nil"/>
            </w:tcBorders>
            <w:shd w:val="clear" w:color="auto" w:fill="auto"/>
            <w:noWrap/>
            <w:vAlign w:val="bottom"/>
            <w:hideMark/>
          </w:tcPr>
          <w:p w14:paraId="3129C61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248</w:t>
            </w:r>
          </w:p>
        </w:tc>
        <w:tc>
          <w:tcPr>
            <w:tcW w:w="1200" w:type="dxa"/>
            <w:tcBorders>
              <w:top w:val="nil"/>
              <w:left w:val="nil"/>
              <w:bottom w:val="nil"/>
              <w:right w:val="nil"/>
            </w:tcBorders>
            <w:shd w:val="clear" w:color="auto" w:fill="auto"/>
            <w:noWrap/>
            <w:vAlign w:val="bottom"/>
            <w:hideMark/>
          </w:tcPr>
          <w:p w14:paraId="2AA1C39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140</w:t>
            </w:r>
          </w:p>
        </w:tc>
        <w:tc>
          <w:tcPr>
            <w:tcW w:w="1200" w:type="dxa"/>
            <w:tcBorders>
              <w:top w:val="nil"/>
              <w:left w:val="nil"/>
              <w:bottom w:val="nil"/>
              <w:right w:val="nil"/>
            </w:tcBorders>
            <w:shd w:val="clear" w:color="auto" w:fill="auto"/>
            <w:noWrap/>
            <w:vAlign w:val="bottom"/>
            <w:hideMark/>
          </w:tcPr>
          <w:p w14:paraId="1ADA34A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4022C39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32FAEA44" w14:textId="77777777" w:rsidTr="00426E92">
        <w:trPr>
          <w:trHeight w:val="300"/>
        </w:trPr>
        <w:tc>
          <w:tcPr>
            <w:tcW w:w="1200" w:type="dxa"/>
            <w:tcBorders>
              <w:top w:val="nil"/>
              <w:left w:val="nil"/>
              <w:bottom w:val="nil"/>
              <w:right w:val="nil"/>
            </w:tcBorders>
            <w:shd w:val="clear" w:color="auto" w:fill="auto"/>
            <w:noWrap/>
            <w:vAlign w:val="bottom"/>
            <w:hideMark/>
          </w:tcPr>
          <w:p w14:paraId="57E5DA4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7F2DFB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w:t>
            </w:r>
          </w:p>
        </w:tc>
        <w:tc>
          <w:tcPr>
            <w:tcW w:w="1200" w:type="dxa"/>
            <w:tcBorders>
              <w:top w:val="nil"/>
              <w:left w:val="nil"/>
              <w:bottom w:val="nil"/>
              <w:right w:val="nil"/>
            </w:tcBorders>
            <w:shd w:val="clear" w:color="auto" w:fill="auto"/>
            <w:noWrap/>
            <w:vAlign w:val="bottom"/>
            <w:hideMark/>
          </w:tcPr>
          <w:p w14:paraId="2B7CF26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153</w:t>
            </w:r>
          </w:p>
        </w:tc>
        <w:tc>
          <w:tcPr>
            <w:tcW w:w="1200" w:type="dxa"/>
            <w:tcBorders>
              <w:top w:val="nil"/>
              <w:left w:val="nil"/>
              <w:bottom w:val="nil"/>
              <w:right w:val="nil"/>
            </w:tcBorders>
            <w:shd w:val="clear" w:color="auto" w:fill="auto"/>
            <w:noWrap/>
            <w:vAlign w:val="bottom"/>
            <w:hideMark/>
          </w:tcPr>
          <w:p w14:paraId="736C367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242</w:t>
            </w:r>
          </w:p>
        </w:tc>
        <w:tc>
          <w:tcPr>
            <w:tcW w:w="1200" w:type="dxa"/>
            <w:tcBorders>
              <w:top w:val="nil"/>
              <w:left w:val="nil"/>
              <w:bottom w:val="nil"/>
              <w:right w:val="nil"/>
            </w:tcBorders>
            <w:shd w:val="clear" w:color="auto" w:fill="auto"/>
            <w:noWrap/>
            <w:vAlign w:val="bottom"/>
            <w:hideMark/>
          </w:tcPr>
          <w:p w14:paraId="1972D71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82</w:t>
            </w:r>
          </w:p>
        </w:tc>
        <w:tc>
          <w:tcPr>
            <w:tcW w:w="1200" w:type="dxa"/>
            <w:tcBorders>
              <w:top w:val="nil"/>
              <w:left w:val="nil"/>
              <w:bottom w:val="nil"/>
              <w:right w:val="nil"/>
            </w:tcBorders>
            <w:shd w:val="clear" w:color="auto" w:fill="auto"/>
            <w:noWrap/>
            <w:vAlign w:val="bottom"/>
            <w:hideMark/>
          </w:tcPr>
          <w:p w14:paraId="65B24F1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2.16</w:t>
            </w:r>
          </w:p>
        </w:tc>
        <w:tc>
          <w:tcPr>
            <w:tcW w:w="1200" w:type="dxa"/>
            <w:tcBorders>
              <w:top w:val="nil"/>
              <w:left w:val="nil"/>
              <w:bottom w:val="nil"/>
              <w:right w:val="nil"/>
            </w:tcBorders>
            <w:shd w:val="clear" w:color="auto" w:fill="auto"/>
            <w:noWrap/>
            <w:vAlign w:val="bottom"/>
            <w:hideMark/>
          </w:tcPr>
          <w:p w14:paraId="0490247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22.45</w:t>
            </w:r>
          </w:p>
        </w:tc>
        <w:tc>
          <w:tcPr>
            <w:tcW w:w="1200" w:type="dxa"/>
            <w:tcBorders>
              <w:top w:val="nil"/>
              <w:left w:val="nil"/>
              <w:bottom w:val="nil"/>
              <w:right w:val="nil"/>
            </w:tcBorders>
            <w:shd w:val="clear" w:color="auto" w:fill="auto"/>
            <w:noWrap/>
            <w:vAlign w:val="bottom"/>
            <w:hideMark/>
          </w:tcPr>
          <w:p w14:paraId="28D44C5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227</w:t>
            </w:r>
          </w:p>
        </w:tc>
        <w:tc>
          <w:tcPr>
            <w:tcW w:w="1200" w:type="dxa"/>
            <w:tcBorders>
              <w:top w:val="nil"/>
              <w:left w:val="nil"/>
              <w:bottom w:val="nil"/>
              <w:right w:val="nil"/>
            </w:tcBorders>
            <w:shd w:val="clear" w:color="auto" w:fill="auto"/>
            <w:noWrap/>
            <w:vAlign w:val="bottom"/>
            <w:hideMark/>
          </w:tcPr>
          <w:p w14:paraId="73816E4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4770C7B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4CAA0E7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199E92E9" w14:textId="77777777" w:rsidTr="00426E92">
        <w:trPr>
          <w:trHeight w:val="300"/>
        </w:trPr>
        <w:tc>
          <w:tcPr>
            <w:tcW w:w="1200" w:type="dxa"/>
            <w:tcBorders>
              <w:top w:val="nil"/>
              <w:left w:val="nil"/>
              <w:bottom w:val="nil"/>
              <w:right w:val="nil"/>
            </w:tcBorders>
            <w:shd w:val="clear" w:color="auto" w:fill="auto"/>
            <w:noWrap/>
            <w:vAlign w:val="bottom"/>
            <w:hideMark/>
          </w:tcPr>
          <w:p w14:paraId="5EF9FB2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3725202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w:t>
            </w:r>
          </w:p>
        </w:tc>
        <w:tc>
          <w:tcPr>
            <w:tcW w:w="1200" w:type="dxa"/>
            <w:tcBorders>
              <w:top w:val="nil"/>
              <w:left w:val="nil"/>
              <w:bottom w:val="nil"/>
              <w:right w:val="nil"/>
            </w:tcBorders>
            <w:shd w:val="clear" w:color="auto" w:fill="auto"/>
            <w:noWrap/>
            <w:vAlign w:val="bottom"/>
            <w:hideMark/>
          </w:tcPr>
          <w:p w14:paraId="26500E6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156</w:t>
            </w:r>
          </w:p>
        </w:tc>
        <w:tc>
          <w:tcPr>
            <w:tcW w:w="1200" w:type="dxa"/>
            <w:tcBorders>
              <w:top w:val="nil"/>
              <w:left w:val="nil"/>
              <w:bottom w:val="nil"/>
              <w:right w:val="nil"/>
            </w:tcBorders>
            <w:shd w:val="clear" w:color="auto" w:fill="auto"/>
            <w:noWrap/>
            <w:vAlign w:val="bottom"/>
            <w:hideMark/>
          </w:tcPr>
          <w:p w14:paraId="6844634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243</w:t>
            </w:r>
          </w:p>
        </w:tc>
        <w:tc>
          <w:tcPr>
            <w:tcW w:w="1200" w:type="dxa"/>
            <w:tcBorders>
              <w:top w:val="nil"/>
              <w:left w:val="nil"/>
              <w:bottom w:val="nil"/>
              <w:right w:val="nil"/>
            </w:tcBorders>
            <w:shd w:val="clear" w:color="auto" w:fill="auto"/>
            <w:noWrap/>
            <w:vAlign w:val="bottom"/>
            <w:hideMark/>
          </w:tcPr>
          <w:p w14:paraId="22A14B9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81</w:t>
            </w:r>
          </w:p>
        </w:tc>
        <w:tc>
          <w:tcPr>
            <w:tcW w:w="1200" w:type="dxa"/>
            <w:tcBorders>
              <w:top w:val="nil"/>
              <w:left w:val="nil"/>
              <w:bottom w:val="nil"/>
              <w:right w:val="nil"/>
            </w:tcBorders>
            <w:shd w:val="clear" w:color="auto" w:fill="auto"/>
            <w:noWrap/>
            <w:vAlign w:val="bottom"/>
            <w:hideMark/>
          </w:tcPr>
          <w:p w14:paraId="20DD036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2.16</w:t>
            </w:r>
          </w:p>
        </w:tc>
        <w:tc>
          <w:tcPr>
            <w:tcW w:w="1200" w:type="dxa"/>
            <w:tcBorders>
              <w:top w:val="nil"/>
              <w:left w:val="nil"/>
              <w:bottom w:val="nil"/>
              <w:right w:val="nil"/>
            </w:tcBorders>
            <w:shd w:val="clear" w:color="auto" w:fill="auto"/>
            <w:noWrap/>
            <w:vAlign w:val="bottom"/>
            <w:hideMark/>
          </w:tcPr>
          <w:p w14:paraId="59D80DF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26.42</w:t>
            </w:r>
          </w:p>
        </w:tc>
        <w:tc>
          <w:tcPr>
            <w:tcW w:w="1200" w:type="dxa"/>
            <w:tcBorders>
              <w:top w:val="nil"/>
              <w:left w:val="nil"/>
              <w:bottom w:val="nil"/>
              <w:right w:val="nil"/>
            </w:tcBorders>
            <w:shd w:val="clear" w:color="auto" w:fill="auto"/>
            <w:noWrap/>
            <w:vAlign w:val="bottom"/>
            <w:hideMark/>
          </w:tcPr>
          <w:p w14:paraId="509D63A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254</w:t>
            </w:r>
          </w:p>
        </w:tc>
        <w:tc>
          <w:tcPr>
            <w:tcW w:w="1200" w:type="dxa"/>
            <w:tcBorders>
              <w:top w:val="nil"/>
              <w:left w:val="nil"/>
              <w:bottom w:val="nil"/>
              <w:right w:val="nil"/>
            </w:tcBorders>
            <w:shd w:val="clear" w:color="auto" w:fill="auto"/>
            <w:noWrap/>
            <w:vAlign w:val="bottom"/>
            <w:hideMark/>
          </w:tcPr>
          <w:p w14:paraId="4104AEB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136</w:t>
            </w:r>
          </w:p>
        </w:tc>
        <w:tc>
          <w:tcPr>
            <w:tcW w:w="1200" w:type="dxa"/>
            <w:tcBorders>
              <w:top w:val="nil"/>
              <w:left w:val="nil"/>
              <w:bottom w:val="nil"/>
              <w:right w:val="nil"/>
            </w:tcBorders>
            <w:shd w:val="clear" w:color="auto" w:fill="auto"/>
            <w:noWrap/>
            <w:vAlign w:val="bottom"/>
            <w:hideMark/>
          </w:tcPr>
          <w:p w14:paraId="6BB0AE4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7419B76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5FD539B3" w14:textId="77777777" w:rsidTr="00426E92">
        <w:trPr>
          <w:trHeight w:val="300"/>
        </w:trPr>
        <w:tc>
          <w:tcPr>
            <w:tcW w:w="1200" w:type="dxa"/>
            <w:tcBorders>
              <w:top w:val="nil"/>
              <w:left w:val="nil"/>
              <w:bottom w:val="nil"/>
              <w:right w:val="nil"/>
            </w:tcBorders>
            <w:shd w:val="clear" w:color="auto" w:fill="auto"/>
            <w:noWrap/>
            <w:vAlign w:val="bottom"/>
            <w:hideMark/>
          </w:tcPr>
          <w:p w14:paraId="7376C50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E720D0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w:t>
            </w:r>
          </w:p>
        </w:tc>
        <w:tc>
          <w:tcPr>
            <w:tcW w:w="1200" w:type="dxa"/>
            <w:tcBorders>
              <w:top w:val="nil"/>
              <w:left w:val="nil"/>
              <w:bottom w:val="nil"/>
              <w:right w:val="nil"/>
            </w:tcBorders>
            <w:shd w:val="clear" w:color="auto" w:fill="auto"/>
            <w:noWrap/>
            <w:vAlign w:val="bottom"/>
            <w:hideMark/>
          </w:tcPr>
          <w:p w14:paraId="686A1A0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158</w:t>
            </w:r>
          </w:p>
        </w:tc>
        <w:tc>
          <w:tcPr>
            <w:tcW w:w="1200" w:type="dxa"/>
            <w:tcBorders>
              <w:top w:val="nil"/>
              <w:left w:val="nil"/>
              <w:bottom w:val="nil"/>
              <w:right w:val="nil"/>
            </w:tcBorders>
            <w:shd w:val="clear" w:color="auto" w:fill="auto"/>
            <w:noWrap/>
            <w:vAlign w:val="bottom"/>
            <w:hideMark/>
          </w:tcPr>
          <w:p w14:paraId="4974AA7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248</w:t>
            </w:r>
          </w:p>
        </w:tc>
        <w:tc>
          <w:tcPr>
            <w:tcW w:w="1200" w:type="dxa"/>
            <w:tcBorders>
              <w:top w:val="nil"/>
              <w:left w:val="nil"/>
              <w:bottom w:val="nil"/>
              <w:right w:val="nil"/>
            </w:tcBorders>
            <w:shd w:val="clear" w:color="auto" w:fill="auto"/>
            <w:noWrap/>
            <w:vAlign w:val="bottom"/>
            <w:hideMark/>
          </w:tcPr>
          <w:p w14:paraId="1BBCC57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33EF3F9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2.28</w:t>
            </w:r>
          </w:p>
        </w:tc>
        <w:tc>
          <w:tcPr>
            <w:tcW w:w="1200" w:type="dxa"/>
            <w:tcBorders>
              <w:top w:val="nil"/>
              <w:left w:val="nil"/>
              <w:bottom w:val="nil"/>
              <w:right w:val="nil"/>
            </w:tcBorders>
            <w:shd w:val="clear" w:color="auto" w:fill="auto"/>
            <w:noWrap/>
            <w:vAlign w:val="bottom"/>
            <w:hideMark/>
          </w:tcPr>
          <w:p w14:paraId="7C675EE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19.18</w:t>
            </w:r>
          </w:p>
        </w:tc>
        <w:tc>
          <w:tcPr>
            <w:tcW w:w="1200" w:type="dxa"/>
            <w:tcBorders>
              <w:top w:val="nil"/>
              <w:left w:val="nil"/>
              <w:bottom w:val="nil"/>
              <w:right w:val="nil"/>
            </w:tcBorders>
            <w:shd w:val="clear" w:color="auto" w:fill="auto"/>
            <w:noWrap/>
            <w:vAlign w:val="bottom"/>
            <w:hideMark/>
          </w:tcPr>
          <w:p w14:paraId="24B0454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270</w:t>
            </w:r>
          </w:p>
        </w:tc>
        <w:tc>
          <w:tcPr>
            <w:tcW w:w="1200" w:type="dxa"/>
            <w:tcBorders>
              <w:top w:val="nil"/>
              <w:left w:val="nil"/>
              <w:bottom w:val="nil"/>
              <w:right w:val="nil"/>
            </w:tcBorders>
            <w:shd w:val="clear" w:color="auto" w:fill="auto"/>
            <w:noWrap/>
            <w:vAlign w:val="bottom"/>
            <w:hideMark/>
          </w:tcPr>
          <w:p w14:paraId="195E260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w:t>
            </w:r>
          </w:p>
        </w:tc>
        <w:tc>
          <w:tcPr>
            <w:tcW w:w="1200" w:type="dxa"/>
            <w:tcBorders>
              <w:top w:val="nil"/>
              <w:left w:val="nil"/>
              <w:bottom w:val="nil"/>
              <w:right w:val="nil"/>
            </w:tcBorders>
            <w:shd w:val="clear" w:color="auto" w:fill="auto"/>
            <w:noWrap/>
            <w:vAlign w:val="bottom"/>
            <w:hideMark/>
          </w:tcPr>
          <w:p w14:paraId="4BE5E31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4D44B4B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70FCA157" w14:textId="77777777" w:rsidTr="00426E92">
        <w:trPr>
          <w:trHeight w:val="300"/>
        </w:trPr>
        <w:tc>
          <w:tcPr>
            <w:tcW w:w="1200" w:type="dxa"/>
            <w:tcBorders>
              <w:top w:val="nil"/>
              <w:left w:val="nil"/>
              <w:bottom w:val="nil"/>
              <w:right w:val="nil"/>
            </w:tcBorders>
            <w:shd w:val="clear" w:color="auto" w:fill="auto"/>
            <w:noWrap/>
            <w:vAlign w:val="bottom"/>
            <w:hideMark/>
          </w:tcPr>
          <w:p w14:paraId="12137FD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111C1F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7EF4BE7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162</w:t>
            </w:r>
          </w:p>
        </w:tc>
        <w:tc>
          <w:tcPr>
            <w:tcW w:w="1200" w:type="dxa"/>
            <w:tcBorders>
              <w:top w:val="nil"/>
              <w:left w:val="nil"/>
              <w:bottom w:val="nil"/>
              <w:right w:val="nil"/>
            </w:tcBorders>
            <w:shd w:val="clear" w:color="auto" w:fill="auto"/>
            <w:noWrap/>
            <w:vAlign w:val="bottom"/>
            <w:hideMark/>
          </w:tcPr>
          <w:p w14:paraId="0E3AE60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252</w:t>
            </w:r>
          </w:p>
        </w:tc>
        <w:tc>
          <w:tcPr>
            <w:tcW w:w="1200" w:type="dxa"/>
            <w:tcBorders>
              <w:top w:val="nil"/>
              <w:left w:val="nil"/>
              <w:bottom w:val="nil"/>
              <w:right w:val="nil"/>
            </w:tcBorders>
            <w:shd w:val="clear" w:color="auto" w:fill="auto"/>
            <w:noWrap/>
            <w:vAlign w:val="bottom"/>
            <w:hideMark/>
          </w:tcPr>
          <w:p w14:paraId="04980A8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82</w:t>
            </w:r>
          </w:p>
        </w:tc>
        <w:tc>
          <w:tcPr>
            <w:tcW w:w="1200" w:type="dxa"/>
            <w:tcBorders>
              <w:top w:val="nil"/>
              <w:left w:val="nil"/>
              <w:bottom w:val="nil"/>
              <w:right w:val="nil"/>
            </w:tcBorders>
            <w:shd w:val="clear" w:color="auto" w:fill="auto"/>
            <w:noWrap/>
            <w:vAlign w:val="bottom"/>
            <w:hideMark/>
          </w:tcPr>
          <w:p w14:paraId="57D9221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2.44</w:t>
            </w:r>
          </w:p>
        </w:tc>
        <w:tc>
          <w:tcPr>
            <w:tcW w:w="1200" w:type="dxa"/>
            <w:tcBorders>
              <w:top w:val="nil"/>
              <w:left w:val="nil"/>
              <w:bottom w:val="nil"/>
              <w:right w:val="nil"/>
            </w:tcBorders>
            <w:shd w:val="clear" w:color="auto" w:fill="auto"/>
            <w:noWrap/>
            <w:vAlign w:val="bottom"/>
            <w:hideMark/>
          </w:tcPr>
          <w:p w14:paraId="3FFE34B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20.45</w:t>
            </w:r>
          </w:p>
        </w:tc>
        <w:tc>
          <w:tcPr>
            <w:tcW w:w="1200" w:type="dxa"/>
            <w:tcBorders>
              <w:top w:val="nil"/>
              <w:left w:val="nil"/>
              <w:bottom w:val="nil"/>
              <w:right w:val="nil"/>
            </w:tcBorders>
            <w:shd w:val="clear" w:color="auto" w:fill="auto"/>
            <w:noWrap/>
            <w:vAlign w:val="bottom"/>
            <w:hideMark/>
          </w:tcPr>
          <w:p w14:paraId="1638E7D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267</w:t>
            </w:r>
          </w:p>
        </w:tc>
        <w:tc>
          <w:tcPr>
            <w:tcW w:w="1200" w:type="dxa"/>
            <w:tcBorders>
              <w:top w:val="nil"/>
              <w:left w:val="nil"/>
              <w:bottom w:val="nil"/>
              <w:right w:val="nil"/>
            </w:tcBorders>
            <w:shd w:val="clear" w:color="auto" w:fill="auto"/>
            <w:noWrap/>
            <w:vAlign w:val="bottom"/>
            <w:hideMark/>
          </w:tcPr>
          <w:p w14:paraId="2023B02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w:t>
            </w:r>
          </w:p>
        </w:tc>
        <w:tc>
          <w:tcPr>
            <w:tcW w:w="1200" w:type="dxa"/>
            <w:tcBorders>
              <w:top w:val="nil"/>
              <w:left w:val="nil"/>
              <w:bottom w:val="nil"/>
              <w:right w:val="nil"/>
            </w:tcBorders>
            <w:shd w:val="clear" w:color="auto" w:fill="auto"/>
            <w:noWrap/>
            <w:vAlign w:val="bottom"/>
            <w:hideMark/>
          </w:tcPr>
          <w:p w14:paraId="142A6C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3A873B5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766A4A6F" w14:textId="77777777" w:rsidTr="00426E92">
        <w:trPr>
          <w:trHeight w:val="300"/>
        </w:trPr>
        <w:tc>
          <w:tcPr>
            <w:tcW w:w="1200" w:type="dxa"/>
            <w:tcBorders>
              <w:top w:val="nil"/>
              <w:left w:val="nil"/>
              <w:bottom w:val="nil"/>
              <w:right w:val="nil"/>
            </w:tcBorders>
            <w:shd w:val="clear" w:color="auto" w:fill="auto"/>
            <w:noWrap/>
            <w:vAlign w:val="bottom"/>
            <w:hideMark/>
          </w:tcPr>
          <w:p w14:paraId="26C688E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97F015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c>
          <w:tcPr>
            <w:tcW w:w="1200" w:type="dxa"/>
            <w:tcBorders>
              <w:top w:val="nil"/>
              <w:left w:val="nil"/>
              <w:bottom w:val="nil"/>
              <w:right w:val="nil"/>
            </w:tcBorders>
            <w:shd w:val="clear" w:color="auto" w:fill="auto"/>
            <w:noWrap/>
            <w:vAlign w:val="bottom"/>
            <w:hideMark/>
          </w:tcPr>
          <w:p w14:paraId="0862AD3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w:t>
            </w:r>
          </w:p>
        </w:tc>
        <w:tc>
          <w:tcPr>
            <w:tcW w:w="1200" w:type="dxa"/>
            <w:tcBorders>
              <w:top w:val="nil"/>
              <w:left w:val="nil"/>
              <w:bottom w:val="nil"/>
              <w:right w:val="nil"/>
            </w:tcBorders>
            <w:shd w:val="clear" w:color="auto" w:fill="auto"/>
            <w:noWrap/>
            <w:vAlign w:val="bottom"/>
            <w:hideMark/>
          </w:tcPr>
          <w:p w14:paraId="4C9BC53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255</w:t>
            </w:r>
          </w:p>
        </w:tc>
        <w:tc>
          <w:tcPr>
            <w:tcW w:w="1200" w:type="dxa"/>
            <w:tcBorders>
              <w:top w:val="nil"/>
              <w:left w:val="nil"/>
              <w:bottom w:val="nil"/>
              <w:right w:val="nil"/>
            </w:tcBorders>
            <w:shd w:val="clear" w:color="auto" w:fill="auto"/>
            <w:noWrap/>
            <w:vAlign w:val="bottom"/>
            <w:hideMark/>
          </w:tcPr>
          <w:p w14:paraId="0EE9853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2FA8EF6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2.14</w:t>
            </w:r>
          </w:p>
        </w:tc>
        <w:tc>
          <w:tcPr>
            <w:tcW w:w="1200" w:type="dxa"/>
            <w:tcBorders>
              <w:top w:val="nil"/>
              <w:left w:val="nil"/>
              <w:bottom w:val="nil"/>
              <w:right w:val="nil"/>
            </w:tcBorders>
            <w:shd w:val="clear" w:color="auto" w:fill="auto"/>
            <w:noWrap/>
            <w:vAlign w:val="bottom"/>
            <w:hideMark/>
          </w:tcPr>
          <w:p w14:paraId="7EF4A9B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39.80</w:t>
            </w:r>
          </w:p>
        </w:tc>
        <w:tc>
          <w:tcPr>
            <w:tcW w:w="1200" w:type="dxa"/>
            <w:tcBorders>
              <w:top w:val="nil"/>
              <w:left w:val="nil"/>
              <w:bottom w:val="nil"/>
              <w:right w:val="nil"/>
            </w:tcBorders>
            <w:shd w:val="clear" w:color="auto" w:fill="auto"/>
            <w:noWrap/>
            <w:vAlign w:val="bottom"/>
            <w:hideMark/>
          </w:tcPr>
          <w:p w14:paraId="0B1EC76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258</w:t>
            </w:r>
          </w:p>
        </w:tc>
        <w:tc>
          <w:tcPr>
            <w:tcW w:w="1200" w:type="dxa"/>
            <w:tcBorders>
              <w:top w:val="nil"/>
              <w:left w:val="nil"/>
              <w:bottom w:val="nil"/>
              <w:right w:val="nil"/>
            </w:tcBorders>
            <w:shd w:val="clear" w:color="auto" w:fill="auto"/>
            <w:noWrap/>
            <w:vAlign w:val="bottom"/>
            <w:hideMark/>
          </w:tcPr>
          <w:p w14:paraId="36D403F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147</w:t>
            </w:r>
          </w:p>
        </w:tc>
        <w:tc>
          <w:tcPr>
            <w:tcW w:w="1200" w:type="dxa"/>
            <w:tcBorders>
              <w:top w:val="nil"/>
              <w:left w:val="nil"/>
              <w:bottom w:val="nil"/>
              <w:right w:val="nil"/>
            </w:tcBorders>
            <w:shd w:val="clear" w:color="auto" w:fill="auto"/>
            <w:noWrap/>
            <w:vAlign w:val="bottom"/>
            <w:hideMark/>
          </w:tcPr>
          <w:p w14:paraId="7EA832B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15AF054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1F8BC79C" w14:textId="77777777" w:rsidTr="00426E92">
        <w:trPr>
          <w:trHeight w:val="300"/>
        </w:trPr>
        <w:tc>
          <w:tcPr>
            <w:tcW w:w="1200" w:type="dxa"/>
            <w:tcBorders>
              <w:top w:val="nil"/>
              <w:left w:val="nil"/>
              <w:bottom w:val="nil"/>
              <w:right w:val="nil"/>
            </w:tcBorders>
            <w:shd w:val="clear" w:color="auto" w:fill="auto"/>
            <w:noWrap/>
            <w:vAlign w:val="bottom"/>
            <w:hideMark/>
          </w:tcPr>
          <w:p w14:paraId="66B675C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00D0BA5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w:t>
            </w:r>
          </w:p>
        </w:tc>
        <w:tc>
          <w:tcPr>
            <w:tcW w:w="1200" w:type="dxa"/>
            <w:tcBorders>
              <w:top w:val="nil"/>
              <w:left w:val="nil"/>
              <w:bottom w:val="nil"/>
              <w:right w:val="nil"/>
            </w:tcBorders>
            <w:shd w:val="clear" w:color="auto" w:fill="auto"/>
            <w:noWrap/>
            <w:vAlign w:val="bottom"/>
            <w:hideMark/>
          </w:tcPr>
          <w:p w14:paraId="6289892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193</w:t>
            </w:r>
          </w:p>
        </w:tc>
        <w:tc>
          <w:tcPr>
            <w:tcW w:w="1200" w:type="dxa"/>
            <w:tcBorders>
              <w:top w:val="nil"/>
              <w:left w:val="nil"/>
              <w:bottom w:val="nil"/>
              <w:right w:val="nil"/>
            </w:tcBorders>
            <w:shd w:val="clear" w:color="auto" w:fill="auto"/>
            <w:noWrap/>
            <w:vAlign w:val="bottom"/>
            <w:hideMark/>
          </w:tcPr>
          <w:p w14:paraId="515F661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275</w:t>
            </w:r>
          </w:p>
        </w:tc>
        <w:tc>
          <w:tcPr>
            <w:tcW w:w="1200" w:type="dxa"/>
            <w:tcBorders>
              <w:top w:val="nil"/>
              <w:left w:val="nil"/>
              <w:bottom w:val="nil"/>
              <w:right w:val="nil"/>
            </w:tcBorders>
            <w:shd w:val="clear" w:color="auto" w:fill="auto"/>
            <w:noWrap/>
            <w:vAlign w:val="bottom"/>
            <w:hideMark/>
          </w:tcPr>
          <w:p w14:paraId="53DBC21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w:t>
            </w:r>
          </w:p>
        </w:tc>
        <w:tc>
          <w:tcPr>
            <w:tcW w:w="1200" w:type="dxa"/>
            <w:tcBorders>
              <w:top w:val="nil"/>
              <w:left w:val="nil"/>
              <w:bottom w:val="nil"/>
              <w:right w:val="nil"/>
            </w:tcBorders>
            <w:shd w:val="clear" w:color="auto" w:fill="auto"/>
            <w:noWrap/>
            <w:vAlign w:val="bottom"/>
            <w:hideMark/>
          </w:tcPr>
          <w:p w14:paraId="30B1C85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2.26</w:t>
            </w:r>
          </w:p>
        </w:tc>
        <w:tc>
          <w:tcPr>
            <w:tcW w:w="1200" w:type="dxa"/>
            <w:tcBorders>
              <w:top w:val="nil"/>
              <w:left w:val="nil"/>
              <w:bottom w:val="nil"/>
              <w:right w:val="nil"/>
            </w:tcBorders>
            <w:shd w:val="clear" w:color="auto" w:fill="auto"/>
            <w:noWrap/>
            <w:vAlign w:val="bottom"/>
            <w:hideMark/>
          </w:tcPr>
          <w:p w14:paraId="2F609A1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23.51</w:t>
            </w:r>
          </w:p>
        </w:tc>
        <w:tc>
          <w:tcPr>
            <w:tcW w:w="1200" w:type="dxa"/>
            <w:tcBorders>
              <w:top w:val="nil"/>
              <w:left w:val="nil"/>
              <w:bottom w:val="nil"/>
              <w:right w:val="nil"/>
            </w:tcBorders>
            <w:shd w:val="clear" w:color="auto" w:fill="auto"/>
            <w:noWrap/>
            <w:vAlign w:val="bottom"/>
            <w:hideMark/>
          </w:tcPr>
          <w:p w14:paraId="280412F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288</w:t>
            </w:r>
          </w:p>
        </w:tc>
        <w:tc>
          <w:tcPr>
            <w:tcW w:w="1200" w:type="dxa"/>
            <w:tcBorders>
              <w:top w:val="nil"/>
              <w:left w:val="nil"/>
              <w:bottom w:val="nil"/>
              <w:right w:val="nil"/>
            </w:tcBorders>
            <w:shd w:val="clear" w:color="auto" w:fill="auto"/>
            <w:noWrap/>
            <w:vAlign w:val="bottom"/>
            <w:hideMark/>
          </w:tcPr>
          <w:p w14:paraId="3F58407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170</w:t>
            </w:r>
          </w:p>
        </w:tc>
        <w:tc>
          <w:tcPr>
            <w:tcW w:w="1200" w:type="dxa"/>
            <w:tcBorders>
              <w:top w:val="nil"/>
              <w:left w:val="nil"/>
              <w:bottom w:val="nil"/>
              <w:right w:val="nil"/>
            </w:tcBorders>
            <w:shd w:val="clear" w:color="auto" w:fill="auto"/>
            <w:noWrap/>
            <w:vAlign w:val="bottom"/>
            <w:hideMark/>
          </w:tcPr>
          <w:p w14:paraId="37ADA13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1B0EBD9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70AEAD3F" w14:textId="77777777" w:rsidTr="00426E92">
        <w:trPr>
          <w:trHeight w:val="300"/>
        </w:trPr>
        <w:tc>
          <w:tcPr>
            <w:tcW w:w="1200" w:type="dxa"/>
            <w:tcBorders>
              <w:top w:val="nil"/>
              <w:left w:val="nil"/>
              <w:bottom w:val="nil"/>
              <w:right w:val="nil"/>
            </w:tcBorders>
            <w:shd w:val="clear" w:color="auto" w:fill="auto"/>
            <w:noWrap/>
            <w:vAlign w:val="bottom"/>
            <w:hideMark/>
          </w:tcPr>
          <w:p w14:paraId="5075744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44FAA20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w:t>
            </w:r>
          </w:p>
        </w:tc>
        <w:tc>
          <w:tcPr>
            <w:tcW w:w="1200" w:type="dxa"/>
            <w:tcBorders>
              <w:top w:val="nil"/>
              <w:left w:val="nil"/>
              <w:bottom w:val="nil"/>
              <w:right w:val="nil"/>
            </w:tcBorders>
            <w:shd w:val="clear" w:color="auto" w:fill="auto"/>
            <w:noWrap/>
            <w:vAlign w:val="bottom"/>
            <w:hideMark/>
          </w:tcPr>
          <w:p w14:paraId="5E25F4E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193</w:t>
            </w:r>
          </w:p>
        </w:tc>
        <w:tc>
          <w:tcPr>
            <w:tcW w:w="1200" w:type="dxa"/>
            <w:tcBorders>
              <w:top w:val="nil"/>
              <w:left w:val="nil"/>
              <w:bottom w:val="nil"/>
              <w:right w:val="nil"/>
            </w:tcBorders>
            <w:shd w:val="clear" w:color="auto" w:fill="auto"/>
            <w:noWrap/>
            <w:vAlign w:val="bottom"/>
            <w:hideMark/>
          </w:tcPr>
          <w:p w14:paraId="7130208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278</w:t>
            </w:r>
          </w:p>
        </w:tc>
        <w:tc>
          <w:tcPr>
            <w:tcW w:w="1200" w:type="dxa"/>
            <w:tcBorders>
              <w:top w:val="nil"/>
              <w:left w:val="nil"/>
              <w:bottom w:val="nil"/>
              <w:right w:val="nil"/>
            </w:tcBorders>
            <w:shd w:val="clear" w:color="auto" w:fill="auto"/>
            <w:noWrap/>
            <w:vAlign w:val="bottom"/>
            <w:hideMark/>
          </w:tcPr>
          <w:p w14:paraId="5E5C84C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80</w:t>
            </w:r>
          </w:p>
        </w:tc>
        <w:tc>
          <w:tcPr>
            <w:tcW w:w="1200" w:type="dxa"/>
            <w:tcBorders>
              <w:top w:val="nil"/>
              <w:left w:val="nil"/>
              <w:bottom w:val="nil"/>
              <w:right w:val="nil"/>
            </w:tcBorders>
            <w:shd w:val="clear" w:color="auto" w:fill="auto"/>
            <w:noWrap/>
            <w:vAlign w:val="bottom"/>
            <w:hideMark/>
          </w:tcPr>
          <w:p w14:paraId="1E5EA6E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2.42</w:t>
            </w:r>
          </w:p>
        </w:tc>
        <w:tc>
          <w:tcPr>
            <w:tcW w:w="1200" w:type="dxa"/>
            <w:tcBorders>
              <w:top w:val="nil"/>
              <w:left w:val="nil"/>
              <w:bottom w:val="nil"/>
              <w:right w:val="nil"/>
            </w:tcBorders>
            <w:shd w:val="clear" w:color="auto" w:fill="auto"/>
            <w:noWrap/>
            <w:vAlign w:val="bottom"/>
            <w:hideMark/>
          </w:tcPr>
          <w:p w14:paraId="3034BE6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29.33</w:t>
            </w:r>
          </w:p>
        </w:tc>
        <w:tc>
          <w:tcPr>
            <w:tcW w:w="1200" w:type="dxa"/>
            <w:tcBorders>
              <w:top w:val="nil"/>
              <w:left w:val="nil"/>
              <w:bottom w:val="nil"/>
              <w:right w:val="nil"/>
            </w:tcBorders>
            <w:shd w:val="clear" w:color="auto" w:fill="auto"/>
            <w:noWrap/>
            <w:vAlign w:val="bottom"/>
            <w:hideMark/>
          </w:tcPr>
          <w:p w14:paraId="72789BB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297</w:t>
            </w:r>
          </w:p>
        </w:tc>
        <w:tc>
          <w:tcPr>
            <w:tcW w:w="1200" w:type="dxa"/>
            <w:tcBorders>
              <w:top w:val="nil"/>
              <w:left w:val="nil"/>
              <w:bottom w:val="nil"/>
              <w:right w:val="nil"/>
            </w:tcBorders>
            <w:shd w:val="clear" w:color="auto" w:fill="auto"/>
            <w:noWrap/>
            <w:vAlign w:val="bottom"/>
            <w:hideMark/>
          </w:tcPr>
          <w:p w14:paraId="17FB1E8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166</w:t>
            </w:r>
          </w:p>
        </w:tc>
        <w:tc>
          <w:tcPr>
            <w:tcW w:w="1200" w:type="dxa"/>
            <w:tcBorders>
              <w:top w:val="nil"/>
              <w:left w:val="nil"/>
              <w:bottom w:val="nil"/>
              <w:right w:val="nil"/>
            </w:tcBorders>
            <w:shd w:val="clear" w:color="auto" w:fill="auto"/>
            <w:noWrap/>
            <w:vAlign w:val="bottom"/>
            <w:hideMark/>
          </w:tcPr>
          <w:p w14:paraId="17CE6FD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65A471C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1DD2BB2B" w14:textId="77777777" w:rsidTr="00426E92">
        <w:trPr>
          <w:trHeight w:val="300"/>
        </w:trPr>
        <w:tc>
          <w:tcPr>
            <w:tcW w:w="1200" w:type="dxa"/>
            <w:tcBorders>
              <w:top w:val="nil"/>
              <w:left w:val="nil"/>
              <w:bottom w:val="nil"/>
              <w:right w:val="nil"/>
            </w:tcBorders>
            <w:shd w:val="clear" w:color="auto" w:fill="auto"/>
            <w:noWrap/>
            <w:vAlign w:val="bottom"/>
            <w:hideMark/>
          </w:tcPr>
          <w:p w14:paraId="783939A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4666A25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w:t>
            </w:r>
          </w:p>
        </w:tc>
        <w:tc>
          <w:tcPr>
            <w:tcW w:w="1200" w:type="dxa"/>
            <w:tcBorders>
              <w:top w:val="nil"/>
              <w:left w:val="nil"/>
              <w:bottom w:val="nil"/>
              <w:right w:val="nil"/>
            </w:tcBorders>
            <w:shd w:val="clear" w:color="auto" w:fill="auto"/>
            <w:noWrap/>
            <w:vAlign w:val="bottom"/>
            <w:hideMark/>
          </w:tcPr>
          <w:p w14:paraId="6A6F1DF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193</w:t>
            </w:r>
          </w:p>
        </w:tc>
        <w:tc>
          <w:tcPr>
            <w:tcW w:w="1200" w:type="dxa"/>
            <w:tcBorders>
              <w:top w:val="nil"/>
              <w:left w:val="nil"/>
              <w:bottom w:val="nil"/>
              <w:right w:val="nil"/>
            </w:tcBorders>
            <w:shd w:val="clear" w:color="auto" w:fill="auto"/>
            <w:noWrap/>
            <w:vAlign w:val="bottom"/>
            <w:hideMark/>
          </w:tcPr>
          <w:p w14:paraId="43DCE98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274</w:t>
            </w:r>
          </w:p>
        </w:tc>
        <w:tc>
          <w:tcPr>
            <w:tcW w:w="1200" w:type="dxa"/>
            <w:tcBorders>
              <w:top w:val="nil"/>
              <w:left w:val="nil"/>
              <w:bottom w:val="nil"/>
              <w:right w:val="nil"/>
            </w:tcBorders>
            <w:shd w:val="clear" w:color="auto" w:fill="auto"/>
            <w:noWrap/>
            <w:vAlign w:val="bottom"/>
            <w:hideMark/>
          </w:tcPr>
          <w:p w14:paraId="0CF7388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80</w:t>
            </w:r>
          </w:p>
        </w:tc>
        <w:tc>
          <w:tcPr>
            <w:tcW w:w="1200" w:type="dxa"/>
            <w:tcBorders>
              <w:top w:val="nil"/>
              <w:left w:val="nil"/>
              <w:bottom w:val="nil"/>
              <w:right w:val="nil"/>
            </w:tcBorders>
            <w:shd w:val="clear" w:color="auto" w:fill="auto"/>
            <w:noWrap/>
            <w:vAlign w:val="bottom"/>
            <w:hideMark/>
          </w:tcPr>
          <w:p w14:paraId="034183F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2.14</w:t>
            </w:r>
          </w:p>
        </w:tc>
        <w:tc>
          <w:tcPr>
            <w:tcW w:w="1200" w:type="dxa"/>
            <w:tcBorders>
              <w:top w:val="nil"/>
              <w:left w:val="nil"/>
              <w:bottom w:val="nil"/>
              <w:right w:val="nil"/>
            </w:tcBorders>
            <w:shd w:val="clear" w:color="auto" w:fill="auto"/>
            <w:noWrap/>
            <w:vAlign w:val="bottom"/>
            <w:hideMark/>
          </w:tcPr>
          <w:p w14:paraId="03716A0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26.89</w:t>
            </w:r>
          </w:p>
        </w:tc>
        <w:tc>
          <w:tcPr>
            <w:tcW w:w="1200" w:type="dxa"/>
            <w:tcBorders>
              <w:top w:val="nil"/>
              <w:left w:val="nil"/>
              <w:bottom w:val="nil"/>
              <w:right w:val="nil"/>
            </w:tcBorders>
            <w:shd w:val="clear" w:color="auto" w:fill="auto"/>
            <w:noWrap/>
            <w:vAlign w:val="bottom"/>
            <w:hideMark/>
          </w:tcPr>
          <w:p w14:paraId="30FDAF0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297</w:t>
            </w:r>
          </w:p>
        </w:tc>
        <w:tc>
          <w:tcPr>
            <w:tcW w:w="1200" w:type="dxa"/>
            <w:tcBorders>
              <w:top w:val="nil"/>
              <w:left w:val="nil"/>
              <w:bottom w:val="nil"/>
              <w:right w:val="nil"/>
            </w:tcBorders>
            <w:shd w:val="clear" w:color="auto" w:fill="auto"/>
            <w:noWrap/>
            <w:vAlign w:val="bottom"/>
            <w:hideMark/>
          </w:tcPr>
          <w:p w14:paraId="0F31065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158</w:t>
            </w:r>
          </w:p>
        </w:tc>
        <w:tc>
          <w:tcPr>
            <w:tcW w:w="1200" w:type="dxa"/>
            <w:tcBorders>
              <w:top w:val="nil"/>
              <w:left w:val="nil"/>
              <w:bottom w:val="nil"/>
              <w:right w:val="nil"/>
            </w:tcBorders>
            <w:shd w:val="clear" w:color="auto" w:fill="auto"/>
            <w:noWrap/>
            <w:vAlign w:val="bottom"/>
            <w:hideMark/>
          </w:tcPr>
          <w:p w14:paraId="66CC070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3C36CFE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78024460" w14:textId="77777777" w:rsidTr="00426E92">
        <w:trPr>
          <w:trHeight w:val="300"/>
        </w:trPr>
        <w:tc>
          <w:tcPr>
            <w:tcW w:w="1200" w:type="dxa"/>
            <w:tcBorders>
              <w:top w:val="nil"/>
              <w:left w:val="nil"/>
              <w:bottom w:val="nil"/>
              <w:right w:val="nil"/>
            </w:tcBorders>
            <w:shd w:val="clear" w:color="auto" w:fill="auto"/>
            <w:noWrap/>
            <w:vAlign w:val="bottom"/>
            <w:hideMark/>
          </w:tcPr>
          <w:p w14:paraId="386329D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4F486F4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28E0BDC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192</w:t>
            </w:r>
          </w:p>
        </w:tc>
        <w:tc>
          <w:tcPr>
            <w:tcW w:w="1200" w:type="dxa"/>
            <w:tcBorders>
              <w:top w:val="nil"/>
              <w:left w:val="nil"/>
              <w:bottom w:val="nil"/>
              <w:right w:val="nil"/>
            </w:tcBorders>
            <w:shd w:val="clear" w:color="auto" w:fill="auto"/>
            <w:noWrap/>
            <w:vAlign w:val="bottom"/>
            <w:hideMark/>
          </w:tcPr>
          <w:p w14:paraId="50DE02E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271</w:t>
            </w:r>
          </w:p>
        </w:tc>
        <w:tc>
          <w:tcPr>
            <w:tcW w:w="1200" w:type="dxa"/>
            <w:tcBorders>
              <w:top w:val="nil"/>
              <w:left w:val="nil"/>
              <w:bottom w:val="nil"/>
              <w:right w:val="nil"/>
            </w:tcBorders>
            <w:shd w:val="clear" w:color="auto" w:fill="auto"/>
            <w:noWrap/>
            <w:vAlign w:val="bottom"/>
            <w:hideMark/>
          </w:tcPr>
          <w:p w14:paraId="7021BF1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81</w:t>
            </w:r>
          </w:p>
        </w:tc>
        <w:tc>
          <w:tcPr>
            <w:tcW w:w="1200" w:type="dxa"/>
            <w:tcBorders>
              <w:top w:val="nil"/>
              <w:left w:val="nil"/>
              <w:bottom w:val="nil"/>
              <w:right w:val="nil"/>
            </w:tcBorders>
            <w:shd w:val="clear" w:color="auto" w:fill="auto"/>
            <w:noWrap/>
            <w:vAlign w:val="bottom"/>
            <w:hideMark/>
          </w:tcPr>
          <w:p w14:paraId="59ADB70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2.32</w:t>
            </w:r>
          </w:p>
        </w:tc>
        <w:tc>
          <w:tcPr>
            <w:tcW w:w="1200" w:type="dxa"/>
            <w:tcBorders>
              <w:top w:val="nil"/>
              <w:left w:val="nil"/>
              <w:bottom w:val="nil"/>
              <w:right w:val="nil"/>
            </w:tcBorders>
            <w:shd w:val="clear" w:color="auto" w:fill="auto"/>
            <w:noWrap/>
            <w:vAlign w:val="bottom"/>
            <w:hideMark/>
          </w:tcPr>
          <w:p w14:paraId="7852FB7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27.63</w:t>
            </w:r>
          </w:p>
        </w:tc>
        <w:tc>
          <w:tcPr>
            <w:tcW w:w="1200" w:type="dxa"/>
            <w:tcBorders>
              <w:top w:val="nil"/>
              <w:left w:val="nil"/>
              <w:bottom w:val="nil"/>
              <w:right w:val="nil"/>
            </w:tcBorders>
            <w:shd w:val="clear" w:color="auto" w:fill="auto"/>
            <w:noWrap/>
            <w:vAlign w:val="bottom"/>
            <w:hideMark/>
          </w:tcPr>
          <w:p w14:paraId="22866E2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297</w:t>
            </w:r>
          </w:p>
        </w:tc>
        <w:tc>
          <w:tcPr>
            <w:tcW w:w="1200" w:type="dxa"/>
            <w:tcBorders>
              <w:top w:val="nil"/>
              <w:left w:val="nil"/>
              <w:bottom w:val="nil"/>
              <w:right w:val="nil"/>
            </w:tcBorders>
            <w:shd w:val="clear" w:color="auto" w:fill="auto"/>
            <w:noWrap/>
            <w:vAlign w:val="bottom"/>
            <w:hideMark/>
          </w:tcPr>
          <w:p w14:paraId="1A3CD1A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170</w:t>
            </w:r>
          </w:p>
        </w:tc>
        <w:tc>
          <w:tcPr>
            <w:tcW w:w="1200" w:type="dxa"/>
            <w:tcBorders>
              <w:top w:val="nil"/>
              <w:left w:val="nil"/>
              <w:bottom w:val="nil"/>
              <w:right w:val="nil"/>
            </w:tcBorders>
            <w:shd w:val="clear" w:color="auto" w:fill="auto"/>
            <w:noWrap/>
            <w:vAlign w:val="bottom"/>
            <w:hideMark/>
          </w:tcPr>
          <w:p w14:paraId="2A445E7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1BE9EBA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346A3D3B" w14:textId="77777777" w:rsidTr="00426E92">
        <w:trPr>
          <w:trHeight w:val="300"/>
        </w:trPr>
        <w:tc>
          <w:tcPr>
            <w:tcW w:w="1200" w:type="dxa"/>
            <w:tcBorders>
              <w:top w:val="nil"/>
              <w:left w:val="nil"/>
              <w:bottom w:val="nil"/>
              <w:right w:val="nil"/>
            </w:tcBorders>
            <w:shd w:val="clear" w:color="auto" w:fill="auto"/>
            <w:noWrap/>
            <w:vAlign w:val="bottom"/>
            <w:hideMark/>
          </w:tcPr>
          <w:p w14:paraId="0A06077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45A46E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c>
          <w:tcPr>
            <w:tcW w:w="1200" w:type="dxa"/>
            <w:tcBorders>
              <w:top w:val="nil"/>
              <w:left w:val="nil"/>
              <w:bottom w:val="nil"/>
              <w:right w:val="nil"/>
            </w:tcBorders>
            <w:shd w:val="clear" w:color="auto" w:fill="auto"/>
            <w:noWrap/>
            <w:vAlign w:val="bottom"/>
            <w:hideMark/>
          </w:tcPr>
          <w:p w14:paraId="365F463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193</w:t>
            </w:r>
          </w:p>
        </w:tc>
        <w:tc>
          <w:tcPr>
            <w:tcW w:w="1200" w:type="dxa"/>
            <w:tcBorders>
              <w:top w:val="nil"/>
              <w:left w:val="nil"/>
              <w:bottom w:val="nil"/>
              <w:right w:val="nil"/>
            </w:tcBorders>
            <w:shd w:val="clear" w:color="auto" w:fill="auto"/>
            <w:noWrap/>
            <w:vAlign w:val="bottom"/>
            <w:hideMark/>
          </w:tcPr>
          <w:p w14:paraId="00148EB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272</w:t>
            </w:r>
          </w:p>
        </w:tc>
        <w:tc>
          <w:tcPr>
            <w:tcW w:w="1200" w:type="dxa"/>
            <w:tcBorders>
              <w:top w:val="nil"/>
              <w:left w:val="nil"/>
              <w:bottom w:val="nil"/>
              <w:right w:val="nil"/>
            </w:tcBorders>
            <w:shd w:val="clear" w:color="auto" w:fill="auto"/>
            <w:noWrap/>
            <w:vAlign w:val="bottom"/>
            <w:hideMark/>
          </w:tcPr>
          <w:p w14:paraId="2FB3857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82</w:t>
            </w:r>
          </w:p>
        </w:tc>
        <w:tc>
          <w:tcPr>
            <w:tcW w:w="1200" w:type="dxa"/>
            <w:tcBorders>
              <w:top w:val="nil"/>
              <w:left w:val="nil"/>
              <w:bottom w:val="nil"/>
              <w:right w:val="nil"/>
            </w:tcBorders>
            <w:shd w:val="clear" w:color="auto" w:fill="auto"/>
            <w:noWrap/>
            <w:vAlign w:val="bottom"/>
            <w:hideMark/>
          </w:tcPr>
          <w:p w14:paraId="15147D5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2.50</w:t>
            </w:r>
          </w:p>
        </w:tc>
        <w:tc>
          <w:tcPr>
            <w:tcW w:w="1200" w:type="dxa"/>
            <w:tcBorders>
              <w:top w:val="nil"/>
              <w:left w:val="nil"/>
              <w:bottom w:val="nil"/>
              <w:right w:val="nil"/>
            </w:tcBorders>
            <w:shd w:val="clear" w:color="auto" w:fill="auto"/>
            <w:noWrap/>
            <w:vAlign w:val="bottom"/>
            <w:hideMark/>
          </w:tcPr>
          <w:p w14:paraId="4E19B99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29.20</w:t>
            </w:r>
          </w:p>
        </w:tc>
        <w:tc>
          <w:tcPr>
            <w:tcW w:w="1200" w:type="dxa"/>
            <w:tcBorders>
              <w:top w:val="nil"/>
              <w:left w:val="nil"/>
              <w:bottom w:val="nil"/>
              <w:right w:val="nil"/>
            </w:tcBorders>
            <w:shd w:val="clear" w:color="auto" w:fill="auto"/>
            <w:noWrap/>
            <w:vAlign w:val="bottom"/>
            <w:hideMark/>
          </w:tcPr>
          <w:p w14:paraId="4BF2A6A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300</w:t>
            </w:r>
          </w:p>
        </w:tc>
        <w:tc>
          <w:tcPr>
            <w:tcW w:w="1200" w:type="dxa"/>
            <w:tcBorders>
              <w:top w:val="nil"/>
              <w:left w:val="nil"/>
              <w:bottom w:val="nil"/>
              <w:right w:val="nil"/>
            </w:tcBorders>
            <w:shd w:val="clear" w:color="auto" w:fill="auto"/>
            <w:noWrap/>
            <w:vAlign w:val="bottom"/>
            <w:hideMark/>
          </w:tcPr>
          <w:p w14:paraId="36F0671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180</w:t>
            </w:r>
          </w:p>
        </w:tc>
        <w:tc>
          <w:tcPr>
            <w:tcW w:w="1200" w:type="dxa"/>
            <w:tcBorders>
              <w:top w:val="nil"/>
              <w:left w:val="nil"/>
              <w:bottom w:val="nil"/>
              <w:right w:val="nil"/>
            </w:tcBorders>
            <w:shd w:val="clear" w:color="auto" w:fill="auto"/>
            <w:noWrap/>
            <w:vAlign w:val="bottom"/>
            <w:hideMark/>
          </w:tcPr>
          <w:p w14:paraId="3FAF414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4167566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6BB4185D" w14:textId="77777777" w:rsidTr="00426E92">
        <w:trPr>
          <w:trHeight w:val="300"/>
        </w:trPr>
        <w:tc>
          <w:tcPr>
            <w:tcW w:w="1200" w:type="dxa"/>
            <w:tcBorders>
              <w:top w:val="nil"/>
              <w:left w:val="nil"/>
              <w:bottom w:val="nil"/>
              <w:right w:val="nil"/>
            </w:tcBorders>
            <w:shd w:val="clear" w:color="auto" w:fill="auto"/>
            <w:noWrap/>
            <w:vAlign w:val="bottom"/>
            <w:hideMark/>
          </w:tcPr>
          <w:p w14:paraId="6ABBC06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3FD1CDB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w:t>
            </w:r>
          </w:p>
        </w:tc>
        <w:tc>
          <w:tcPr>
            <w:tcW w:w="1200" w:type="dxa"/>
            <w:tcBorders>
              <w:top w:val="nil"/>
              <w:left w:val="nil"/>
              <w:bottom w:val="nil"/>
              <w:right w:val="nil"/>
            </w:tcBorders>
            <w:shd w:val="clear" w:color="auto" w:fill="auto"/>
            <w:noWrap/>
            <w:vAlign w:val="bottom"/>
            <w:hideMark/>
          </w:tcPr>
          <w:p w14:paraId="6ECDE78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194</w:t>
            </w:r>
          </w:p>
        </w:tc>
        <w:tc>
          <w:tcPr>
            <w:tcW w:w="1200" w:type="dxa"/>
            <w:tcBorders>
              <w:top w:val="nil"/>
              <w:left w:val="nil"/>
              <w:bottom w:val="nil"/>
              <w:right w:val="nil"/>
            </w:tcBorders>
            <w:shd w:val="clear" w:color="auto" w:fill="auto"/>
            <w:noWrap/>
            <w:vAlign w:val="bottom"/>
            <w:hideMark/>
          </w:tcPr>
          <w:p w14:paraId="6C39190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272</w:t>
            </w:r>
          </w:p>
        </w:tc>
        <w:tc>
          <w:tcPr>
            <w:tcW w:w="1200" w:type="dxa"/>
            <w:tcBorders>
              <w:top w:val="nil"/>
              <w:left w:val="nil"/>
              <w:bottom w:val="nil"/>
              <w:right w:val="nil"/>
            </w:tcBorders>
            <w:shd w:val="clear" w:color="auto" w:fill="auto"/>
            <w:noWrap/>
            <w:vAlign w:val="bottom"/>
            <w:hideMark/>
          </w:tcPr>
          <w:p w14:paraId="65816D9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w:t>
            </w:r>
          </w:p>
        </w:tc>
        <w:tc>
          <w:tcPr>
            <w:tcW w:w="1200" w:type="dxa"/>
            <w:tcBorders>
              <w:top w:val="nil"/>
              <w:left w:val="nil"/>
              <w:bottom w:val="nil"/>
              <w:right w:val="nil"/>
            </w:tcBorders>
            <w:shd w:val="clear" w:color="auto" w:fill="auto"/>
            <w:noWrap/>
            <w:vAlign w:val="bottom"/>
            <w:hideMark/>
          </w:tcPr>
          <w:p w14:paraId="3157250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2.24</w:t>
            </w:r>
          </w:p>
        </w:tc>
        <w:tc>
          <w:tcPr>
            <w:tcW w:w="1200" w:type="dxa"/>
            <w:tcBorders>
              <w:top w:val="nil"/>
              <w:left w:val="nil"/>
              <w:bottom w:val="nil"/>
              <w:right w:val="nil"/>
            </w:tcBorders>
            <w:shd w:val="clear" w:color="auto" w:fill="auto"/>
            <w:noWrap/>
            <w:vAlign w:val="bottom"/>
            <w:hideMark/>
          </w:tcPr>
          <w:p w14:paraId="77348D8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21.49</w:t>
            </w:r>
          </w:p>
        </w:tc>
        <w:tc>
          <w:tcPr>
            <w:tcW w:w="1200" w:type="dxa"/>
            <w:tcBorders>
              <w:top w:val="nil"/>
              <w:left w:val="nil"/>
              <w:bottom w:val="nil"/>
              <w:right w:val="nil"/>
            </w:tcBorders>
            <w:shd w:val="clear" w:color="auto" w:fill="auto"/>
            <w:noWrap/>
            <w:vAlign w:val="bottom"/>
            <w:hideMark/>
          </w:tcPr>
          <w:p w14:paraId="36275EC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287</w:t>
            </w:r>
          </w:p>
        </w:tc>
        <w:tc>
          <w:tcPr>
            <w:tcW w:w="1200" w:type="dxa"/>
            <w:tcBorders>
              <w:top w:val="nil"/>
              <w:left w:val="nil"/>
              <w:bottom w:val="nil"/>
              <w:right w:val="nil"/>
            </w:tcBorders>
            <w:shd w:val="clear" w:color="auto" w:fill="auto"/>
            <w:noWrap/>
            <w:vAlign w:val="bottom"/>
            <w:hideMark/>
          </w:tcPr>
          <w:p w14:paraId="1F6B91D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180</w:t>
            </w:r>
          </w:p>
        </w:tc>
        <w:tc>
          <w:tcPr>
            <w:tcW w:w="1200" w:type="dxa"/>
            <w:tcBorders>
              <w:top w:val="nil"/>
              <w:left w:val="nil"/>
              <w:bottom w:val="nil"/>
              <w:right w:val="nil"/>
            </w:tcBorders>
            <w:shd w:val="clear" w:color="auto" w:fill="auto"/>
            <w:noWrap/>
            <w:vAlign w:val="bottom"/>
            <w:hideMark/>
          </w:tcPr>
          <w:p w14:paraId="7CC6E2F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w:t>
            </w:r>
          </w:p>
        </w:tc>
        <w:tc>
          <w:tcPr>
            <w:tcW w:w="1200" w:type="dxa"/>
            <w:tcBorders>
              <w:top w:val="nil"/>
              <w:left w:val="nil"/>
              <w:bottom w:val="nil"/>
              <w:right w:val="nil"/>
            </w:tcBorders>
            <w:shd w:val="clear" w:color="auto" w:fill="auto"/>
            <w:noWrap/>
            <w:vAlign w:val="bottom"/>
            <w:hideMark/>
          </w:tcPr>
          <w:p w14:paraId="74FEBD6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r>
      <w:tr w:rsidR="00426E92" w:rsidRPr="00426E92" w14:paraId="08E49ADF" w14:textId="77777777" w:rsidTr="00426E92">
        <w:trPr>
          <w:trHeight w:val="300"/>
        </w:trPr>
        <w:tc>
          <w:tcPr>
            <w:tcW w:w="1200" w:type="dxa"/>
            <w:tcBorders>
              <w:top w:val="nil"/>
              <w:left w:val="nil"/>
              <w:bottom w:val="nil"/>
              <w:right w:val="nil"/>
            </w:tcBorders>
            <w:shd w:val="clear" w:color="auto" w:fill="auto"/>
            <w:noWrap/>
            <w:vAlign w:val="bottom"/>
            <w:hideMark/>
          </w:tcPr>
          <w:p w14:paraId="771797C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5F27829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09C9C31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139</w:t>
            </w:r>
          </w:p>
        </w:tc>
        <w:tc>
          <w:tcPr>
            <w:tcW w:w="1200" w:type="dxa"/>
            <w:tcBorders>
              <w:top w:val="nil"/>
              <w:left w:val="nil"/>
              <w:bottom w:val="nil"/>
              <w:right w:val="nil"/>
            </w:tcBorders>
            <w:shd w:val="clear" w:color="auto" w:fill="auto"/>
            <w:noWrap/>
            <w:vAlign w:val="bottom"/>
            <w:hideMark/>
          </w:tcPr>
          <w:p w14:paraId="1C4DC98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228</w:t>
            </w:r>
          </w:p>
        </w:tc>
        <w:tc>
          <w:tcPr>
            <w:tcW w:w="1200" w:type="dxa"/>
            <w:tcBorders>
              <w:top w:val="nil"/>
              <w:left w:val="nil"/>
              <w:bottom w:val="nil"/>
              <w:right w:val="nil"/>
            </w:tcBorders>
            <w:shd w:val="clear" w:color="auto" w:fill="auto"/>
            <w:noWrap/>
            <w:vAlign w:val="bottom"/>
            <w:hideMark/>
          </w:tcPr>
          <w:p w14:paraId="6F3841A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74</w:t>
            </w:r>
          </w:p>
        </w:tc>
        <w:tc>
          <w:tcPr>
            <w:tcW w:w="1200" w:type="dxa"/>
            <w:tcBorders>
              <w:top w:val="nil"/>
              <w:left w:val="nil"/>
              <w:bottom w:val="nil"/>
              <w:right w:val="nil"/>
            </w:tcBorders>
            <w:shd w:val="clear" w:color="auto" w:fill="auto"/>
            <w:noWrap/>
            <w:vAlign w:val="bottom"/>
            <w:hideMark/>
          </w:tcPr>
          <w:p w14:paraId="5C3AFA0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2.24</w:t>
            </w:r>
          </w:p>
        </w:tc>
        <w:tc>
          <w:tcPr>
            <w:tcW w:w="1200" w:type="dxa"/>
            <w:tcBorders>
              <w:top w:val="nil"/>
              <w:left w:val="nil"/>
              <w:bottom w:val="nil"/>
              <w:right w:val="nil"/>
            </w:tcBorders>
            <w:shd w:val="clear" w:color="auto" w:fill="auto"/>
            <w:noWrap/>
            <w:vAlign w:val="bottom"/>
            <w:hideMark/>
          </w:tcPr>
          <w:p w14:paraId="5D95F8D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31.41</w:t>
            </w:r>
          </w:p>
        </w:tc>
        <w:tc>
          <w:tcPr>
            <w:tcW w:w="1200" w:type="dxa"/>
            <w:tcBorders>
              <w:top w:val="nil"/>
              <w:left w:val="nil"/>
              <w:bottom w:val="nil"/>
              <w:right w:val="nil"/>
            </w:tcBorders>
            <w:shd w:val="clear" w:color="auto" w:fill="auto"/>
            <w:noWrap/>
            <w:vAlign w:val="bottom"/>
            <w:hideMark/>
          </w:tcPr>
          <w:p w14:paraId="5D7923D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248</w:t>
            </w:r>
          </w:p>
        </w:tc>
        <w:tc>
          <w:tcPr>
            <w:tcW w:w="1200" w:type="dxa"/>
            <w:tcBorders>
              <w:top w:val="nil"/>
              <w:left w:val="nil"/>
              <w:bottom w:val="nil"/>
              <w:right w:val="nil"/>
            </w:tcBorders>
            <w:shd w:val="clear" w:color="auto" w:fill="auto"/>
            <w:noWrap/>
            <w:vAlign w:val="bottom"/>
            <w:hideMark/>
          </w:tcPr>
          <w:p w14:paraId="0B606B4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152</w:t>
            </w:r>
          </w:p>
        </w:tc>
        <w:tc>
          <w:tcPr>
            <w:tcW w:w="1200" w:type="dxa"/>
            <w:tcBorders>
              <w:top w:val="nil"/>
              <w:left w:val="nil"/>
              <w:bottom w:val="nil"/>
              <w:right w:val="nil"/>
            </w:tcBorders>
            <w:shd w:val="clear" w:color="auto" w:fill="auto"/>
            <w:noWrap/>
            <w:vAlign w:val="bottom"/>
            <w:hideMark/>
          </w:tcPr>
          <w:p w14:paraId="0D009F3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6BE9F18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2AE78BDC" w14:textId="77777777" w:rsidTr="00426E92">
        <w:trPr>
          <w:trHeight w:val="300"/>
        </w:trPr>
        <w:tc>
          <w:tcPr>
            <w:tcW w:w="1200" w:type="dxa"/>
            <w:tcBorders>
              <w:top w:val="nil"/>
              <w:left w:val="nil"/>
              <w:bottom w:val="nil"/>
              <w:right w:val="nil"/>
            </w:tcBorders>
            <w:shd w:val="clear" w:color="auto" w:fill="auto"/>
            <w:noWrap/>
            <w:vAlign w:val="bottom"/>
            <w:hideMark/>
          </w:tcPr>
          <w:p w14:paraId="45161F2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7CB6C3B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0A7FDA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153</w:t>
            </w:r>
          </w:p>
        </w:tc>
        <w:tc>
          <w:tcPr>
            <w:tcW w:w="1200" w:type="dxa"/>
            <w:tcBorders>
              <w:top w:val="nil"/>
              <w:left w:val="nil"/>
              <w:bottom w:val="nil"/>
              <w:right w:val="nil"/>
            </w:tcBorders>
            <w:shd w:val="clear" w:color="auto" w:fill="auto"/>
            <w:noWrap/>
            <w:vAlign w:val="bottom"/>
            <w:hideMark/>
          </w:tcPr>
          <w:p w14:paraId="65F19DD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240</w:t>
            </w:r>
          </w:p>
        </w:tc>
        <w:tc>
          <w:tcPr>
            <w:tcW w:w="1200" w:type="dxa"/>
            <w:tcBorders>
              <w:top w:val="nil"/>
              <w:left w:val="nil"/>
              <w:bottom w:val="nil"/>
              <w:right w:val="nil"/>
            </w:tcBorders>
            <w:shd w:val="clear" w:color="auto" w:fill="auto"/>
            <w:noWrap/>
            <w:vAlign w:val="bottom"/>
            <w:hideMark/>
          </w:tcPr>
          <w:p w14:paraId="0141D3F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76</w:t>
            </w:r>
          </w:p>
        </w:tc>
        <w:tc>
          <w:tcPr>
            <w:tcW w:w="1200" w:type="dxa"/>
            <w:tcBorders>
              <w:top w:val="nil"/>
              <w:left w:val="nil"/>
              <w:bottom w:val="nil"/>
              <w:right w:val="nil"/>
            </w:tcBorders>
            <w:shd w:val="clear" w:color="auto" w:fill="auto"/>
            <w:noWrap/>
            <w:vAlign w:val="bottom"/>
            <w:hideMark/>
          </w:tcPr>
          <w:p w14:paraId="556CA84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2.36</w:t>
            </w:r>
          </w:p>
        </w:tc>
        <w:tc>
          <w:tcPr>
            <w:tcW w:w="1200" w:type="dxa"/>
            <w:tcBorders>
              <w:top w:val="nil"/>
              <w:left w:val="nil"/>
              <w:bottom w:val="nil"/>
              <w:right w:val="nil"/>
            </w:tcBorders>
            <w:shd w:val="clear" w:color="auto" w:fill="auto"/>
            <w:noWrap/>
            <w:vAlign w:val="bottom"/>
            <w:hideMark/>
          </w:tcPr>
          <w:p w14:paraId="4480A2E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39.12</w:t>
            </w:r>
          </w:p>
        </w:tc>
        <w:tc>
          <w:tcPr>
            <w:tcW w:w="1200" w:type="dxa"/>
            <w:tcBorders>
              <w:top w:val="nil"/>
              <w:left w:val="nil"/>
              <w:bottom w:val="nil"/>
              <w:right w:val="nil"/>
            </w:tcBorders>
            <w:shd w:val="clear" w:color="auto" w:fill="auto"/>
            <w:noWrap/>
            <w:vAlign w:val="bottom"/>
            <w:hideMark/>
          </w:tcPr>
          <w:p w14:paraId="15F7626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265</w:t>
            </w:r>
          </w:p>
        </w:tc>
        <w:tc>
          <w:tcPr>
            <w:tcW w:w="1200" w:type="dxa"/>
            <w:tcBorders>
              <w:top w:val="nil"/>
              <w:left w:val="nil"/>
              <w:bottom w:val="nil"/>
              <w:right w:val="nil"/>
            </w:tcBorders>
            <w:shd w:val="clear" w:color="auto" w:fill="auto"/>
            <w:noWrap/>
            <w:vAlign w:val="bottom"/>
            <w:hideMark/>
          </w:tcPr>
          <w:p w14:paraId="4E879A8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4340305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108A764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567387F5" w14:textId="77777777" w:rsidTr="00426E92">
        <w:trPr>
          <w:trHeight w:val="300"/>
        </w:trPr>
        <w:tc>
          <w:tcPr>
            <w:tcW w:w="1200" w:type="dxa"/>
            <w:tcBorders>
              <w:top w:val="nil"/>
              <w:left w:val="nil"/>
              <w:bottom w:val="nil"/>
              <w:right w:val="nil"/>
            </w:tcBorders>
            <w:shd w:val="clear" w:color="auto" w:fill="auto"/>
            <w:noWrap/>
            <w:vAlign w:val="bottom"/>
            <w:hideMark/>
          </w:tcPr>
          <w:p w14:paraId="0FED2E2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1910164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1932D37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185</w:t>
            </w:r>
          </w:p>
        </w:tc>
        <w:tc>
          <w:tcPr>
            <w:tcW w:w="1200" w:type="dxa"/>
            <w:tcBorders>
              <w:top w:val="nil"/>
              <w:left w:val="nil"/>
              <w:bottom w:val="nil"/>
              <w:right w:val="nil"/>
            </w:tcBorders>
            <w:shd w:val="clear" w:color="auto" w:fill="auto"/>
            <w:noWrap/>
            <w:vAlign w:val="bottom"/>
            <w:hideMark/>
          </w:tcPr>
          <w:p w14:paraId="4DE869B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254</w:t>
            </w:r>
          </w:p>
        </w:tc>
        <w:tc>
          <w:tcPr>
            <w:tcW w:w="1200" w:type="dxa"/>
            <w:tcBorders>
              <w:top w:val="nil"/>
              <w:left w:val="nil"/>
              <w:bottom w:val="nil"/>
              <w:right w:val="nil"/>
            </w:tcBorders>
            <w:shd w:val="clear" w:color="auto" w:fill="auto"/>
            <w:noWrap/>
            <w:vAlign w:val="bottom"/>
            <w:hideMark/>
          </w:tcPr>
          <w:p w14:paraId="682D066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w:t>
            </w:r>
          </w:p>
        </w:tc>
        <w:tc>
          <w:tcPr>
            <w:tcW w:w="1200" w:type="dxa"/>
            <w:tcBorders>
              <w:top w:val="nil"/>
              <w:left w:val="nil"/>
              <w:bottom w:val="nil"/>
              <w:right w:val="nil"/>
            </w:tcBorders>
            <w:shd w:val="clear" w:color="auto" w:fill="auto"/>
            <w:noWrap/>
            <w:vAlign w:val="bottom"/>
            <w:hideMark/>
          </w:tcPr>
          <w:p w14:paraId="225C2EC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2.42</w:t>
            </w:r>
          </w:p>
        </w:tc>
        <w:tc>
          <w:tcPr>
            <w:tcW w:w="1200" w:type="dxa"/>
            <w:tcBorders>
              <w:top w:val="nil"/>
              <w:left w:val="nil"/>
              <w:bottom w:val="nil"/>
              <w:right w:val="nil"/>
            </w:tcBorders>
            <w:shd w:val="clear" w:color="auto" w:fill="auto"/>
            <w:noWrap/>
            <w:vAlign w:val="bottom"/>
            <w:hideMark/>
          </w:tcPr>
          <w:p w14:paraId="457A93E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20.12</w:t>
            </w:r>
          </w:p>
        </w:tc>
        <w:tc>
          <w:tcPr>
            <w:tcW w:w="1200" w:type="dxa"/>
            <w:tcBorders>
              <w:top w:val="nil"/>
              <w:left w:val="nil"/>
              <w:bottom w:val="nil"/>
              <w:right w:val="nil"/>
            </w:tcBorders>
            <w:shd w:val="clear" w:color="auto" w:fill="auto"/>
            <w:noWrap/>
            <w:vAlign w:val="bottom"/>
            <w:hideMark/>
          </w:tcPr>
          <w:p w14:paraId="0A89E7E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276</w:t>
            </w:r>
          </w:p>
        </w:tc>
        <w:tc>
          <w:tcPr>
            <w:tcW w:w="1200" w:type="dxa"/>
            <w:tcBorders>
              <w:top w:val="nil"/>
              <w:left w:val="nil"/>
              <w:bottom w:val="nil"/>
              <w:right w:val="nil"/>
            </w:tcBorders>
            <w:shd w:val="clear" w:color="auto" w:fill="auto"/>
            <w:noWrap/>
            <w:vAlign w:val="bottom"/>
            <w:hideMark/>
          </w:tcPr>
          <w:p w14:paraId="6793607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162</w:t>
            </w:r>
          </w:p>
        </w:tc>
        <w:tc>
          <w:tcPr>
            <w:tcW w:w="1200" w:type="dxa"/>
            <w:tcBorders>
              <w:top w:val="nil"/>
              <w:left w:val="nil"/>
              <w:bottom w:val="nil"/>
              <w:right w:val="nil"/>
            </w:tcBorders>
            <w:shd w:val="clear" w:color="auto" w:fill="auto"/>
            <w:noWrap/>
            <w:vAlign w:val="bottom"/>
            <w:hideMark/>
          </w:tcPr>
          <w:p w14:paraId="1BE8884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42BFE2F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514FEBA0" w14:textId="77777777" w:rsidTr="00426E92">
        <w:trPr>
          <w:trHeight w:val="300"/>
        </w:trPr>
        <w:tc>
          <w:tcPr>
            <w:tcW w:w="1200" w:type="dxa"/>
            <w:tcBorders>
              <w:top w:val="nil"/>
              <w:left w:val="nil"/>
              <w:bottom w:val="nil"/>
              <w:right w:val="nil"/>
            </w:tcBorders>
            <w:shd w:val="clear" w:color="auto" w:fill="auto"/>
            <w:noWrap/>
            <w:vAlign w:val="bottom"/>
            <w:hideMark/>
          </w:tcPr>
          <w:p w14:paraId="2933948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3AD4CBD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w:t>
            </w:r>
          </w:p>
        </w:tc>
        <w:tc>
          <w:tcPr>
            <w:tcW w:w="1200" w:type="dxa"/>
            <w:tcBorders>
              <w:top w:val="nil"/>
              <w:left w:val="nil"/>
              <w:bottom w:val="nil"/>
              <w:right w:val="nil"/>
            </w:tcBorders>
            <w:shd w:val="clear" w:color="auto" w:fill="auto"/>
            <w:noWrap/>
            <w:vAlign w:val="bottom"/>
            <w:hideMark/>
          </w:tcPr>
          <w:p w14:paraId="109BD83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147</w:t>
            </w:r>
          </w:p>
        </w:tc>
        <w:tc>
          <w:tcPr>
            <w:tcW w:w="1200" w:type="dxa"/>
            <w:tcBorders>
              <w:top w:val="nil"/>
              <w:left w:val="nil"/>
              <w:bottom w:val="nil"/>
              <w:right w:val="nil"/>
            </w:tcBorders>
            <w:shd w:val="clear" w:color="auto" w:fill="auto"/>
            <w:noWrap/>
            <w:vAlign w:val="bottom"/>
            <w:hideMark/>
          </w:tcPr>
          <w:p w14:paraId="45C152F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237</w:t>
            </w:r>
          </w:p>
        </w:tc>
        <w:tc>
          <w:tcPr>
            <w:tcW w:w="1200" w:type="dxa"/>
            <w:tcBorders>
              <w:top w:val="nil"/>
              <w:left w:val="nil"/>
              <w:bottom w:val="nil"/>
              <w:right w:val="nil"/>
            </w:tcBorders>
            <w:shd w:val="clear" w:color="auto" w:fill="auto"/>
            <w:noWrap/>
            <w:vAlign w:val="bottom"/>
            <w:hideMark/>
          </w:tcPr>
          <w:p w14:paraId="2497FFE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79</w:t>
            </w:r>
          </w:p>
        </w:tc>
        <w:tc>
          <w:tcPr>
            <w:tcW w:w="1200" w:type="dxa"/>
            <w:tcBorders>
              <w:top w:val="nil"/>
              <w:left w:val="nil"/>
              <w:bottom w:val="nil"/>
              <w:right w:val="nil"/>
            </w:tcBorders>
            <w:shd w:val="clear" w:color="auto" w:fill="auto"/>
            <w:noWrap/>
            <w:vAlign w:val="bottom"/>
            <w:hideMark/>
          </w:tcPr>
          <w:p w14:paraId="76403F2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2.56</w:t>
            </w:r>
          </w:p>
        </w:tc>
        <w:tc>
          <w:tcPr>
            <w:tcW w:w="1200" w:type="dxa"/>
            <w:tcBorders>
              <w:top w:val="nil"/>
              <w:left w:val="nil"/>
              <w:bottom w:val="nil"/>
              <w:right w:val="nil"/>
            </w:tcBorders>
            <w:shd w:val="clear" w:color="auto" w:fill="auto"/>
            <w:noWrap/>
            <w:vAlign w:val="bottom"/>
            <w:hideMark/>
          </w:tcPr>
          <w:p w14:paraId="19C3313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19.35</w:t>
            </w:r>
          </w:p>
        </w:tc>
        <w:tc>
          <w:tcPr>
            <w:tcW w:w="1200" w:type="dxa"/>
            <w:tcBorders>
              <w:top w:val="nil"/>
              <w:left w:val="nil"/>
              <w:bottom w:val="nil"/>
              <w:right w:val="nil"/>
            </w:tcBorders>
            <w:shd w:val="clear" w:color="auto" w:fill="auto"/>
            <w:noWrap/>
            <w:vAlign w:val="bottom"/>
            <w:hideMark/>
          </w:tcPr>
          <w:p w14:paraId="70436BB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257</w:t>
            </w:r>
          </w:p>
        </w:tc>
        <w:tc>
          <w:tcPr>
            <w:tcW w:w="1200" w:type="dxa"/>
            <w:tcBorders>
              <w:top w:val="nil"/>
              <w:left w:val="nil"/>
              <w:bottom w:val="nil"/>
              <w:right w:val="nil"/>
            </w:tcBorders>
            <w:shd w:val="clear" w:color="auto" w:fill="auto"/>
            <w:noWrap/>
            <w:vAlign w:val="bottom"/>
            <w:hideMark/>
          </w:tcPr>
          <w:p w14:paraId="6588EEF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148</w:t>
            </w:r>
          </w:p>
        </w:tc>
        <w:tc>
          <w:tcPr>
            <w:tcW w:w="1200" w:type="dxa"/>
            <w:tcBorders>
              <w:top w:val="nil"/>
              <w:left w:val="nil"/>
              <w:bottom w:val="nil"/>
              <w:right w:val="nil"/>
            </w:tcBorders>
            <w:shd w:val="clear" w:color="auto" w:fill="auto"/>
            <w:noWrap/>
            <w:vAlign w:val="bottom"/>
            <w:hideMark/>
          </w:tcPr>
          <w:p w14:paraId="5143D0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31A63BC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7753A0FA" w14:textId="77777777" w:rsidTr="00426E92">
        <w:trPr>
          <w:trHeight w:val="300"/>
        </w:trPr>
        <w:tc>
          <w:tcPr>
            <w:tcW w:w="1200" w:type="dxa"/>
            <w:tcBorders>
              <w:top w:val="nil"/>
              <w:left w:val="nil"/>
              <w:bottom w:val="nil"/>
              <w:right w:val="nil"/>
            </w:tcBorders>
            <w:shd w:val="clear" w:color="auto" w:fill="auto"/>
            <w:noWrap/>
            <w:vAlign w:val="bottom"/>
            <w:hideMark/>
          </w:tcPr>
          <w:p w14:paraId="020F4B0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1FBDB5E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w:t>
            </w:r>
          </w:p>
        </w:tc>
        <w:tc>
          <w:tcPr>
            <w:tcW w:w="1200" w:type="dxa"/>
            <w:tcBorders>
              <w:top w:val="nil"/>
              <w:left w:val="nil"/>
              <w:bottom w:val="nil"/>
              <w:right w:val="nil"/>
            </w:tcBorders>
            <w:shd w:val="clear" w:color="auto" w:fill="auto"/>
            <w:noWrap/>
            <w:vAlign w:val="bottom"/>
            <w:hideMark/>
          </w:tcPr>
          <w:p w14:paraId="4BF7B2B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147</w:t>
            </w:r>
          </w:p>
        </w:tc>
        <w:tc>
          <w:tcPr>
            <w:tcW w:w="1200" w:type="dxa"/>
            <w:tcBorders>
              <w:top w:val="nil"/>
              <w:left w:val="nil"/>
              <w:bottom w:val="nil"/>
              <w:right w:val="nil"/>
            </w:tcBorders>
            <w:shd w:val="clear" w:color="auto" w:fill="auto"/>
            <w:noWrap/>
            <w:vAlign w:val="bottom"/>
            <w:hideMark/>
          </w:tcPr>
          <w:p w14:paraId="788FDA8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235</w:t>
            </w:r>
          </w:p>
        </w:tc>
        <w:tc>
          <w:tcPr>
            <w:tcW w:w="1200" w:type="dxa"/>
            <w:tcBorders>
              <w:top w:val="nil"/>
              <w:left w:val="nil"/>
              <w:bottom w:val="nil"/>
              <w:right w:val="nil"/>
            </w:tcBorders>
            <w:shd w:val="clear" w:color="auto" w:fill="auto"/>
            <w:noWrap/>
            <w:vAlign w:val="bottom"/>
            <w:hideMark/>
          </w:tcPr>
          <w:p w14:paraId="41BED11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w:t>
            </w:r>
          </w:p>
        </w:tc>
        <w:tc>
          <w:tcPr>
            <w:tcW w:w="1200" w:type="dxa"/>
            <w:tcBorders>
              <w:top w:val="nil"/>
              <w:left w:val="nil"/>
              <w:bottom w:val="nil"/>
              <w:right w:val="nil"/>
            </w:tcBorders>
            <w:shd w:val="clear" w:color="auto" w:fill="auto"/>
            <w:noWrap/>
            <w:vAlign w:val="bottom"/>
            <w:hideMark/>
          </w:tcPr>
          <w:p w14:paraId="5068692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1.92</w:t>
            </w:r>
          </w:p>
        </w:tc>
        <w:tc>
          <w:tcPr>
            <w:tcW w:w="1200" w:type="dxa"/>
            <w:tcBorders>
              <w:top w:val="nil"/>
              <w:left w:val="nil"/>
              <w:bottom w:val="nil"/>
              <w:right w:val="nil"/>
            </w:tcBorders>
            <w:shd w:val="clear" w:color="auto" w:fill="auto"/>
            <w:noWrap/>
            <w:vAlign w:val="bottom"/>
            <w:hideMark/>
          </w:tcPr>
          <w:p w14:paraId="5096B21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22.14</w:t>
            </w:r>
          </w:p>
        </w:tc>
        <w:tc>
          <w:tcPr>
            <w:tcW w:w="1200" w:type="dxa"/>
            <w:tcBorders>
              <w:top w:val="nil"/>
              <w:left w:val="nil"/>
              <w:bottom w:val="nil"/>
              <w:right w:val="nil"/>
            </w:tcBorders>
            <w:shd w:val="clear" w:color="auto" w:fill="auto"/>
            <w:noWrap/>
            <w:vAlign w:val="bottom"/>
            <w:hideMark/>
          </w:tcPr>
          <w:p w14:paraId="403A192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226</w:t>
            </w:r>
          </w:p>
        </w:tc>
        <w:tc>
          <w:tcPr>
            <w:tcW w:w="1200" w:type="dxa"/>
            <w:tcBorders>
              <w:top w:val="nil"/>
              <w:left w:val="nil"/>
              <w:bottom w:val="nil"/>
              <w:right w:val="nil"/>
            </w:tcBorders>
            <w:shd w:val="clear" w:color="auto" w:fill="auto"/>
            <w:noWrap/>
            <w:vAlign w:val="bottom"/>
            <w:hideMark/>
          </w:tcPr>
          <w:p w14:paraId="0FE3EB5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130</w:t>
            </w:r>
          </w:p>
        </w:tc>
        <w:tc>
          <w:tcPr>
            <w:tcW w:w="1200" w:type="dxa"/>
            <w:tcBorders>
              <w:top w:val="nil"/>
              <w:left w:val="nil"/>
              <w:bottom w:val="nil"/>
              <w:right w:val="nil"/>
            </w:tcBorders>
            <w:shd w:val="clear" w:color="auto" w:fill="auto"/>
            <w:noWrap/>
            <w:vAlign w:val="bottom"/>
            <w:hideMark/>
          </w:tcPr>
          <w:p w14:paraId="35C88AA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697CE46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75FD613F" w14:textId="77777777" w:rsidTr="00426E92">
        <w:trPr>
          <w:trHeight w:val="300"/>
        </w:trPr>
        <w:tc>
          <w:tcPr>
            <w:tcW w:w="1200" w:type="dxa"/>
            <w:tcBorders>
              <w:top w:val="nil"/>
              <w:left w:val="nil"/>
              <w:bottom w:val="nil"/>
              <w:right w:val="nil"/>
            </w:tcBorders>
            <w:shd w:val="clear" w:color="auto" w:fill="auto"/>
            <w:noWrap/>
            <w:vAlign w:val="bottom"/>
            <w:hideMark/>
          </w:tcPr>
          <w:p w14:paraId="5E539B4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48796B7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w:t>
            </w:r>
          </w:p>
        </w:tc>
        <w:tc>
          <w:tcPr>
            <w:tcW w:w="1200" w:type="dxa"/>
            <w:tcBorders>
              <w:top w:val="nil"/>
              <w:left w:val="nil"/>
              <w:bottom w:val="nil"/>
              <w:right w:val="nil"/>
            </w:tcBorders>
            <w:shd w:val="clear" w:color="auto" w:fill="auto"/>
            <w:noWrap/>
            <w:vAlign w:val="bottom"/>
            <w:hideMark/>
          </w:tcPr>
          <w:p w14:paraId="751D225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155</w:t>
            </w:r>
          </w:p>
        </w:tc>
        <w:tc>
          <w:tcPr>
            <w:tcW w:w="1200" w:type="dxa"/>
            <w:tcBorders>
              <w:top w:val="nil"/>
              <w:left w:val="nil"/>
              <w:bottom w:val="nil"/>
              <w:right w:val="nil"/>
            </w:tcBorders>
            <w:shd w:val="clear" w:color="auto" w:fill="auto"/>
            <w:noWrap/>
            <w:vAlign w:val="bottom"/>
            <w:hideMark/>
          </w:tcPr>
          <w:p w14:paraId="79BBBA4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240</w:t>
            </w:r>
          </w:p>
        </w:tc>
        <w:tc>
          <w:tcPr>
            <w:tcW w:w="1200" w:type="dxa"/>
            <w:tcBorders>
              <w:top w:val="nil"/>
              <w:left w:val="nil"/>
              <w:bottom w:val="nil"/>
              <w:right w:val="nil"/>
            </w:tcBorders>
            <w:shd w:val="clear" w:color="auto" w:fill="auto"/>
            <w:noWrap/>
            <w:vAlign w:val="bottom"/>
            <w:hideMark/>
          </w:tcPr>
          <w:p w14:paraId="31E5F8B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w:t>
            </w:r>
          </w:p>
        </w:tc>
        <w:tc>
          <w:tcPr>
            <w:tcW w:w="1200" w:type="dxa"/>
            <w:tcBorders>
              <w:top w:val="nil"/>
              <w:left w:val="nil"/>
              <w:bottom w:val="nil"/>
              <w:right w:val="nil"/>
            </w:tcBorders>
            <w:shd w:val="clear" w:color="auto" w:fill="auto"/>
            <w:noWrap/>
            <w:vAlign w:val="bottom"/>
            <w:hideMark/>
          </w:tcPr>
          <w:p w14:paraId="5E82F32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2.08</w:t>
            </w:r>
          </w:p>
        </w:tc>
        <w:tc>
          <w:tcPr>
            <w:tcW w:w="1200" w:type="dxa"/>
            <w:tcBorders>
              <w:top w:val="nil"/>
              <w:left w:val="nil"/>
              <w:bottom w:val="nil"/>
              <w:right w:val="nil"/>
            </w:tcBorders>
            <w:shd w:val="clear" w:color="auto" w:fill="auto"/>
            <w:noWrap/>
            <w:vAlign w:val="bottom"/>
            <w:hideMark/>
          </w:tcPr>
          <w:p w14:paraId="60B7BA6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31.70</w:t>
            </w:r>
          </w:p>
        </w:tc>
        <w:tc>
          <w:tcPr>
            <w:tcW w:w="1200" w:type="dxa"/>
            <w:tcBorders>
              <w:top w:val="nil"/>
              <w:left w:val="nil"/>
              <w:bottom w:val="nil"/>
              <w:right w:val="nil"/>
            </w:tcBorders>
            <w:shd w:val="clear" w:color="auto" w:fill="auto"/>
            <w:noWrap/>
            <w:vAlign w:val="bottom"/>
            <w:hideMark/>
          </w:tcPr>
          <w:p w14:paraId="0376A59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259</w:t>
            </w:r>
          </w:p>
        </w:tc>
        <w:tc>
          <w:tcPr>
            <w:tcW w:w="1200" w:type="dxa"/>
            <w:tcBorders>
              <w:top w:val="nil"/>
              <w:left w:val="nil"/>
              <w:bottom w:val="nil"/>
              <w:right w:val="nil"/>
            </w:tcBorders>
            <w:shd w:val="clear" w:color="auto" w:fill="auto"/>
            <w:noWrap/>
            <w:vAlign w:val="bottom"/>
            <w:hideMark/>
          </w:tcPr>
          <w:p w14:paraId="79BC21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138</w:t>
            </w:r>
          </w:p>
        </w:tc>
        <w:tc>
          <w:tcPr>
            <w:tcW w:w="1200" w:type="dxa"/>
            <w:tcBorders>
              <w:top w:val="nil"/>
              <w:left w:val="nil"/>
              <w:bottom w:val="nil"/>
              <w:right w:val="nil"/>
            </w:tcBorders>
            <w:shd w:val="clear" w:color="auto" w:fill="auto"/>
            <w:noWrap/>
            <w:vAlign w:val="bottom"/>
            <w:hideMark/>
          </w:tcPr>
          <w:p w14:paraId="415443F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58C0C2C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4B791F2E" w14:textId="77777777" w:rsidTr="00426E92">
        <w:trPr>
          <w:trHeight w:val="300"/>
        </w:trPr>
        <w:tc>
          <w:tcPr>
            <w:tcW w:w="1200" w:type="dxa"/>
            <w:tcBorders>
              <w:top w:val="nil"/>
              <w:left w:val="nil"/>
              <w:bottom w:val="nil"/>
              <w:right w:val="nil"/>
            </w:tcBorders>
            <w:shd w:val="clear" w:color="auto" w:fill="auto"/>
            <w:noWrap/>
            <w:vAlign w:val="bottom"/>
            <w:hideMark/>
          </w:tcPr>
          <w:p w14:paraId="1488B1F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5B20F36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w:t>
            </w:r>
          </w:p>
        </w:tc>
        <w:tc>
          <w:tcPr>
            <w:tcW w:w="1200" w:type="dxa"/>
            <w:tcBorders>
              <w:top w:val="nil"/>
              <w:left w:val="nil"/>
              <w:bottom w:val="nil"/>
              <w:right w:val="nil"/>
            </w:tcBorders>
            <w:shd w:val="clear" w:color="auto" w:fill="auto"/>
            <w:noWrap/>
            <w:vAlign w:val="bottom"/>
            <w:hideMark/>
          </w:tcPr>
          <w:p w14:paraId="1A259A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155</w:t>
            </w:r>
          </w:p>
        </w:tc>
        <w:tc>
          <w:tcPr>
            <w:tcW w:w="1200" w:type="dxa"/>
            <w:tcBorders>
              <w:top w:val="nil"/>
              <w:left w:val="nil"/>
              <w:bottom w:val="nil"/>
              <w:right w:val="nil"/>
            </w:tcBorders>
            <w:shd w:val="clear" w:color="auto" w:fill="auto"/>
            <w:noWrap/>
            <w:vAlign w:val="bottom"/>
            <w:hideMark/>
          </w:tcPr>
          <w:p w14:paraId="2F964E7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241</w:t>
            </w:r>
          </w:p>
        </w:tc>
        <w:tc>
          <w:tcPr>
            <w:tcW w:w="1200" w:type="dxa"/>
            <w:tcBorders>
              <w:top w:val="nil"/>
              <w:left w:val="nil"/>
              <w:bottom w:val="nil"/>
              <w:right w:val="nil"/>
            </w:tcBorders>
            <w:shd w:val="clear" w:color="auto" w:fill="auto"/>
            <w:noWrap/>
            <w:vAlign w:val="bottom"/>
            <w:hideMark/>
          </w:tcPr>
          <w:p w14:paraId="344DBFD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w:t>
            </w:r>
          </w:p>
        </w:tc>
        <w:tc>
          <w:tcPr>
            <w:tcW w:w="1200" w:type="dxa"/>
            <w:tcBorders>
              <w:top w:val="nil"/>
              <w:left w:val="nil"/>
              <w:bottom w:val="nil"/>
              <w:right w:val="nil"/>
            </w:tcBorders>
            <w:shd w:val="clear" w:color="auto" w:fill="auto"/>
            <w:noWrap/>
            <w:vAlign w:val="bottom"/>
            <w:hideMark/>
          </w:tcPr>
          <w:p w14:paraId="25C672C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2.48</w:t>
            </w:r>
          </w:p>
        </w:tc>
        <w:tc>
          <w:tcPr>
            <w:tcW w:w="1200" w:type="dxa"/>
            <w:tcBorders>
              <w:top w:val="nil"/>
              <w:left w:val="nil"/>
              <w:bottom w:val="nil"/>
              <w:right w:val="nil"/>
            </w:tcBorders>
            <w:shd w:val="clear" w:color="auto" w:fill="auto"/>
            <w:noWrap/>
            <w:vAlign w:val="bottom"/>
            <w:hideMark/>
          </w:tcPr>
          <w:p w14:paraId="492F036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23.12</w:t>
            </w:r>
          </w:p>
        </w:tc>
        <w:tc>
          <w:tcPr>
            <w:tcW w:w="1200" w:type="dxa"/>
            <w:tcBorders>
              <w:top w:val="nil"/>
              <w:left w:val="nil"/>
              <w:bottom w:val="nil"/>
              <w:right w:val="nil"/>
            </w:tcBorders>
            <w:shd w:val="clear" w:color="auto" w:fill="auto"/>
            <w:noWrap/>
            <w:vAlign w:val="bottom"/>
            <w:hideMark/>
          </w:tcPr>
          <w:p w14:paraId="2BA36E7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266</w:t>
            </w:r>
          </w:p>
        </w:tc>
        <w:tc>
          <w:tcPr>
            <w:tcW w:w="1200" w:type="dxa"/>
            <w:tcBorders>
              <w:top w:val="nil"/>
              <w:left w:val="nil"/>
              <w:bottom w:val="nil"/>
              <w:right w:val="nil"/>
            </w:tcBorders>
            <w:shd w:val="clear" w:color="auto" w:fill="auto"/>
            <w:noWrap/>
            <w:vAlign w:val="bottom"/>
            <w:hideMark/>
          </w:tcPr>
          <w:p w14:paraId="37D1034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148</w:t>
            </w:r>
          </w:p>
        </w:tc>
        <w:tc>
          <w:tcPr>
            <w:tcW w:w="1200" w:type="dxa"/>
            <w:tcBorders>
              <w:top w:val="nil"/>
              <w:left w:val="nil"/>
              <w:bottom w:val="nil"/>
              <w:right w:val="nil"/>
            </w:tcBorders>
            <w:shd w:val="clear" w:color="auto" w:fill="auto"/>
            <w:noWrap/>
            <w:vAlign w:val="bottom"/>
            <w:hideMark/>
          </w:tcPr>
          <w:p w14:paraId="68786C6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6EE4681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469EDE02" w14:textId="77777777" w:rsidTr="00426E92">
        <w:trPr>
          <w:trHeight w:val="300"/>
        </w:trPr>
        <w:tc>
          <w:tcPr>
            <w:tcW w:w="1200" w:type="dxa"/>
            <w:tcBorders>
              <w:top w:val="nil"/>
              <w:left w:val="nil"/>
              <w:bottom w:val="nil"/>
              <w:right w:val="nil"/>
            </w:tcBorders>
            <w:shd w:val="clear" w:color="auto" w:fill="auto"/>
            <w:noWrap/>
            <w:vAlign w:val="bottom"/>
            <w:hideMark/>
          </w:tcPr>
          <w:p w14:paraId="00ADFAD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2D7B9B8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w:t>
            </w:r>
          </w:p>
        </w:tc>
        <w:tc>
          <w:tcPr>
            <w:tcW w:w="1200" w:type="dxa"/>
            <w:tcBorders>
              <w:top w:val="nil"/>
              <w:left w:val="nil"/>
              <w:bottom w:val="nil"/>
              <w:right w:val="nil"/>
            </w:tcBorders>
            <w:shd w:val="clear" w:color="auto" w:fill="auto"/>
            <w:noWrap/>
            <w:vAlign w:val="bottom"/>
            <w:hideMark/>
          </w:tcPr>
          <w:p w14:paraId="7A0AA36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158</w:t>
            </w:r>
          </w:p>
        </w:tc>
        <w:tc>
          <w:tcPr>
            <w:tcW w:w="1200" w:type="dxa"/>
            <w:tcBorders>
              <w:top w:val="nil"/>
              <w:left w:val="nil"/>
              <w:bottom w:val="nil"/>
              <w:right w:val="nil"/>
            </w:tcBorders>
            <w:shd w:val="clear" w:color="auto" w:fill="auto"/>
            <w:noWrap/>
            <w:vAlign w:val="bottom"/>
            <w:hideMark/>
          </w:tcPr>
          <w:p w14:paraId="052C449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245</w:t>
            </w:r>
          </w:p>
        </w:tc>
        <w:tc>
          <w:tcPr>
            <w:tcW w:w="1200" w:type="dxa"/>
            <w:tcBorders>
              <w:top w:val="nil"/>
              <w:left w:val="nil"/>
              <w:bottom w:val="nil"/>
              <w:right w:val="nil"/>
            </w:tcBorders>
            <w:shd w:val="clear" w:color="auto" w:fill="auto"/>
            <w:noWrap/>
            <w:vAlign w:val="bottom"/>
            <w:hideMark/>
          </w:tcPr>
          <w:p w14:paraId="0E50D2C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83</w:t>
            </w:r>
          </w:p>
        </w:tc>
        <w:tc>
          <w:tcPr>
            <w:tcW w:w="1200" w:type="dxa"/>
            <w:tcBorders>
              <w:top w:val="nil"/>
              <w:left w:val="nil"/>
              <w:bottom w:val="nil"/>
              <w:right w:val="nil"/>
            </w:tcBorders>
            <w:shd w:val="clear" w:color="auto" w:fill="auto"/>
            <w:noWrap/>
            <w:vAlign w:val="bottom"/>
            <w:hideMark/>
          </w:tcPr>
          <w:p w14:paraId="4DB3591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2.10</w:t>
            </w:r>
          </w:p>
        </w:tc>
        <w:tc>
          <w:tcPr>
            <w:tcW w:w="1200" w:type="dxa"/>
            <w:tcBorders>
              <w:top w:val="nil"/>
              <w:left w:val="nil"/>
              <w:bottom w:val="nil"/>
              <w:right w:val="nil"/>
            </w:tcBorders>
            <w:shd w:val="clear" w:color="auto" w:fill="auto"/>
            <w:noWrap/>
            <w:vAlign w:val="bottom"/>
            <w:hideMark/>
          </w:tcPr>
          <w:p w14:paraId="746E7D2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21.21</w:t>
            </w:r>
          </w:p>
        </w:tc>
        <w:tc>
          <w:tcPr>
            <w:tcW w:w="1200" w:type="dxa"/>
            <w:tcBorders>
              <w:top w:val="nil"/>
              <w:left w:val="nil"/>
              <w:bottom w:val="nil"/>
              <w:right w:val="nil"/>
            </w:tcBorders>
            <w:shd w:val="clear" w:color="auto" w:fill="auto"/>
            <w:noWrap/>
            <w:vAlign w:val="bottom"/>
            <w:hideMark/>
          </w:tcPr>
          <w:p w14:paraId="4DC5512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228</w:t>
            </w:r>
          </w:p>
        </w:tc>
        <w:tc>
          <w:tcPr>
            <w:tcW w:w="1200" w:type="dxa"/>
            <w:tcBorders>
              <w:top w:val="nil"/>
              <w:left w:val="nil"/>
              <w:bottom w:val="nil"/>
              <w:right w:val="nil"/>
            </w:tcBorders>
            <w:shd w:val="clear" w:color="auto" w:fill="auto"/>
            <w:noWrap/>
            <w:vAlign w:val="bottom"/>
            <w:hideMark/>
          </w:tcPr>
          <w:p w14:paraId="25C6764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145</w:t>
            </w:r>
          </w:p>
        </w:tc>
        <w:tc>
          <w:tcPr>
            <w:tcW w:w="1200" w:type="dxa"/>
            <w:tcBorders>
              <w:top w:val="nil"/>
              <w:left w:val="nil"/>
              <w:bottom w:val="nil"/>
              <w:right w:val="nil"/>
            </w:tcBorders>
            <w:shd w:val="clear" w:color="auto" w:fill="auto"/>
            <w:noWrap/>
            <w:vAlign w:val="bottom"/>
            <w:hideMark/>
          </w:tcPr>
          <w:p w14:paraId="49B404A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1A22DDA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1ED9F894" w14:textId="77777777" w:rsidTr="00426E92">
        <w:trPr>
          <w:trHeight w:val="300"/>
        </w:trPr>
        <w:tc>
          <w:tcPr>
            <w:tcW w:w="1200" w:type="dxa"/>
            <w:tcBorders>
              <w:top w:val="nil"/>
              <w:left w:val="nil"/>
              <w:bottom w:val="nil"/>
              <w:right w:val="nil"/>
            </w:tcBorders>
            <w:shd w:val="clear" w:color="auto" w:fill="auto"/>
            <w:noWrap/>
            <w:vAlign w:val="bottom"/>
            <w:hideMark/>
          </w:tcPr>
          <w:p w14:paraId="57B7DA5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4340908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w:t>
            </w:r>
          </w:p>
        </w:tc>
        <w:tc>
          <w:tcPr>
            <w:tcW w:w="1200" w:type="dxa"/>
            <w:tcBorders>
              <w:top w:val="nil"/>
              <w:left w:val="nil"/>
              <w:bottom w:val="nil"/>
              <w:right w:val="nil"/>
            </w:tcBorders>
            <w:shd w:val="clear" w:color="auto" w:fill="auto"/>
            <w:noWrap/>
            <w:vAlign w:val="bottom"/>
            <w:hideMark/>
          </w:tcPr>
          <w:p w14:paraId="1EF6539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w:t>
            </w:r>
          </w:p>
        </w:tc>
        <w:tc>
          <w:tcPr>
            <w:tcW w:w="1200" w:type="dxa"/>
            <w:tcBorders>
              <w:top w:val="nil"/>
              <w:left w:val="nil"/>
              <w:bottom w:val="nil"/>
              <w:right w:val="nil"/>
            </w:tcBorders>
            <w:shd w:val="clear" w:color="auto" w:fill="auto"/>
            <w:noWrap/>
            <w:vAlign w:val="bottom"/>
            <w:hideMark/>
          </w:tcPr>
          <w:p w14:paraId="6AF227B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249</w:t>
            </w:r>
          </w:p>
        </w:tc>
        <w:tc>
          <w:tcPr>
            <w:tcW w:w="1200" w:type="dxa"/>
            <w:tcBorders>
              <w:top w:val="nil"/>
              <w:left w:val="nil"/>
              <w:bottom w:val="nil"/>
              <w:right w:val="nil"/>
            </w:tcBorders>
            <w:shd w:val="clear" w:color="auto" w:fill="auto"/>
            <w:noWrap/>
            <w:vAlign w:val="bottom"/>
            <w:hideMark/>
          </w:tcPr>
          <w:p w14:paraId="66EB73F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86</w:t>
            </w:r>
          </w:p>
        </w:tc>
        <w:tc>
          <w:tcPr>
            <w:tcW w:w="1200" w:type="dxa"/>
            <w:tcBorders>
              <w:top w:val="nil"/>
              <w:left w:val="nil"/>
              <w:bottom w:val="nil"/>
              <w:right w:val="nil"/>
            </w:tcBorders>
            <w:shd w:val="clear" w:color="auto" w:fill="auto"/>
            <w:noWrap/>
            <w:vAlign w:val="bottom"/>
            <w:hideMark/>
          </w:tcPr>
          <w:p w14:paraId="71CCEA1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2.08</w:t>
            </w:r>
          </w:p>
        </w:tc>
        <w:tc>
          <w:tcPr>
            <w:tcW w:w="1200" w:type="dxa"/>
            <w:tcBorders>
              <w:top w:val="nil"/>
              <w:left w:val="nil"/>
              <w:bottom w:val="nil"/>
              <w:right w:val="nil"/>
            </w:tcBorders>
            <w:shd w:val="clear" w:color="auto" w:fill="auto"/>
            <w:noWrap/>
            <w:vAlign w:val="bottom"/>
            <w:hideMark/>
          </w:tcPr>
          <w:p w14:paraId="5D3DCEB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18.10</w:t>
            </w:r>
          </w:p>
        </w:tc>
        <w:tc>
          <w:tcPr>
            <w:tcW w:w="1200" w:type="dxa"/>
            <w:tcBorders>
              <w:top w:val="nil"/>
              <w:left w:val="nil"/>
              <w:bottom w:val="nil"/>
              <w:right w:val="nil"/>
            </w:tcBorders>
            <w:shd w:val="clear" w:color="auto" w:fill="auto"/>
            <w:noWrap/>
            <w:vAlign w:val="bottom"/>
            <w:hideMark/>
          </w:tcPr>
          <w:p w14:paraId="272F683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268</w:t>
            </w:r>
          </w:p>
        </w:tc>
        <w:tc>
          <w:tcPr>
            <w:tcW w:w="1200" w:type="dxa"/>
            <w:tcBorders>
              <w:top w:val="nil"/>
              <w:left w:val="nil"/>
              <w:bottom w:val="nil"/>
              <w:right w:val="nil"/>
            </w:tcBorders>
            <w:shd w:val="clear" w:color="auto" w:fill="auto"/>
            <w:noWrap/>
            <w:vAlign w:val="bottom"/>
            <w:hideMark/>
          </w:tcPr>
          <w:p w14:paraId="60BCFE5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168</w:t>
            </w:r>
          </w:p>
        </w:tc>
        <w:tc>
          <w:tcPr>
            <w:tcW w:w="1200" w:type="dxa"/>
            <w:tcBorders>
              <w:top w:val="nil"/>
              <w:left w:val="nil"/>
              <w:bottom w:val="nil"/>
              <w:right w:val="nil"/>
            </w:tcBorders>
            <w:shd w:val="clear" w:color="auto" w:fill="auto"/>
            <w:noWrap/>
            <w:vAlign w:val="bottom"/>
            <w:hideMark/>
          </w:tcPr>
          <w:p w14:paraId="4D76F21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89</w:t>
            </w:r>
          </w:p>
        </w:tc>
        <w:tc>
          <w:tcPr>
            <w:tcW w:w="1200" w:type="dxa"/>
            <w:tcBorders>
              <w:top w:val="nil"/>
              <w:left w:val="nil"/>
              <w:bottom w:val="nil"/>
              <w:right w:val="nil"/>
            </w:tcBorders>
            <w:shd w:val="clear" w:color="auto" w:fill="auto"/>
            <w:noWrap/>
            <w:vAlign w:val="bottom"/>
            <w:hideMark/>
          </w:tcPr>
          <w:p w14:paraId="6732B1C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r>
      <w:tr w:rsidR="00426E92" w:rsidRPr="00426E92" w14:paraId="4B76541B" w14:textId="77777777" w:rsidTr="00426E92">
        <w:trPr>
          <w:trHeight w:val="300"/>
        </w:trPr>
        <w:tc>
          <w:tcPr>
            <w:tcW w:w="1200" w:type="dxa"/>
            <w:tcBorders>
              <w:top w:val="nil"/>
              <w:left w:val="nil"/>
              <w:bottom w:val="nil"/>
              <w:right w:val="nil"/>
            </w:tcBorders>
            <w:shd w:val="clear" w:color="auto" w:fill="auto"/>
            <w:noWrap/>
            <w:vAlign w:val="bottom"/>
            <w:hideMark/>
          </w:tcPr>
          <w:p w14:paraId="2B2219D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5645F8F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556BF2F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164</w:t>
            </w:r>
          </w:p>
        </w:tc>
        <w:tc>
          <w:tcPr>
            <w:tcW w:w="1200" w:type="dxa"/>
            <w:tcBorders>
              <w:top w:val="nil"/>
              <w:left w:val="nil"/>
              <w:bottom w:val="nil"/>
              <w:right w:val="nil"/>
            </w:tcBorders>
            <w:shd w:val="clear" w:color="auto" w:fill="auto"/>
            <w:noWrap/>
            <w:vAlign w:val="bottom"/>
            <w:hideMark/>
          </w:tcPr>
          <w:p w14:paraId="2955D20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253</w:t>
            </w:r>
          </w:p>
        </w:tc>
        <w:tc>
          <w:tcPr>
            <w:tcW w:w="1200" w:type="dxa"/>
            <w:tcBorders>
              <w:top w:val="nil"/>
              <w:left w:val="nil"/>
              <w:bottom w:val="nil"/>
              <w:right w:val="nil"/>
            </w:tcBorders>
            <w:shd w:val="clear" w:color="auto" w:fill="auto"/>
            <w:noWrap/>
            <w:vAlign w:val="bottom"/>
            <w:hideMark/>
          </w:tcPr>
          <w:p w14:paraId="5C66B1D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80</w:t>
            </w:r>
          </w:p>
        </w:tc>
        <w:tc>
          <w:tcPr>
            <w:tcW w:w="1200" w:type="dxa"/>
            <w:tcBorders>
              <w:top w:val="nil"/>
              <w:left w:val="nil"/>
              <w:bottom w:val="nil"/>
              <w:right w:val="nil"/>
            </w:tcBorders>
            <w:shd w:val="clear" w:color="auto" w:fill="auto"/>
            <w:noWrap/>
            <w:vAlign w:val="bottom"/>
            <w:hideMark/>
          </w:tcPr>
          <w:p w14:paraId="6AC0EBB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2.24</w:t>
            </w:r>
          </w:p>
        </w:tc>
        <w:tc>
          <w:tcPr>
            <w:tcW w:w="1200" w:type="dxa"/>
            <w:tcBorders>
              <w:top w:val="nil"/>
              <w:left w:val="nil"/>
              <w:bottom w:val="nil"/>
              <w:right w:val="nil"/>
            </w:tcBorders>
            <w:shd w:val="clear" w:color="auto" w:fill="auto"/>
            <w:noWrap/>
            <w:vAlign w:val="bottom"/>
            <w:hideMark/>
          </w:tcPr>
          <w:p w14:paraId="061F427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19.67</w:t>
            </w:r>
          </w:p>
        </w:tc>
        <w:tc>
          <w:tcPr>
            <w:tcW w:w="1200" w:type="dxa"/>
            <w:tcBorders>
              <w:top w:val="nil"/>
              <w:left w:val="nil"/>
              <w:bottom w:val="nil"/>
              <w:right w:val="nil"/>
            </w:tcBorders>
            <w:shd w:val="clear" w:color="auto" w:fill="auto"/>
            <w:noWrap/>
            <w:vAlign w:val="bottom"/>
            <w:hideMark/>
          </w:tcPr>
          <w:p w14:paraId="7846970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288</w:t>
            </w:r>
          </w:p>
        </w:tc>
        <w:tc>
          <w:tcPr>
            <w:tcW w:w="1200" w:type="dxa"/>
            <w:tcBorders>
              <w:top w:val="nil"/>
              <w:left w:val="nil"/>
              <w:bottom w:val="nil"/>
              <w:right w:val="nil"/>
            </w:tcBorders>
            <w:shd w:val="clear" w:color="auto" w:fill="auto"/>
            <w:noWrap/>
            <w:vAlign w:val="bottom"/>
            <w:hideMark/>
          </w:tcPr>
          <w:p w14:paraId="471D4E7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161</w:t>
            </w:r>
          </w:p>
        </w:tc>
        <w:tc>
          <w:tcPr>
            <w:tcW w:w="1200" w:type="dxa"/>
            <w:tcBorders>
              <w:top w:val="nil"/>
              <w:left w:val="nil"/>
              <w:bottom w:val="nil"/>
              <w:right w:val="nil"/>
            </w:tcBorders>
            <w:shd w:val="clear" w:color="auto" w:fill="auto"/>
            <w:noWrap/>
            <w:vAlign w:val="bottom"/>
            <w:hideMark/>
          </w:tcPr>
          <w:p w14:paraId="4A584AE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w:t>
            </w:r>
          </w:p>
        </w:tc>
        <w:tc>
          <w:tcPr>
            <w:tcW w:w="1200" w:type="dxa"/>
            <w:tcBorders>
              <w:top w:val="nil"/>
              <w:left w:val="nil"/>
              <w:bottom w:val="nil"/>
              <w:right w:val="nil"/>
            </w:tcBorders>
            <w:shd w:val="clear" w:color="auto" w:fill="auto"/>
            <w:noWrap/>
            <w:vAlign w:val="bottom"/>
            <w:hideMark/>
          </w:tcPr>
          <w:p w14:paraId="383E5CA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r>
      <w:tr w:rsidR="00426E92" w:rsidRPr="00426E92" w14:paraId="36C8B809" w14:textId="77777777" w:rsidTr="00426E92">
        <w:trPr>
          <w:trHeight w:val="300"/>
        </w:trPr>
        <w:tc>
          <w:tcPr>
            <w:tcW w:w="1200" w:type="dxa"/>
            <w:tcBorders>
              <w:top w:val="nil"/>
              <w:left w:val="nil"/>
              <w:bottom w:val="nil"/>
              <w:right w:val="nil"/>
            </w:tcBorders>
            <w:shd w:val="clear" w:color="auto" w:fill="auto"/>
            <w:noWrap/>
            <w:vAlign w:val="bottom"/>
            <w:hideMark/>
          </w:tcPr>
          <w:p w14:paraId="158561E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390AC44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c>
          <w:tcPr>
            <w:tcW w:w="1200" w:type="dxa"/>
            <w:tcBorders>
              <w:top w:val="nil"/>
              <w:left w:val="nil"/>
              <w:bottom w:val="nil"/>
              <w:right w:val="nil"/>
            </w:tcBorders>
            <w:shd w:val="clear" w:color="auto" w:fill="auto"/>
            <w:noWrap/>
            <w:vAlign w:val="bottom"/>
            <w:hideMark/>
          </w:tcPr>
          <w:p w14:paraId="6D19737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164</w:t>
            </w:r>
          </w:p>
        </w:tc>
        <w:tc>
          <w:tcPr>
            <w:tcW w:w="1200" w:type="dxa"/>
            <w:tcBorders>
              <w:top w:val="nil"/>
              <w:left w:val="nil"/>
              <w:bottom w:val="nil"/>
              <w:right w:val="nil"/>
            </w:tcBorders>
            <w:shd w:val="clear" w:color="auto" w:fill="auto"/>
            <w:noWrap/>
            <w:vAlign w:val="bottom"/>
            <w:hideMark/>
          </w:tcPr>
          <w:p w14:paraId="046FB6F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256</w:t>
            </w:r>
          </w:p>
        </w:tc>
        <w:tc>
          <w:tcPr>
            <w:tcW w:w="1200" w:type="dxa"/>
            <w:tcBorders>
              <w:top w:val="nil"/>
              <w:left w:val="nil"/>
              <w:bottom w:val="nil"/>
              <w:right w:val="nil"/>
            </w:tcBorders>
            <w:shd w:val="clear" w:color="auto" w:fill="auto"/>
            <w:noWrap/>
            <w:vAlign w:val="bottom"/>
            <w:hideMark/>
          </w:tcPr>
          <w:p w14:paraId="4CCAB24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71</w:t>
            </w:r>
          </w:p>
        </w:tc>
        <w:tc>
          <w:tcPr>
            <w:tcW w:w="1200" w:type="dxa"/>
            <w:tcBorders>
              <w:top w:val="nil"/>
              <w:left w:val="nil"/>
              <w:bottom w:val="nil"/>
              <w:right w:val="nil"/>
            </w:tcBorders>
            <w:shd w:val="clear" w:color="auto" w:fill="auto"/>
            <w:noWrap/>
            <w:vAlign w:val="bottom"/>
            <w:hideMark/>
          </w:tcPr>
          <w:p w14:paraId="1726A03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2.12</w:t>
            </w:r>
          </w:p>
        </w:tc>
        <w:tc>
          <w:tcPr>
            <w:tcW w:w="1200" w:type="dxa"/>
            <w:tcBorders>
              <w:top w:val="nil"/>
              <w:left w:val="nil"/>
              <w:bottom w:val="nil"/>
              <w:right w:val="nil"/>
            </w:tcBorders>
            <w:shd w:val="clear" w:color="auto" w:fill="auto"/>
            <w:noWrap/>
            <w:vAlign w:val="bottom"/>
            <w:hideMark/>
          </w:tcPr>
          <w:p w14:paraId="3FDC537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41.50</w:t>
            </w:r>
          </w:p>
        </w:tc>
        <w:tc>
          <w:tcPr>
            <w:tcW w:w="1200" w:type="dxa"/>
            <w:tcBorders>
              <w:top w:val="nil"/>
              <w:left w:val="nil"/>
              <w:bottom w:val="nil"/>
              <w:right w:val="nil"/>
            </w:tcBorders>
            <w:shd w:val="clear" w:color="auto" w:fill="auto"/>
            <w:noWrap/>
            <w:vAlign w:val="bottom"/>
            <w:hideMark/>
          </w:tcPr>
          <w:p w14:paraId="0279CF2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221</w:t>
            </w:r>
          </w:p>
        </w:tc>
        <w:tc>
          <w:tcPr>
            <w:tcW w:w="1200" w:type="dxa"/>
            <w:tcBorders>
              <w:top w:val="nil"/>
              <w:left w:val="nil"/>
              <w:bottom w:val="nil"/>
              <w:right w:val="nil"/>
            </w:tcBorders>
            <w:shd w:val="clear" w:color="auto" w:fill="auto"/>
            <w:noWrap/>
            <w:vAlign w:val="bottom"/>
            <w:hideMark/>
          </w:tcPr>
          <w:p w14:paraId="160CA80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148</w:t>
            </w:r>
          </w:p>
        </w:tc>
        <w:tc>
          <w:tcPr>
            <w:tcW w:w="1200" w:type="dxa"/>
            <w:tcBorders>
              <w:top w:val="nil"/>
              <w:left w:val="nil"/>
              <w:bottom w:val="nil"/>
              <w:right w:val="nil"/>
            </w:tcBorders>
            <w:shd w:val="clear" w:color="auto" w:fill="auto"/>
            <w:noWrap/>
            <w:vAlign w:val="bottom"/>
            <w:hideMark/>
          </w:tcPr>
          <w:p w14:paraId="7E9678A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w:t>
            </w:r>
          </w:p>
        </w:tc>
        <w:tc>
          <w:tcPr>
            <w:tcW w:w="1200" w:type="dxa"/>
            <w:tcBorders>
              <w:top w:val="nil"/>
              <w:left w:val="nil"/>
              <w:bottom w:val="nil"/>
              <w:right w:val="nil"/>
            </w:tcBorders>
            <w:shd w:val="clear" w:color="auto" w:fill="auto"/>
            <w:noWrap/>
            <w:vAlign w:val="bottom"/>
            <w:hideMark/>
          </w:tcPr>
          <w:p w14:paraId="6DA0397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r>
      <w:tr w:rsidR="00426E92" w:rsidRPr="00426E92" w14:paraId="0563D486" w14:textId="77777777" w:rsidTr="00426E92">
        <w:trPr>
          <w:trHeight w:val="300"/>
        </w:trPr>
        <w:tc>
          <w:tcPr>
            <w:tcW w:w="1200" w:type="dxa"/>
            <w:tcBorders>
              <w:top w:val="nil"/>
              <w:left w:val="nil"/>
              <w:bottom w:val="nil"/>
              <w:right w:val="nil"/>
            </w:tcBorders>
            <w:shd w:val="clear" w:color="auto" w:fill="auto"/>
            <w:noWrap/>
            <w:vAlign w:val="bottom"/>
            <w:hideMark/>
          </w:tcPr>
          <w:p w14:paraId="4D49013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04C093E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w:t>
            </w:r>
          </w:p>
        </w:tc>
        <w:tc>
          <w:tcPr>
            <w:tcW w:w="1200" w:type="dxa"/>
            <w:tcBorders>
              <w:top w:val="nil"/>
              <w:left w:val="nil"/>
              <w:bottom w:val="nil"/>
              <w:right w:val="nil"/>
            </w:tcBorders>
            <w:shd w:val="clear" w:color="auto" w:fill="auto"/>
            <w:noWrap/>
            <w:vAlign w:val="bottom"/>
            <w:hideMark/>
          </w:tcPr>
          <w:p w14:paraId="6AF7584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195</w:t>
            </w:r>
          </w:p>
        </w:tc>
        <w:tc>
          <w:tcPr>
            <w:tcW w:w="1200" w:type="dxa"/>
            <w:tcBorders>
              <w:top w:val="nil"/>
              <w:left w:val="nil"/>
              <w:bottom w:val="nil"/>
              <w:right w:val="nil"/>
            </w:tcBorders>
            <w:shd w:val="clear" w:color="auto" w:fill="auto"/>
            <w:noWrap/>
            <w:vAlign w:val="bottom"/>
            <w:hideMark/>
          </w:tcPr>
          <w:p w14:paraId="2E02F86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278</w:t>
            </w:r>
          </w:p>
        </w:tc>
        <w:tc>
          <w:tcPr>
            <w:tcW w:w="1200" w:type="dxa"/>
            <w:tcBorders>
              <w:top w:val="nil"/>
              <w:left w:val="nil"/>
              <w:bottom w:val="nil"/>
              <w:right w:val="nil"/>
            </w:tcBorders>
            <w:shd w:val="clear" w:color="auto" w:fill="auto"/>
            <w:noWrap/>
            <w:vAlign w:val="bottom"/>
            <w:hideMark/>
          </w:tcPr>
          <w:p w14:paraId="42FF97D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81</w:t>
            </w:r>
          </w:p>
        </w:tc>
        <w:tc>
          <w:tcPr>
            <w:tcW w:w="1200" w:type="dxa"/>
            <w:tcBorders>
              <w:top w:val="nil"/>
              <w:left w:val="nil"/>
              <w:bottom w:val="nil"/>
              <w:right w:val="nil"/>
            </w:tcBorders>
            <w:shd w:val="clear" w:color="auto" w:fill="auto"/>
            <w:noWrap/>
            <w:vAlign w:val="bottom"/>
            <w:hideMark/>
          </w:tcPr>
          <w:p w14:paraId="62714E4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2.24</w:t>
            </w:r>
          </w:p>
        </w:tc>
        <w:tc>
          <w:tcPr>
            <w:tcW w:w="1200" w:type="dxa"/>
            <w:tcBorders>
              <w:top w:val="nil"/>
              <w:left w:val="nil"/>
              <w:bottom w:val="nil"/>
              <w:right w:val="nil"/>
            </w:tcBorders>
            <w:shd w:val="clear" w:color="auto" w:fill="auto"/>
            <w:noWrap/>
            <w:vAlign w:val="bottom"/>
            <w:hideMark/>
          </w:tcPr>
          <w:p w14:paraId="2FD4C9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27.89</w:t>
            </w:r>
          </w:p>
        </w:tc>
        <w:tc>
          <w:tcPr>
            <w:tcW w:w="1200" w:type="dxa"/>
            <w:tcBorders>
              <w:top w:val="nil"/>
              <w:left w:val="nil"/>
              <w:bottom w:val="nil"/>
              <w:right w:val="nil"/>
            </w:tcBorders>
            <w:shd w:val="clear" w:color="auto" w:fill="auto"/>
            <w:noWrap/>
            <w:vAlign w:val="bottom"/>
            <w:hideMark/>
          </w:tcPr>
          <w:p w14:paraId="114690D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289</w:t>
            </w:r>
          </w:p>
        </w:tc>
        <w:tc>
          <w:tcPr>
            <w:tcW w:w="1200" w:type="dxa"/>
            <w:tcBorders>
              <w:top w:val="nil"/>
              <w:left w:val="nil"/>
              <w:bottom w:val="nil"/>
              <w:right w:val="nil"/>
            </w:tcBorders>
            <w:shd w:val="clear" w:color="auto" w:fill="auto"/>
            <w:noWrap/>
            <w:vAlign w:val="bottom"/>
            <w:hideMark/>
          </w:tcPr>
          <w:p w14:paraId="5B2FE3B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171</w:t>
            </w:r>
          </w:p>
        </w:tc>
        <w:tc>
          <w:tcPr>
            <w:tcW w:w="1200" w:type="dxa"/>
            <w:tcBorders>
              <w:top w:val="nil"/>
              <w:left w:val="nil"/>
              <w:bottom w:val="nil"/>
              <w:right w:val="nil"/>
            </w:tcBorders>
            <w:shd w:val="clear" w:color="auto" w:fill="auto"/>
            <w:noWrap/>
            <w:vAlign w:val="bottom"/>
            <w:hideMark/>
          </w:tcPr>
          <w:p w14:paraId="573FF2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4B4A888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46BC5AD5" w14:textId="77777777" w:rsidTr="00426E92">
        <w:trPr>
          <w:trHeight w:val="300"/>
        </w:trPr>
        <w:tc>
          <w:tcPr>
            <w:tcW w:w="1200" w:type="dxa"/>
            <w:tcBorders>
              <w:top w:val="nil"/>
              <w:left w:val="nil"/>
              <w:bottom w:val="nil"/>
              <w:right w:val="nil"/>
            </w:tcBorders>
            <w:shd w:val="clear" w:color="auto" w:fill="auto"/>
            <w:noWrap/>
            <w:vAlign w:val="bottom"/>
            <w:hideMark/>
          </w:tcPr>
          <w:p w14:paraId="61DCBE5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6C8003F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w:t>
            </w:r>
          </w:p>
        </w:tc>
        <w:tc>
          <w:tcPr>
            <w:tcW w:w="1200" w:type="dxa"/>
            <w:tcBorders>
              <w:top w:val="nil"/>
              <w:left w:val="nil"/>
              <w:bottom w:val="nil"/>
              <w:right w:val="nil"/>
            </w:tcBorders>
            <w:shd w:val="clear" w:color="auto" w:fill="auto"/>
            <w:noWrap/>
            <w:vAlign w:val="bottom"/>
            <w:hideMark/>
          </w:tcPr>
          <w:p w14:paraId="0626446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192</w:t>
            </w:r>
          </w:p>
        </w:tc>
        <w:tc>
          <w:tcPr>
            <w:tcW w:w="1200" w:type="dxa"/>
            <w:tcBorders>
              <w:top w:val="nil"/>
              <w:left w:val="nil"/>
              <w:bottom w:val="nil"/>
              <w:right w:val="nil"/>
            </w:tcBorders>
            <w:shd w:val="clear" w:color="auto" w:fill="auto"/>
            <w:noWrap/>
            <w:vAlign w:val="bottom"/>
            <w:hideMark/>
          </w:tcPr>
          <w:p w14:paraId="051AD32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279</w:t>
            </w:r>
          </w:p>
        </w:tc>
        <w:tc>
          <w:tcPr>
            <w:tcW w:w="1200" w:type="dxa"/>
            <w:tcBorders>
              <w:top w:val="nil"/>
              <w:left w:val="nil"/>
              <w:bottom w:val="nil"/>
              <w:right w:val="nil"/>
            </w:tcBorders>
            <w:shd w:val="clear" w:color="auto" w:fill="auto"/>
            <w:noWrap/>
            <w:vAlign w:val="bottom"/>
            <w:hideMark/>
          </w:tcPr>
          <w:p w14:paraId="7123275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81</w:t>
            </w:r>
          </w:p>
        </w:tc>
        <w:tc>
          <w:tcPr>
            <w:tcW w:w="1200" w:type="dxa"/>
            <w:tcBorders>
              <w:top w:val="nil"/>
              <w:left w:val="nil"/>
              <w:bottom w:val="nil"/>
              <w:right w:val="nil"/>
            </w:tcBorders>
            <w:shd w:val="clear" w:color="auto" w:fill="auto"/>
            <w:noWrap/>
            <w:vAlign w:val="bottom"/>
            <w:hideMark/>
          </w:tcPr>
          <w:p w14:paraId="6CA8A92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2.68</w:t>
            </w:r>
          </w:p>
        </w:tc>
        <w:tc>
          <w:tcPr>
            <w:tcW w:w="1200" w:type="dxa"/>
            <w:tcBorders>
              <w:top w:val="nil"/>
              <w:left w:val="nil"/>
              <w:bottom w:val="nil"/>
              <w:right w:val="nil"/>
            </w:tcBorders>
            <w:shd w:val="clear" w:color="auto" w:fill="auto"/>
            <w:noWrap/>
            <w:vAlign w:val="bottom"/>
            <w:hideMark/>
          </w:tcPr>
          <w:p w14:paraId="1D6DAC0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26.67</w:t>
            </w:r>
          </w:p>
        </w:tc>
        <w:tc>
          <w:tcPr>
            <w:tcW w:w="1200" w:type="dxa"/>
            <w:tcBorders>
              <w:top w:val="nil"/>
              <w:left w:val="nil"/>
              <w:bottom w:val="nil"/>
              <w:right w:val="nil"/>
            </w:tcBorders>
            <w:shd w:val="clear" w:color="auto" w:fill="auto"/>
            <w:noWrap/>
            <w:vAlign w:val="bottom"/>
            <w:hideMark/>
          </w:tcPr>
          <w:p w14:paraId="136CB22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300</w:t>
            </w:r>
          </w:p>
        </w:tc>
        <w:tc>
          <w:tcPr>
            <w:tcW w:w="1200" w:type="dxa"/>
            <w:tcBorders>
              <w:top w:val="nil"/>
              <w:left w:val="nil"/>
              <w:bottom w:val="nil"/>
              <w:right w:val="nil"/>
            </w:tcBorders>
            <w:shd w:val="clear" w:color="auto" w:fill="auto"/>
            <w:noWrap/>
            <w:vAlign w:val="bottom"/>
            <w:hideMark/>
          </w:tcPr>
          <w:p w14:paraId="4BFB4B7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181</w:t>
            </w:r>
          </w:p>
        </w:tc>
        <w:tc>
          <w:tcPr>
            <w:tcW w:w="1200" w:type="dxa"/>
            <w:tcBorders>
              <w:top w:val="nil"/>
              <w:left w:val="nil"/>
              <w:bottom w:val="nil"/>
              <w:right w:val="nil"/>
            </w:tcBorders>
            <w:shd w:val="clear" w:color="auto" w:fill="auto"/>
            <w:noWrap/>
            <w:vAlign w:val="bottom"/>
            <w:hideMark/>
          </w:tcPr>
          <w:p w14:paraId="028A46F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0DD1DA9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0BFF728C" w14:textId="77777777" w:rsidTr="00426E92">
        <w:trPr>
          <w:trHeight w:val="300"/>
        </w:trPr>
        <w:tc>
          <w:tcPr>
            <w:tcW w:w="1200" w:type="dxa"/>
            <w:tcBorders>
              <w:top w:val="nil"/>
              <w:left w:val="nil"/>
              <w:bottom w:val="nil"/>
              <w:right w:val="nil"/>
            </w:tcBorders>
            <w:shd w:val="clear" w:color="auto" w:fill="auto"/>
            <w:noWrap/>
            <w:vAlign w:val="bottom"/>
            <w:hideMark/>
          </w:tcPr>
          <w:p w14:paraId="42F564C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5B2850D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w:t>
            </w:r>
          </w:p>
        </w:tc>
        <w:tc>
          <w:tcPr>
            <w:tcW w:w="1200" w:type="dxa"/>
            <w:tcBorders>
              <w:top w:val="nil"/>
              <w:left w:val="nil"/>
              <w:bottom w:val="nil"/>
              <w:right w:val="nil"/>
            </w:tcBorders>
            <w:shd w:val="clear" w:color="auto" w:fill="auto"/>
            <w:noWrap/>
            <w:vAlign w:val="bottom"/>
            <w:hideMark/>
          </w:tcPr>
          <w:p w14:paraId="34B1BEB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194</w:t>
            </w:r>
          </w:p>
        </w:tc>
        <w:tc>
          <w:tcPr>
            <w:tcW w:w="1200" w:type="dxa"/>
            <w:tcBorders>
              <w:top w:val="nil"/>
              <w:left w:val="nil"/>
              <w:bottom w:val="nil"/>
              <w:right w:val="nil"/>
            </w:tcBorders>
            <w:shd w:val="clear" w:color="auto" w:fill="auto"/>
            <w:noWrap/>
            <w:vAlign w:val="bottom"/>
            <w:hideMark/>
          </w:tcPr>
          <w:p w14:paraId="21EF3DD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276</w:t>
            </w:r>
          </w:p>
        </w:tc>
        <w:tc>
          <w:tcPr>
            <w:tcW w:w="1200" w:type="dxa"/>
            <w:tcBorders>
              <w:top w:val="nil"/>
              <w:left w:val="nil"/>
              <w:bottom w:val="nil"/>
              <w:right w:val="nil"/>
            </w:tcBorders>
            <w:shd w:val="clear" w:color="auto" w:fill="auto"/>
            <w:noWrap/>
            <w:vAlign w:val="bottom"/>
            <w:hideMark/>
          </w:tcPr>
          <w:p w14:paraId="722336A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79</w:t>
            </w:r>
          </w:p>
        </w:tc>
        <w:tc>
          <w:tcPr>
            <w:tcW w:w="1200" w:type="dxa"/>
            <w:tcBorders>
              <w:top w:val="nil"/>
              <w:left w:val="nil"/>
              <w:bottom w:val="nil"/>
              <w:right w:val="nil"/>
            </w:tcBorders>
            <w:shd w:val="clear" w:color="auto" w:fill="auto"/>
            <w:noWrap/>
            <w:vAlign w:val="bottom"/>
            <w:hideMark/>
          </w:tcPr>
          <w:p w14:paraId="4BF428D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2.04</w:t>
            </w:r>
          </w:p>
        </w:tc>
        <w:tc>
          <w:tcPr>
            <w:tcW w:w="1200" w:type="dxa"/>
            <w:tcBorders>
              <w:top w:val="nil"/>
              <w:left w:val="nil"/>
              <w:bottom w:val="nil"/>
              <w:right w:val="nil"/>
            </w:tcBorders>
            <w:shd w:val="clear" w:color="auto" w:fill="auto"/>
            <w:noWrap/>
            <w:vAlign w:val="bottom"/>
            <w:hideMark/>
          </w:tcPr>
          <w:p w14:paraId="70D086B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25.98</w:t>
            </w:r>
          </w:p>
        </w:tc>
        <w:tc>
          <w:tcPr>
            <w:tcW w:w="1200" w:type="dxa"/>
            <w:tcBorders>
              <w:top w:val="nil"/>
              <w:left w:val="nil"/>
              <w:bottom w:val="nil"/>
              <w:right w:val="nil"/>
            </w:tcBorders>
            <w:shd w:val="clear" w:color="auto" w:fill="auto"/>
            <w:noWrap/>
            <w:vAlign w:val="bottom"/>
            <w:hideMark/>
          </w:tcPr>
          <w:p w14:paraId="0ACD11E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300</w:t>
            </w:r>
          </w:p>
        </w:tc>
        <w:tc>
          <w:tcPr>
            <w:tcW w:w="1200" w:type="dxa"/>
            <w:tcBorders>
              <w:top w:val="nil"/>
              <w:left w:val="nil"/>
              <w:bottom w:val="nil"/>
              <w:right w:val="nil"/>
            </w:tcBorders>
            <w:shd w:val="clear" w:color="auto" w:fill="auto"/>
            <w:noWrap/>
            <w:vAlign w:val="bottom"/>
            <w:hideMark/>
          </w:tcPr>
          <w:p w14:paraId="78352C8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165</w:t>
            </w:r>
          </w:p>
        </w:tc>
        <w:tc>
          <w:tcPr>
            <w:tcW w:w="1200" w:type="dxa"/>
            <w:tcBorders>
              <w:top w:val="nil"/>
              <w:left w:val="nil"/>
              <w:bottom w:val="nil"/>
              <w:right w:val="nil"/>
            </w:tcBorders>
            <w:shd w:val="clear" w:color="auto" w:fill="auto"/>
            <w:noWrap/>
            <w:vAlign w:val="bottom"/>
            <w:hideMark/>
          </w:tcPr>
          <w:p w14:paraId="2AFA0DD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w:t>
            </w:r>
          </w:p>
        </w:tc>
        <w:tc>
          <w:tcPr>
            <w:tcW w:w="1200" w:type="dxa"/>
            <w:tcBorders>
              <w:top w:val="nil"/>
              <w:left w:val="nil"/>
              <w:bottom w:val="nil"/>
              <w:right w:val="nil"/>
            </w:tcBorders>
            <w:shd w:val="clear" w:color="auto" w:fill="auto"/>
            <w:noWrap/>
            <w:vAlign w:val="bottom"/>
            <w:hideMark/>
          </w:tcPr>
          <w:p w14:paraId="55F0A53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r>
      <w:tr w:rsidR="00426E92" w:rsidRPr="00426E92" w14:paraId="0CB59B00" w14:textId="77777777" w:rsidTr="00426E92">
        <w:trPr>
          <w:trHeight w:val="300"/>
        </w:trPr>
        <w:tc>
          <w:tcPr>
            <w:tcW w:w="1200" w:type="dxa"/>
            <w:tcBorders>
              <w:top w:val="nil"/>
              <w:left w:val="nil"/>
              <w:bottom w:val="nil"/>
              <w:right w:val="nil"/>
            </w:tcBorders>
            <w:shd w:val="clear" w:color="auto" w:fill="auto"/>
            <w:noWrap/>
            <w:vAlign w:val="bottom"/>
            <w:hideMark/>
          </w:tcPr>
          <w:p w14:paraId="61DA1B7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075D277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1BC085C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194</w:t>
            </w:r>
          </w:p>
        </w:tc>
        <w:tc>
          <w:tcPr>
            <w:tcW w:w="1200" w:type="dxa"/>
            <w:tcBorders>
              <w:top w:val="nil"/>
              <w:left w:val="nil"/>
              <w:bottom w:val="nil"/>
              <w:right w:val="nil"/>
            </w:tcBorders>
            <w:shd w:val="clear" w:color="auto" w:fill="auto"/>
            <w:noWrap/>
            <w:vAlign w:val="bottom"/>
            <w:hideMark/>
          </w:tcPr>
          <w:p w14:paraId="43DA0DC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272</w:t>
            </w:r>
          </w:p>
        </w:tc>
        <w:tc>
          <w:tcPr>
            <w:tcW w:w="1200" w:type="dxa"/>
            <w:tcBorders>
              <w:top w:val="nil"/>
              <w:left w:val="nil"/>
              <w:bottom w:val="nil"/>
              <w:right w:val="nil"/>
            </w:tcBorders>
            <w:shd w:val="clear" w:color="auto" w:fill="auto"/>
            <w:noWrap/>
            <w:vAlign w:val="bottom"/>
            <w:hideMark/>
          </w:tcPr>
          <w:p w14:paraId="1F501C6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80</w:t>
            </w:r>
          </w:p>
        </w:tc>
        <w:tc>
          <w:tcPr>
            <w:tcW w:w="1200" w:type="dxa"/>
            <w:tcBorders>
              <w:top w:val="nil"/>
              <w:left w:val="nil"/>
              <w:bottom w:val="nil"/>
              <w:right w:val="nil"/>
            </w:tcBorders>
            <w:shd w:val="clear" w:color="auto" w:fill="auto"/>
            <w:noWrap/>
            <w:vAlign w:val="bottom"/>
            <w:hideMark/>
          </w:tcPr>
          <w:p w14:paraId="5F5E9EB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2.32</w:t>
            </w:r>
          </w:p>
        </w:tc>
        <w:tc>
          <w:tcPr>
            <w:tcW w:w="1200" w:type="dxa"/>
            <w:tcBorders>
              <w:top w:val="nil"/>
              <w:left w:val="nil"/>
              <w:bottom w:val="nil"/>
              <w:right w:val="nil"/>
            </w:tcBorders>
            <w:shd w:val="clear" w:color="auto" w:fill="auto"/>
            <w:noWrap/>
            <w:vAlign w:val="bottom"/>
            <w:hideMark/>
          </w:tcPr>
          <w:p w14:paraId="4BFACF2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27.89</w:t>
            </w:r>
          </w:p>
        </w:tc>
        <w:tc>
          <w:tcPr>
            <w:tcW w:w="1200" w:type="dxa"/>
            <w:tcBorders>
              <w:top w:val="nil"/>
              <w:left w:val="nil"/>
              <w:bottom w:val="nil"/>
              <w:right w:val="nil"/>
            </w:tcBorders>
            <w:shd w:val="clear" w:color="auto" w:fill="auto"/>
            <w:noWrap/>
            <w:vAlign w:val="bottom"/>
            <w:hideMark/>
          </w:tcPr>
          <w:p w14:paraId="6FE9153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300</w:t>
            </w:r>
          </w:p>
        </w:tc>
        <w:tc>
          <w:tcPr>
            <w:tcW w:w="1200" w:type="dxa"/>
            <w:tcBorders>
              <w:top w:val="nil"/>
              <w:left w:val="nil"/>
              <w:bottom w:val="nil"/>
              <w:right w:val="nil"/>
            </w:tcBorders>
            <w:shd w:val="clear" w:color="auto" w:fill="auto"/>
            <w:noWrap/>
            <w:vAlign w:val="bottom"/>
            <w:hideMark/>
          </w:tcPr>
          <w:p w14:paraId="5BE0560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163</w:t>
            </w:r>
          </w:p>
        </w:tc>
        <w:tc>
          <w:tcPr>
            <w:tcW w:w="1200" w:type="dxa"/>
            <w:tcBorders>
              <w:top w:val="nil"/>
              <w:left w:val="nil"/>
              <w:bottom w:val="nil"/>
              <w:right w:val="nil"/>
            </w:tcBorders>
            <w:shd w:val="clear" w:color="auto" w:fill="auto"/>
            <w:noWrap/>
            <w:vAlign w:val="bottom"/>
            <w:hideMark/>
          </w:tcPr>
          <w:p w14:paraId="4850D2B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5FB0623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5EDCF08C" w14:textId="77777777" w:rsidTr="00426E92">
        <w:trPr>
          <w:trHeight w:val="300"/>
        </w:trPr>
        <w:tc>
          <w:tcPr>
            <w:tcW w:w="1200" w:type="dxa"/>
            <w:tcBorders>
              <w:top w:val="nil"/>
              <w:left w:val="nil"/>
              <w:bottom w:val="nil"/>
              <w:right w:val="nil"/>
            </w:tcBorders>
            <w:shd w:val="clear" w:color="auto" w:fill="auto"/>
            <w:noWrap/>
            <w:vAlign w:val="bottom"/>
            <w:hideMark/>
          </w:tcPr>
          <w:p w14:paraId="2E08048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04A1708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c>
          <w:tcPr>
            <w:tcW w:w="1200" w:type="dxa"/>
            <w:tcBorders>
              <w:top w:val="nil"/>
              <w:left w:val="nil"/>
              <w:bottom w:val="nil"/>
              <w:right w:val="nil"/>
            </w:tcBorders>
            <w:shd w:val="clear" w:color="auto" w:fill="auto"/>
            <w:noWrap/>
            <w:vAlign w:val="bottom"/>
            <w:hideMark/>
          </w:tcPr>
          <w:p w14:paraId="4065BBB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194</w:t>
            </w:r>
          </w:p>
        </w:tc>
        <w:tc>
          <w:tcPr>
            <w:tcW w:w="1200" w:type="dxa"/>
            <w:tcBorders>
              <w:top w:val="nil"/>
              <w:left w:val="nil"/>
              <w:bottom w:val="nil"/>
              <w:right w:val="nil"/>
            </w:tcBorders>
            <w:shd w:val="clear" w:color="auto" w:fill="auto"/>
            <w:noWrap/>
            <w:vAlign w:val="bottom"/>
            <w:hideMark/>
          </w:tcPr>
          <w:p w14:paraId="19DF0D7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273</w:t>
            </w:r>
          </w:p>
        </w:tc>
        <w:tc>
          <w:tcPr>
            <w:tcW w:w="1200" w:type="dxa"/>
            <w:tcBorders>
              <w:top w:val="nil"/>
              <w:left w:val="nil"/>
              <w:bottom w:val="nil"/>
              <w:right w:val="nil"/>
            </w:tcBorders>
            <w:shd w:val="clear" w:color="auto" w:fill="auto"/>
            <w:noWrap/>
            <w:vAlign w:val="bottom"/>
            <w:hideMark/>
          </w:tcPr>
          <w:p w14:paraId="1D14214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80</w:t>
            </w:r>
          </w:p>
        </w:tc>
        <w:tc>
          <w:tcPr>
            <w:tcW w:w="1200" w:type="dxa"/>
            <w:tcBorders>
              <w:top w:val="nil"/>
              <w:left w:val="nil"/>
              <w:bottom w:val="nil"/>
              <w:right w:val="nil"/>
            </w:tcBorders>
            <w:shd w:val="clear" w:color="auto" w:fill="auto"/>
            <w:noWrap/>
            <w:vAlign w:val="bottom"/>
            <w:hideMark/>
          </w:tcPr>
          <w:p w14:paraId="284CE66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2.14</w:t>
            </w:r>
          </w:p>
        </w:tc>
        <w:tc>
          <w:tcPr>
            <w:tcW w:w="1200" w:type="dxa"/>
            <w:tcBorders>
              <w:top w:val="nil"/>
              <w:left w:val="nil"/>
              <w:bottom w:val="nil"/>
              <w:right w:val="nil"/>
            </w:tcBorders>
            <w:shd w:val="clear" w:color="auto" w:fill="auto"/>
            <w:noWrap/>
            <w:vAlign w:val="bottom"/>
            <w:hideMark/>
          </w:tcPr>
          <w:p w14:paraId="2930AA5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23.19</w:t>
            </w:r>
          </w:p>
        </w:tc>
        <w:tc>
          <w:tcPr>
            <w:tcW w:w="1200" w:type="dxa"/>
            <w:tcBorders>
              <w:top w:val="nil"/>
              <w:left w:val="nil"/>
              <w:bottom w:val="nil"/>
              <w:right w:val="nil"/>
            </w:tcBorders>
            <w:shd w:val="clear" w:color="auto" w:fill="auto"/>
            <w:noWrap/>
            <w:vAlign w:val="bottom"/>
            <w:hideMark/>
          </w:tcPr>
          <w:p w14:paraId="4B03445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297</w:t>
            </w:r>
          </w:p>
        </w:tc>
        <w:tc>
          <w:tcPr>
            <w:tcW w:w="1200" w:type="dxa"/>
            <w:tcBorders>
              <w:top w:val="nil"/>
              <w:left w:val="nil"/>
              <w:bottom w:val="nil"/>
              <w:right w:val="nil"/>
            </w:tcBorders>
            <w:shd w:val="clear" w:color="auto" w:fill="auto"/>
            <w:noWrap/>
            <w:vAlign w:val="bottom"/>
            <w:hideMark/>
          </w:tcPr>
          <w:p w14:paraId="57617FB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178</w:t>
            </w:r>
          </w:p>
        </w:tc>
        <w:tc>
          <w:tcPr>
            <w:tcW w:w="1200" w:type="dxa"/>
            <w:tcBorders>
              <w:top w:val="nil"/>
              <w:left w:val="nil"/>
              <w:bottom w:val="nil"/>
              <w:right w:val="nil"/>
            </w:tcBorders>
            <w:shd w:val="clear" w:color="auto" w:fill="auto"/>
            <w:noWrap/>
            <w:vAlign w:val="bottom"/>
            <w:hideMark/>
          </w:tcPr>
          <w:p w14:paraId="526C8B1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2920800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21705F5E" w14:textId="77777777" w:rsidTr="00426E92">
        <w:trPr>
          <w:trHeight w:val="300"/>
        </w:trPr>
        <w:tc>
          <w:tcPr>
            <w:tcW w:w="1200" w:type="dxa"/>
            <w:tcBorders>
              <w:top w:val="nil"/>
              <w:left w:val="nil"/>
              <w:bottom w:val="nil"/>
              <w:right w:val="nil"/>
            </w:tcBorders>
            <w:shd w:val="clear" w:color="auto" w:fill="auto"/>
            <w:noWrap/>
            <w:vAlign w:val="bottom"/>
            <w:hideMark/>
          </w:tcPr>
          <w:p w14:paraId="5D0520C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28C808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w:t>
            </w:r>
          </w:p>
        </w:tc>
        <w:tc>
          <w:tcPr>
            <w:tcW w:w="1200" w:type="dxa"/>
            <w:tcBorders>
              <w:top w:val="nil"/>
              <w:left w:val="nil"/>
              <w:bottom w:val="nil"/>
              <w:right w:val="nil"/>
            </w:tcBorders>
            <w:shd w:val="clear" w:color="auto" w:fill="auto"/>
            <w:noWrap/>
            <w:vAlign w:val="bottom"/>
            <w:hideMark/>
          </w:tcPr>
          <w:p w14:paraId="1CEF816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193</w:t>
            </w:r>
          </w:p>
        </w:tc>
        <w:tc>
          <w:tcPr>
            <w:tcW w:w="1200" w:type="dxa"/>
            <w:tcBorders>
              <w:top w:val="nil"/>
              <w:left w:val="nil"/>
              <w:bottom w:val="nil"/>
              <w:right w:val="nil"/>
            </w:tcBorders>
            <w:shd w:val="clear" w:color="auto" w:fill="auto"/>
            <w:noWrap/>
            <w:vAlign w:val="bottom"/>
            <w:hideMark/>
          </w:tcPr>
          <w:p w14:paraId="2B44A72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275</w:t>
            </w:r>
          </w:p>
        </w:tc>
        <w:tc>
          <w:tcPr>
            <w:tcW w:w="1200" w:type="dxa"/>
            <w:tcBorders>
              <w:top w:val="nil"/>
              <w:left w:val="nil"/>
              <w:bottom w:val="nil"/>
              <w:right w:val="nil"/>
            </w:tcBorders>
            <w:shd w:val="clear" w:color="auto" w:fill="auto"/>
            <w:noWrap/>
            <w:vAlign w:val="bottom"/>
            <w:hideMark/>
          </w:tcPr>
          <w:p w14:paraId="03CCA53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82</w:t>
            </w:r>
          </w:p>
        </w:tc>
        <w:tc>
          <w:tcPr>
            <w:tcW w:w="1200" w:type="dxa"/>
            <w:tcBorders>
              <w:top w:val="nil"/>
              <w:left w:val="nil"/>
              <w:bottom w:val="nil"/>
              <w:right w:val="nil"/>
            </w:tcBorders>
            <w:shd w:val="clear" w:color="auto" w:fill="auto"/>
            <w:noWrap/>
            <w:vAlign w:val="bottom"/>
            <w:hideMark/>
          </w:tcPr>
          <w:p w14:paraId="5CEAC4A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2.20</w:t>
            </w:r>
          </w:p>
        </w:tc>
        <w:tc>
          <w:tcPr>
            <w:tcW w:w="1200" w:type="dxa"/>
            <w:tcBorders>
              <w:top w:val="nil"/>
              <w:left w:val="nil"/>
              <w:bottom w:val="nil"/>
              <w:right w:val="nil"/>
            </w:tcBorders>
            <w:shd w:val="clear" w:color="auto" w:fill="auto"/>
            <w:noWrap/>
            <w:vAlign w:val="bottom"/>
            <w:hideMark/>
          </w:tcPr>
          <w:p w14:paraId="358667A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25.56</w:t>
            </w:r>
          </w:p>
        </w:tc>
        <w:tc>
          <w:tcPr>
            <w:tcW w:w="1200" w:type="dxa"/>
            <w:tcBorders>
              <w:top w:val="nil"/>
              <w:left w:val="nil"/>
              <w:bottom w:val="nil"/>
              <w:right w:val="nil"/>
            </w:tcBorders>
            <w:shd w:val="clear" w:color="auto" w:fill="auto"/>
            <w:noWrap/>
            <w:vAlign w:val="bottom"/>
            <w:hideMark/>
          </w:tcPr>
          <w:p w14:paraId="00431B4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293</w:t>
            </w:r>
          </w:p>
        </w:tc>
        <w:tc>
          <w:tcPr>
            <w:tcW w:w="1200" w:type="dxa"/>
            <w:tcBorders>
              <w:top w:val="nil"/>
              <w:left w:val="nil"/>
              <w:bottom w:val="nil"/>
              <w:right w:val="nil"/>
            </w:tcBorders>
            <w:shd w:val="clear" w:color="auto" w:fill="auto"/>
            <w:noWrap/>
            <w:vAlign w:val="bottom"/>
            <w:hideMark/>
          </w:tcPr>
          <w:p w14:paraId="29795F3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w:t>
            </w:r>
          </w:p>
        </w:tc>
        <w:tc>
          <w:tcPr>
            <w:tcW w:w="1200" w:type="dxa"/>
            <w:tcBorders>
              <w:top w:val="nil"/>
              <w:left w:val="nil"/>
              <w:bottom w:val="nil"/>
              <w:right w:val="nil"/>
            </w:tcBorders>
            <w:shd w:val="clear" w:color="auto" w:fill="auto"/>
            <w:noWrap/>
            <w:vAlign w:val="bottom"/>
            <w:hideMark/>
          </w:tcPr>
          <w:p w14:paraId="30456E5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w:t>
            </w:r>
          </w:p>
        </w:tc>
        <w:tc>
          <w:tcPr>
            <w:tcW w:w="1200" w:type="dxa"/>
            <w:tcBorders>
              <w:top w:val="nil"/>
              <w:left w:val="nil"/>
              <w:bottom w:val="nil"/>
              <w:right w:val="nil"/>
            </w:tcBorders>
            <w:shd w:val="clear" w:color="auto" w:fill="auto"/>
            <w:noWrap/>
            <w:vAlign w:val="bottom"/>
            <w:hideMark/>
          </w:tcPr>
          <w:p w14:paraId="72A790F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r>
      <w:tr w:rsidR="00426E92" w:rsidRPr="00426E92" w14:paraId="1A92DBBD" w14:textId="77777777" w:rsidTr="00426E92">
        <w:trPr>
          <w:trHeight w:val="300"/>
        </w:trPr>
        <w:tc>
          <w:tcPr>
            <w:tcW w:w="1200" w:type="dxa"/>
            <w:tcBorders>
              <w:top w:val="nil"/>
              <w:left w:val="nil"/>
              <w:bottom w:val="nil"/>
              <w:right w:val="nil"/>
            </w:tcBorders>
            <w:shd w:val="clear" w:color="auto" w:fill="auto"/>
            <w:noWrap/>
            <w:vAlign w:val="bottom"/>
            <w:hideMark/>
          </w:tcPr>
          <w:p w14:paraId="2E76D579" w14:textId="1BEAE3AC"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PPCDM</w:t>
            </w:r>
          </w:p>
        </w:tc>
        <w:tc>
          <w:tcPr>
            <w:tcW w:w="1200" w:type="dxa"/>
            <w:tcBorders>
              <w:top w:val="nil"/>
              <w:left w:val="nil"/>
              <w:bottom w:val="nil"/>
              <w:right w:val="nil"/>
            </w:tcBorders>
            <w:shd w:val="clear" w:color="auto" w:fill="auto"/>
            <w:noWrap/>
            <w:vAlign w:val="bottom"/>
            <w:hideMark/>
          </w:tcPr>
          <w:p w14:paraId="051CE9F1"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p>
          <w:p w14:paraId="1FE85F92" w14:textId="626984EA"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AT</w:t>
            </w:r>
          </w:p>
        </w:tc>
        <w:tc>
          <w:tcPr>
            <w:tcW w:w="1200" w:type="dxa"/>
            <w:tcBorders>
              <w:top w:val="nil"/>
              <w:left w:val="nil"/>
              <w:bottom w:val="nil"/>
              <w:right w:val="nil"/>
            </w:tcBorders>
            <w:shd w:val="clear" w:color="auto" w:fill="auto"/>
            <w:noWrap/>
            <w:vAlign w:val="bottom"/>
            <w:hideMark/>
          </w:tcPr>
          <w:p w14:paraId="30A72AFF" w14:textId="4147695D"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AR</w:t>
            </w:r>
          </w:p>
        </w:tc>
        <w:tc>
          <w:tcPr>
            <w:tcW w:w="1200" w:type="dxa"/>
            <w:tcBorders>
              <w:top w:val="nil"/>
              <w:left w:val="nil"/>
              <w:bottom w:val="nil"/>
              <w:right w:val="nil"/>
            </w:tcBorders>
            <w:shd w:val="clear" w:color="auto" w:fill="auto"/>
            <w:noWrap/>
            <w:vAlign w:val="bottom"/>
            <w:hideMark/>
          </w:tcPr>
          <w:p w14:paraId="18295301" w14:textId="3ED07BD9"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DM</w:t>
            </w:r>
          </w:p>
        </w:tc>
        <w:tc>
          <w:tcPr>
            <w:tcW w:w="1200" w:type="dxa"/>
            <w:tcBorders>
              <w:top w:val="nil"/>
              <w:left w:val="nil"/>
              <w:bottom w:val="nil"/>
              <w:right w:val="nil"/>
            </w:tcBorders>
            <w:shd w:val="clear" w:color="auto" w:fill="auto"/>
            <w:noWrap/>
            <w:vAlign w:val="bottom"/>
            <w:hideMark/>
          </w:tcPr>
          <w:p w14:paraId="7B71324B"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p>
          <w:p w14:paraId="04620317" w14:textId="385A4E0E"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LM</w:t>
            </w:r>
          </w:p>
        </w:tc>
        <w:tc>
          <w:tcPr>
            <w:tcW w:w="1200" w:type="dxa"/>
            <w:tcBorders>
              <w:top w:val="nil"/>
              <w:left w:val="nil"/>
              <w:bottom w:val="nil"/>
              <w:right w:val="nil"/>
            </w:tcBorders>
            <w:shd w:val="clear" w:color="auto" w:fill="auto"/>
            <w:noWrap/>
            <w:vAlign w:val="bottom"/>
            <w:hideMark/>
          </w:tcPr>
          <w:p w14:paraId="575FDCF9"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p>
          <w:p w14:paraId="3F1D45E6" w14:textId="40A364D4"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SM</w:t>
            </w:r>
          </w:p>
        </w:tc>
        <w:tc>
          <w:tcPr>
            <w:tcW w:w="1200" w:type="dxa"/>
            <w:tcBorders>
              <w:top w:val="nil"/>
              <w:left w:val="nil"/>
              <w:bottom w:val="nil"/>
              <w:right w:val="nil"/>
            </w:tcBorders>
            <w:shd w:val="clear" w:color="auto" w:fill="auto"/>
            <w:noWrap/>
            <w:vAlign w:val="bottom"/>
            <w:hideMark/>
          </w:tcPr>
          <w:p w14:paraId="768A21BF"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p>
          <w:p w14:paraId="610F5967" w14:textId="13AD32FF"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RH</w:t>
            </w:r>
          </w:p>
        </w:tc>
        <w:tc>
          <w:tcPr>
            <w:tcW w:w="1200" w:type="dxa"/>
            <w:tcBorders>
              <w:top w:val="nil"/>
              <w:left w:val="nil"/>
              <w:bottom w:val="nil"/>
              <w:right w:val="nil"/>
            </w:tcBorders>
            <w:shd w:val="clear" w:color="auto" w:fill="auto"/>
            <w:noWrap/>
            <w:vAlign w:val="bottom"/>
            <w:hideMark/>
          </w:tcPr>
          <w:p w14:paraId="51CA08BE"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p>
          <w:p w14:paraId="24E59DE2" w14:textId="2C3D96AC"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D</w:t>
            </w:r>
          </w:p>
        </w:tc>
        <w:tc>
          <w:tcPr>
            <w:tcW w:w="1200" w:type="dxa"/>
            <w:tcBorders>
              <w:top w:val="nil"/>
              <w:left w:val="nil"/>
              <w:bottom w:val="nil"/>
              <w:right w:val="nil"/>
            </w:tcBorders>
            <w:shd w:val="clear" w:color="auto" w:fill="auto"/>
            <w:noWrap/>
            <w:vAlign w:val="bottom"/>
            <w:hideMark/>
          </w:tcPr>
          <w:p w14:paraId="759F8287"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p>
          <w:p w14:paraId="17E6BC4C" w14:textId="4EBE4D12"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PKP</w:t>
            </w:r>
          </w:p>
        </w:tc>
        <w:tc>
          <w:tcPr>
            <w:tcW w:w="1200" w:type="dxa"/>
            <w:tcBorders>
              <w:top w:val="nil"/>
              <w:left w:val="nil"/>
              <w:bottom w:val="nil"/>
              <w:right w:val="nil"/>
            </w:tcBorders>
            <w:shd w:val="clear" w:color="auto" w:fill="auto"/>
            <w:noWrap/>
            <w:vAlign w:val="bottom"/>
            <w:hideMark/>
          </w:tcPr>
          <w:p w14:paraId="7F782B2F"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p>
          <w:p w14:paraId="09D2773F" w14:textId="035F70D4"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CHG</w:t>
            </w:r>
          </w:p>
        </w:tc>
        <w:tc>
          <w:tcPr>
            <w:tcW w:w="1200" w:type="dxa"/>
            <w:tcBorders>
              <w:top w:val="nil"/>
              <w:left w:val="nil"/>
              <w:bottom w:val="nil"/>
              <w:right w:val="nil"/>
            </w:tcBorders>
            <w:shd w:val="clear" w:color="auto" w:fill="auto"/>
            <w:noWrap/>
            <w:vAlign w:val="bottom"/>
            <w:hideMark/>
          </w:tcPr>
          <w:p w14:paraId="4EFA4204" w14:textId="77777777"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p>
          <w:p w14:paraId="6A3551E0" w14:textId="401DB6CA" w:rsidR="00426E92" w:rsidRPr="00426E92" w:rsidRDefault="00426E92" w:rsidP="001C088A">
            <w:pPr>
              <w:spacing w:after="0" w:line="360" w:lineRule="auto"/>
              <w:jc w:val="both"/>
              <w:rPr>
                <w:rFonts w:ascii="Times New Roman" w:eastAsia="Times New Roman" w:hAnsi="Times New Roman" w:cs="Times New Roman"/>
                <w:b/>
                <w:bCs/>
                <w:color w:val="000000"/>
                <w:sz w:val="20"/>
                <w:szCs w:val="20"/>
                <w:lang w:eastAsia="es-ES"/>
              </w:rPr>
            </w:pPr>
            <w:r w:rsidRPr="00426E92">
              <w:rPr>
                <w:rFonts w:ascii="Times New Roman" w:eastAsia="Times New Roman" w:hAnsi="Times New Roman" w:cs="Times New Roman"/>
                <w:b/>
                <w:bCs/>
                <w:color w:val="000000"/>
                <w:sz w:val="20"/>
                <w:szCs w:val="20"/>
                <w:lang w:eastAsia="es-ES"/>
              </w:rPr>
              <w:t>CM</w:t>
            </w:r>
          </w:p>
        </w:tc>
      </w:tr>
      <w:tr w:rsidR="00426E92" w:rsidRPr="00426E92" w14:paraId="2B055EEC" w14:textId="77777777" w:rsidTr="00426E92">
        <w:trPr>
          <w:trHeight w:val="300"/>
        </w:trPr>
        <w:tc>
          <w:tcPr>
            <w:tcW w:w="1200" w:type="dxa"/>
            <w:tcBorders>
              <w:top w:val="nil"/>
              <w:left w:val="nil"/>
              <w:bottom w:val="nil"/>
              <w:right w:val="nil"/>
            </w:tcBorders>
            <w:shd w:val="clear" w:color="auto" w:fill="auto"/>
            <w:noWrap/>
            <w:vAlign w:val="bottom"/>
            <w:hideMark/>
          </w:tcPr>
          <w:p w14:paraId="0F04A19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3.50</w:t>
            </w:r>
          </w:p>
        </w:tc>
        <w:tc>
          <w:tcPr>
            <w:tcW w:w="1200" w:type="dxa"/>
            <w:tcBorders>
              <w:top w:val="nil"/>
              <w:left w:val="nil"/>
              <w:bottom w:val="nil"/>
              <w:right w:val="nil"/>
            </w:tcBorders>
            <w:shd w:val="clear" w:color="auto" w:fill="auto"/>
            <w:noWrap/>
            <w:vAlign w:val="bottom"/>
            <w:hideMark/>
          </w:tcPr>
          <w:p w14:paraId="3FB75BE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12.78</w:t>
            </w:r>
          </w:p>
        </w:tc>
        <w:tc>
          <w:tcPr>
            <w:tcW w:w="1200" w:type="dxa"/>
            <w:tcBorders>
              <w:top w:val="nil"/>
              <w:left w:val="nil"/>
              <w:bottom w:val="nil"/>
              <w:right w:val="nil"/>
            </w:tcBorders>
            <w:shd w:val="clear" w:color="auto" w:fill="auto"/>
            <w:noWrap/>
            <w:vAlign w:val="bottom"/>
            <w:hideMark/>
          </w:tcPr>
          <w:p w14:paraId="784E26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8.16</w:t>
            </w:r>
          </w:p>
        </w:tc>
        <w:tc>
          <w:tcPr>
            <w:tcW w:w="1200" w:type="dxa"/>
            <w:tcBorders>
              <w:top w:val="nil"/>
              <w:left w:val="nil"/>
              <w:bottom w:val="nil"/>
              <w:right w:val="nil"/>
            </w:tcBorders>
            <w:shd w:val="clear" w:color="auto" w:fill="auto"/>
            <w:noWrap/>
            <w:vAlign w:val="bottom"/>
            <w:hideMark/>
          </w:tcPr>
          <w:p w14:paraId="691C7EF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4.30</w:t>
            </w:r>
          </w:p>
        </w:tc>
        <w:tc>
          <w:tcPr>
            <w:tcW w:w="1200" w:type="dxa"/>
            <w:tcBorders>
              <w:top w:val="nil"/>
              <w:left w:val="nil"/>
              <w:bottom w:val="nil"/>
              <w:right w:val="nil"/>
            </w:tcBorders>
            <w:shd w:val="clear" w:color="auto" w:fill="auto"/>
            <w:noWrap/>
            <w:vAlign w:val="bottom"/>
            <w:hideMark/>
          </w:tcPr>
          <w:p w14:paraId="053ECCA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12.20</w:t>
            </w:r>
          </w:p>
        </w:tc>
        <w:tc>
          <w:tcPr>
            <w:tcW w:w="1200" w:type="dxa"/>
            <w:tcBorders>
              <w:top w:val="nil"/>
              <w:left w:val="nil"/>
              <w:bottom w:val="nil"/>
              <w:right w:val="nil"/>
            </w:tcBorders>
            <w:shd w:val="clear" w:color="auto" w:fill="auto"/>
            <w:noWrap/>
            <w:vAlign w:val="bottom"/>
            <w:hideMark/>
          </w:tcPr>
          <w:p w14:paraId="553EDC9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32</w:t>
            </w:r>
          </w:p>
        </w:tc>
        <w:tc>
          <w:tcPr>
            <w:tcW w:w="1200" w:type="dxa"/>
            <w:tcBorders>
              <w:top w:val="nil"/>
              <w:left w:val="nil"/>
              <w:bottom w:val="nil"/>
              <w:right w:val="nil"/>
            </w:tcBorders>
            <w:shd w:val="clear" w:color="auto" w:fill="auto"/>
            <w:noWrap/>
            <w:vAlign w:val="bottom"/>
            <w:hideMark/>
          </w:tcPr>
          <w:p w14:paraId="67A2761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3001</w:t>
            </w:r>
          </w:p>
        </w:tc>
        <w:tc>
          <w:tcPr>
            <w:tcW w:w="1200" w:type="dxa"/>
            <w:tcBorders>
              <w:top w:val="nil"/>
              <w:left w:val="nil"/>
              <w:bottom w:val="nil"/>
              <w:right w:val="nil"/>
            </w:tcBorders>
            <w:shd w:val="clear" w:color="auto" w:fill="auto"/>
            <w:noWrap/>
            <w:vAlign w:val="bottom"/>
            <w:hideMark/>
          </w:tcPr>
          <w:p w14:paraId="5E98F7E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0.70</w:t>
            </w:r>
          </w:p>
        </w:tc>
        <w:tc>
          <w:tcPr>
            <w:tcW w:w="1200" w:type="dxa"/>
            <w:tcBorders>
              <w:top w:val="nil"/>
              <w:left w:val="nil"/>
              <w:bottom w:val="nil"/>
              <w:right w:val="nil"/>
            </w:tcBorders>
            <w:shd w:val="clear" w:color="auto" w:fill="auto"/>
            <w:noWrap/>
            <w:vAlign w:val="bottom"/>
            <w:hideMark/>
          </w:tcPr>
          <w:p w14:paraId="2D6BC89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8.75</w:t>
            </w:r>
          </w:p>
        </w:tc>
        <w:tc>
          <w:tcPr>
            <w:tcW w:w="1200" w:type="dxa"/>
            <w:tcBorders>
              <w:top w:val="nil"/>
              <w:left w:val="nil"/>
              <w:bottom w:val="nil"/>
              <w:right w:val="nil"/>
            </w:tcBorders>
            <w:shd w:val="clear" w:color="auto" w:fill="auto"/>
            <w:noWrap/>
            <w:vAlign w:val="bottom"/>
            <w:hideMark/>
          </w:tcPr>
          <w:p w14:paraId="1AFC0B8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5251E68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42C2B6B4" w14:textId="77777777" w:rsidTr="00426E92">
        <w:trPr>
          <w:trHeight w:val="300"/>
        </w:trPr>
        <w:tc>
          <w:tcPr>
            <w:tcW w:w="1200" w:type="dxa"/>
            <w:tcBorders>
              <w:top w:val="nil"/>
              <w:left w:val="nil"/>
              <w:bottom w:val="nil"/>
              <w:right w:val="nil"/>
            </w:tcBorders>
            <w:shd w:val="clear" w:color="auto" w:fill="auto"/>
            <w:noWrap/>
            <w:vAlign w:val="bottom"/>
            <w:hideMark/>
          </w:tcPr>
          <w:p w14:paraId="08175F1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13.95</w:t>
            </w:r>
          </w:p>
        </w:tc>
        <w:tc>
          <w:tcPr>
            <w:tcW w:w="1200" w:type="dxa"/>
            <w:tcBorders>
              <w:top w:val="nil"/>
              <w:left w:val="nil"/>
              <w:bottom w:val="nil"/>
              <w:right w:val="nil"/>
            </w:tcBorders>
            <w:shd w:val="clear" w:color="auto" w:fill="auto"/>
            <w:noWrap/>
            <w:vAlign w:val="bottom"/>
            <w:hideMark/>
          </w:tcPr>
          <w:p w14:paraId="03A71F7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10.98</w:t>
            </w:r>
          </w:p>
        </w:tc>
        <w:tc>
          <w:tcPr>
            <w:tcW w:w="1200" w:type="dxa"/>
            <w:tcBorders>
              <w:top w:val="nil"/>
              <w:left w:val="nil"/>
              <w:bottom w:val="nil"/>
              <w:right w:val="nil"/>
            </w:tcBorders>
            <w:shd w:val="clear" w:color="auto" w:fill="auto"/>
            <w:noWrap/>
            <w:vAlign w:val="bottom"/>
            <w:hideMark/>
          </w:tcPr>
          <w:p w14:paraId="3D6FD21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10.98</w:t>
            </w:r>
          </w:p>
        </w:tc>
        <w:tc>
          <w:tcPr>
            <w:tcW w:w="1200" w:type="dxa"/>
            <w:tcBorders>
              <w:top w:val="nil"/>
              <w:left w:val="nil"/>
              <w:bottom w:val="nil"/>
              <w:right w:val="nil"/>
            </w:tcBorders>
            <w:shd w:val="clear" w:color="auto" w:fill="auto"/>
            <w:noWrap/>
            <w:vAlign w:val="bottom"/>
            <w:hideMark/>
          </w:tcPr>
          <w:p w14:paraId="05DC2B8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4.41</w:t>
            </w:r>
          </w:p>
        </w:tc>
        <w:tc>
          <w:tcPr>
            <w:tcW w:w="1200" w:type="dxa"/>
            <w:tcBorders>
              <w:top w:val="nil"/>
              <w:left w:val="nil"/>
              <w:bottom w:val="nil"/>
              <w:right w:val="nil"/>
            </w:tcBorders>
            <w:shd w:val="clear" w:color="auto" w:fill="auto"/>
            <w:noWrap/>
            <w:vAlign w:val="bottom"/>
            <w:hideMark/>
          </w:tcPr>
          <w:p w14:paraId="6A7EAC1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11.20</w:t>
            </w:r>
          </w:p>
        </w:tc>
        <w:tc>
          <w:tcPr>
            <w:tcW w:w="1200" w:type="dxa"/>
            <w:tcBorders>
              <w:top w:val="nil"/>
              <w:left w:val="nil"/>
              <w:bottom w:val="nil"/>
              <w:right w:val="nil"/>
            </w:tcBorders>
            <w:shd w:val="clear" w:color="auto" w:fill="auto"/>
            <w:noWrap/>
            <w:vAlign w:val="bottom"/>
            <w:hideMark/>
          </w:tcPr>
          <w:p w14:paraId="189CC43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31</w:t>
            </w:r>
          </w:p>
        </w:tc>
        <w:tc>
          <w:tcPr>
            <w:tcW w:w="1200" w:type="dxa"/>
            <w:tcBorders>
              <w:top w:val="nil"/>
              <w:left w:val="nil"/>
              <w:bottom w:val="nil"/>
              <w:right w:val="nil"/>
            </w:tcBorders>
            <w:shd w:val="clear" w:color="auto" w:fill="auto"/>
            <w:noWrap/>
            <w:vAlign w:val="bottom"/>
            <w:hideMark/>
          </w:tcPr>
          <w:p w14:paraId="51209EB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3468</w:t>
            </w:r>
          </w:p>
        </w:tc>
        <w:tc>
          <w:tcPr>
            <w:tcW w:w="1200" w:type="dxa"/>
            <w:tcBorders>
              <w:top w:val="nil"/>
              <w:left w:val="nil"/>
              <w:bottom w:val="nil"/>
              <w:right w:val="nil"/>
            </w:tcBorders>
            <w:shd w:val="clear" w:color="auto" w:fill="auto"/>
            <w:noWrap/>
            <w:vAlign w:val="bottom"/>
            <w:hideMark/>
          </w:tcPr>
          <w:p w14:paraId="6B74B9E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0.69</w:t>
            </w:r>
          </w:p>
        </w:tc>
        <w:tc>
          <w:tcPr>
            <w:tcW w:w="1200" w:type="dxa"/>
            <w:tcBorders>
              <w:top w:val="nil"/>
              <w:left w:val="nil"/>
              <w:bottom w:val="nil"/>
              <w:right w:val="nil"/>
            </w:tcBorders>
            <w:shd w:val="clear" w:color="auto" w:fill="auto"/>
            <w:noWrap/>
            <w:vAlign w:val="bottom"/>
            <w:hideMark/>
          </w:tcPr>
          <w:p w14:paraId="780D99D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10.81</w:t>
            </w:r>
          </w:p>
        </w:tc>
        <w:tc>
          <w:tcPr>
            <w:tcW w:w="1200" w:type="dxa"/>
            <w:tcBorders>
              <w:top w:val="nil"/>
              <w:left w:val="nil"/>
              <w:bottom w:val="nil"/>
              <w:right w:val="nil"/>
            </w:tcBorders>
            <w:shd w:val="clear" w:color="auto" w:fill="auto"/>
            <w:noWrap/>
            <w:vAlign w:val="bottom"/>
            <w:hideMark/>
          </w:tcPr>
          <w:p w14:paraId="3CD3470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w:t>
            </w:r>
          </w:p>
        </w:tc>
        <w:tc>
          <w:tcPr>
            <w:tcW w:w="1200" w:type="dxa"/>
            <w:tcBorders>
              <w:top w:val="nil"/>
              <w:left w:val="nil"/>
              <w:bottom w:val="nil"/>
              <w:right w:val="nil"/>
            </w:tcBorders>
            <w:shd w:val="clear" w:color="auto" w:fill="auto"/>
            <w:noWrap/>
            <w:vAlign w:val="bottom"/>
            <w:hideMark/>
          </w:tcPr>
          <w:p w14:paraId="105909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3DF0E85D" w14:textId="77777777" w:rsidTr="00426E92">
        <w:trPr>
          <w:trHeight w:val="300"/>
        </w:trPr>
        <w:tc>
          <w:tcPr>
            <w:tcW w:w="1200" w:type="dxa"/>
            <w:tcBorders>
              <w:top w:val="nil"/>
              <w:left w:val="nil"/>
              <w:bottom w:val="nil"/>
              <w:right w:val="nil"/>
            </w:tcBorders>
            <w:shd w:val="clear" w:color="auto" w:fill="auto"/>
            <w:noWrap/>
            <w:vAlign w:val="bottom"/>
            <w:hideMark/>
          </w:tcPr>
          <w:p w14:paraId="42E7F4A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13.33</w:t>
            </w:r>
          </w:p>
        </w:tc>
        <w:tc>
          <w:tcPr>
            <w:tcW w:w="1200" w:type="dxa"/>
            <w:tcBorders>
              <w:top w:val="nil"/>
              <w:left w:val="nil"/>
              <w:bottom w:val="nil"/>
              <w:right w:val="nil"/>
            </w:tcBorders>
            <w:shd w:val="clear" w:color="auto" w:fill="auto"/>
            <w:noWrap/>
            <w:vAlign w:val="bottom"/>
            <w:hideMark/>
          </w:tcPr>
          <w:p w14:paraId="57A2702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4.00</w:t>
            </w:r>
          </w:p>
        </w:tc>
        <w:tc>
          <w:tcPr>
            <w:tcW w:w="1200" w:type="dxa"/>
            <w:tcBorders>
              <w:top w:val="nil"/>
              <w:left w:val="nil"/>
              <w:bottom w:val="nil"/>
              <w:right w:val="nil"/>
            </w:tcBorders>
            <w:shd w:val="clear" w:color="auto" w:fill="auto"/>
            <w:noWrap/>
            <w:vAlign w:val="bottom"/>
            <w:hideMark/>
          </w:tcPr>
          <w:p w14:paraId="0DB58A2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4.00</w:t>
            </w:r>
          </w:p>
        </w:tc>
        <w:tc>
          <w:tcPr>
            <w:tcW w:w="1200" w:type="dxa"/>
            <w:tcBorders>
              <w:top w:val="nil"/>
              <w:left w:val="nil"/>
              <w:bottom w:val="nil"/>
              <w:right w:val="nil"/>
            </w:tcBorders>
            <w:shd w:val="clear" w:color="auto" w:fill="auto"/>
            <w:noWrap/>
            <w:vAlign w:val="bottom"/>
            <w:hideMark/>
          </w:tcPr>
          <w:p w14:paraId="0882731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5.14</w:t>
            </w:r>
          </w:p>
        </w:tc>
        <w:tc>
          <w:tcPr>
            <w:tcW w:w="1200" w:type="dxa"/>
            <w:tcBorders>
              <w:top w:val="nil"/>
              <w:left w:val="nil"/>
              <w:bottom w:val="nil"/>
              <w:right w:val="nil"/>
            </w:tcBorders>
            <w:shd w:val="clear" w:color="auto" w:fill="auto"/>
            <w:noWrap/>
            <w:vAlign w:val="bottom"/>
            <w:hideMark/>
          </w:tcPr>
          <w:p w14:paraId="0F85AFD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18.50</w:t>
            </w:r>
          </w:p>
        </w:tc>
        <w:tc>
          <w:tcPr>
            <w:tcW w:w="1200" w:type="dxa"/>
            <w:tcBorders>
              <w:top w:val="nil"/>
              <w:left w:val="nil"/>
              <w:bottom w:val="nil"/>
              <w:right w:val="nil"/>
            </w:tcBorders>
            <w:shd w:val="clear" w:color="auto" w:fill="auto"/>
            <w:noWrap/>
            <w:vAlign w:val="bottom"/>
            <w:hideMark/>
          </w:tcPr>
          <w:p w14:paraId="16B7A25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c>
          <w:tcPr>
            <w:tcW w:w="1200" w:type="dxa"/>
            <w:tcBorders>
              <w:top w:val="nil"/>
              <w:left w:val="nil"/>
              <w:bottom w:val="nil"/>
              <w:right w:val="nil"/>
            </w:tcBorders>
            <w:shd w:val="clear" w:color="auto" w:fill="auto"/>
            <w:noWrap/>
            <w:vAlign w:val="bottom"/>
            <w:hideMark/>
          </w:tcPr>
          <w:p w14:paraId="1DDB0E1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5990</w:t>
            </w:r>
          </w:p>
        </w:tc>
        <w:tc>
          <w:tcPr>
            <w:tcW w:w="1200" w:type="dxa"/>
            <w:tcBorders>
              <w:top w:val="nil"/>
              <w:left w:val="nil"/>
              <w:bottom w:val="nil"/>
              <w:right w:val="nil"/>
            </w:tcBorders>
            <w:shd w:val="clear" w:color="auto" w:fill="auto"/>
            <w:noWrap/>
            <w:vAlign w:val="bottom"/>
            <w:hideMark/>
          </w:tcPr>
          <w:p w14:paraId="77B93EB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0.83</w:t>
            </w:r>
          </w:p>
        </w:tc>
        <w:tc>
          <w:tcPr>
            <w:tcW w:w="1200" w:type="dxa"/>
            <w:tcBorders>
              <w:top w:val="nil"/>
              <w:left w:val="nil"/>
              <w:bottom w:val="nil"/>
              <w:right w:val="nil"/>
            </w:tcBorders>
            <w:shd w:val="clear" w:color="auto" w:fill="auto"/>
            <w:noWrap/>
            <w:vAlign w:val="bottom"/>
            <w:hideMark/>
          </w:tcPr>
          <w:p w14:paraId="18A78D3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16.98</w:t>
            </w:r>
          </w:p>
        </w:tc>
        <w:tc>
          <w:tcPr>
            <w:tcW w:w="1200" w:type="dxa"/>
            <w:tcBorders>
              <w:top w:val="nil"/>
              <w:left w:val="nil"/>
              <w:bottom w:val="nil"/>
              <w:right w:val="nil"/>
            </w:tcBorders>
            <w:shd w:val="clear" w:color="auto" w:fill="auto"/>
            <w:noWrap/>
            <w:vAlign w:val="bottom"/>
            <w:hideMark/>
          </w:tcPr>
          <w:p w14:paraId="6EE1E46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w:t>
            </w:r>
          </w:p>
        </w:tc>
        <w:tc>
          <w:tcPr>
            <w:tcW w:w="1200" w:type="dxa"/>
            <w:tcBorders>
              <w:top w:val="nil"/>
              <w:left w:val="nil"/>
              <w:bottom w:val="nil"/>
              <w:right w:val="nil"/>
            </w:tcBorders>
            <w:shd w:val="clear" w:color="auto" w:fill="auto"/>
            <w:noWrap/>
            <w:vAlign w:val="bottom"/>
            <w:hideMark/>
          </w:tcPr>
          <w:p w14:paraId="6B051B3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2E3774B8" w14:textId="77777777" w:rsidTr="00426E92">
        <w:trPr>
          <w:trHeight w:val="300"/>
        </w:trPr>
        <w:tc>
          <w:tcPr>
            <w:tcW w:w="1200" w:type="dxa"/>
            <w:tcBorders>
              <w:top w:val="nil"/>
              <w:left w:val="nil"/>
              <w:bottom w:val="nil"/>
              <w:right w:val="nil"/>
            </w:tcBorders>
            <w:shd w:val="clear" w:color="auto" w:fill="auto"/>
            <w:noWrap/>
            <w:vAlign w:val="bottom"/>
            <w:hideMark/>
          </w:tcPr>
          <w:p w14:paraId="5E0F0F3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15.20</w:t>
            </w:r>
          </w:p>
        </w:tc>
        <w:tc>
          <w:tcPr>
            <w:tcW w:w="1200" w:type="dxa"/>
            <w:tcBorders>
              <w:top w:val="nil"/>
              <w:left w:val="nil"/>
              <w:bottom w:val="nil"/>
              <w:right w:val="nil"/>
            </w:tcBorders>
            <w:shd w:val="clear" w:color="auto" w:fill="auto"/>
            <w:noWrap/>
            <w:vAlign w:val="bottom"/>
            <w:hideMark/>
          </w:tcPr>
          <w:p w14:paraId="02C7FCF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2.10</w:t>
            </w:r>
          </w:p>
        </w:tc>
        <w:tc>
          <w:tcPr>
            <w:tcW w:w="1200" w:type="dxa"/>
            <w:tcBorders>
              <w:top w:val="nil"/>
              <w:left w:val="nil"/>
              <w:bottom w:val="nil"/>
              <w:right w:val="nil"/>
            </w:tcBorders>
            <w:shd w:val="clear" w:color="auto" w:fill="auto"/>
            <w:noWrap/>
            <w:vAlign w:val="bottom"/>
            <w:hideMark/>
          </w:tcPr>
          <w:p w14:paraId="4D3F46F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7.87</w:t>
            </w:r>
          </w:p>
        </w:tc>
        <w:tc>
          <w:tcPr>
            <w:tcW w:w="1200" w:type="dxa"/>
            <w:tcBorders>
              <w:top w:val="nil"/>
              <w:left w:val="nil"/>
              <w:bottom w:val="nil"/>
              <w:right w:val="nil"/>
            </w:tcBorders>
            <w:shd w:val="clear" w:color="auto" w:fill="auto"/>
            <w:noWrap/>
            <w:vAlign w:val="bottom"/>
            <w:hideMark/>
          </w:tcPr>
          <w:p w14:paraId="0F938D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5.34</w:t>
            </w:r>
          </w:p>
        </w:tc>
        <w:tc>
          <w:tcPr>
            <w:tcW w:w="1200" w:type="dxa"/>
            <w:tcBorders>
              <w:top w:val="nil"/>
              <w:left w:val="nil"/>
              <w:bottom w:val="nil"/>
              <w:right w:val="nil"/>
            </w:tcBorders>
            <w:shd w:val="clear" w:color="auto" w:fill="auto"/>
            <w:noWrap/>
            <w:vAlign w:val="bottom"/>
            <w:hideMark/>
          </w:tcPr>
          <w:p w14:paraId="2A9E3D8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14.40</w:t>
            </w:r>
          </w:p>
        </w:tc>
        <w:tc>
          <w:tcPr>
            <w:tcW w:w="1200" w:type="dxa"/>
            <w:tcBorders>
              <w:top w:val="nil"/>
              <w:left w:val="nil"/>
              <w:bottom w:val="nil"/>
              <w:right w:val="nil"/>
            </w:tcBorders>
            <w:shd w:val="clear" w:color="auto" w:fill="auto"/>
            <w:noWrap/>
            <w:vAlign w:val="bottom"/>
            <w:hideMark/>
          </w:tcPr>
          <w:p w14:paraId="13AAE16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w:t>
            </w:r>
          </w:p>
        </w:tc>
        <w:tc>
          <w:tcPr>
            <w:tcW w:w="1200" w:type="dxa"/>
            <w:tcBorders>
              <w:top w:val="nil"/>
              <w:left w:val="nil"/>
              <w:bottom w:val="nil"/>
              <w:right w:val="nil"/>
            </w:tcBorders>
            <w:shd w:val="clear" w:color="auto" w:fill="auto"/>
            <w:noWrap/>
            <w:vAlign w:val="bottom"/>
            <w:hideMark/>
          </w:tcPr>
          <w:p w14:paraId="1D96B85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6804</w:t>
            </w:r>
          </w:p>
        </w:tc>
        <w:tc>
          <w:tcPr>
            <w:tcW w:w="1200" w:type="dxa"/>
            <w:tcBorders>
              <w:top w:val="nil"/>
              <w:left w:val="nil"/>
              <w:bottom w:val="nil"/>
              <w:right w:val="nil"/>
            </w:tcBorders>
            <w:shd w:val="clear" w:color="auto" w:fill="auto"/>
            <w:noWrap/>
            <w:vAlign w:val="bottom"/>
            <w:hideMark/>
          </w:tcPr>
          <w:p w14:paraId="3A2B90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0.80</w:t>
            </w:r>
          </w:p>
        </w:tc>
        <w:tc>
          <w:tcPr>
            <w:tcW w:w="1200" w:type="dxa"/>
            <w:tcBorders>
              <w:top w:val="nil"/>
              <w:left w:val="nil"/>
              <w:bottom w:val="nil"/>
              <w:right w:val="nil"/>
            </w:tcBorders>
            <w:shd w:val="clear" w:color="auto" w:fill="auto"/>
            <w:noWrap/>
            <w:vAlign w:val="bottom"/>
            <w:hideMark/>
          </w:tcPr>
          <w:p w14:paraId="344966C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18.29</w:t>
            </w:r>
          </w:p>
        </w:tc>
        <w:tc>
          <w:tcPr>
            <w:tcW w:w="1200" w:type="dxa"/>
            <w:tcBorders>
              <w:top w:val="nil"/>
              <w:left w:val="nil"/>
              <w:bottom w:val="nil"/>
              <w:right w:val="nil"/>
            </w:tcBorders>
            <w:shd w:val="clear" w:color="auto" w:fill="auto"/>
            <w:noWrap/>
            <w:vAlign w:val="bottom"/>
            <w:hideMark/>
          </w:tcPr>
          <w:p w14:paraId="7EF99CD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w:t>
            </w:r>
          </w:p>
        </w:tc>
        <w:tc>
          <w:tcPr>
            <w:tcW w:w="1200" w:type="dxa"/>
            <w:tcBorders>
              <w:top w:val="nil"/>
              <w:left w:val="nil"/>
              <w:bottom w:val="nil"/>
              <w:right w:val="nil"/>
            </w:tcBorders>
            <w:shd w:val="clear" w:color="auto" w:fill="auto"/>
            <w:noWrap/>
            <w:vAlign w:val="bottom"/>
            <w:hideMark/>
          </w:tcPr>
          <w:p w14:paraId="4903B4A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1A0E2FEF" w14:textId="77777777" w:rsidTr="00426E92">
        <w:trPr>
          <w:trHeight w:val="300"/>
        </w:trPr>
        <w:tc>
          <w:tcPr>
            <w:tcW w:w="1200" w:type="dxa"/>
            <w:tcBorders>
              <w:top w:val="nil"/>
              <w:left w:val="nil"/>
              <w:bottom w:val="nil"/>
              <w:right w:val="nil"/>
            </w:tcBorders>
            <w:shd w:val="clear" w:color="auto" w:fill="auto"/>
            <w:noWrap/>
            <w:vAlign w:val="bottom"/>
            <w:hideMark/>
          </w:tcPr>
          <w:p w14:paraId="208573D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16.50</w:t>
            </w:r>
          </w:p>
        </w:tc>
        <w:tc>
          <w:tcPr>
            <w:tcW w:w="1200" w:type="dxa"/>
            <w:tcBorders>
              <w:top w:val="nil"/>
              <w:left w:val="nil"/>
              <w:bottom w:val="nil"/>
              <w:right w:val="nil"/>
            </w:tcBorders>
            <w:shd w:val="clear" w:color="auto" w:fill="auto"/>
            <w:noWrap/>
            <w:vAlign w:val="bottom"/>
            <w:hideMark/>
          </w:tcPr>
          <w:p w14:paraId="3AB9AD0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10.75</w:t>
            </w:r>
          </w:p>
        </w:tc>
        <w:tc>
          <w:tcPr>
            <w:tcW w:w="1200" w:type="dxa"/>
            <w:tcBorders>
              <w:top w:val="nil"/>
              <w:left w:val="nil"/>
              <w:bottom w:val="nil"/>
              <w:right w:val="nil"/>
            </w:tcBorders>
            <w:shd w:val="clear" w:color="auto" w:fill="auto"/>
            <w:noWrap/>
            <w:vAlign w:val="bottom"/>
            <w:hideMark/>
          </w:tcPr>
          <w:p w14:paraId="0030196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10.00</w:t>
            </w:r>
          </w:p>
        </w:tc>
        <w:tc>
          <w:tcPr>
            <w:tcW w:w="1200" w:type="dxa"/>
            <w:tcBorders>
              <w:top w:val="nil"/>
              <w:left w:val="nil"/>
              <w:bottom w:val="nil"/>
              <w:right w:val="nil"/>
            </w:tcBorders>
            <w:shd w:val="clear" w:color="auto" w:fill="auto"/>
            <w:noWrap/>
            <w:vAlign w:val="bottom"/>
            <w:hideMark/>
          </w:tcPr>
          <w:p w14:paraId="504A28F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4.76</w:t>
            </w:r>
          </w:p>
        </w:tc>
        <w:tc>
          <w:tcPr>
            <w:tcW w:w="1200" w:type="dxa"/>
            <w:tcBorders>
              <w:top w:val="nil"/>
              <w:left w:val="nil"/>
              <w:bottom w:val="nil"/>
              <w:right w:val="nil"/>
            </w:tcBorders>
            <w:shd w:val="clear" w:color="auto" w:fill="auto"/>
            <w:noWrap/>
            <w:vAlign w:val="bottom"/>
            <w:hideMark/>
          </w:tcPr>
          <w:p w14:paraId="4811F18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12.50</w:t>
            </w:r>
          </w:p>
        </w:tc>
        <w:tc>
          <w:tcPr>
            <w:tcW w:w="1200" w:type="dxa"/>
            <w:tcBorders>
              <w:top w:val="nil"/>
              <w:left w:val="nil"/>
              <w:bottom w:val="nil"/>
              <w:right w:val="nil"/>
            </w:tcBorders>
            <w:shd w:val="clear" w:color="auto" w:fill="auto"/>
            <w:noWrap/>
            <w:vAlign w:val="bottom"/>
            <w:hideMark/>
          </w:tcPr>
          <w:p w14:paraId="736ADA6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654A450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6530</w:t>
            </w:r>
          </w:p>
        </w:tc>
        <w:tc>
          <w:tcPr>
            <w:tcW w:w="1200" w:type="dxa"/>
            <w:tcBorders>
              <w:top w:val="nil"/>
              <w:left w:val="nil"/>
              <w:bottom w:val="nil"/>
              <w:right w:val="nil"/>
            </w:tcBorders>
            <w:shd w:val="clear" w:color="auto" w:fill="auto"/>
            <w:noWrap/>
            <w:vAlign w:val="bottom"/>
            <w:hideMark/>
          </w:tcPr>
          <w:p w14:paraId="6D47685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0.78</w:t>
            </w:r>
          </w:p>
        </w:tc>
        <w:tc>
          <w:tcPr>
            <w:tcW w:w="1200" w:type="dxa"/>
            <w:tcBorders>
              <w:top w:val="nil"/>
              <w:left w:val="nil"/>
              <w:bottom w:val="nil"/>
              <w:right w:val="nil"/>
            </w:tcBorders>
            <w:shd w:val="clear" w:color="auto" w:fill="auto"/>
            <w:noWrap/>
            <w:vAlign w:val="bottom"/>
            <w:hideMark/>
          </w:tcPr>
          <w:p w14:paraId="677BF93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18.20</w:t>
            </w:r>
          </w:p>
        </w:tc>
        <w:tc>
          <w:tcPr>
            <w:tcW w:w="1200" w:type="dxa"/>
            <w:tcBorders>
              <w:top w:val="nil"/>
              <w:left w:val="nil"/>
              <w:bottom w:val="nil"/>
              <w:right w:val="nil"/>
            </w:tcBorders>
            <w:shd w:val="clear" w:color="auto" w:fill="auto"/>
            <w:noWrap/>
            <w:vAlign w:val="bottom"/>
            <w:hideMark/>
          </w:tcPr>
          <w:p w14:paraId="1A15E61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5528D20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3290220F" w14:textId="77777777" w:rsidTr="00426E92">
        <w:trPr>
          <w:trHeight w:val="300"/>
        </w:trPr>
        <w:tc>
          <w:tcPr>
            <w:tcW w:w="1200" w:type="dxa"/>
            <w:tcBorders>
              <w:top w:val="nil"/>
              <w:left w:val="nil"/>
              <w:bottom w:val="nil"/>
              <w:right w:val="nil"/>
            </w:tcBorders>
            <w:shd w:val="clear" w:color="auto" w:fill="auto"/>
            <w:noWrap/>
            <w:vAlign w:val="bottom"/>
            <w:hideMark/>
          </w:tcPr>
          <w:p w14:paraId="2D51B20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10.20</w:t>
            </w:r>
          </w:p>
        </w:tc>
        <w:tc>
          <w:tcPr>
            <w:tcW w:w="1200" w:type="dxa"/>
            <w:tcBorders>
              <w:top w:val="nil"/>
              <w:left w:val="nil"/>
              <w:bottom w:val="nil"/>
              <w:right w:val="nil"/>
            </w:tcBorders>
            <w:shd w:val="clear" w:color="auto" w:fill="auto"/>
            <w:noWrap/>
            <w:vAlign w:val="bottom"/>
            <w:hideMark/>
          </w:tcPr>
          <w:p w14:paraId="3228687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4.00</w:t>
            </w:r>
          </w:p>
        </w:tc>
        <w:tc>
          <w:tcPr>
            <w:tcW w:w="1200" w:type="dxa"/>
            <w:tcBorders>
              <w:top w:val="nil"/>
              <w:left w:val="nil"/>
              <w:bottom w:val="nil"/>
              <w:right w:val="nil"/>
            </w:tcBorders>
            <w:shd w:val="clear" w:color="auto" w:fill="auto"/>
            <w:noWrap/>
            <w:vAlign w:val="bottom"/>
            <w:hideMark/>
          </w:tcPr>
          <w:p w14:paraId="533CDC4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4.00</w:t>
            </w:r>
          </w:p>
        </w:tc>
        <w:tc>
          <w:tcPr>
            <w:tcW w:w="1200" w:type="dxa"/>
            <w:tcBorders>
              <w:top w:val="nil"/>
              <w:left w:val="nil"/>
              <w:bottom w:val="nil"/>
              <w:right w:val="nil"/>
            </w:tcBorders>
            <w:shd w:val="clear" w:color="auto" w:fill="auto"/>
            <w:noWrap/>
            <w:vAlign w:val="bottom"/>
            <w:hideMark/>
          </w:tcPr>
          <w:p w14:paraId="60DC307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4.85</w:t>
            </w:r>
          </w:p>
        </w:tc>
        <w:tc>
          <w:tcPr>
            <w:tcW w:w="1200" w:type="dxa"/>
            <w:tcBorders>
              <w:top w:val="nil"/>
              <w:left w:val="nil"/>
              <w:bottom w:val="nil"/>
              <w:right w:val="nil"/>
            </w:tcBorders>
            <w:shd w:val="clear" w:color="auto" w:fill="auto"/>
            <w:noWrap/>
            <w:vAlign w:val="bottom"/>
            <w:hideMark/>
          </w:tcPr>
          <w:p w14:paraId="7A3D264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14.80</w:t>
            </w:r>
          </w:p>
        </w:tc>
        <w:tc>
          <w:tcPr>
            <w:tcW w:w="1200" w:type="dxa"/>
            <w:tcBorders>
              <w:top w:val="nil"/>
              <w:left w:val="nil"/>
              <w:bottom w:val="nil"/>
              <w:right w:val="nil"/>
            </w:tcBorders>
            <w:shd w:val="clear" w:color="auto" w:fill="auto"/>
            <w:noWrap/>
            <w:vAlign w:val="bottom"/>
            <w:hideMark/>
          </w:tcPr>
          <w:p w14:paraId="16F2E0E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7EAA55F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3667</w:t>
            </w:r>
          </w:p>
        </w:tc>
        <w:tc>
          <w:tcPr>
            <w:tcW w:w="1200" w:type="dxa"/>
            <w:tcBorders>
              <w:top w:val="nil"/>
              <w:left w:val="nil"/>
              <w:bottom w:val="nil"/>
              <w:right w:val="nil"/>
            </w:tcBorders>
            <w:shd w:val="clear" w:color="auto" w:fill="auto"/>
            <w:noWrap/>
            <w:vAlign w:val="bottom"/>
            <w:hideMark/>
          </w:tcPr>
          <w:p w14:paraId="67B15F2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0.81</w:t>
            </w:r>
          </w:p>
        </w:tc>
        <w:tc>
          <w:tcPr>
            <w:tcW w:w="1200" w:type="dxa"/>
            <w:tcBorders>
              <w:top w:val="nil"/>
              <w:left w:val="nil"/>
              <w:bottom w:val="nil"/>
              <w:right w:val="nil"/>
            </w:tcBorders>
            <w:shd w:val="clear" w:color="auto" w:fill="auto"/>
            <w:noWrap/>
            <w:vAlign w:val="bottom"/>
            <w:hideMark/>
          </w:tcPr>
          <w:p w14:paraId="1A9BC3B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9.95</w:t>
            </w:r>
          </w:p>
        </w:tc>
        <w:tc>
          <w:tcPr>
            <w:tcW w:w="1200" w:type="dxa"/>
            <w:tcBorders>
              <w:top w:val="nil"/>
              <w:left w:val="nil"/>
              <w:bottom w:val="nil"/>
              <w:right w:val="nil"/>
            </w:tcBorders>
            <w:shd w:val="clear" w:color="auto" w:fill="auto"/>
            <w:noWrap/>
            <w:vAlign w:val="bottom"/>
            <w:hideMark/>
          </w:tcPr>
          <w:p w14:paraId="64B022F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w:t>
            </w:r>
          </w:p>
        </w:tc>
        <w:tc>
          <w:tcPr>
            <w:tcW w:w="1200" w:type="dxa"/>
            <w:tcBorders>
              <w:top w:val="nil"/>
              <w:left w:val="nil"/>
              <w:bottom w:val="nil"/>
              <w:right w:val="nil"/>
            </w:tcBorders>
            <w:shd w:val="clear" w:color="auto" w:fill="auto"/>
            <w:noWrap/>
            <w:vAlign w:val="bottom"/>
            <w:hideMark/>
          </w:tcPr>
          <w:p w14:paraId="54393AC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45D29A67" w14:textId="77777777" w:rsidTr="00426E92">
        <w:trPr>
          <w:trHeight w:val="300"/>
        </w:trPr>
        <w:tc>
          <w:tcPr>
            <w:tcW w:w="1200" w:type="dxa"/>
            <w:tcBorders>
              <w:top w:val="nil"/>
              <w:left w:val="nil"/>
              <w:bottom w:val="nil"/>
              <w:right w:val="nil"/>
            </w:tcBorders>
            <w:shd w:val="clear" w:color="auto" w:fill="auto"/>
            <w:noWrap/>
            <w:vAlign w:val="bottom"/>
            <w:hideMark/>
          </w:tcPr>
          <w:p w14:paraId="5E775D6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13.75</w:t>
            </w:r>
          </w:p>
        </w:tc>
        <w:tc>
          <w:tcPr>
            <w:tcW w:w="1200" w:type="dxa"/>
            <w:tcBorders>
              <w:top w:val="nil"/>
              <w:left w:val="nil"/>
              <w:bottom w:val="nil"/>
              <w:right w:val="nil"/>
            </w:tcBorders>
            <w:shd w:val="clear" w:color="auto" w:fill="auto"/>
            <w:noWrap/>
            <w:vAlign w:val="bottom"/>
            <w:hideMark/>
          </w:tcPr>
          <w:p w14:paraId="2447555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20.12</w:t>
            </w:r>
          </w:p>
        </w:tc>
        <w:tc>
          <w:tcPr>
            <w:tcW w:w="1200" w:type="dxa"/>
            <w:tcBorders>
              <w:top w:val="nil"/>
              <w:left w:val="nil"/>
              <w:bottom w:val="nil"/>
              <w:right w:val="nil"/>
            </w:tcBorders>
            <w:shd w:val="clear" w:color="auto" w:fill="auto"/>
            <w:noWrap/>
            <w:vAlign w:val="bottom"/>
            <w:hideMark/>
          </w:tcPr>
          <w:p w14:paraId="5FA0EBE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24.14</w:t>
            </w:r>
          </w:p>
        </w:tc>
        <w:tc>
          <w:tcPr>
            <w:tcW w:w="1200" w:type="dxa"/>
            <w:tcBorders>
              <w:top w:val="nil"/>
              <w:left w:val="nil"/>
              <w:bottom w:val="nil"/>
              <w:right w:val="nil"/>
            </w:tcBorders>
            <w:shd w:val="clear" w:color="auto" w:fill="auto"/>
            <w:noWrap/>
            <w:vAlign w:val="bottom"/>
            <w:hideMark/>
          </w:tcPr>
          <w:p w14:paraId="3B86D0D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5.46</w:t>
            </w:r>
          </w:p>
        </w:tc>
        <w:tc>
          <w:tcPr>
            <w:tcW w:w="1200" w:type="dxa"/>
            <w:tcBorders>
              <w:top w:val="nil"/>
              <w:left w:val="nil"/>
              <w:bottom w:val="nil"/>
              <w:right w:val="nil"/>
            </w:tcBorders>
            <w:shd w:val="clear" w:color="auto" w:fill="auto"/>
            <w:noWrap/>
            <w:vAlign w:val="bottom"/>
            <w:hideMark/>
          </w:tcPr>
          <w:p w14:paraId="3E068C5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14.60</w:t>
            </w:r>
          </w:p>
        </w:tc>
        <w:tc>
          <w:tcPr>
            <w:tcW w:w="1200" w:type="dxa"/>
            <w:tcBorders>
              <w:top w:val="nil"/>
              <w:left w:val="nil"/>
              <w:bottom w:val="nil"/>
              <w:right w:val="nil"/>
            </w:tcBorders>
            <w:shd w:val="clear" w:color="auto" w:fill="auto"/>
            <w:noWrap/>
            <w:vAlign w:val="bottom"/>
            <w:hideMark/>
          </w:tcPr>
          <w:p w14:paraId="1C43B7D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w:t>
            </w:r>
          </w:p>
        </w:tc>
        <w:tc>
          <w:tcPr>
            <w:tcW w:w="1200" w:type="dxa"/>
            <w:tcBorders>
              <w:top w:val="nil"/>
              <w:left w:val="nil"/>
              <w:bottom w:val="nil"/>
              <w:right w:val="nil"/>
            </w:tcBorders>
            <w:shd w:val="clear" w:color="auto" w:fill="auto"/>
            <w:noWrap/>
            <w:vAlign w:val="bottom"/>
            <w:hideMark/>
          </w:tcPr>
          <w:p w14:paraId="6CF03D5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7597</w:t>
            </w:r>
          </w:p>
        </w:tc>
        <w:tc>
          <w:tcPr>
            <w:tcW w:w="1200" w:type="dxa"/>
            <w:tcBorders>
              <w:top w:val="nil"/>
              <w:left w:val="nil"/>
              <w:bottom w:val="nil"/>
              <w:right w:val="nil"/>
            </w:tcBorders>
            <w:shd w:val="clear" w:color="auto" w:fill="auto"/>
            <w:noWrap/>
            <w:vAlign w:val="bottom"/>
            <w:hideMark/>
          </w:tcPr>
          <w:p w14:paraId="576F3AE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0.85</w:t>
            </w:r>
          </w:p>
        </w:tc>
        <w:tc>
          <w:tcPr>
            <w:tcW w:w="1200" w:type="dxa"/>
            <w:tcBorders>
              <w:top w:val="nil"/>
              <w:left w:val="nil"/>
              <w:bottom w:val="nil"/>
              <w:right w:val="nil"/>
            </w:tcBorders>
            <w:shd w:val="clear" w:color="auto" w:fill="auto"/>
            <w:noWrap/>
            <w:vAlign w:val="bottom"/>
            <w:hideMark/>
          </w:tcPr>
          <w:p w14:paraId="613498F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18.62</w:t>
            </w:r>
          </w:p>
        </w:tc>
        <w:tc>
          <w:tcPr>
            <w:tcW w:w="1200" w:type="dxa"/>
            <w:tcBorders>
              <w:top w:val="nil"/>
              <w:left w:val="nil"/>
              <w:bottom w:val="nil"/>
              <w:right w:val="nil"/>
            </w:tcBorders>
            <w:shd w:val="clear" w:color="auto" w:fill="auto"/>
            <w:noWrap/>
            <w:vAlign w:val="bottom"/>
            <w:hideMark/>
          </w:tcPr>
          <w:p w14:paraId="39DE54F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c>
          <w:tcPr>
            <w:tcW w:w="1200" w:type="dxa"/>
            <w:tcBorders>
              <w:top w:val="nil"/>
              <w:left w:val="nil"/>
              <w:bottom w:val="nil"/>
              <w:right w:val="nil"/>
            </w:tcBorders>
            <w:shd w:val="clear" w:color="auto" w:fill="auto"/>
            <w:noWrap/>
            <w:vAlign w:val="bottom"/>
            <w:hideMark/>
          </w:tcPr>
          <w:p w14:paraId="216F4C6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0F87AD6A" w14:textId="77777777" w:rsidTr="00426E92">
        <w:trPr>
          <w:trHeight w:val="300"/>
        </w:trPr>
        <w:tc>
          <w:tcPr>
            <w:tcW w:w="1200" w:type="dxa"/>
            <w:tcBorders>
              <w:top w:val="nil"/>
              <w:left w:val="nil"/>
              <w:bottom w:val="nil"/>
              <w:right w:val="nil"/>
            </w:tcBorders>
            <w:shd w:val="clear" w:color="auto" w:fill="auto"/>
            <w:noWrap/>
            <w:vAlign w:val="bottom"/>
            <w:hideMark/>
          </w:tcPr>
          <w:p w14:paraId="3B7A47D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18.50</w:t>
            </w:r>
          </w:p>
        </w:tc>
        <w:tc>
          <w:tcPr>
            <w:tcW w:w="1200" w:type="dxa"/>
            <w:tcBorders>
              <w:top w:val="nil"/>
              <w:left w:val="nil"/>
              <w:bottom w:val="nil"/>
              <w:right w:val="nil"/>
            </w:tcBorders>
            <w:shd w:val="clear" w:color="auto" w:fill="auto"/>
            <w:noWrap/>
            <w:vAlign w:val="bottom"/>
            <w:hideMark/>
          </w:tcPr>
          <w:p w14:paraId="5D230EE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25004B5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175695F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4.46</w:t>
            </w:r>
          </w:p>
        </w:tc>
        <w:tc>
          <w:tcPr>
            <w:tcW w:w="1200" w:type="dxa"/>
            <w:tcBorders>
              <w:top w:val="nil"/>
              <w:left w:val="nil"/>
              <w:bottom w:val="nil"/>
              <w:right w:val="nil"/>
            </w:tcBorders>
            <w:shd w:val="clear" w:color="auto" w:fill="auto"/>
            <w:noWrap/>
            <w:vAlign w:val="bottom"/>
            <w:hideMark/>
          </w:tcPr>
          <w:p w14:paraId="6FC3939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15.60</w:t>
            </w:r>
          </w:p>
        </w:tc>
        <w:tc>
          <w:tcPr>
            <w:tcW w:w="1200" w:type="dxa"/>
            <w:tcBorders>
              <w:top w:val="nil"/>
              <w:left w:val="nil"/>
              <w:bottom w:val="nil"/>
              <w:right w:val="nil"/>
            </w:tcBorders>
            <w:shd w:val="clear" w:color="auto" w:fill="auto"/>
            <w:noWrap/>
            <w:vAlign w:val="bottom"/>
            <w:hideMark/>
          </w:tcPr>
          <w:p w14:paraId="3D01316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71D08BC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6370</w:t>
            </w:r>
          </w:p>
        </w:tc>
        <w:tc>
          <w:tcPr>
            <w:tcW w:w="1200" w:type="dxa"/>
            <w:tcBorders>
              <w:top w:val="nil"/>
              <w:left w:val="nil"/>
              <w:bottom w:val="nil"/>
              <w:right w:val="nil"/>
            </w:tcBorders>
            <w:shd w:val="clear" w:color="auto" w:fill="auto"/>
            <w:noWrap/>
            <w:vAlign w:val="bottom"/>
            <w:hideMark/>
          </w:tcPr>
          <w:p w14:paraId="688FA2A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0.79</w:t>
            </w:r>
          </w:p>
        </w:tc>
        <w:tc>
          <w:tcPr>
            <w:tcW w:w="1200" w:type="dxa"/>
            <w:tcBorders>
              <w:top w:val="nil"/>
              <w:left w:val="nil"/>
              <w:bottom w:val="nil"/>
              <w:right w:val="nil"/>
            </w:tcBorders>
            <w:shd w:val="clear" w:color="auto" w:fill="auto"/>
            <w:noWrap/>
            <w:vAlign w:val="bottom"/>
            <w:hideMark/>
          </w:tcPr>
          <w:p w14:paraId="695F5AE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17.34</w:t>
            </w:r>
          </w:p>
        </w:tc>
        <w:tc>
          <w:tcPr>
            <w:tcW w:w="1200" w:type="dxa"/>
            <w:tcBorders>
              <w:top w:val="nil"/>
              <w:left w:val="nil"/>
              <w:bottom w:val="nil"/>
              <w:right w:val="nil"/>
            </w:tcBorders>
            <w:shd w:val="clear" w:color="auto" w:fill="auto"/>
            <w:noWrap/>
            <w:vAlign w:val="bottom"/>
            <w:hideMark/>
          </w:tcPr>
          <w:p w14:paraId="0A2F03E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w:t>
            </w:r>
          </w:p>
        </w:tc>
        <w:tc>
          <w:tcPr>
            <w:tcW w:w="1200" w:type="dxa"/>
            <w:tcBorders>
              <w:top w:val="nil"/>
              <w:left w:val="nil"/>
              <w:bottom w:val="nil"/>
              <w:right w:val="nil"/>
            </w:tcBorders>
            <w:shd w:val="clear" w:color="auto" w:fill="auto"/>
            <w:noWrap/>
            <w:vAlign w:val="bottom"/>
            <w:hideMark/>
          </w:tcPr>
          <w:p w14:paraId="48B62A7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152C73DC" w14:textId="77777777" w:rsidTr="00426E92">
        <w:trPr>
          <w:trHeight w:val="300"/>
        </w:trPr>
        <w:tc>
          <w:tcPr>
            <w:tcW w:w="1200" w:type="dxa"/>
            <w:tcBorders>
              <w:top w:val="nil"/>
              <w:left w:val="nil"/>
              <w:bottom w:val="nil"/>
              <w:right w:val="nil"/>
            </w:tcBorders>
            <w:shd w:val="clear" w:color="auto" w:fill="auto"/>
            <w:noWrap/>
            <w:vAlign w:val="bottom"/>
            <w:hideMark/>
          </w:tcPr>
          <w:p w14:paraId="631465F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22.86</w:t>
            </w:r>
          </w:p>
        </w:tc>
        <w:tc>
          <w:tcPr>
            <w:tcW w:w="1200" w:type="dxa"/>
            <w:tcBorders>
              <w:top w:val="nil"/>
              <w:left w:val="nil"/>
              <w:bottom w:val="nil"/>
              <w:right w:val="nil"/>
            </w:tcBorders>
            <w:shd w:val="clear" w:color="auto" w:fill="auto"/>
            <w:noWrap/>
            <w:vAlign w:val="bottom"/>
            <w:hideMark/>
          </w:tcPr>
          <w:p w14:paraId="20999AB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6.98</w:t>
            </w:r>
          </w:p>
        </w:tc>
        <w:tc>
          <w:tcPr>
            <w:tcW w:w="1200" w:type="dxa"/>
            <w:tcBorders>
              <w:top w:val="nil"/>
              <w:left w:val="nil"/>
              <w:bottom w:val="nil"/>
              <w:right w:val="nil"/>
            </w:tcBorders>
            <w:shd w:val="clear" w:color="auto" w:fill="auto"/>
            <w:noWrap/>
            <w:vAlign w:val="bottom"/>
            <w:hideMark/>
          </w:tcPr>
          <w:p w14:paraId="3FD219D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6.98</w:t>
            </w:r>
          </w:p>
        </w:tc>
        <w:tc>
          <w:tcPr>
            <w:tcW w:w="1200" w:type="dxa"/>
            <w:tcBorders>
              <w:top w:val="nil"/>
              <w:left w:val="nil"/>
              <w:bottom w:val="nil"/>
              <w:right w:val="nil"/>
            </w:tcBorders>
            <w:shd w:val="clear" w:color="auto" w:fill="auto"/>
            <w:noWrap/>
            <w:vAlign w:val="bottom"/>
            <w:hideMark/>
          </w:tcPr>
          <w:p w14:paraId="7A36AE3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4.59</w:t>
            </w:r>
          </w:p>
        </w:tc>
        <w:tc>
          <w:tcPr>
            <w:tcW w:w="1200" w:type="dxa"/>
            <w:tcBorders>
              <w:top w:val="nil"/>
              <w:left w:val="nil"/>
              <w:bottom w:val="nil"/>
              <w:right w:val="nil"/>
            </w:tcBorders>
            <w:shd w:val="clear" w:color="auto" w:fill="auto"/>
            <w:noWrap/>
            <w:vAlign w:val="bottom"/>
            <w:hideMark/>
          </w:tcPr>
          <w:p w14:paraId="1EC55A2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15.40</w:t>
            </w:r>
          </w:p>
        </w:tc>
        <w:tc>
          <w:tcPr>
            <w:tcW w:w="1200" w:type="dxa"/>
            <w:tcBorders>
              <w:top w:val="nil"/>
              <w:left w:val="nil"/>
              <w:bottom w:val="nil"/>
              <w:right w:val="nil"/>
            </w:tcBorders>
            <w:shd w:val="clear" w:color="auto" w:fill="auto"/>
            <w:noWrap/>
            <w:vAlign w:val="bottom"/>
            <w:hideMark/>
          </w:tcPr>
          <w:p w14:paraId="1420679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w:t>
            </w:r>
          </w:p>
        </w:tc>
        <w:tc>
          <w:tcPr>
            <w:tcW w:w="1200" w:type="dxa"/>
            <w:tcBorders>
              <w:top w:val="nil"/>
              <w:left w:val="nil"/>
              <w:bottom w:val="nil"/>
              <w:right w:val="nil"/>
            </w:tcBorders>
            <w:shd w:val="clear" w:color="auto" w:fill="auto"/>
            <w:noWrap/>
            <w:vAlign w:val="bottom"/>
            <w:hideMark/>
          </w:tcPr>
          <w:p w14:paraId="3A336C3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8111</w:t>
            </w:r>
          </w:p>
        </w:tc>
        <w:tc>
          <w:tcPr>
            <w:tcW w:w="1200" w:type="dxa"/>
            <w:tcBorders>
              <w:top w:val="nil"/>
              <w:left w:val="nil"/>
              <w:bottom w:val="nil"/>
              <w:right w:val="nil"/>
            </w:tcBorders>
            <w:shd w:val="clear" w:color="auto" w:fill="auto"/>
            <w:noWrap/>
            <w:vAlign w:val="bottom"/>
            <w:hideMark/>
          </w:tcPr>
          <w:p w14:paraId="61CA673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0.79</w:t>
            </w:r>
          </w:p>
        </w:tc>
        <w:tc>
          <w:tcPr>
            <w:tcW w:w="1200" w:type="dxa"/>
            <w:tcBorders>
              <w:top w:val="nil"/>
              <w:left w:val="nil"/>
              <w:bottom w:val="nil"/>
              <w:right w:val="nil"/>
            </w:tcBorders>
            <w:shd w:val="clear" w:color="auto" w:fill="auto"/>
            <w:noWrap/>
            <w:vAlign w:val="bottom"/>
            <w:hideMark/>
          </w:tcPr>
          <w:p w14:paraId="2CE5C96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22.32</w:t>
            </w:r>
          </w:p>
        </w:tc>
        <w:tc>
          <w:tcPr>
            <w:tcW w:w="1200" w:type="dxa"/>
            <w:tcBorders>
              <w:top w:val="nil"/>
              <w:left w:val="nil"/>
              <w:bottom w:val="nil"/>
              <w:right w:val="nil"/>
            </w:tcBorders>
            <w:shd w:val="clear" w:color="auto" w:fill="auto"/>
            <w:noWrap/>
            <w:vAlign w:val="bottom"/>
            <w:hideMark/>
          </w:tcPr>
          <w:p w14:paraId="066B240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57528E5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27D4F717" w14:textId="77777777" w:rsidTr="00426E92">
        <w:trPr>
          <w:trHeight w:val="300"/>
        </w:trPr>
        <w:tc>
          <w:tcPr>
            <w:tcW w:w="1200" w:type="dxa"/>
            <w:tcBorders>
              <w:top w:val="nil"/>
              <w:left w:val="nil"/>
              <w:bottom w:val="nil"/>
              <w:right w:val="nil"/>
            </w:tcBorders>
            <w:shd w:val="clear" w:color="auto" w:fill="auto"/>
            <w:noWrap/>
            <w:vAlign w:val="bottom"/>
            <w:hideMark/>
          </w:tcPr>
          <w:p w14:paraId="65656BE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12.09</w:t>
            </w:r>
          </w:p>
        </w:tc>
        <w:tc>
          <w:tcPr>
            <w:tcW w:w="1200" w:type="dxa"/>
            <w:tcBorders>
              <w:top w:val="nil"/>
              <w:left w:val="nil"/>
              <w:bottom w:val="nil"/>
              <w:right w:val="nil"/>
            </w:tcBorders>
            <w:shd w:val="clear" w:color="auto" w:fill="auto"/>
            <w:noWrap/>
            <w:vAlign w:val="bottom"/>
            <w:hideMark/>
          </w:tcPr>
          <w:p w14:paraId="7EE86FF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7.45</w:t>
            </w:r>
          </w:p>
        </w:tc>
        <w:tc>
          <w:tcPr>
            <w:tcW w:w="1200" w:type="dxa"/>
            <w:tcBorders>
              <w:top w:val="nil"/>
              <w:left w:val="nil"/>
              <w:bottom w:val="nil"/>
              <w:right w:val="nil"/>
            </w:tcBorders>
            <w:shd w:val="clear" w:color="auto" w:fill="auto"/>
            <w:noWrap/>
            <w:vAlign w:val="bottom"/>
            <w:hideMark/>
          </w:tcPr>
          <w:p w14:paraId="361CB07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7.45</w:t>
            </w:r>
          </w:p>
        </w:tc>
        <w:tc>
          <w:tcPr>
            <w:tcW w:w="1200" w:type="dxa"/>
            <w:tcBorders>
              <w:top w:val="nil"/>
              <w:left w:val="nil"/>
              <w:bottom w:val="nil"/>
              <w:right w:val="nil"/>
            </w:tcBorders>
            <w:shd w:val="clear" w:color="auto" w:fill="auto"/>
            <w:noWrap/>
            <w:vAlign w:val="bottom"/>
            <w:hideMark/>
          </w:tcPr>
          <w:p w14:paraId="05AAE61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4.15</w:t>
            </w:r>
          </w:p>
        </w:tc>
        <w:tc>
          <w:tcPr>
            <w:tcW w:w="1200" w:type="dxa"/>
            <w:tcBorders>
              <w:top w:val="nil"/>
              <w:left w:val="nil"/>
              <w:bottom w:val="nil"/>
              <w:right w:val="nil"/>
            </w:tcBorders>
            <w:shd w:val="clear" w:color="auto" w:fill="auto"/>
            <w:noWrap/>
            <w:vAlign w:val="bottom"/>
            <w:hideMark/>
          </w:tcPr>
          <w:p w14:paraId="084A4C9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12.60</w:t>
            </w:r>
          </w:p>
        </w:tc>
        <w:tc>
          <w:tcPr>
            <w:tcW w:w="1200" w:type="dxa"/>
            <w:tcBorders>
              <w:top w:val="nil"/>
              <w:left w:val="nil"/>
              <w:bottom w:val="nil"/>
              <w:right w:val="nil"/>
            </w:tcBorders>
            <w:shd w:val="clear" w:color="auto" w:fill="auto"/>
            <w:noWrap/>
            <w:vAlign w:val="bottom"/>
            <w:hideMark/>
          </w:tcPr>
          <w:p w14:paraId="2569DC5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6937672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7262</w:t>
            </w:r>
          </w:p>
        </w:tc>
        <w:tc>
          <w:tcPr>
            <w:tcW w:w="1200" w:type="dxa"/>
            <w:tcBorders>
              <w:top w:val="nil"/>
              <w:left w:val="nil"/>
              <w:bottom w:val="nil"/>
              <w:right w:val="nil"/>
            </w:tcBorders>
            <w:shd w:val="clear" w:color="auto" w:fill="auto"/>
            <w:noWrap/>
            <w:vAlign w:val="bottom"/>
            <w:hideMark/>
          </w:tcPr>
          <w:p w14:paraId="0D7DF4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0.75</w:t>
            </w:r>
          </w:p>
        </w:tc>
        <w:tc>
          <w:tcPr>
            <w:tcW w:w="1200" w:type="dxa"/>
            <w:tcBorders>
              <w:top w:val="nil"/>
              <w:left w:val="nil"/>
              <w:bottom w:val="nil"/>
              <w:right w:val="nil"/>
            </w:tcBorders>
            <w:shd w:val="clear" w:color="auto" w:fill="auto"/>
            <w:noWrap/>
            <w:vAlign w:val="bottom"/>
            <w:hideMark/>
          </w:tcPr>
          <w:p w14:paraId="340E33F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21.28</w:t>
            </w:r>
          </w:p>
        </w:tc>
        <w:tc>
          <w:tcPr>
            <w:tcW w:w="1200" w:type="dxa"/>
            <w:tcBorders>
              <w:top w:val="nil"/>
              <w:left w:val="nil"/>
              <w:bottom w:val="nil"/>
              <w:right w:val="nil"/>
            </w:tcBorders>
            <w:shd w:val="clear" w:color="auto" w:fill="auto"/>
            <w:noWrap/>
            <w:vAlign w:val="bottom"/>
            <w:hideMark/>
          </w:tcPr>
          <w:p w14:paraId="1FECC36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w:t>
            </w:r>
          </w:p>
        </w:tc>
        <w:tc>
          <w:tcPr>
            <w:tcW w:w="1200" w:type="dxa"/>
            <w:tcBorders>
              <w:top w:val="nil"/>
              <w:left w:val="nil"/>
              <w:bottom w:val="nil"/>
              <w:right w:val="nil"/>
            </w:tcBorders>
            <w:shd w:val="clear" w:color="auto" w:fill="auto"/>
            <w:noWrap/>
            <w:vAlign w:val="bottom"/>
            <w:hideMark/>
          </w:tcPr>
          <w:p w14:paraId="591222F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768F16E4" w14:textId="77777777" w:rsidTr="00426E92">
        <w:trPr>
          <w:trHeight w:val="300"/>
        </w:trPr>
        <w:tc>
          <w:tcPr>
            <w:tcW w:w="1200" w:type="dxa"/>
            <w:tcBorders>
              <w:top w:val="nil"/>
              <w:left w:val="nil"/>
              <w:bottom w:val="nil"/>
              <w:right w:val="nil"/>
            </w:tcBorders>
            <w:shd w:val="clear" w:color="auto" w:fill="auto"/>
            <w:noWrap/>
            <w:vAlign w:val="bottom"/>
            <w:hideMark/>
          </w:tcPr>
          <w:p w14:paraId="3017E32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8.50</w:t>
            </w:r>
          </w:p>
        </w:tc>
        <w:tc>
          <w:tcPr>
            <w:tcW w:w="1200" w:type="dxa"/>
            <w:tcBorders>
              <w:top w:val="nil"/>
              <w:left w:val="nil"/>
              <w:bottom w:val="nil"/>
              <w:right w:val="nil"/>
            </w:tcBorders>
            <w:shd w:val="clear" w:color="auto" w:fill="auto"/>
            <w:noWrap/>
            <w:vAlign w:val="bottom"/>
            <w:hideMark/>
          </w:tcPr>
          <w:p w14:paraId="1F72390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30.00</w:t>
            </w:r>
          </w:p>
        </w:tc>
        <w:tc>
          <w:tcPr>
            <w:tcW w:w="1200" w:type="dxa"/>
            <w:tcBorders>
              <w:top w:val="nil"/>
              <w:left w:val="nil"/>
              <w:bottom w:val="nil"/>
              <w:right w:val="nil"/>
            </w:tcBorders>
            <w:shd w:val="clear" w:color="auto" w:fill="auto"/>
            <w:noWrap/>
            <w:vAlign w:val="bottom"/>
            <w:hideMark/>
          </w:tcPr>
          <w:p w14:paraId="7C0327B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16.00</w:t>
            </w:r>
          </w:p>
        </w:tc>
        <w:tc>
          <w:tcPr>
            <w:tcW w:w="1200" w:type="dxa"/>
            <w:tcBorders>
              <w:top w:val="nil"/>
              <w:left w:val="nil"/>
              <w:bottom w:val="nil"/>
              <w:right w:val="nil"/>
            </w:tcBorders>
            <w:shd w:val="clear" w:color="auto" w:fill="auto"/>
            <w:noWrap/>
            <w:vAlign w:val="bottom"/>
            <w:hideMark/>
          </w:tcPr>
          <w:p w14:paraId="2017BE0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4.71</w:t>
            </w:r>
          </w:p>
        </w:tc>
        <w:tc>
          <w:tcPr>
            <w:tcW w:w="1200" w:type="dxa"/>
            <w:tcBorders>
              <w:top w:val="nil"/>
              <w:left w:val="nil"/>
              <w:bottom w:val="nil"/>
              <w:right w:val="nil"/>
            </w:tcBorders>
            <w:shd w:val="clear" w:color="auto" w:fill="auto"/>
            <w:noWrap/>
            <w:vAlign w:val="bottom"/>
            <w:hideMark/>
          </w:tcPr>
          <w:p w14:paraId="49E2A41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11.90</w:t>
            </w:r>
          </w:p>
        </w:tc>
        <w:tc>
          <w:tcPr>
            <w:tcW w:w="1200" w:type="dxa"/>
            <w:tcBorders>
              <w:top w:val="nil"/>
              <w:left w:val="nil"/>
              <w:bottom w:val="nil"/>
              <w:right w:val="nil"/>
            </w:tcBorders>
            <w:shd w:val="clear" w:color="auto" w:fill="auto"/>
            <w:noWrap/>
            <w:vAlign w:val="bottom"/>
            <w:hideMark/>
          </w:tcPr>
          <w:p w14:paraId="16BE802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w:t>
            </w:r>
          </w:p>
        </w:tc>
        <w:tc>
          <w:tcPr>
            <w:tcW w:w="1200" w:type="dxa"/>
            <w:tcBorders>
              <w:top w:val="nil"/>
              <w:left w:val="nil"/>
              <w:bottom w:val="nil"/>
              <w:right w:val="nil"/>
            </w:tcBorders>
            <w:shd w:val="clear" w:color="auto" w:fill="auto"/>
            <w:noWrap/>
            <w:vAlign w:val="bottom"/>
            <w:hideMark/>
          </w:tcPr>
          <w:p w14:paraId="2547BBB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2274</w:t>
            </w:r>
          </w:p>
        </w:tc>
        <w:tc>
          <w:tcPr>
            <w:tcW w:w="1200" w:type="dxa"/>
            <w:tcBorders>
              <w:top w:val="nil"/>
              <w:left w:val="nil"/>
              <w:bottom w:val="nil"/>
              <w:right w:val="nil"/>
            </w:tcBorders>
            <w:shd w:val="clear" w:color="auto" w:fill="auto"/>
            <w:noWrap/>
            <w:vAlign w:val="bottom"/>
            <w:hideMark/>
          </w:tcPr>
          <w:p w14:paraId="4BF99AB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0.68</w:t>
            </w:r>
          </w:p>
        </w:tc>
        <w:tc>
          <w:tcPr>
            <w:tcW w:w="1200" w:type="dxa"/>
            <w:tcBorders>
              <w:top w:val="nil"/>
              <w:left w:val="nil"/>
              <w:bottom w:val="nil"/>
              <w:right w:val="nil"/>
            </w:tcBorders>
            <w:shd w:val="clear" w:color="auto" w:fill="auto"/>
            <w:noWrap/>
            <w:vAlign w:val="bottom"/>
            <w:hideMark/>
          </w:tcPr>
          <w:p w14:paraId="41B08D7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7.60</w:t>
            </w:r>
          </w:p>
        </w:tc>
        <w:tc>
          <w:tcPr>
            <w:tcW w:w="1200" w:type="dxa"/>
            <w:tcBorders>
              <w:top w:val="nil"/>
              <w:left w:val="nil"/>
              <w:bottom w:val="nil"/>
              <w:right w:val="nil"/>
            </w:tcBorders>
            <w:shd w:val="clear" w:color="auto" w:fill="auto"/>
            <w:noWrap/>
            <w:vAlign w:val="bottom"/>
            <w:hideMark/>
          </w:tcPr>
          <w:p w14:paraId="2D309A5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w:t>
            </w:r>
          </w:p>
        </w:tc>
        <w:tc>
          <w:tcPr>
            <w:tcW w:w="1200" w:type="dxa"/>
            <w:tcBorders>
              <w:top w:val="nil"/>
              <w:left w:val="nil"/>
              <w:bottom w:val="nil"/>
              <w:right w:val="nil"/>
            </w:tcBorders>
            <w:shd w:val="clear" w:color="auto" w:fill="auto"/>
            <w:noWrap/>
            <w:vAlign w:val="bottom"/>
            <w:hideMark/>
          </w:tcPr>
          <w:p w14:paraId="3C9D388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468C7004" w14:textId="77777777" w:rsidTr="00426E92">
        <w:trPr>
          <w:trHeight w:val="300"/>
        </w:trPr>
        <w:tc>
          <w:tcPr>
            <w:tcW w:w="1200" w:type="dxa"/>
            <w:tcBorders>
              <w:top w:val="nil"/>
              <w:left w:val="nil"/>
              <w:bottom w:val="nil"/>
              <w:right w:val="nil"/>
            </w:tcBorders>
            <w:shd w:val="clear" w:color="auto" w:fill="auto"/>
            <w:noWrap/>
            <w:vAlign w:val="bottom"/>
            <w:hideMark/>
          </w:tcPr>
          <w:p w14:paraId="6A6E265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10.50</w:t>
            </w:r>
          </w:p>
        </w:tc>
        <w:tc>
          <w:tcPr>
            <w:tcW w:w="1200" w:type="dxa"/>
            <w:tcBorders>
              <w:top w:val="nil"/>
              <w:left w:val="nil"/>
              <w:bottom w:val="nil"/>
              <w:right w:val="nil"/>
            </w:tcBorders>
            <w:shd w:val="clear" w:color="auto" w:fill="auto"/>
            <w:noWrap/>
            <w:vAlign w:val="bottom"/>
            <w:hideMark/>
          </w:tcPr>
          <w:p w14:paraId="1EC16E5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6.25</w:t>
            </w:r>
          </w:p>
        </w:tc>
        <w:tc>
          <w:tcPr>
            <w:tcW w:w="1200" w:type="dxa"/>
            <w:tcBorders>
              <w:top w:val="nil"/>
              <w:left w:val="nil"/>
              <w:bottom w:val="nil"/>
              <w:right w:val="nil"/>
            </w:tcBorders>
            <w:shd w:val="clear" w:color="auto" w:fill="auto"/>
            <w:noWrap/>
            <w:vAlign w:val="bottom"/>
            <w:hideMark/>
          </w:tcPr>
          <w:p w14:paraId="7DB1A7F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6.25</w:t>
            </w:r>
          </w:p>
        </w:tc>
        <w:tc>
          <w:tcPr>
            <w:tcW w:w="1200" w:type="dxa"/>
            <w:tcBorders>
              <w:top w:val="nil"/>
              <w:left w:val="nil"/>
              <w:bottom w:val="nil"/>
              <w:right w:val="nil"/>
            </w:tcBorders>
            <w:shd w:val="clear" w:color="auto" w:fill="auto"/>
            <w:noWrap/>
            <w:vAlign w:val="bottom"/>
            <w:hideMark/>
          </w:tcPr>
          <w:p w14:paraId="23856B5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5.15</w:t>
            </w:r>
          </w:p>
        </w:tc>
        <w:tc>
          <w:tcPr>
            <w:tcW w:w="1200" w:type="dxa"/>
            <w:tcBorders>
              <w:top w:val="nil"/>
              <w:left w:val="nil"/>
              <w:bottom w:val="nil"/>
              <w:right w:val="nil"/>
            </w:tcBorders>
            <w:shd w:val="clear" w:color="auto" w:fill="auto"/>
            <w:noWrap/>
            <w:vAlign w:val="bottom"/>
            <w:hideMark/>
          </w:tcPr>
          <w:p w14:paraId="50740D3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14.50</w:t>
            </w:r>
          </w:p>
        </w:tc>
        <w:tc>
          <w:tcPr>
            <w:tcW w:w="1200" w:type="dxa"/>
            <w:tcBorders>
              <w:top w:val="nil"/>
              <w:left w:val="nil"/>
              <w:bottom w:val="nil"/>
              <w:right w:val="nil"/>
            </w:tcBorders>
            <w:shd w:val="clear" w:color="auto" w:fill="auto"/>
            <w:noWrap/>
            <w:vAlign w:val="bottom"/>
            <w:hideMark/>
          </w:tcPr>
          <w:p w14:paraId="0F2C200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2AD5314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2309</w:t>
            </w:r>
          </w:p>
        </w:tc>
        <w:tc>
          <w:tcPr>
            <w:tcW w:w="1200" w:type="dxa"/>
            <w:tcBorders>
              <w:top w:val="nil"/>
              <w:left w:val="nil"/>
              <w:bottom w:val="nil"/>
              <w:right w:val="nil"/>
            </w:tcBorders>
            <w:shd w:val="clear" w:color="auto" w:fill="auto"/>
            <w:noWrap/>
            <w:vAlign w:val="bottom"/>
            <w:hideMark/>
          </w:tcPr>
          <w:p w14:paraId="4FCFC23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0.80</w:t>
            </w:r>
          </w:p>
        </w:tc>
        <w:tc>
          <w:tcPr>
            <w:tcW w:w="1200" w:type="dxa"/>
            <w:tcBorders>
              <w:top w:val="nil"/>
              <w:left w:val="nil"/>
              <w:bottom w:val="nil"/>
              <w:right w:val="nil"/>
            </w:tcBorders>
            <w:shd w:val="clear" w:color="auto" w:fill="auto"/>
            <w:noWrap/>
            <w:vAlign w:val="bottom"/>
            <w:hideMark/>
          </w:tcPr>
          <w:p w14:paraId="7059860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6.56</w:t>
            </w:r>
          </w:p>
        </w:tc>
        <w:tc>
          <w:tcPr>
            <w:tcW w:w="1200" w:type="dxa"/>
            <w:tcBorders>
              <w:top w:val="nil"/>
              <w:left w:val="nil"/>
              <w:bottom w:val="nil"/>
              <w:right w:val="nil"/>
            </w:tcBorders>
            <w:shd w:val="clear" w:color="auto" w:fill="auto"/>
            <w:noWrap/>
            <w:vAlign w:val="bottom"/>
            <w:hideMark/>
          </w:tcPr>
          <w:p w14:paraId="3577852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w:t>
            </w:r>
          </w:p>
        </w:tc>
        <w:tc>
          <w:tcPr>
            <w:tcW w:w="1200" w:type="dxa"/>
            <w:tcBorders>
              <w:top w:val="nil"/>
              <w:left w:val="nil"/>
              <w:bottom w:val="nil"/>
              <w:right w:val="nil"/>
            </w:tcBorders>
            <w:shd w:val="clear" w:color="auto" w:fill="auto"/>
            <w:noWrap/>
            <w:vAlign w:val="bottom"/>
            <w:hideMark/>
          </w:tcPr>
          <w:p w14:paraId="453CBF8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4FD22897" w14:textId="77777777" w:rsidTr="00426E92">
        <w:trPr>
          <w:trHeight w:val="300"/>
        </w:trPr>
        <w:tc>
          <w:tcPr>
            <w:tcW w:w="1200" w:type="dxa"/>
            <w:tcBorders>
              <w:top w:val="nil"/>
              <w:left w:val="nil"/>
              <w:bottom w:val="nil"/>
              <w:right w:val="nil"/>
            </w:tcBorders>
            <w:shd w:val="clear" w:color="auto" w:fill="auto"/>
            <w:noWrap/>
            <w:vAlign w:val="bottom"/>
            <w:hideMark/>
          </w:tcPr>
          <w:p w14:paraId="14B2185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10.50</w:t>
            </w:r>
          </w:p>
        </w:tc>
        <w:tc>
          <w:tcPr>
            <w:tcW w:w="1200" w:type="dxa"/>
            <w:tcBorders>
              <w:top w:val="nil"/>
              <w:left w:val="nil"/>
              <w:bottom w:val="nil"/>
              <w:right w:val="nil"/>
            </w:tcBorders>
            <w:shd w:val="clear" w:color="auto" w:fill="auto"/>
            <w:noWrap/>
            <w:vAlign w:val="bottom"/>
            <w:hideMark/>
          </w:tcPr>
          <w:p w14:paraId="0F5D18C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11.90</w:t>
            </w:r>
          </w:p>
        </w:tc>
        <w:tc>
          <w:tcPr>
            <w:tcW w:w="1200" w:type="dxa"/>
            <w:tcBorders>
              <w:top w:val="nil"/>
              <w:left w:val="nil"/>
              <w:bottom w:val="nil"/>
              <w:right w:val="nil"/>
            </w:tcBorders>
            <w:shd w:val="clear" w:color="auto" w:fill="auto"/>
            <w:noWrap/>
            <w:vAlign w:val="bottom"/>
            <w:hideMark/>
          </w:tcPr>
          <w:p w14:paraId="018D3DB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11.90</w:t>
            </w:r>
          </w:p>
        </w:tc>
        <w:tc>
          <w:tcPr>
            <w:tcW w:w="1200" w:type="dxa"/>
            <w:tcBorders>
              <w:top w:val="nil"/>
              <w:left w:val="nil"/>
              <w:bottom w:val="nil"/>
              <w:right w:val="nil"/>
            </w:tcBorders>
            <w:shd w:val="clear" w:color="auto" w:fill="auto"/>
            <w:noWrap/>
            <w:vAlign w:val="bottom"/>
            <w:hideMark/>
          </w:tcPr>
          <w:p w14:paraId="2285C67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4.26</w:t>
            </w:r>
          </w:p>
        </w:tc>
        <w:tc>
          <w:tcPr>
            <w:tcW w:w="1200" w:type="dxa"/>
            <w:tcBorders>
              <w:top w:val="nil"/>
              <w:left w:val="nil"/>
              <w:bottom w:val="nil"/>
              <w:right w:val="nil"/>
            </w:tcBorders>
            <w:shd w:val="clear" w:color="auto" w:fill="auto"/>
            <w:noWrap/>
            <w:vAlign w:val="bottom"/>
            <w:hideMark/>
          </w:tcPr>
          <w:p w14:paraId="011B780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12.10</w:t>
            </w:r>
          </w:p>
        </w:tc>
        <w:tc>
          <w:tcPr>
            <w:tcW w:w="1200" w:type="dxa"/>
            <w:tcBorders>
              <w:top w:val="nil"/>
              <w:left w:val="nil"/>
              <w:bottom w:val="nil"/>
              <w:right w:val="nil"/>
            </w:tcBorders>
            <w:shd w:val="clear" w:color="auto" w:fill="auto"/>
            <w:noWrap/>
            <w:vAlign w:val="bottom"/>
            <w:hideMark/>
          </w:tcPr>
          <w:p w14:paraId="15D9989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57C0102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2264</w:t>
            </w:r>
          </w:p>
        </w:tc>
        <w:tc>
          <w:tcPr>
            <w:tcW w:w="1200" w:type="dxa"/>
            <w:tcBorders>
              <w:top w:val="nil"/>
              <w:left w:val="nil"/>
              <w:bottom w:val="nil"/>
              <w:right w:val="nil"/>
            </w:tcBorders>
            <w:shd w:val="clear" w:color="auto" w:fill="auto"/>
            <w:noWrap/>
            <w:vAlign w:val="bottom"/>
            <w:hideMark/>
          </w:tcPr>
          <w:p w14:paraId="7E39228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0.81</w:t>
            </w:r>
          </w:p>
        </w:tc>
        <w:tc>
          <w:tcPr>
            <w:tcW w:w="1200" w:type="dxa"/>
            <w:tcBorders>
              <w:top w:val="nil"/>
              <w:left w:val="nil"/>
              <w:bottom w:val="nil"/>
              <w:right w:val="nil"/>
            </w:tcBorders>
            <w:shd w:val="clear" w:color="auto" w:fill="auto"/>
            <w:noWrap/>
            <w:vAlign w:val="bottom"/>
            <w:hideMark/>
          </w:tcPr>
          <w:p w14:paraId="70ED836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6.50</w:t>
            </w:r>
          </w:p>
        </w:tc>
        <w:tc>
          <w:tcPr>
            <w:tcW w:w="1200" w:type="dxa"/>
            <w:tcBorders>
              <w:top w:val="nil"/>
              <w:left w:val="nil"/>
              <w:bottom w:val="nil"/>
              <w:right w:val="nil"/>
            </w:tcBorders>
            <w:shd w:val="clear" w:color="auto" w:fill="auto"/>
            <w:noWrap/>
            <w:vAlign w:val="bottom"/>
            <w:hideMark/>
          </w:tcPr>
          <w:p w14:paraId="62D61C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w:t>
            </w:r>
          </w:p>
        </w:tc>
        <w:tc>
          <w:tcPr>
            <w:tcW w:w="1200" w:type="dxa"/>
            <w:tcBorders>
              <w:top w:val="nil"/>
              <w:left w:val="nil"/>
              <w:bottom w:val="nil"/>
              <w:right w:val="nil"/>
            </w:tcBorders>
            <w:shd w:val="clear" w:color="auto" w:fill="auto"/>
            <w:noWrap/>
            <w:vAlign w:val="bottom"/>
            <w:hideMark/>
          </w:tcPr>
          <w:p w14:paraId="4B06680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15EDCA23" w14:textId="77777777" w:rsidTr="00426E92">
        <w:trPr>
          <w:trHeight w:val="300"/>
        </w:trPr>
        <w:tc>
          <w:tcPr>
            <w:tcW w:w="1200" w:type="dxa"/>
            <w:tcBorders>
              <w:top w:val="nil"/>
              <w:left w:val="nil"/>
              <w:bottom w:val="nil"/>
              <w:right w:val="nil"/>
            </w:tcBorders>
            <w:shd w:val="clear" w:color="auto" w:fill="auto"/>
            <w:noWrap/>
            <w:vAlign w:val="bottom"/>
            <w:hideMark/>
          </w:tcPr>
          <w:p w14:paraId="4C6C045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9.70</w:t>
            </w:r>
          </w:p>
        </w:tc>
        <w:tc>
          <w:tcPr>
            <w:tcW w:w="1200" w:type="dxa"/>
            <w:tcBorders>
              <w:top w:val="nil"/>
              <w:left w:val="nil"/>
              <w:bottom w:val="nil"/>
              <w:right w:val="nil"/>
            </w:tcBorders>
            <w:shd w:val="clear" w:color="auto" w:fill="auto"/>
            <w:noWrap/>
            <w:vAlign w:val="bottom"/>
            <w:hideMark/>
          </w:tcPr>
          <w:p w14:paraId="66EF757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8.42</w:t>
            </w:r>
          </w:p>
        </w:tc>
        <w:tc>
          <w:tcPr>
            <w:tcW w:w="1200" w:type="dxa"/>
            <w:tcBorders>
              <w:top w:val="nil"/>
              <w:left w:val="nil"/>
              <w:bottom w:val="nil"/>
              <w:right w:val="nil"/>
            </w:tcBorders>
            <w:shd w:val="clear" w:color="auto" w:fill="auto"/>
            <w:noWrap/>
            <w:vAlign w:val="bottom"/>
            <w:hideMark/>
          </w:tcPr>
          <w:p w14:paraId="0B7B2E3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8.42</w:t>
            </w:r>
          </w:p>
        </w:tc>
        <w:tc>
          <w:tcPr>
            <w:tcW w:w="1200" w:type="dxa"/>
            <w:tcBorders>
              <w:top w:val="nil"/>
              <w:left w:val="nil"/>
              <w:bottom w:val="nil"/>
              <w:right w:val="nil"/>
            </w:tcBorders>
            <w:shd w:val="clear" w:color="auto" w:fill="auto"/>
            <w:noWrap/>
            <w:vAlign w:val="bottom"/>
            <w:hideMark/>
          </w:tcPr>
          <w:p w14:paraId="0FA93D8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4.28</w:t>
            </w:r>
          </w:p>
        </w:tc>
        <w:tc>
          <w:tcPr>
            <w:tcW w:w="1200" w:type="dxa"/>
            <w:tcBorders>
              <w:top w:val="nil"/>
              <w:left w:val="nil"/>
              <w:bottom w:val="nil"/>
              <w:right w:val="nil"/>
            </w:tcBorders>
            <w:shd w:val="clear" w:color="auto" w:fill="auto"/>
            <w:noWrap/>
            <w:vAlign w:val="bottom"/>
            <w:hideMark/>
          </w:tcPr>
          <w:p w14:paraId="6AAAA22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12.30</w:t>
            </w:r>
          </w:p>
        </w:tc>
        <w:tc>
          <w:tcPr>
            <w:tcW w:w="1200" w:type="dxa"/>
            <w:tcBorders>
              <w:top w:val="nil"/>
              <w:left w:val="nil"/>
              <w:bottom w:val="nil"/>
              <w:right w:val="nil"/>
            </w:tcBorders>
            <w:shd w:val="clear" w:color="auto" w:fill="auto"/>
            <w:noWrap/>
            <w:vAlign w:val="bottom"/>
            <w:hideMark/>
          </w:tcPr>
          <w:p w14:paraId="2F1AEBB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w:t>
            </w:r>
          </w:p>
        </w:tc>
        <w:tc>
          <w:tcPr>
            <w:tcW w:w="1200" w:type="dxa"/>
            <w:tcBorders>
              <w:top w:val="nil"/>
              <w:left w:val="nil"/>
              <w:bottom w:val="nil"/>
              <w:right w:val="nil"/>
            </w:tcBorders>
            <w:shd w:val="clear" w:color="auto" w:fill="auto"/>
            <w:noWrap/>
            <w:vAlign w:val="bottom"/>
            <w:hideMark/>
          </w:tcPr>
          <w:p w14:paraId="36D26F0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2621</w:t>
            </w:r>
          </w:p>
        </w:tc>
        <w:tc>
          <w:tcPr>
            <w:tcW w:w="1200" w:type="dxa"/>
            <w:tcBorders>
              <w:top w:val="nil"/>
              <w:left w:val="nil"/>
              <w:bottom w:val="nil"/>
              <w:right w:val="nil"/>
            </w:tcBorders>
            <w:shd w:val="clear" w:color="auto" w:fill="auto"/>
            <w:noWrap/>
            <w:vAlign w:val="bottom"/>
            <w:hideMark/>
          </w:tcPr>
          <w:p w14:paraId="41FA305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0.82</w:t>
            </w:r>
          </w:p>
        </w:tc>
        <w:tc>
          <w:tcPr>
            <w:tcW w:w="1200" w:type="dxa"/>
            <w:tcBorders>
              <w:top w:val="nil"/>
              <w:left w:val="nil"/>
              <w:bottom w:val="nil"/>
              <w:right w:val="nil"/>
            </w:tcBorders>
            <w:shd w:val="clear" w:color="auto" w:fill="auto"/>
            <w:noWrap/>
            <w:vAlign w:val="bottom"/>
            <w:hideMark/>
          </w:tcPr>
          <w:p w14:paraId="361C65E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6.80</w:t>
            </w:r>
          </w:p>
        </w:tc>
        <w:tc>
          <w:tcPr>
            <w:tcW w:w="1200" w:type="dxa"/>
            <w:tcBorders>
              <w:top w:val="nil"/>
              <w:left w:val="nil"/>
              <w:bottom w:val="nil"/>
              <w:right w:val="nil"/>
            </w:tcBorders>
            <w:shd w:val="clear" w:color="auto" w:fill="auto"/>
            <w:noWrap/>
            <w:vAlign w:val="bottom"/>
            <w:hideMark/>
          </w:tcPr>
          <w:p w14:paraId="7A7EE80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w:t>
            </w:r>
          </w:p>
        </w:tc>
        <w:tc>
          <w:tcPr>
            <w:tcW w:w="1200" w:type="dxa"/>
            <w:tcBorders>
              <w:top w:val="nil"/>
              <w:left w:val="nil"/>
              <w:bottom w:val="nil"/>
              <w:right w:val="nil"/>
            </w:tcBorders>
            <w:shd w:val="clear" w:color="auto" w:fill="auto"/>
            <w:noWrap/>
            <w:vAlign w:val="bottom"/>
            <w:hideMark/>
          </w:tcPr>
          <w:p w14:paraId="719901F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33AF12FA" w14:textId="77777777" w:rsidTr="00426E92">
        <w:trPr>
          <w:trHeight w:val="300"/>
        </w:trPr>
        <w:tc>
          <w:tcPr>
            <w:tcW w:w="1200" w:type="dxa"/>
            <w:tcBorders>
              <w:top w:val="nil"/>
              <w:left w:val="nil"/>
              <w:bottom w:val="nil"/>
              <w:right w:val="nil"/>
            </w:tcBorders>
            <w:shd w:val="clear" w:color="auto" w:fill="auto"/>
            <w:noWrap/>
            <w:vAlign w:val="bottom"/>
            <w:hideMark/>
          </w:tcPr>
          <w:p w14:paraId="5E704CF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12.66</w:t>
            </w:r>
          </w:p>
        </w:tc>
        <w:tc>
          <w:tcPr>
            <w:tcW w:w="1200" w:type="dxa"/>
            <w:tcBorders>
              <w:top w:val="nil"/>
              <w:left w:val="nil"/>
              <w:bottom w:val="nil"/>
              <w:right w:val="nil"/>
            </w:tcBorders>
            <w:shd w:val="clear" w:color="auto" w:fill="auto"/>
            <w:noWrap/>
            <w:vAlign w:val="bottom"/>
            <w:hideMark/>
          </w:tcPr>
          <w:p w14:paraId="1546B9E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10.87</w:t>
            </w:r>
          </w:p>
        </w:tc>
        <w:tc>
          <w:tcPr>
            <w:tcW w:w="1200" w:type="dxa"/>
            <w:tcBorders>
              <w:top w:val="nil"/>
              <w:left w:val="nil"/>
              <w:bottom w:val="nil"/>
              <w:right w:val="nil"/>
            </w:tcBorders>
            <w:shd w:val="clear" w:color="auto" w:fill="auto"/>
            <w:noWrap/>
            <w:vAlign w:val="bottom"/>
            <w:hideMark/>
          </w:tcPr>
          <w:p w14:paraId="55561ED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10.87</w:t>
            </w:r>
          </w:p>
        </w:tc>
        <w:tc>
          <w:tcPr>
            <w:tcW w:w="1200" w:type="dxa"/>
            <w:tcBorders>
              <w:top w:val="nil"/>
              <w:left w:val="nil"/>
              <w:bottom w:val="nil"/>
              <w:right w:val="nil"/>
            </w:tcBorders>
            <w:shd w:val="clear" w:color="auto" w:fill="auto"/>
            <w:noWrap/>
            <w:vAlign w:val="bottom"/>
            <w:hideMark/>
          </w:tcPr>
          <w:p w14:paraId="63EA151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4.98</w:t>
            </w:r>
          </w:p>
        </w:tc>
        <w:tc>
          <w:tcPr>
            <w:tcW w:w="1200" w:type="dxa"/>
            <w:tcBorders>
              <w:top w:val="nil"/>
              <w:left w:val="nil"/>
              <w:bottom w:val="nil"/>
              <w:right w:val="nil"/>
            </w:tcBorders>
            <w:shd w:val="clear" w:color="auto" w:fill="auto"/>
            <w:noWrap/>
            <w:vAlign w:val="bottom"/>
            <w:hideMark/>
          </w:tcPr>
          <w:p w14:paraId="2637FE4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12.10</w:t>
            </w:r>
          </w:p>
        </w:tc>
        <w:tc>
          <w:tcPr>
            <w:tcW w:w="1200" w:type="dxa"/>
            <w:tcBorders>
              <w:top w:val="nil"/>
              <w:left w:val="nil"/>
              <w:bottom w:val="nil"/>
              <w:right w:val="nil"/>
            </w:tcBorders>
            <w:shd w:val="clear" w:color="auto" w:fill="auto"/>
            <w:noWrap/>
            <w:vAlign w:val="bottom"/>
            <w:hideMark/>
          </w:tcPr>
          <w:p w14:paraId="4D22CB5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w:t>
            </w:r>
          </w:p>
        </w:tc>
        <w:tc>
          <w:tcPr>
            <w:tcW w:w="1200" w:type="dxa"/>
            <w:tcBorders>
              <w:top w:val="nil"/>
              <w:left w:val="nil"/>
              <w:bottom w:val="nil"/>
              <w:right w:val="nil"/>
            </w:tcBorders>
            <w:shd w:val="clear" w:color="auto" w:fill="auto"/>
            <w:noWrap/>
            <w:vAlign w:val="bottom"/>
            <w:hideMark/>
          </w:tcPr>
          <w:p w14:paraId="4AE002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2186</w:t>
            </w:r>
          </w:p>
        </w:tc>
        <w:tc>
          <w:tcPr>
            <w:tcW w:w="1200" w:type="dxa"/>
            <w:tcBorders>
              <w:top w:val="nil"/>
              <w:left w:val="nil"/>
              <w:bottom w:val="nil"/>
              <w:right w:val="nil"/>
            </w:tcBorders>
            <w:shd w:val="clear" w:color="auto" w:fill="auto"/>
            <w:noWrap/>
            <w:vAlign w:val="bottom"/>
            <w:hideMark/>
          </w:tcPr>
          <w:p w14:paraId="0EC15BD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0.81</w:t>
            </w:r>
          </w:p>
        </w:tc>
        <w:tc>
          <w:tcPr>
            <w:tcW w:w="1200" w:type="dxa"/>
            <w:tcBorders>
              <w:top w:val="nil"/>
              <w:left w:val="nil"/>
              <w:bottom w:val="nil"/>
              <w:right w:val="nil"/>
            </w:tcBorders>
            <w:shd w:val="clear" w:color="auto" w:fill="auto"/>
            <w:noWrap/>
            <w:vAlign w:val="bottom"/>
            <w:hideMark/>
          </w:tcPr>
          <w:p w14:paraId="2AEBE2A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6.35</w:t>
            </w:r>
          </w:p>
        </w:tc>
        <w:tc>
          <w:tcPr>
            <w:tcW w:w="1200" w:type="dxa"/>
            <w:tcBorders>
              <w:top w:val="nil"/>
              <w:left w:val="nil"/>
              <w:bottom w:val="nil"/>
              <w:right w:val="nil"/>
            </w:tcBorders>
            <w:shd w:val="clear" w:color="auto" w:fill="auto"/>
            <w:noWrap/>
            <w:vAlign w:val="bottom"/>
            <w:hideMark/>
          </w:tcPr>
          <w:p w14:paraId="3662DAF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w:t>
            </w:r>
          </w:p>
        </w:tc>
        <w:tc>
          <w:tcPr>
            <w:tcW w:w="1200" w:type="dxa"/>
            <w:tcBorders>
              <w:top w:val="nil"/>
              <w:left w:val="nil"/>
              <w:bottom w:val="nil"/>
              <w:right w:val="nil"/>
            </w:tcBorders>
            <w:shd w:val="clear" w:color="auto" w:fill="auto"/>
            <w:noWrap/>
            <w:vAlign w:val="bottom"/>
            <w:hideMark/>
          </w:tcPr>
          <w:p w14:paraId="0976F55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172F9755" w14:textId="77777777" w:rsidTr="00426E92">
        <w:trPr>
          <w:trHeight w:val="300"/>
        </w:trPr>
        <w:tc>
          <w:tcPr>
            <w:tcW w:w="1200" w:type="dxa"/>
            <w:tcBorders>
              <w:top w:val="nil"/>
              <w:left w:val="nil"/>
              <w:bottom w:val="nil"/>
              <w:right w:val="nil"/>
            </w:tcBorders>
            <w:shd w:val="clear" w:color="auto" w:fill="auto"/>
            <w:noWrap/>
            <w:vAlign w:val="bottom"/>
            <w:hideMark/>
          </w:tcPr>
          <w:p w14:paraId="5E77CAC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11.50</w:t>
            </w:r>
          </w:p>
        </w:tc>
        <w:tc>
          <w:tcPr>
            <w:tcW w:w="1200" w:type="dxa"/>
            <w:tcBorders>
              <w:top w:val="nil"/>
              <w:left w:val="nil"/>
              <w:bottom w:val="nil"/>
              <w:right w:val="nil"/>
            </w:tcBorders>
            <w:shd w:val="clear" w:color="auto" w:fill="auto"/>
            <w:noWrap/>
            <w:vAlign w:val="bottom"/>
            <w:hideMark/>
          </w:tcPr>
          <w:p w14:paraId="34AAF27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5.19</w:t>
            </w:r>
          </w:p>
        </w:tc>
        <w:tc>
          <w:tcPr>
            <w:tcW w:w="1200" w:type="dxa"/>
            <w:tcBorders>
              <w:top w:val="nil"/>
              <w:left w:val="nil"/>
              <w:bottom w:val="nil"/>
              <w:right w:val="nil"/>
            </w:tcBorders>
            <w:shd w:val="clear" w:color="auto" w:fill="auto"/>
            <w:noWrap/>
            <w:vAlign w:val="bottom"/>
            <w:hideMark/>
          </w:tcPr>
          <w:p w14:paraId="1D254FB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5.19</w:t>
            </w:r>
          </w:p>
        </w:tc>
        <w:tc>
          <w:tcPr>
            <w:tcW w:w="1200" w:type="dxa"/>
            <w:tcBorders>
              <w:top w:val="nil"/>
              <w:left w:val="nil"/>
              <w:bottom w:val="nil"/>
              <w:right w:val="nil"/>
            </w:tcBorders>
            <w:shd w:val="clear" w:color="auto" w:fill="auto"/>
            <w:noWrap/>
            <w:vAlign w:val="bottom"/>
            <w:hideMark/>
          </w:tcPr>
          <w:p w14:paraId="3B711DE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4.46</w:t>
            </w:r>
          </w:p>
        </w:tc>
        <w:tc>
          <w:tcPr>
            <w:tcW w:w="1200" w:type="dxa"/>
            <w:tcBorders>
              <w:top w:val="nil"/>
              <w:left w:val="nil"/>
              <w:bottom w:val="nil"/>
              <w:right w:val="nil"/>
            </w:tcBorders>
            <w:shd w:val="clear" w:color="auto" w:fill="auto"/>
            <w:noWrap/>
            <w:vAlign w:val="bottom"/>
            <w:hideMark/>
          </w:tcPr>
          <w:p w14:paraId="7D95777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15.10</w:t>
            </w:r>
          </w:p>
        </w:tc>
        <w:tc>
          <w:tcPr>
            <w:tcW w:w="1200" w:type="dxa"/>
            <w:tcBorders>
              <w:top w:val="nil"/>
              <w:left w:val="nil"/>
              <w:bottom w:val="nil"/>
              <w:right w:val="nil"/>
            </w:tcBorders>
            <w:shd w:val="clear" w:color="auto" w:fill="auto"/>
            <w:noWrap/>
            <w:vAlign w:val="bottom"/>
            <w:hideMark/>
          </w:tcPr>
          <w:p w14:paraId="6A14174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w:t>
            </w:r>
          </w:p>
        </w:tc>
        <w:tc>
          <w:tcPr>
            <w:tcW w:w="1200" w:type="dxa"/>
            <w:tcBorders>
              <w:top w:val="nil"/>
              <w:left w:val="nil"/>
              <w:bottom w:val="nil"/>
              <w:right w:val="nil"/>
            </w:tcBorders>
            <w:shd w:val="clear" w:color="auto" w:fill="auto"/>
            <w:noWrap/>
            <w:vAlign w:val="bottom"/>
            <w:hideMark/>
          </w:tcPr>
          <w:p w14:paraId="1FCE922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2279</w:t>
            </w:r>
          </w:p>
        </w:tc>
        <w:tc>
          <w:tcPr>
            <w:tcW w:w="1200" w:type="dxa"/>
            <w:tcBorders>
              <w:top w:val="nil"/>
              <w:left w:val="nil"/>
              <w:bottom w:val="nil"/>
              <w:right w:val="nil"/>
            </w:tcBorders>
            <w:shd w:val="clear" w:color="auto" w:fill="auto"/>
            <w:noWrap/>
            <w:vAlign w:val="bottom"/>
            <w:hideMark/>
          </w:tcPr>
          <w:p w14:paraId="52C9D05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0.81</w:t>
            </w:r>
          </w:p>
        </w:tc>
        <w:tc>
          <w:tcPr>
            <w:tcW w:w="1200" w:type="dxa"/>
            <w:tcBorders>
              <w:top w:val="nil"/>
              <w:left w:val="nil"/>
              <w:bottom w:val="nil"/>
              <w:right w:val="nil"/>
            </w:tcBorders>
            <w:shd w:val="clear" w:color="auto" w:fill="auto"/>
            <w:noWrap/>
            <w:vAlign w:val="bottom"/>
            <w:hideMark/>
          </w:tcPr>
          <w:p w14:paraId="2349675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6.70</w:t>
            </w:r>
          </w:p>
        </w:tc>
        <w:tc>
          <w:tcPr>
            <w:tcW w:w="1200" w:type="dxa"/>
            <w:tcBorders>
              <w:top w:val="nil"/>
              <w:left w:val="nil"/>
              <w:bottom w:val="nil"/>
              <w:right w:val="nil"/>
            </w:tcBorders>
            <w:shd w:val="clear" w:color="auto" w:fill="auto"/>
            <w:noWrap/>
            <w:vAlign w:val="bottom"/>
            <w:hideMark/>
          </w:tcPr>
          <w:p w14:paraId="520EBCD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w:t>
            </w:r>
          </w:p>
        </w:tc>
        <w:tc>
          <w:tcPr>
            <w:tcW w:w="1200" w:type="dxa"/>
            <w:tcBorders>
              <w:top w:val="nil"/>
              <w:left w:val="nil"/>
              <w:bottom w:val="nil"/>
              <w:right w:val="nil"/>
            </w:tcBorders>
            <w:shd w:val="clear" w:color="auto" w:fill="auto"/>
            <w:noWrap/>
            <w:vAlign w:val="bottom"/>
            <w:hideMark/>
          </w:tcPr>
          <w:p w14:paraId="1A6E5E9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3BA89FD4" w14:textId="77777777" w:rsidTr="00426E92">
        <w:trPr>
          <w:trHeight w:val="300"/>
        </w:trPr>
        <w:tc>
          <w:tcPr>
            <w:tcW w:w="1200" w:type="dxa"/>
            <w:tcBorders>
              <w:top w:val="nil"/>
              <w:left w:val="nil"/>
              <w:bottom w:val="nil"/>
              <w:right w:val="nil"/>
            </w:tcBorders>
            <w:shd w:val="clear" w:color="auto" w:fill="auto"/>
            <w:noWrap/>
            <w:vAlign w:val="bottom"/>
            <w:hideMark/>
          </w:tcPr>
          <w:p w14:paraId="17CD4E8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10.67</w:t>
            </w:r>
          </w:p>
        </w:tc>
        <w:tc>
          <w:tcPr>
            <w:tcW w:w="1200" w:type="dxa"/>
            <w:tcBorders>
              <w:top w:val="nil"/>
              <w:left w:val="nil"/>
              <w:bottom w:val="nil"/>
              <w:right w:val="nil"/>
            </w:tcBorders>
            <w:shd w:val="clear" w:color="auto" w:fill="auto"/>
            <w:noWrap/>
            <w:vAlign w:val="bottom"/>
            <w:hideMark/>
          </w:tcPr>
          <w:p w14:paraId="3A496E4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16.80</w:t>
            </w:r>
          </w:p>
        </w:tc>
        <w:tc>
          <w:tcPr>
            <w:tcW w:w="1200" w:type="dxa"/>
            <w:tcBorders>
              <w:top w:val="nil"/>
              <w:left w:val="nil"/>
              <w:bottom w:val="nil"/>
              <w:right w:val="nil"/>
            </w:tcBorders>
            <w:shd w:val="clear" w:color="auto" w:fill="auto"/>
            <w:noWrap/>
            <w:vAlign w:val="bottom"/>
            <w:hideMark/>
          </w:tcPr>
          <w:p w14:paraId="2E1945B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24.42</w:t>
            </w:r>
          </w:p>
        </w:tc>
        <w:tc>
          <w:tcPr>
            <w:tcW w:w="1200" w:type="dxa"/>
            <w:tcBorders>
              <w:top w:val="nil"/>
              <w:left w:val="nil"/>
              <w:bottom w:val="nil"/>
              <w:right w:val="nil"/>
            </w:tcBorders>
            <w:shd w:val="clear" w:color="auto" w:fill="auto"/>
            <w:noWrap/>
            <w:vAlign w:val="bottom"/>
            <w:hideMark/>
          </w:tcPr>
          <w:p w14:paraId="1A94F4E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4.51</w:t>
            </w:r>
          </w:p>
        </w:tc>
        <w:tc>
          <w:tcPr>
            <w:tcW w:w="1200" w:type="dxa"/>
            <w:tcBorders>
              <w:top w:val="nil"/>
              <w:left w:val="nil"/>
              <w:bottom w:val="nil"/>
              <w:right w:val="nil"/>
            </w:tcBorders>
            <w:shd w:val="clear" w:color="auto" w:fill="auto"/>
            <w:noWrap/>
            <w:vAlign w:val="bottom"/>
            <w:hideMark/>
          </w:tcPr>
          <w:p w14:paraId="5F83C67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12.89</w:t>
            </w:r>
          </w:p>
        </w:tc>
        <w:tc>
          <w:tcPr>
            <w:tcW w:w="1200" w:type="dxa"/>
            <w:tcBorders>
              <w:top w:val="nil"/>
              <w:left w:val="nil"/>
              <w:bottom w:val="nil"/>
              <w:right w:val="nil"/>
            </w:tcBorders>
            <w:shd w:val="clear" w:color="auto" w:fill="auto"/>
            <w:noWrap/>
            <w:vAlign w:val="bottom"/>
            <w:hideMark/>
          </w:tcPr>
          <w:p w14:paraId="5D62865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w:t>
            </w:r>
          </w:p>
        </w:tc>
        <w:tc>
          <w:tcPr>
            <w:tcW w:w="1200" w:type="dxa"/>
            <w:tcBorders>
              <w:top w:val="nil"/>
              <w:left w:val="nil"/>
              <w:bottom w:val="nil"/>
              <w:right w:val="nil"/>
            </w:tcBorders>
            <w:shd w:val="clear" w:color="auto" w:fill="auto"/>
            <w:noWrap/>
            <w:vAlign w:val="bottom"/>
            <w:hideMark/>
          </w:tcPr>
          <w:p w14:paraId="27C7DA9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2122</w:t>
            </w:r>
          </w:p>
        </w:tc>
        <w:tc>
          <w:tcPr>
            <w:tcW w:w="1200" w:type="dxa"/>
            <w:tcBorders>
              <w:top w:val="nil"/>
              <w:left w:val="nil"/>
              <w:bottom w:val="nil"/>
              <w:right w:val="nil"/>
            </w:tcBorders>
            <w:shd w:val="clear" w:color="auto" w:fill="auto"/>
            <w:noWrap/>
            <w:vAlign w:val="bottom"/>
            <w:hideMark/>
          </w:tcPr>
          <w:p w14:paraId="391ACFA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0.80</w:t>
            </w:r>
          </w:p>
        </w:tc>
        <w:tc>
          <w:tcPr>
            <w:tcW w:w="1200" w:type="dxa"/>
            <w:tcBorders>
              <w:top w:val="nil"/>
              <w:left w:val="nil"/>
              <w:bottom w:val="nil"/>
              <w:right w:val="nil"/>
            </w:tcBorders>
            <w:shd w:val="clear" w:color="auto" w:fill="auto"/>
            <w:noWrap/>
            <w:vAlign w:val="bottom"/>
            <w:hideMark/>
          </w:tcPr>
          <w:p w14:paraId="549CA42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6.24</w:t>
            </w:r>
          </w:p>
        </w:tc>
        <w:tc>
          <w:tcPr>
            <w:tcW w:w="1200" w:type="dxa"/>
            <w:tcBorders>
              <w:top w:val="nil"/>
              <w:left w:val="nil"/>
              <w:bottom w:val="nil"/>
              <w:right w:val="nil"/>
            </w:tcBorders>
            <w:shd w:val="clear" w:color="auto" w:fill="auto"/>
            <w:noWrap/>
            <w:vAlign w:val="bottom"/>
            <w:hideMark/>
          </w:tcPr>
          <w:p w14:paraId="1852B41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w:t>
            </w:r>
          </w:p>
        </w:tc>
        <w:tc>
          <w:tcPr>
            <w:tcW w:w="1200" w:type="dxa"/>
            <w:tcBorders>
              <w:top w:val="nil"/>
              <w:left w:val="nil"/>
              <w:bottom w:val="nil"/>
              <w:right w:val="nil"/>
            </w:tcBorders>
            <w:shd w:val="clear" w:color="auto" w:fill="auto"/>
            <w:noWrap/>
            <w:vAlign w:val="bottom"/>
            <w:hideMark/>
          </w:tcPr>
          <w:p w14:paraId="37D32E6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4C2705FC" w14:textId="77777777" w:rsidTr="00426E92">
        <w:trPr>
          <w:trHeight w:val="300"/>
        </w:trPr>
        <w:tc>
          <w:tcPr>
            <w:tcW w:w="1200" w:type="dxa"/>
            <w:tcBorders>
              <w:top w:val="nil"/>
              <w:left w:val="nil"/>
              <w:bottom w:val="nil"/>
              <w:right w:val="nil"/>
            </w:tcBorders>
            <w:shd w:val="clear" w:color="auto" w:fill="auto"/>
            <w:noWrap/>
            <w:vAlign w:val="bottom"/>
            <w:hideMark/>
          </w:tcPr>
          <w:p w14:paraId="4F08638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7.79</w:t>
            </w:r>
          </w:p>
        </w:tc>
        <w:tc>
          <w:tcPr>
            <w:tcW w:w="1200" w:type="dxa"/>
            <w:tcBorders>
              <w:top w:val="nil"/>
              <w:left w:val="nil"/>
              <w:bottom w:val="nil"/>
              <w:right w:val="nil"/>
            </w:tcBorders>
            <w:shd w:val="clear" w:color="auto" w:fill="auto"/>
            <w:noWrap/>
            <w:vAlign w:val="bottom"/>
            <w:hideMark/>
          </w:tcPr>
          <w:p w14:paraId="0FDE1D6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10.90</w:t>
            </w:r>
          </w:p>
        </w:tc>
        <w:tc>
          <w:tcPr>
            <w:tcW w:w="1200" w:type="dxa"/>
            <w:tcBorders>
              <w:top w:val="nil"/>
              <w:left w:val="nil"/>
              <w:bottom w:val="nil"/>
              <w:right w:val="nil"/>
            </w:tcBorders>
            <w:shd w:val="clear" w:color="auto" w:fill="auto"/>
            <w:noWrap/>
            <w:vAlign w:val="bottom"/>
            <w:hideMark/>
          </w:tcPr>
          <w:p w14:paraId="571A2A6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5.00</w:t>
            </w:r>
          </w:p>
        </w:tc>
        <w:tc>
          <w:tcPr>
            <w:tcW w:w="1200" w:type="dxa"/>
            <w:tcBorders>
              <w:top w:val="nil"/>
              <w:left w:val="nil"/>
              <w:bottom w:val="nil"/>
              <w:right w:val="nil"/>
            </w:tcBorders>
            <w:shd w:val="clear" w:color="auto" w:fill="auto"/>
            <w:noWrap/>
            <w:vAlign w:val="bottom"/>
            <w:hideMark/>
          </w:tcPr>
          <w:p w14:paraId="21DA215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4.61</w:t>
            </w:r>
          </w:p>
        </w:tc>
        <w:tc>
          <w:tcPr>
            <w:tcW w:w="1200" w:type="dxa"/>
            <w:tcBorders>
              <w:top w:val="nil"/>
              <w:left w:val="nil"/>
              <w:bottom w:val="nil"/>
              <w:right w:val="nil"/>
            </w:tcBorders>
            <w:shd w:val="clear" w:color="auto" w:fill="auto"/>
            <w:noWrap/>
            <w:vAlign w:val="bottom"/>
            <w:hideMark/>
          </w:tcPr>
          <w:p w14:paraId="483DD19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11.50</w:t>
            </w:r>
          </w:p>
        </w:tc>
        <w:tc>
          <w:tcPr>
            <w:tcW w:w="1200" w:type="dxa"/>
            <w:tcBorders>
              <w:top w:val="nil"/>
              <w:left w:val="nil"/>
              <w:bottom w:val="nil"/>
              <w:right w:val="nil"/>
            </w:tcBorders>
            <w:shd w:val="clear" w:color="auto" w:fill="auto"/>
            <w:noWrap/>
            <w:vAlign w:val="bottom"/>
            <w:hideMark/>
          </w:tcPr>
          <w:p w14:paraId="069F20B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35</w:t>
            </w:r>
          </w:p>
        </w:tc>
        <w:tc>
          <w:tcPr>
            <w:tcW w:w="1200" w:type="dxa"/>
            <w:tcBorders>
              <w:top w:val="nil"/>
              <w:left w:val="nil"/>
              <w:bottom w:val="nil"/>
              <w:right w:val="nil"/>
            </w:tcBorders>
            <w:shd w:val="clear" w:color="auto" w:fill="auto"/>
            <w:noWrap/>
            <w:vAlign w:val="bottom"/>
            <w:hideMark/>
          </w:tcPr>
          <w:p w14:paraId="21B60A0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2972</w:t>
            </w:r>
          </w:p>
        </w:tc>
        <w:tc>
          <w:tcPr>
            <w:tcW w:w="1200" w:type="dxa"/>
            <w:tcBorders>
              <w:top w:val="nil"/>
              <w:left w:val="nil"/>
              <w:bottom w:val="nil"/>
              <w:right w:val="nil"/>
            </w:tcBorders>
            <w:shd w:val="clear" w:color="auto" w:fill="auto"/>
            <w:noWrap/>
            <w:vAlign w:val="bottom"/>
            <w:hideMark/>
          </w:tcPr>
          <w:p w14:paraId="5FABA5A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0.68</w:t>
            </w:r>
          </w:p>
        </w:tc>
        <w:tc>
          <w:tcPr>
            <w:tcW w:w="1200" w:type="dxa"/>
            <w:tcBorders>
              <w:top w:val="nil"/>
              <w:left w:val="nil"/>
              <w:bottom w:val="nil"/>
              <w:right w:val="nil"/>
            </w:tcBorders>
            <w:shd w:val="clear" w:color="auto" w:fill="auto"/>
            <w:noWrap/>
            <w:vAlign w:val="bottom"/>
            <w:hideMark/>
          </w:tcPr>
          <w:p w14:paraId="56FFD6B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9.20</w:t>
            </w:r>
          </w:p>
        </w:tc>
        <w:tc>
          <w:tcPr>
            <w:tcW w:w="1200" w:type="dxa"/>
            <w:tcBorders>
              <w:top w:val="nil"/>
              <w:left w:val="nil"/>
              <w:bottom w:val="nil"/>
              <w:right w:val="nil"/>
            </w:tcBorders>
            <w:shd w:val="clear" w:color="auto" w:fill="auto"/>
            <w:noWrap/>
            <w:vAlign w:val="bottom"/>
            <w:hideMark/>
          </w:tcPr>
          <w:p w14:paraId="2FDCB71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w:t>
            </w:r>
          </w:p>
        </w:tc>
        <w:tc>
          <w:tcPr>
            <w:tcW w:w="1200" w:type="dxa"/>
            <w:tcBorders>
              <w:top w:val="nil"/>
              <w:left w:val="nil"/>
              <w:bottom w:val="nil"/>
              <w:right w:val="nil"/>
            </w:tcBorders>
            <w:shd w:val="clear" w:color="auto" w:fill="auto"/>
            <w:noWrap/>
            <w:vAlign w:val="bottom"/>
            <w:hideMark/>
          </w:tcPr>
          <w:p w14:paraId="4167F4C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726B1673" w14:textId="77777777" w:rsidTr="00426E92">
        <w:trPr>
          <w:trHeight w:val="300"/>
        </w:trPr>
        <w:tc>
          <w:tcPr>
            <w:tcW w:w="1200" w:type="dxa"/>
            <w:tcBorders>
              <w:top w:val="nil"/>
              <w:left w:val="nil"/>
              <w:bottom w:val="nil"/>
              <w:right w:val="nil"/>
            </w:tcBorders>
            <w:shd w:val="clear" w:color="auto" w:fill="auto"/>
            <w:noWrap/>
            <w:vAlign w:val="bottom"/>
            <w:hideMark/>
          </w:tcPr>
          <w:p w14:paraId="101D602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8.82</w:t>
            </w:r>
          </w:p>
        </w:tc>
        <w:tc>
          <w:tcPr>
            <w:tcW w:w="1200" w:type="dxa"/>
            <w:tcBorders>
              <w:top w:val="nil"/>
              <w:left w:val="nil"/>
              <w:bottom w:val="nil"/>
              <w:right w:val="nil"/>
            </w:tcBorders>
            <w:shd w:val="clear" w:color="auto" w:fill="auto"/>
            <w:noWrap/>
            <w:vAlign w:val="bottom"/>
            <w:hideMark/>
          </w:tcPr>
          <w:p w14:paraId="51FE763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17.78</w:t>
            </w:r>
          </w:p>
        </w:tc>
        <w:tc>
          <w:tcPr>
            <w:tcW w:w="1200" w:type="dxa"/>
            <w:tcBorders>
              <w:top w:val="nil"/>
              <w:left w:val="nil"/>
              <w:bottom w:val="nil"/>
              <w:right w:val="nil"/>
            </w:tcBorders>
            <w:shd w:val="clear" w:color="auto" w:fill="auto"/>
            <w:noWrap/>
            <w:vAlign w:val="bottom"/>
            <w:hideMark/>
          </w:tcPr>
          <w:p w14:paraId="2A09B86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17.78</w:t>
            </w:r>
          </w:p>
        </w:tc>
        <w:tc>
          <w:tcPr>
            <w:tcW w:w="1200" w:type="dxa"/>
            <w:tcBorders>
              <w:top w:val="nil"/>
              <w:left w:val="nil"/>
              <w:bottom w:val="nil"/>
              <w:right w:val="nil"/>
            </w:tcBorders>
            <w:shd w:val="clear" w:color="auto" w:fill="auto"/>
            <w:noWrap/>
            <w:vAlign w:val="bottom"/>
            <w:hideMark/>
          </w:tcPr>
          <w:p w14:paraId="51F3350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5.10</w:t>
            </w:r>
          </w:p>
        </w:tc>
        <w:tc>
          <w:tcPr>
            <w:tcW w:w="1200" w:type="dxa"/>
            <w:tcBorders>
              <w:top w:val="nil"/>
              <w:left w:val="nil"/>
              <w:bottom w:val="nil"/>
              <w:right w:val="nil"/>
            </w:tcBorders>
            <w:shd w:val="clear" w:color="auto" w:fill="auto"/>
            <w:noWrap/>
            <w:vAlign w:val="bottom"/>
            <w:hideMark/>
          </w:tcPr>
          <w:p w14:paraId="7A456A6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13.90</w:t>
            </w:r>
          </w:p>
        </w:tc>
        <w:tc>
          <w:tcPr>
            <w:tcW w:w="1200" w:type="dxa"/>
            <w:tcBorders>
              <w:top w:val="nil"/>
              <w:left w:val="nil"/>
              <w:bottom w:val="nil"/>
              <w:right w:val="nil"/>
            </w:tcBorders>
            <w:shd w:val="clear" w:color="auto" w:fill="auto"/>
            <w:noWrap/>
            <w:vAlign w:val="bottom"/>
            <w:hideMark/>
          </w:tcPr>
          <w:p w14:paraId="5410326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0C6BA29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3858</w:t>
            </w:r>
          </w:p>
        </w:tc>
        <w:tc>
          <w:tcPr>
            <w:tcW w:w="1200" w:type="dxa"/>
            <w:tcBorders>
              <w:top w:val="nil"/>
              <w:left w:val="nil"/>
              <w:bottom w:val="nil"/>
              <w:right w:val="nil"/>
            </w:tcBorders>
            <w:shd w:val="clear" w:color="auto" w:fill="auto"/>
            <w:noWrap/>
            <w:vAlign w:val="bottom"/>
            <w:hideMark/>
          </w:tcPr>
          <w:p w14:paraId="1848712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0.70</w:t>
            </w:r>
          </w:p>
        </w:tc>
        <w:tc>
          <w:tcPr>
            <w:tcW w:w="1200" w:type="dxa"/>
            <w:tcBorders>
              <w:top w:val="nil"/>
              <w:left w:val="nil"/>
              <w:bottom w:val="nil"/>
              <w:right w:val="nil"/>
            </w:tcBorders>
            <w:shd w:val="clear" w:color="auto" w:fill="auto"/>
            <w:noWrap/>
            <w:vAlign w:val="bottom"/>
            <w:hideMark/>
          </w:tcPr>
          <w:p w14:paraId="2E292B1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11.98</w:t>
            </w:r>
          </w:p>
        </w:tc>
        <w:tc>
          <w:tcPr>
            <w:tcW w:w="1200" w:type="dxa"/>
            <w:tcBorders>
              <w:top w:val="nil"/>
              <w:left w:val="nil"/>
              <w:bottom w:val="nil"/>
              <w:right w:val="nil"/>
            </w:tcBorders>
            <w:shd w:val="clear" w:color="auto" w:fill="auto"/>
            <w:noWrap/>
            <w:vAlign w:val="bottom"/>
            <w:hideMark/>
          </w:tcPr>
          <w:p w14:paraId="7C6740A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20297B4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0671C4DF" w14:textId="77777777" w:rsidTr="00426E92">
        <w:trPr>
          <w:trHeight w:val="300"/>
        </w:trPr>
        <w:tc>
          <w:tcPr>
            <w:tcW w:w="1200" w:type="dxa"/>
            <w:tcBorders>
              <w:top w:val="nil"/>
              <w:left w:val="nil"/>
              <w:bottom w:val="nil"/>
              <w:right w:val="nil"/>
            </w:tcBorders>
            <w:shd w:val="clear" w:color="auto" w:fill="auto"/>
            <w:noWrap/>
            <w:vAlign w:val="bottom"/>
            <w:hideMark/>
          </w:tcPr>
          <w:p w14:paraId="11493AC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10.39</w:t>
            </w:r>
          </w:p>
        </w:tc>
        <w:tc>
          <w:tcPr>
            <w:tcW w:w="1200" w:type="dxa"/>
            <w:tcBorders>
              <w:top w:val="nil"/>
              <w:left w:val="nil"/>
              <w:bottom w:val="nil"/>
              <w:right w:val="nil"/>
            </w:tcBorders>
            <w:shd w:val="clear" w:color="auto" w:fill="auto"/>
            <w:noWrap/>
            <w:vAlign w:val="bottom"/>
            <w:hideMark/>
          </w:tcPr>
          <w:p w14:paraId="4161C29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5.38</w:t>
            </w:r>
          </w:p>
        </w:tc>
        <w:tc>
          <w:tcPr>
            <w:tcW w:w="1200" w:type="dxa"/>
            <w:tcBorders>
              <w:top w:val="nil"/>
              <w:left w:val="nil"/>
              <w:bottom w:val="nil"/>
              <w:right w:val="nil"/>
            </w:tcBorders>
            <w:shd w:val="clear" w:color="auto" w:fill="auto"/>
            <w:noWrap/>
            <w:vAlign w:val="bottom"/>
            <w:hideMark/>
          </w:tcPr>
          <w:p w14:paraId="5E72AE7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5.38</w:t>
            </w:r>
          </w:p>
        </w:tc>
        <w:tc>
          <w:tcPr>
            <w:tcW w:w="1200" w:type="dxa"/>
            <w:tcBorders>
              <w:top w:val="nil"/>
              <w:left w:val="nil"/>
              <w:bottom w:val="nil"/>
              <w:right w:val="nil"/>
            </w:tcBorders>
            <w:shd w:val="clear" w:color="auto" w:fill="auto"/>
            <w:noWrap/>
            <w:vAlign w:val="bottom"/>
            <w:hideMark/>
          </w:tcPr>
          <w:p w14:paraId="709CBB8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5.28</w:t>
            </w:r>
          </w:p>
        </w:tc>
        <w:tc>
          <w:tcPr>
            <w:tcW w:w="1200" w:type="dxa"/>
            <w:tcBorders>
              <w:top w:val="nil"/>
              <w:left w:val="nil"/>
              <w:bottom w:val="nil"/>
              <w:right w:val="nil"/>
            </w:tcBorders>
            <w:shd w:val="clear" w:color="auto" w:fill="auto"/>
            <w:noWrap/>
            <w:vAlign w:val="bottom"/>
            <w:hideMark/>
          </w:tcPr>
          <w:p w14:paraId="47D2831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14.30</w:t>
            </w:r>
          </w:p>
        </w:tc>
        <w:tc>
          <w:tcPr>
            <w:tcW w:w="1200" w:type="dxa"/>
            <w:tcBorders>
              <w:top w:val="nil"/>
              <w:left w:val="nil"/>
              <w:bottom w:val="nil"/>
              <w:right w:val="nil"/>
            </w:tcBorders>
            <w:shd w:val="clear" w:color="auto" w:fill="auto"/>
            <w:noWrap/>
            <w:vAlign w:val="bottom"/>
            <w:hideMark/>
          </w:tcPr>
          <w:p w14:paraId="71FB851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592D694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6458</w:t>
            </w:r>
          </w:p>
        </w:tc>
        <w:tc>
          <w:tcPr>
            <w:tcW w:w="1200" w:type="dxa"/>
            <w:tcBorders>
              <w:top w:val="nil"/>
              <w:left w:val="nil"/>
              <w:bottom w:val="nil"/>
              <w:right w:val="nil"/>
            </w:tcBorders>
            <w:shd w:val="clear" w:color="auto" w:fill="auto"/>
            <w:noWrap/>
            <w:vAlign w:val="bottom"/>
            <w:hideMark/>
          </w:tcPr>
          <w:p w14:paraId="3E2C529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0.82</w:t>
            </w:r>
          </w:p>
        </w:tc>
        <w:tc>
          <w:tcPr>
            <w:tcW w:w="1200" w:type="dxa"/>
            <w:tcBorders>
              <w:top w:val="nil"/>
              <w:left w:val="nil"/>
              <w:bottom w:val="nil"/>
              <w:right w:val="nil"/>
            </w:tcBorders>
            <w:shd w:val="clear" w:color="auto" w:fill="auto"/>
            <w:noWrap/>
            <w:vAlign w:val="bottom"/>
            <w:hideMark/>
          </w:tcPr>
          <w:p w14:paraId="4569FCA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17.50</w:t>
            </w:r>
          </w:p>
        </w:tc>
        <w:tc>
          <w:tcPr>
            <w:tcW w:w="1200" w:type="dxa"/>
            <w:tcBorders>
              <w:top w:val="nil"/>
              <w:left w:val="nil"/>
              <w:bottom w:val="nil"/>
              <w:right w:val="nil"/>
            </w:tcBorders>
            <w:shd w:val="clear" w:color="auto" w:fill="auto"/>
            <w:noWrap/>
            <w:vAlign w:val="bottom"/>
            <w:hideMark/>
          </w:tcPr>
          <w:p w14:paraId="0E0E14D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w:t>
            </w:r>
          </w:p>
        </w:tc>
        <w:tc>
          <w:tcPr>
            <w:tcW w:w="1200" w:type="dxa"/>
            <w:tcBorders>
              <w:top w:val="nil"/>
              <w:left w:val="nil"/>
              <w:bottom w:val="nil"/>
              <w:right w:val="nil"/>
            </w:tcBorders>
            <w:shd w:val="clear" w:color="auto" w:fill="auto"/>
            <w:noWrap/>
            <w:vAlign w:val="bottom"/>
            <w:hideMark/>
          </w:tcPr>
          <w:p w14:paraId="4D42603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0B64202B" w14:textId="77777777" w:rsidTr="00426E92">
        <w:trPr>
          <w:trHeight w:val="300"/>
        </w:trPr>
        <w:tc>
          <w:tcPr>
            <w:tcW w:w="1200" w:type="dxa"/>
            <w:tcBorders>
              <w:top w:val="nil"/>
              <w:left w:val="nil"/>
              <w:bottom w:val="nil"/>
              <w:right w:val="nil"/>
            </w:tcBorders>
            <w:shd w:val="clear" w:color="auto" w:fill="auto"/>
            <w:noWrap/>
            <w:vAlign w:val="bottom"/>
            <w:hideMark/>
          </w:tcPr>
          <w:p w14:paraId="559A5CE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16.70</w:t>
            </w:r>
          </w:p>
        </w:tc>
        <w:tc>
          <w:tcPr>
            <w:tcW w:w="1200" w:type="dxa"/>
            <w:tcBorders>
              <w:top w:val="nil"/>
              <w:left w:val="nil"/>
              <w:bottom w:val="nil"/>
              <w:right w:val="nil"/>
            </w:tcBorders>
            <w:shd w:val="clear" w:color="auto" w:fill="auto"/>
            <w:noWrap/>
            <w:vAlign w:val="bottom"/>
            <w:hideMark/>
          </w:tcPr>
          <w:p w14:paraId="1DEAE51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10.00</w:t>
            </w:r>
          </w:p>
        </w:tc>
        <w:tc>
          <w:tcPr>
            <w:tcW w:w="1200" w:type="dxa"/>
            <w:tcBorders>
              <w:top w:val="nil"/>
              <w:left w:val="nil"/>
              <w:bottom w:val="nil"/>
              <w:right w:val="nil"/>
            </w:tcBorders>
            <w:shd w:val="clear" w:color="auto" w:fill="auto"/>
            <w:noWrap/>
            <w:vAlign w:val="bottom"/>
            <w:hideMark/>
          </w:tcPr>
          <w:p w14:paraId="576418D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10.00</w:t>
            </w:r>
          </w:p>
        </w:tc>
        <w:tc>
          <w:tcPr>
            <w:tcW w:w="1200" w:type="dxa"/>
            <w:tcBorders>
              <w:top w:val="nil"/>
              <w:left w:val="nil"/>
              <w:bottom w:val="nil"/>
              <w:right w:val="nil"/>
            </w:tcBorders>
            <w:shd w:val="clear" w:color="auto" w:fill="auto"/>
            <w:noWrap/>
            <w:vAlign w:val="bottom"/>
            <w:hideMark/>
          </w:tcPr>
          <w:p w14:paraId="36190C3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4.84</w:t>
            </w:r>
          </w:p>
        </w:tc>
        <w:tc>
          <w:tcPr>
            <w:tcW w:w="1200" w:type="dxa"/>
            <w:tcBorders>
              <w:top w:val="nil"/>
              <w:left w:val="nil"/>
              <w:bottom w:val="nil"/>
              <w:right w:val="nil"/>
            </w:tcBorders>
            <w:shd w:val="clear" w:color="auto" w:fill="auto"/>
            <w:noWrap/>
            <w:vAlign w:val="bottom"/>
            <w:hideMark/>
          </w:tcPr>
          <w:p w14:paraId="79F6E20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14.20</w:t>
            </w:r>
          </w:p>
        </w:tc>
        <w:tc>
          <w:tcPr>
            <w:tcW w:w="1200" w:type="dxa"/>
            <w:tcBorders>
              <w:top w:val="nil"/>
              <w:left w:val="nil"/>
              <w:bottom w:val="nil"/>
              <w:right w:val="nil"/>
            </w:tcBorders>
            <w:shd w:val="clear" w:color="auto" w:fill="auto"/>
            <w:noWrap/>
            <w:vAlign w:val="bottom"/>
            <w:hideMark/>
          </w:tcPr>
          <w:p w14:paraId="0F4A72B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361FFBF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7607</w:t>
            </w:r>
          </w:p>
        </w:tc>
        <w:tc>
          <w:tcPr>
            <w:tcW w:w="1200" w:type="dxa"/>
            <w:tcBorders>
              <w:top w:val="nil"/>
              <w:left w:val="nil"/>
              <w:bottom w:val="nil"/>
              <w:right w:val="nil"/>
            </w:tcBorders>
            <w:shd w:val="clear" w:color="auto" w:fill="auto"/>
            <w:noWrap/>
            <w:vAlign w:val="bottom"/>
            <w:hideMark/>
          </w:tcPr>
          <w:p w14:paraId="041348D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0.83</w:t>
            </w:r>
          </w:p>
        </w:tc>
        <w:tc>
          <w:tcPr>
            <w:tcW w:w="1200" w:type="dxa"/>
            <w:tcBorders>
              <w:top w:val="nil"/>
              <w:left w:val="nil"/>
              <w:bottom w:val="nil"/>
              <w:right w:val="nil"/>
            </w:tcBorders>
            <w:shd w:val="clear" w:color="auto" w:fill="auto"/>
            <w:noWrap/>
            <w:vAlign w:val="bottom"/>
            <w:hideMark/>
          </w:tcPr>
          <w:p w14:paraId="72DE4CD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19.50</w:t>
            </w:r>
          </w:p>
        </w:tc>
        <w:tc>
          <w:tcPr>
            <w:tcW w:w="1200" w:type="dxa"/>
            <w:tcBorders>
              <w:top w:val="nil"/>
              <w:left w:val="nil"/>
              <w:bottom w:val="nil"/>
              <w:right w:val="nil"/>
            </w:tcBorders>
            <w:shd w:val="clear" w:color="auto" w:fill="auto"/>
            <w:noWrap/>
            <w:vAlign w:val="bottom"/>
            <w:hideMark/>
          </w:tcPr>
          <w:p w14:paraId="553629F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w:t>
            </w:r>
          </w:p>
        </w:tc>
        <w:tc>
          <w:tcPr>
            <w:tcW w:w="1200" w:type="dxa"/>
            <w:tcBorders>
              <w:top w:val="nil"/>
              <w:left w:val="nil"/>
              <w:bottom w:val="nil"/>
              <w:right w:val="nil"/>
            </w:tcBorders>
            <w:shd w:val="clear" w:color="auto" w:fill="auto"/>
            <w:noWrap/>
            <w:vAlign w:val="bottom"/>
            <w:hideMark/>
          </w:tcPr>
          <w:p w14:paraId="19F5F27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048052A8" w14:textId="77777777" w:rsidTr="00426E92">
        <w:trPr>
          <w:trHeight w:val="300"/>
        </w:trPr>
        <w:tc>
          <w:tcPr>
            <w:tcW w:w="1200" w:type="dxa"/>
            <w:tcBorders>
              <w:top w:val="nil"/>
              <w:left w:val="nil"/>
              <w:bottom w:val="nil"/>
              <w:right w:val="nil"/>
            </w:tcBorders>
            <w:shd w:val="clear" w:color="auto" w:fill="auto"/>
            <w:noWrap/>
            <w:vAlign w:val="bottom"/>
            <w:hideMark/>
          </w:tcPr>
          <w:p w14:paraId="1B32D00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15.90</w:t>
            </w:r>
          </w:p>
        </w:tc>
        <w:tc>
          <w:tcPr>
            <w:tcW w:w="1200" w:type="dxa"/>
            <w:tcBorders>
              <w:top w:val="nil"/>
              <w:left w:val="nil"/>
              <w:bottom w:val="nil"/>
              <w:right w:val="nil"/>
            </w:tcBorders>
            <w:shd w:val="clear" w:color="auto" w:fill="auto"/>
            <w:noWrap/>
            <w:vAlign w:val="bottom"/>
            <w:hideMark/>
          </w:tcPr>
          <w:p w14:paraId="0763CEE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8.14</w:t>
            </w:r>
          </w:p>
        </w:tc>
        <w:tc>
          <w:tcPr>
            <w:tcW w:w="1200" w:type="dxa"/>
            <w:tcBorders>
              <w:top w:val="nil"/>
              <w:left w:val="nil"/>
              <w:bottom w:val="nil"/>
              <w:right w:val="nil"/>
            </w:tcBorders>
            <w:shd w:val="clear" w:color="auto" w:fill="auto"/>
            <w:noWrap/>
            <w:vAlign w:val="bottom"/>
            <w:hideMark/>
          </w:tcPr>
          <w:p w14:paraId="1B04268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8.14</w:t>
            </w:r>
          </w:p>
        </w:tc>
        <w:tc>
          <w:tcPr>
            <w:tcW w:w="1200" w:type="dxa"/>
            <w:tcBorders>
              <w:top w:val="nil"/>
              <w:left w:val="nil"/>
              <w:bottom w:val="nil"/>
              <w:right w:val="nil"/>
            </w:tcBorders>
            <w:shd w:val="clear" w:color="auto" w:fill="auto"/>
            <w:noWrap/>
            <w:vAlign w:val="bottom"/>
            <w:hideMark/>
          </w:tcPr>
          <w:p w14:paraId="09475AB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5.01</w:t>
            </w:r>
          </w:p>
        </w:tc>
        <w:tc>
          <w:tcPr>
            <w:tcW w:w="1200" w:type="dxa"/>
            <w:tcBorders>
              <w:top w:val="nil"/>
              <w:left w:val="nil"/>
              <w:bottom w:val="nil"/>
              <w:right w:val="nil"/>
            </w:tcBorders>
            <w:shd w:val="clear" w:color="auto" w:fill="auto"/>
            <w:noWrap/>
            <w:vAlign w:val="bottom"/>
            <w:hideMark/>
          </w:tcPr>
          <w:p w14:paraId="116F1AF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14.10</w:t>
            </w:r>
          </w:p>
        </w:tc>
        <w:tc>
          <w:tcPr>
            <w:tcW w:w="1200" w:type="dxa"/>
            <w:tcBorders>
              <w:top w:val="nil"/>
              <w:left w:val="nil"/>
              <w:bottom w:val="nil"/>
              <w:right w:val="nil"/>
            </w:tcBorders>
            <w:shd w:val="clear" w:color="auto" w:fill="auto"/>
            <w:noWrap/>
            <w:vAlign w:val="bottom"/>
            <w:hideMark/>
          </w:tcPr>
          <w:p w14:paraId="6E6AF17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17BF2E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7222</w:t>
            </w:r>
          </w:p>
        </w:tc>
        <w:tc>
          <w:tcPr>
            <w:tcW w:w="1200" w:type="dxa"/>
            <w:tcBorders>
              <w:top w:val="nil"/>
              <w:left w:val="nil"/>
              <w:bottom w:val="nil"/>
              <w:right w:val="nil"/>
            </w:tcBorders>
            <w:shd w:val="clear" w:color="auto" w:fill="auto"/>
            <w:noWrap/>
            <w:vAlign w:val="bottom"/>
            <w:hideMark/>
          </w:tcPr>
          <w:p w14:paraId="1C5DAE4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0.79</w:t>
            </w:r>
          </w:p>
        </w:tc>
        <w:tc>
          <w:tcPr>
            <w:tcW w:w="1200" w:type="dxa"/>
            <w:tcBorders>
              <w:top w:val="nil"/>
              <w:left w:val="nil"/>
              <w:bottom w:val="nil"/>
              <w:right w:val="nil"/>
            </w:tcBorders>
            <w:shd w:val="clear" w:color="auto" w:fill="auto"/>
            <w:noWrap/>
            <w:vAlign w:val="bottom"/>
            <w:hideMark/>
          </w:tcPr>
          <w:p w14:paraId="50F4BF8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19.45</w:t>
            </w:r>
          </w:p>
        </w:tc>
        <w:tc>
          <w:tcPr>
            <w:tcW w:w="1200" w:type="dxa"/>
            <w:tcBorders>
              <w:top w:val="nil"/>
              <w:left w:val="nil"/>
              <w:bottom w:val="nil"/>
              <w:right w:val="nil"/>
            </w:tcBorders>
            <w:shd w:val="clear" w:color="auto" w:fill="auto"/>
            <w:noWrap/>
            <w:vAlign w:val="bottom"/>
            <w:hideMark/>
          </w:tcPr>
          <w:p w14:paraId="5863712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w:t>
            </w:r>
          </w:p>
        </w:tc>
        <w:tc>
          <w:tcPr>
            <w:tcW w:w="1200" w:type="dxa"/>
            <w:tcBorders>
              <w:top w:val="nil"/>
              <w:left w:val="nil"/>
              <w:bottom w:val="nil"/>
              <w:right w:val="nil"/>
            </w:tcBorders>
            <w:shd w:val="clear" w:color="auto" w:fill="auto"/>
            <w:noWrap/>
            <w:vAlign w:val="bottom"/>
            <w:hideMark/>
          </w:tcPr>
          <w:p w14:paraId="79F9F03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7B64CC61" w14:textId="77777777" w:rsidTr="00426E92">
        <w:trPr>
          <w:trHeight w:val="300"/>
        </w:trPr>
        <w:tc>
          <w:tcPr>
            <w:tcW w:w="1200" w:type="dxa"/>
            <w:tcBorders>
              <w:top w:val="nil"/>
              <w:left w:val="nil"/>
              <w:bottom w:val="nil"/>
              <w:right w:val="nil"/>
            </w:tcBorders>
            <w:shd w:val="clear" w:color="auto" w:fill="auto"/>
            <w:noWrap/>
            <w:vAlign w:val="bottom"/>
            <w:hideMark/>
          </w:tcPr>
          <w:p w14:paraId="49EFBC3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7.14</w:t>
            </w:r>
          </w:p>
        </w:tc>
        <w:tc>
          <w:tcPr>
            <w:tcW w:w="1200" w:type="dxa"/>
            <w:tcBorders>
              <w:top w:val="nil"/>
              <w:left w:val="nil"/>
              <w:bottom w:val="nil"/>
              <w:right w:val="nil"/>
            </w:tcBorders>
            <w:shd w:val="clear" w:color="auto" w:fill="auto"/>
            <w:noWrap/>
            <w:vAlign w:val="bottom"/>
            <w:hideMark/>
          </w:tcPr>
          <w:p w14:paraId="0D13706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26.58</w:t>
            </w:r>
          </w:p>
        </w:tc>
        <w:tc>
          <w:tcPr>
            <w:tcW w:w="1200" w:type="dxa"/>
            <w:tcBorders>
              <w:top w:val="nil"/>
              <w:left w:val="nil"/>
              <w:bottom w:val="nil"/>
              <w:right w:val="nil"/>
            </w:tcBorders>
            <w:shd w:val="clear" w:color="auto" w:fill="auto"/>
            <w:noWrap/>
            <w:vAlign w:val="bottom"/>
            <w:hideMark/>
          </w:tcPr>
          <w:p w14:paraId="3DCB052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26.58</w:t>
            </w:r>
          </w:p>
        </w:tc>
        <w:tc>
          <w:tcPr>
            <w:tcW w:w="1200" w:type="dxa"/>
            <w:tcBorders>
              <w:top w:val="nil"/>
              <w:left w:val="nil"/>
              <w:bottom w:val="nil"/>
              <w:right w:val="nil"/>
            </w:tcBorders>
            <w:shd w:val="clear" w:color="auto" w:fill="auto"/>
            <w:noWrap/>
            <w:vAlign w:val="bottom"/>
            <w:hideMark/>
          </w:tcPr>
          <w:p w14:paraId="30910FF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3.99</w:t>
            </w:r>
          </w:p>
        </w:tc>
        <w:tc>
          <w:tcPr>
            <w:tcW w:w="1200" w:type="dxa"/>
            <w:tcBorders>
              <w:top w:val="nil"/>
              <w:left w:val="nil"/>
              <w:bottom w:val="nil"/>
              <w:right w:val="nil"/>
            </w:tcBorders>
            <w:shd w:val="clear" w:color="auto" w:fill="auto"/>
            <w:noWrap/>
            <w:vAlign w:val="bottom"/>
            <w:hideMark/>
          </w:tcPr>
          <w:p w14:paraId="481F5BE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12.60</w:t>
            </w:r>
          </w:p>
        </w:tc>
        <w:tc>
          <w:tcPr>
            <w:tcW w:w="1200" w:type="dxa"/>
            <w:tcBorders>
              <w:top w:val="nil"/>
              <w:left w:val="nil"/>
              <w:bottom w:val="nil"/>
              <w:right w:val="nil"/>
            </w:tcBorders>
            <w:shd w:val="clear" w:color="auto" w:fill="auto"/>
            <w:noWrap/>
            <w:vAlign w:val="bottom"/>
            <w:hideMark/>
          </w:tcPr>
          <w:p w14:paraId="7615F54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436F736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4025</w:t>
            </w:r>
          </w:p>
        </w:tc>
        <w:tc>
          <w:tcPr>
            <w:tcW w:w="1200" w:type="dxa"/>
            <w:tcBorders>
              <w:top w:val="nil"/>
              <w:left w:val="nil"/>
              <w:bottom w:val="nil"/>
              <w:right w:val="nil"/>
            </w:tcBorders>
            <w:shd w:val="clear" w:color="auto" w:fill="auto"/>
            <w:noWrap/>
            <w:vAlign w:val="bottom"/>
            <w:hideMark/>
          </w:tcPr>
          <w:p w14:paraId="25AAB20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0.82</w:t>
            </w:r>
          </w:p>
        </w:tc>
        <w:tc>
          <w:tcPr>
            <w:tcW w:w="1200" w:type="dxa"/>
            <w:tcBorders>
              <w:top w:val="nil"/>
              <w:left w:val="nil"/>
              <w:bottom w:val="nil"/>
              <w:right w:val="nil"/>
            </w:tcBorders>
            <w:shd w:val="clear" w:color="auto" w:fill="auto"/>
            <w:noWrap/>
            <w:vAlign w:val="bottom"/>
            <w:hideMark/>
          </w:tcPr>
          <w:p w14:paraId="207B685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10.67</w:t>
            </w:r>
          </w:p>
        </w:tc>
        <w:tc>
          <w:tcPr>
            <w:tcW w:w="1200" w:type="dxa"/>
            <w:tcBorders>
              <w:top w:val="nil"/>
              <w:left w:val="nil"/>
              <w:bottom w:val="nil"/>
              <w:right w:val="nil"/>
            </w:tcBorders>
            <w:shd w:val="clear" w:color="auto" w:fill="auto"/>
            <w:noWrap/>
            <w:vAlign w:val="bottom"/>
            <w:hideMark/>
          </w:tcPr>
          <w:p w14:paraId="395EB0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009BFDD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120CFB70" w14:textId="77777777" w:rsidTr="00426E92">
        <w:trPr>
          <w:trHeight w:val="300"/>
        </w:trPr>
        <w:tc>
          <w:tcPr>
            <w:tcW w:w="1200" w:type="dxa"/>
            <w:tcBorders>
              <w:top w:val="nil"/>
              <w:left w:val="nil"/>
              <w:bottom w:val="nil"/>
              <w:right w:val="nil"/>
            </w:tcBorders>
            <w:shd w:val="clear" w:color="auto" w:fill="auto"/>
            <w:noWrap/>
            <w:vAlign w:val="bottom"/>
            <w:hideMark/>
          </w:tcPr>
          <w:p w14:paraId="6501B1C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11.25</w:t>
            </w:r>
          </w:p>
        </w:tc>
        <w:tc>
          <w:tcPr>
            <w:tcW w:w="1200" w:type="dxa"/>
            <w:tcBorders>
              <w:top w:val="nil"/>
              <w:left w:val="nil"/>
              <w:bottom w:val="nil"/>
              <w:right w:val="nil"/>
            </w:tcBorders>
            <w:shd w:val="clear" w:color="auto" w:fill="auto"/>
            <w:noWrap/>
            <w:vAlign w:val="bottom"/>
            <w:hideMark/>
          </w:tcPr>
          <w:p w14:paraId="0D0F07E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15.96</w:t>
            </w:r>
          </w:p>
        </w:tc>
        <w:tc>
          <w:tcPr>
            <w:tcW w:w="1200" w:type="dxa"/>
            <w:tcBorders>
              <w:top w:val="nil"/>
              <w:left w:val="nil"/>
              <w:bottom w:val="nil"/>
              <w:right w:val="nil"/>
            </w:tcBorders>
            <w:shd w:val="clear" w:color="auto" w:fill="auto"/>
            <w:noWrap/>
            <w:vAlign w:val="bottom"/>
            <w:hideMark/>
          </w:tcPr>
          <w:p w14:paraId="14AFCBA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15.96</w:t>
            </w:r>
          </w:p>
        </w:tc>
        <w:tc>
          <w:tcPr>
            <w:tcW w:w="1200" w:type="dxa"/>
            <w:tcBorders>
              <w:top w:val="nil"/>
              <w:left w:val="nil"/>
              <w:bottom w:val="nil"/>
              <w:right w:val="nil"/>
            </w:tcBorders>
            <w:shd w:val="clear" w:color="auto" w:fill="auto"/>
            <w:noWrap/>
            <w:vAlign w:val="bottom"/>
            <w:hideMark/>
          </w:tcPr>
          <w:p w14:paraId="3724236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5.40</w:t>
            </w:r>
          </w:p>
        </w:tc>
        <w:tc>
          <w:tcPr>
            <w:tcW w:w="1200" w:type="dxa"/>
            <w:tcBorders>
              <w:top w:val="nil"/>
              <w:left w:val="nil"/>
              <w:bottom w:val="nil"/>
              <w:right w:val="nil"/>
            </w:tcBorders>
            <w:shd w:val="clear" w:color="auto" w:fill="auto"/>
            <w:noWrap/>
            <w:vAlign w:val="bottom"/>
            <w:hideMark/>
          </w:tcPr>
          <w:p w14:paraId="006FE61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15.10</w:t>
            </w:r>
          </w:p>
        </w:tc>
        <w:tc>
          <w:tcPr>
            <w:tcW w:w="1200" w:type="dxa"/>
            <w:tcBorders>
              <w:top w:val="nil"/>
              <w:left w:val="nil"/>
              <w:bottom w:val="nil"/>
              <w:right w:val="nil"/>
            </w:tcBorders>
            <w:shd w:val="clear" w:color="auto" w:fill="auto"/>
            <w:noWrap/>
            <w:vAlign w:val="bottom"/>
            <w:hideMark/>
          </w:tcPr>
          <w:p w14:paraId="5FD9C90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w:t>
            </w:r>
          </w:p>
        </w:tc>
        <w:tc>
          <w:tcPr>
            <w:tcW w:w="1200" w:type="dxa"/>
            <w:tcBorders>
              <w:top w:val="nil"/>
              <w:left w:val="nil"/>
              <w:bottom w:val="nil"/>
              <w:right w:val="nil"/>
            </w:tcBorders>
            <w:shd w:val="clear" w:color="auto" w:fill="auto"/>
            <w:noWrap/>
            <w:vAlign w:val="bottom"/>
            <w:hideMark/>
          </w:tcPr>
          <w:p w14:paraId="4101195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7804</w:t>
            </w:r>
          </w:p>
        </w:tc>
        <w:tc>
          <w:tcPr>
            <w:tcW w:w="1200" w:type="dxa"/>
            <w:tcBorders>
              <w:top w:val="nil"/>
              <w:left w:val="nil"/>
              <w:bottom w:val="nil"/>
              <w:right w:val="nil"/>
            </w:tcBorders>
            <w:shd w:val="clear" w:color="auto" w:fill="auto"/>
            <w:noWrap/>
            <w:vAlign w:val="bottom"/>
            <w:hideMark/>
          </w:tcPr>
          <w:p w14:paraId="6236B63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0.84</w:t>
            </w:r>
          </w:p>
        </w:tc>
        <w:tc>
          <w:tcPr>
            <w:tcW w:w="1200" w:type="dxa"/>
            <w:tcBorders>
              <w:top w:val="nil"/>
              <w:left w:val="nil"/>
              <w:bottom w:val="nil"/>
              <w:right w:val="nil"/>
            </w:tcBorders>
            <w:shd w:val="clear" w:color="auto" w:fill="auto"/>
            <w:noWrap/>
            <w:vAlign w:val="bottom"/>
            <w:hideMark/>
          </w:tcPr>
          <w:p w14:paraId="67FA178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19.56</w:t>
            </w:r>
          </w:p>
        </w:tc>
        <w:tc>
          <w:tcPr>
            <w:tcW w:w="1200" w:type="dxa"/>
            <w:tcBorders>
              <w:top w:val="nil"/>
              <w:left w:val="nil"/>
              <w:bottom w:val="nil"/>
              <w:right w:val="nil"/>
            </w:tcBorders>
            <w:shd w:val="clear" w:color="auto" w:fill="auto"/>
            <w:noWrap/>
            <w:vAlign w:val="bottom"/>
            <w:hideMark/>
          </w:tcPr>
          <w:p w14:paraId="0064857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w:t>
            </w:r>
          </w:p>
        </w:tc>
        <w:tc>
          <w:tcPr>
            <w:tcW w:w="1200" w:type="dxa"/>
            <w:tcBorders>
              <w:top w:val="nil"/>
              <w:left w:val="nil"/>
              <w:bottom w:val="nil"/>
              <w:right w:val="nil"/>
            </w:tcBorders>
            <w:shd w:val="clear" w:color="auto" w:fill="auto"/>
            <w:noWrap/>
            <w:vAlign w:val="bottom"/>
            <w:hideMark/>
          </w:tcPr>
          <w:p w14:paraId="2B5FB77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1889AA7D" w14:textId="77777777" w:rsidTr="00426E92">
        <w:trPr>
          <w:trHeight w:val="300"/>
        </w:trPr>
        <w:tc>
          <w:tcPr>
            <w:tcW w:w="1200" w:type="dxa"/>
            <w:tcBorders>
              <w:top w:val="nil"/>
              <w:left w:val="nil"/>
              <w:bottom w:val="nil"/>
              <w:right w:val="nil"/>
            </w:tcBorders>
            <w:shd w:val="clear" w:color="auto" w:fill="auto"/>
            <w:noWrap/>
            <w:vAlign w:val="bottom"/>
            <w:hideMark/>
          </w:tcPr>
          <w:p w14:paraId="1716BEF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11.25</w:t>
            </w:r>
          </w:p>
        </w:tc>
        <w:tc>
          <w:tcPr>
            <w:tcW w:w="1200" w:type="dxa"/>
            <w:tcBorders>
              <w:top w:val="nil"/>
              <w:left w:val="nil"/>
              <w:bottom w:val="nil"/>
              <w:right w:val="nil"/>
            </w:tcBorders>
            <w:shd w:val="clear" w:color="auto" w:fill="auto"/>
            <w:noWrap/>
            <w:vAlign w:val="bottom"/>
            <w:hideMark/>
          </w:tcPr>
          <w:p w14:paraId="5EA819C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71F225F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71A818F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4.50</w:t>
            </w:r>
          </w:p>
        </w:tc>
        <w:tc>
          <w:tcPr>
            <w:tcW w:w="1200" w:type="dxa"/>
            <w:tcBorders>
              <w:top w:val="nil"/>
              <w:left w:val="nil"/>
              <w:bottom w:val="nil"/>
              <w:right w:val="nil"/>
            </w:tcBorders>
            <w:shd w:val="clear" w:color="auto" w:fill="auto"/>
            <w:noWrap/>
            <w:vAlign w:val="bottom"/>
            <w:hideMark/>
          </w:tcPr>
          <w:p w14:paraId="58D20B6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13.78</w:t>
            </w:r>
          </w:p>
        </w:tc>
        <w:tc>
          <w:tcPr>
            <w:tcW w:w="1200" w:type="dxa"/>
            <w:tcBorders>
              <w:top w:val="nil"/>
              <w:left w:val="nil"/>
              <w:bottom w:val="nil"/>
              <w:right w:val="nil"/>
            </w:tcBorders>
            <w:shd w:val="clear" w:color="auto" w:fill="auto"/>
            <w:noWrap/>
            <w:vAlign w:val="bottom"/>
            <w:hideMark/>
          </w:tcPr>
          <w:p w14:paraId="0D0C424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w:t>
            </w:r>
          </w:p>
        </w:tc>
        <w:tc>
          <w:tcPr>
            <w:tcW w:w="1200" w:type="dxa"/>
            <w:tcBorders>
              <w:top w:val="nil"/>
              <w:left w:val="nil"/>
              <w:bottom w:val="nil"/>
              <w:right w:val="nil"/>
            </w:tcBorders>
            <w:shd w:val="clear" w:color="auto" w:fill="auto"/>
            <w:noWrap/>
            <w:vAlign w:val="bottom"/>
            <w:hideMark/>
          </w:tcPr>
          <w:p w14:paraId="2A56E7F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7238</w:t>
            </w:r>
          </w:p>
        </w:tc>
        <w:tc>
          <w:tcPr>
            <w:tcW w:w="1200" w:type="dxa"/>
            <w:tcBorders>
              <w:top w:val="nil"/>
              <w:left w:val="nil"/>
              <w:bottom w:val="nil"/>
              <w:right w:val="nil"/>
            </w:tcBorders>
            <w:shd w:val="clear" w:color="auto" w:fill="auto"/>
            <w:noWrap/>
            <w:vAlign w:val="bottom"/>
            <w:hideMark/>
          </w:tcPr>
          <w:p w14:paraId="630EEB7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0.82</w:t>
            </w:r>
          </w:p>
        </w:tc>
        <w:tc>
          <w:tcPr>
            <w:tcW w:w="1200" w:type="dxa"/>
            <w:tcBorders>
              <w:top w:val="nil"/>
              <w:left w:val="nil"/>
              <w:bottom w:val="nil"/>
              <w:right w:val="nil"/>
            </w:tcBorders>
            <w:shd w:val="clear" w:color="auto" w:fill="auto"/>
            <w:noWrap/>
            <w:vAlign w:val="bottom"/>
            <w:hideMark/>
          </w:tcPr>
          <w:p w14:paraId="4E6B24A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18.78</w:t>
            </w:r>
          </w:p>
        </w:tc>
        <w:tc>
          <w:tcPr>
            <w:tcW w:w="1200" w:type="dxa"/>
            <w:tcBorders>
              <w:top w:val="nil"/>
              <w:left w:val="nil"/>
              <w:bottom w:val="nil"/>
              <w:right w:val="nil"/>
            </w:tcBorders>
            <w:shd w:val="clear" w:color="auto" w:fill="auto"/>
            <w:noWrap/>
            <w:vAlign w:val="bottom"/>
            <w:hideMark/>
          </w:tcPr>
          <w:p w14:paraId="7F6A8D0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w:t>
            </w:r>
          </w:p>
        </w:tc>
        <w:tc>
          <w:tcPr>
            <w:tcW w:w="1200" w:type="dxa"/>
            <w:tcBorders>
              <w:top w:val="nil"/>
              <w:left w:val="nil"/>
              <w:bottom w:val="nil"/>
              <w:right w:val="nil"/>
            </w:tcBorders>
            <w:shd w:val="clear" w:color="auto" w:fill="auto"/>
            <w:noWrap/>
            <w:vAlign w:val="bottom"/>
            <w:hideMark/>
          </w:tcPr>
          <w:p w14:paraId="35B269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04300B02" w14:textId="77777777" w:rsidTr="00426E92">
        <w:trPr>
          <w:trHeight w:val="300"/>
        </w:trPr>
        <w:tc>
          <w:tcPr>
            <w:tcW w:w="1200" w:type="dxa"/>
            <w:tcBorders>
              <w:top w:val="nil"/>
              <w:left w:val="nil"/>
              <w:bottom w:val="nil"/>
              <w:right w:val="nil"/>
            </w:tcBorders>
            <w:shd w:val="clear" w:color="auto" w:fill="auto"/>
            <w:noWrap/>
            <w:vAlign w:val="bottom"/>
            <w:hideMark/>
          </w:tcPr>
          <w:p w14:paraId="745E2EB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12.86</w:t>
            </w:r>
          </w:p>
        </w:tc>
        <w:tc>
          <w:tcPr>
            <w:tcW w:w="1200" w:type="dxa"/>
            <w:tcBorders>
              <w:top w:val="nil"/>
              <w:left w:val="nil"/>
              <w:bottom w:val="nil"/>
              <w:right w:val="nil"/>
            </w:tcBorders>
            <w:shd w:val="clear" w:color="auto" w:fill="auto"/>
            <w:noWrap/>
            <w:vAlign w:val="bottom"/>
            <w:hideMark/>
          </w:tcPr>
          <w:p w14:paraId="5C32E9E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8.70</w:t>
            </w:r>
          </w:p>
        </w:tc>
        <w:tc>
          <w:tcPr>
            <w:tcW w:w="1200" w:type="dxa"/>
            <w:tcBorders>
              <w:top w:val="nil"/>
              <w:left w:val="nil"/>
              <w:bottom w:val="nil"/>
              <w:right w:val="nil"/>
            </w:tcBorders>
            <w:shd w:val="clear" w:color="auto" w:fill="auto"/>
            <w:noWrap/>
            <w:vAlign w:val="bottom"/>
            <w:hideMark/>
          </w:tcPr>
          <w:p w14:paraId="2843875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12.80</w:t>
            </w:r>
          </w:p>
        </w:tc>
        <w:tc>
          <w:tcPr>
            <w:tcW w:w="1200" w:type="dxa"/>
            <w:tcBorders>
              <w:top w:val="nil"/>
              <w:left w:val="nil"/>
              <w:bottom w:val="nil"/>
              <w:right w:val="nil"/>
            </w:tcBorders>
            <w:shd w:val="clear" w:color="auto" w:fill="auto"/>
            <w:noWrap/>
            <w:vAlign w:val="bottom"/>
            <w:hideMark/>
          </w:tcPr>
          <w:p w14:paraId="41AC520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4.27</w:t>
            </w:r>
          </w:p>
        </w:tc>
        <w:tc>
          <w:tcPr>
            <w:tcW w:w="1200" w:type="dxa"/>
            <w:tcBorders>
              <w:top w:val="nil"/>
              <w:left w:val="nil"/>
              <w:bottom w:val="nil"/>
              <w:right w:val="nil"/>
            </w:tcBorders>
            <w:shd w:val="clear" w:color="auto" w:fill="auto"/>
            <w:noWrap/>
            <w:vAlign w:val="bottom"/>
            <w:hideMark/>
          </w:tcPr>
          <w:p w14:paraId="0AD3913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16.80</w:t>
            </w:r>
          </w:p>
        </w:tc>
        <w:tc>
          <w:tcPr>
            <w:tcW w:w="1200" w:type="dxa"/>
            <w:tcBorders>
              <w:top w:val="nil"/>
              <w:left w:val="nil"/>
              <w:bottom w:val="nil"/>
              <w:right w:val="nil"/>
            </w:tcBorders>
            <w:shd w:val="clear" w:color="auto" w:fill="auto"/>
            <w:noWrap/>
            <w:vAlign w:val="bottom"/>
            <w:hideMark/>
          </w:tcPr>
          <w:p w14:paraId="7176A71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w:t>
            </w:r>
          </w:p>
        </w:tc>
        <w:tc>
          <w:tcPr>
            <w:tcW w:w="1200" w:type="dxa"/>
            <w:tcBorders>
              <w:top w:val="nil"/>
              <w:left w:val="nil"/>
              <w:bottom w:val="nil"/>
              <w:right w:val="nil"/>
            </w:tcBorders>
            <w:shd w:val="clear" w:color="auto" w:fill="auto"/>
            <w:noWrap/>
            <w:vAlign w:val="bottom"/>
            <w:hideMark/>
          </w:tcPr>
          <w:p w14:paraId="6FF4514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8782</w:t>
            </w:r>
          </w:p>
        </w:tc>
        <w:tc>
          <w:tcPr>
            <w:tcW w:w="1200" w:type="dxa"/>
            <w:tcBorders>
              <w:top w:val="nil"/>
              <w:left w:val="nil"/>
              <w:bottom w:val="nil"/>
              <w:right w:val="nil"/>
            </w:tcBorders>
            <w:shd w:val="clear" w:color="auto" w:fill="auto"/>
            <w:noWrap/>
            <w:vAlign w:val="bottom"/>
            <w:hideMark/>
          </w:tcPr>
          <w:p w14:paraId="0ADFE9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0.84</w:t>
            </w:r>
          </w:p>
        </w:tc>
        <w:tc>
          <w:tcPr>
            <w:tcW w:w="1200" w:type="dxa"/>
            <w:tcBorders>
              <w:top w:val="nil"/>
              <w:left w:val="nil"/>
              <w:bottom w:val="nil"/>
              <w:right w:val="nil"/>
            </w:tcBorders>
            <w:shd w:val="clear" w:color="auto" w:fill="auto"/>
            <w:noWrap/>
            <w:vAlign w:val="bottom"/>
            <w:hideMark/>
          </w:tcPr>
          <w:p w14:paraId="4B03A32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22.98</w:t>
            </w:r>
          </w:p>
        </w:tc>
        <w:tc>
          <w:tcPr>
            <w:tcW w:w="1200" w:type="dxa"/>
            <w:tcBorders>
              <w:top w:val="nil"/>
              <w:left w:val="nil"/>
              <w:bottom w:val="nil"/>
              <w:right w:val="nil"/>
            </w:tcBorders>
            <w:shd w:val="clear" w:color="auto" w:fill="auto"/>
            <w:noWrap/>
            <w:vAlign w:val="bottom"/>
            <w:hideMark/>
          </w:tcPr>
          <w:p w14:paraId="6596C86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w:t>
            </w:r>
          </w:p>
        </w:tc>
        <w:tc>
          <w:tcPr>
            <w:tcW w:w="1200" w:type="dxa"/>
            <w:tcBorders>
              <w:top w:val="nil"/>
              <w:left w:val="nil"/>
              <w:bottom w:val="nil"/>
              <w:right w:val="nil"/>
            </w:tcBorders>
            <w:shd w:val="clear" w:color="auto" w:fill="auto"/>
            <w:noWrap/>
            <w:vAlign w:val="bottom"/>
            <w:hideMark/>
          </w:tcPr>
          <w:p w14:paraId="64935BA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7845519A" w14:textId="77777777" w:rsidTr="00426E92">
        <w:trPr>
          <w:trHeight w:val="300"/>
        </w:trPr>
        <w:tc>
          <w:tcPr>
            <w:tcW w:w="1200" w:type="dxa"/>
            <w:tcBorders>
              <w:top w:val="nil"/>
              <w:left w:val="nil"/>
              <w:bottom w:val="nil"/>
              <w:right w:val="nil"/>
            </w:tcBorders>
            <w:shd w:val="clear" w:color="auto" w:fill="auto"/>
            <w:noWrap/>
            <w:vAlign w:val="bottom"/>
            <w:hideMark/>
          </w:tcPr>
          <w:p w14:paraId="4223107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21.52</w:t>
            </w:r>
          </w:p>
        </w:tc>
        <w:tc>
          <w:tcPr>
            <w:tcW w:w="1200" w:type="dxa"/>
            <w:tcBorders>
              <w:top w:val="nil"/>
              <w:left w:val="nil"/>
              <w:bottom w:val="nil"/>
              <w:right w:val="nil"/>
            </w:tcBorders>
            <w:shd w:val="clear" w:color="auto" w:fill="auto"/>
            <w:noWrap/>
            <w:vAlign w:val="bottom"/>
            <w:hideMark/>
          </w:tcPr>
          <w:p w14:paraId="563A61D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20.12</w:t>
            </w:r>
          </w:p>
        </w:tc>
        <w:tc>
          <w:tcPr>
            <w:tcW w:w="1200" w:type="dxa"/>
            <w:tcBorders>
              <w:top w:val="nil"/>
              <w:left w:val="nil"/>
              <w:bottom w:val="nil"/>
              <w:right w:val="nil"/>
            </w:tcBorders>
            <w:shd w:val="clear" w:color="auto" w:fill="auto"/>
            <w:noWrap/>
            <w:vAlign w:val="bottom"/>
            <w:hideMark/>
          </w:tcPr>
          <w:p w14:paraId="18C7738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22.89</w:t>
            </w:r>
          </w:p>
        </w:tc>
        <w:tc>
          <w:tcPr>
            <w:tcW w:w="1200" w:type="dxa"/>
            <w:tcBorders>
              <w:top w:val="nil"/>
              <w:left w:val="nil"/>
              <w:bottom w:val="nil"/>
              <w:right w:val="nil"/>
            </w:tcBorders>
            <w:shd w:val="clear" w:color="auto" w:fill="auto"/>
            <w:noWrap/>
            <w:vAlign w:val="bottom"/>
            <w:hideMark/>
          </w:tcPr>
          <w:p w14:paraId="36A8E64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4.60</w:t>
            </w:r>
          </w:p>
        </w:tc>
        <w:tc>
          <w:tcPr>
            <w:tcW w:w="1200" w:type="dxa"/>
            <w:tcBorders>
              <w:top w:val="nil"/>
              <w:left w:val="nil"/>
              <w:bottom w:val="nil"/>
              <w:right w:val="nil"/>
            </w:tcBorders>
            <w:shd w:val="clear" w:color="auto" w:fill="auto"/>
            <w:noWrap/>
            <w:vAlign w:val="bottom"/>
            <w:hideMark/>
          </w:tcPr>
          <w:p w14:paraId="0896130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13.98</w:t>
            </w:r>
          </w:p>
        </w:tc>
        <w:tc>
          <w:tcPr>
            <w:tcW w:w="1200" w:type="dxa"/>
            <w:tcBorders>
              <w:top w:val="nil"/>
              <w:left w:val="nil"/>
              <w:bottom w:val="nil"/>
              <w:right w:val="nil"/>
            </w:tcBorders>
            <w:shd w:val="clear" w:color="auto" w:fill="auto"/>
            <w:noWrap/>
            <w:vAlign w:val="bottom"/>
            <w:hideMark/>
          </w:tcPr>
          <w:p w14:paraId="006484A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2B40D7D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7715</w:t>
            </w:r>
          </w:p>
        </w:tc>
        <w:tc>
          <w:tcPr>
            <w:tcW w:w="1200" w:type="dxa"/>
            <w:tcBorders>
              <w:top w:val="nil"/>
              <w:left w:val="nil"/>
              <w:bottom w:val="nil"/>
              <w:right w:val="nil"/>
            </w:tcBorders>
            <w:shd w:val="clear" w:color="auto" w:fill="auto"/>
            <w:noWrap/>
            <w:vAlign w:val="bottom"/>
            <w:hideMark/>
          </w:tcPr>
          <w:p w14:paraId="71A584F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0.78</w:t>
            </w:r>
          </w:p>
        </w:tc>
        <w:tc>
          <w:tcPr>
            <w:tcW w:w="1200" w:type="dxa"/>
            <w:tcBorders>
              <w:top w:val="nil"/>
              <w:left w:val="nil"/>
              <w:bottom w:val="nil"/>
              <w:right w:val="nil"/>
            </w:tcBorders>
            <w:shd w:val="clear" w:color="auto" w:fill="auto"/>
            <w:noWrap/>
            <w:vAlign w:val="bottom"/>
            <w:hideMark/>
          </w:tcPr>
          <w:p w14:paraId="75EBA80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21.98</w:t>
            </w:r>
          </w:p>
        </w:tc>
        <w:tc>
          <w:tcPr>
            <w:tcW w:w="1200" w:type="dxa"/>
            <w:tcBorders>
              <w:top w:val="nil"/>
              <w:left w:val="nil"/>
              <w:bottom w:val="nil"/>
              <w:right w:val="nil"/>
            </w:tcBorders>
            <w:shd w:val="clear" w:color="auto" w:fill="auto"/>
            <w:noWrap/>
            <w:vAlign w:val="bottom"/>
            <w:hideMark/>
          </w:tcPr>
          <w:p w14:paraId="6C996DA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w:t>
            </w:r>
          </w:p>
        </w:tc>
        <w:tc>
          <w:tcPr>
            <w:tcW w:w="1200" w:type="dxa"/>
            <w:tcBorders>
              <w:top w:val="nil"/>
              <w:left w:val="nil"/>
              <w:bottom w:val="nil"/>
              <w:right w:val="nil"/>
            </w:tcBorders>
            <w:shd w:val="clear" w:color="auto" w:fill="auto"/>
            <w:noWrap/>
            <w:vAlign w:val="bottom"/>
            <w:hideMark/>
          </w:tcPr>
          <w:p w14:paraId="5510958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1D9C3BE5" w14:textId="77777777" w:rsidTr="00426E92">
        <w:trPr>
          <w:trHeight w:val="300"/>
        </w:trPr>
        <w:tc>
          <w:tcPr>
            <w:tcW w:w="1200" w:type="dxa"/>
            <w:tcBorders>
              <w:top w:val="nil"/>
              <w:left w:val="nil"/>
              <w:bottom w:val="nil"/>
              <w:right w:val="nil"/>
            </w:tcBorders>
            <w:shd w:val="clear" w:color="auto" w:fill="auto"/>
            <w:noWrap/>
            <w:vAlign w:val="bottom"/>
            <w:hideMark/>
          </w:tcPr>
          <w:p w14:paraId="165880E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7.69</w:t>
            </w:r>
          </w:p>
        </w:tc>
        <w:tc>
          <w:tcPr>
            <w:tcW w:w="1200" w:type="dxa"/>
            <w:tcBorders>
              <w:top w:val="nil"/>
              <w:left w:val="nil"/>
              <w:bottom w:val="nil"/>
              <w:right w:val="nil"/>
            </w:tcBorders>
            <w:shd w:val="clear" w:color="auto" w:fill="auto"/>
            <w:noWrap/>
            <w:vAlign w:val="bottom"/>
            <w:hideMark/>
          </w:tcPr>
          <w:p w14:paraId="5C56C0D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32.18</w:t>
            </w:r>
          </w:p>
        </w:tc>
        <w:tc>
          <w:tcPr>
            <w:tcW w:w="1200" w:type="dxa"/>
            <w:tcBorders>
              <w:top w:val="nil"/>
              <w:left w:val="nil"/>
              <w:bottom w:val="nil"/>
              <w:right w:val="nil"/>
            </w:tcBorders>
            <w:shd w:val="clear" w:color="auto" w:fill="auto"/>
            <w:noWrap/>
            <w:vAlign w:val="bottom"/>
            <w:hideMark/>
          </w:tcPr>
          <w:p w14:paraId="0731C40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16.18</w:t>
            </w:r>
          </w:p>
        </w:tc>
        <w:tc>
          <w:tcPr>
            <w:tcW w:w="1200" w:type="dxa"/>
            <w:tcBorders>
              <w:top w:val="nil"/>
              <w:left w:val="nil"/>
              <w:bottom w:val="nil"/>
              <w:right w:val="nil"/>
            </w:tcBorders>
            <w:shd w:val="clear" w:color="auto" w:fill="auto"/>
            <w:noWrap/>
            <w:vAlign w:val="bottom"/>
            <w:hideMark/>
          </w:tcPr>
          <w:p w14:paraId="1B3A80B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4.37</w:t>
            </w:r>
          </w:p>
        </w:tc>
        <w:tc>
          <w:tcPr>
            <w:tcW w:w="1200" w:type="dxa"/>
            <w:tcBorders>
              <w:top w:val="nil"/>
              <w:left w:val="nil"/>
              <w:bottom w:val="nil"/>
              <w:right w:val="nil"/>
            </w:tcBorders>
            <w:shd w:val="clear" w:color="auto" w:fill="auto"/>
            <w:noWrap/>
            <w:vAlign w:val="bottom"/>
            <w:hideMark/>
          </w:tcPr>
          <w:p w14:paraId="2E69829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10.87</w:t>
            </w:r>
          </w:p>
        </w:tc>
        <w:tc>
          <w:tcPr>
            <w:tcW w:w="1200" w:type="dxa"/>
            <w:tcBorders>
              <w:top w:val="nil"/>
              <w:left w:val="nil"/>
              <w:bottom w:val="nil"/>
              <w:right w:val="nil"/>
            </w:tcBorders>
            <w:shd w:val="clear" w:color="auto" w:fill="auto"/>
            <w:noWrap/>
            <w:vAlign w:val="bottom"/>
            <w:hideMark/>
          </w:tcPr>
          <w:p w14:paraId="20C4A47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29</w:t>
            </w:r>
          </w:p>
        </w:tc>
        <w:tc>
          <w:tcPr>
            <w:tcW w:w="1200" w:type="dxa"/>
            <w:tcBorders>
              <w:top w:val="nil"/>
              <w:left w:val="nil"/>
              <w:bottom w:val="nil"/>
              <w:right w:val="nil"/>
            </w:tcBorders>
            <w:shd w:val="clear" w:color="auto" w:fill="auto"/>
            <w:noWrap/>
            <w:vAlign w:val="bottom"/>
            <w:hideMark/>
          </w:tcPr>
          <w:p w14:paraId="32E6447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2662</w:t>
            </w:r>
          </w:p>
        </w:tc>
        <w:tc>
          <w:tcPr>
            <w:tcW w:w="1200" w:type="dxa"/>
            <w:tcBorders>
              <w:top w:val="nil"/>
              <w:left w:val="nil"/>
              <w:bottom w:val="nil"/>
              <w:right w:val="nil"/>
            </w:tcBorders>
            <w:shd w:val="clear" w:color="auto" w:fill="auto"/>
            <w:noWrap/>
            <w:vAlign w:val="bottom"/>
            <w:hideMark/>
          </w:tcPr>
          <w:p w14:paraId="46DE78C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0.70</w:t>
            </w:r>
          </w:p>
        </w:tc>
        <w:tc>
          <w:tcPr>
            <w:tcW w:w="1200" w:type="dxa"/>
            <w:tcBorders>
              <w:top w:val="nil"/>
              <w:left w:val="nil"/>
              <w:bottom w:val="nil"/>
              <w:right w:val="nil"/>
            </w:tcBorders>
            <w:shd w:val="clear" w:color="auto" w:fill="auto"/>
            <w:noWrap/>
            <w:vAlign w:val="bottom"/>
            <w:hideMark/>
          </w:tcPr>
          <w:p w14:paraId="5FCB5BE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8.45</w:t>
            </w:r>
          </w:p>
        </w:tc>
        <w:tc>
          <w:tcPr>
            <w:tcW w:w="1200" w:type="dxa"/>
            <w:tcBorders>
              <w:top w:val="nil"/>
              <w:left w:val="nil"/>
              <w:bottom w:val="nil"/>
              <w:right w:val="nil"/>
            </w:tcBorders>
            <w:shd w:val="clear" w:color="auto" w:fill="auto"/>
            <w:noWrap/>
            <w:vAlign w:val="bottom"/>
            <w:hideMark/>
          </w:tcPr>
          <w:p w14:paraId="17928EC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w:t>
            </w:r>
          </w:p>
        </w:tc>
        <w:tc>
          <w:tcPr>
            <w:tcW w:w="1200" w:type="dxa"/>
            <w:tcBorders>
              <w:top w:val="nil"/>
              <w:left w:val="nil"/>
              <w:bottom w:val="nil"/>
              <w:right w:val="nil"/>
            </w:tcBorders>
            <w:shd w:val="clear" w:color="auto" w:fill="auto"/>
            <w:noWrap/>
            <w:vAlign w:val="bottom"/>
            <w:hideMark/>
          </w:tcPr>
          <w:p w14:paraId="6C7D4A6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51A55820" w14:textId="77777777" w:rsidTr="00426E92">
        <w:trPr>
          <w:trHeight w:val="300"/>
        </w:trPr>
        <w:tc>
          <w:tcPr>
            <w:tcW w:w="1200" w:type="dxa"/>
            <w:tcBorders>
              <w:top w:val="nil"/>
              <w:left w:val="nil"/>
              <w:bottom w:val="nil"/>
              <w:right w:val="nil"/>
            </w:tcBorders>
            <w:shd w:val="clear" w:color="auto" w:fill="auto"/>
            <w:noWrap/>
            <w:vAlign w:val="bottom"/>
            <w:hideMark/>
          </w:tcPr>
          <w:p w14:paraId="0DB2780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11.45</w:t>
            </w:r>
          </w:p>
        </w:tc>
        <w:tc>
          <w:tcPr>
            <w:tcW w:w="1200" w:type="dxa"/>
            <w:tcBorders>
              <w:top w:val="nil"/>
              <w:left w:val="nil"/>
              <w:bottom w:val="nil"/>
              <w:right w:val="nil"/>
            </w:tcBorders>
            <w:shd w:val="clear" w:color="auto" w:fill="auto"/>
            <w:noWrap/>
            <w:vAlign w:val="bottom"/>
            <w:hideMark/>
          </w:tcPr>
          <w:p w14:paraId="12B2F14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4.65</w:t>
            </w:r>
          </w:p>
        </w:tc>
        <w:tc>
          <w:tcPr>
            <w:tcW w:w="1200" w:type="dxa"/>
            <w:tcBorders>
              <w:top w:val="nil"/>
              <w:left w:val="nil"/>
              <w:bottom w:val="nil"/>
              <w:right w:val="nil"/>
            </w:tcBorders>
            <w:shd w:val="clear" w:color="auto" w:fill="auto"/>
            <w:noWrap/>
            <w:vAlign w:val="bottom"/>
            <w:hideMark/>
          </w:tcPr>
          <w:p w14:paraId="75DF9AC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4.65</w:t>
            </w:r>
          </w:p>
        </w:tc>
        <w:tc>
          <w:tcPr>
            <w:tcW w:w="1200" w:type="dxa"/>
            <w:tcBorders>
              <w:top w:val="nil"/>
              <w:left w:val="nil"/>
              <w:bottom w:val="nil"/>
              <w:right w:val="nil"/>
            </w:tcBorders>
            <w:shd w:val="clear" w:color="auto" w:fill="auto"/>
            <w:noWrap/>
            <w:vAlign w:val="bottom"/>
            <w:hideMark/>
          </w:tcPr>
          <w:p w14:paraId="1E4241B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4.71</w:t>
            </w:r>
          </w:p>
        </w:tc>
        <w:tc>
          <w:tcPr>
            <w:tcW w:w="1200" w:type="dxa"/>
            <w:tcBorders>
              <w:top w:val="nil"/>
              <w:left w:val="nil"/>
              <w:bottom w:val="nil"/>
              <w:right w:val="nil"/>
            </w:tcBorders>
            <w:shd w:val="clear" w:color="auto" w:fill="auto"/>
            <w:noWrap/>
            <w:vAlign w:val="bottom"/>
            <w:hideMark/>
          </w:tcPr>
          <w:p w14:paraId="6EDF55D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14.30</w:t>
            </w:r>
          </w:p>
        </w:tc>
        <w:tc>
          <w:tcPr>
            <w:tcW w:w="1200" w:type="dxa"/>
            <w:tcBorders>
              <w:top w:val="nil"/>
              <w:left w:val="nil"/>
              <w:bottom w:val="nil"/>
              <w:right w:val="nil"/>
            </w:tcBorders>
            <w:shd w:val="clear" w:color="auto" w:fill="auto"/>
            <w:noWrap/>
            <w:vAlign w:val="bottom"/>
            <w:hideMark/>
          </w:tcPr>
          <w:p w14:paraId="08ED86A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w:t>
            </w:r>
          </w:p>
        </w:tc>
        <w:tc>
          <w:tcPr>
            <w:tcW w:w="1200" w:type="dxa"/>
            <w:tcBorders>
              <w:top w:val="nil"/>
              <w:left w:val="nil"/>
              <w:bottom w:val="nil"/>
              <w:right w:val="nil"/>
            </w:tcBorders>
            <w:shd w:val="clear" w:color="auto" w:fill="auto"/>
            <w:noWrap/>
            <w:vAlign w:val="bottom"/>
            <w:hideMark/>
          </w:tcPr>
          <w:p w14:paraId="1B52A0D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2617</w:t>
            </w:r>
          </w:p>
        </w:tc>
        <w:tc>
          <w:tcPr>
            <w:tcW w:w="1200" w:type="dxa"/>
            <w:tcBorders>
              <w:top w:val="nil"/>
              <w:left w:val="nil"/>
              <w:bottom w:val="nil"/>
              <w:right w:val="nil"/>
            </w:tcBorders>
            <w:shd w:val="clear" w:color="auto" w:fill="auto"/>
            <w:noWrap/>
            <w:vAlign w:val="bottom"/>
            <w:hideMark/>
          </w:tcPr>
          <w:p w14:paraId="4BF0FD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0.81</w:t>
            </w:r>
          </w:p>
        </w:tc>
        <w:tc>
          <w:tcPr>
            <w:tcW w:w="1200" w:type="dxa"/>
            <w:tcBorders>
              <w:top w:val="nil"/>
              <w:left w:val="nil"/>
              <w:bottom w:val="nil"/>
              <w:right w:val="nil"/>
            </w:tcBorders>
            <w:shd w:val="clear" w:color="auto" w:fill="auto"/>
            <w:noWrap/>
            <w:vAlign w:val="bottom"/>
            <w:hideMark/>
          </w:tcPr>
          <w:p w14:paraId="772B5DC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7.10</w:t>
            </w:r>
          </w:p>
        </w:tc>
        <w:tc>
          <w:tcPr>
            <w:tcW w:w="1200" w:type="dxa"/>
            <w:tcBorders>
              <w:top w:val="nil"/>
              <w:left w:val="nil"/>
              <w:bottom w:val="nil"/>
              <w:right w:val="nil"/>
            </w:tcBorders>
            <w:shd w:val="clear" w:color="auto" w:fill="auto"/>
            <w:noWrap/>
            <w:vAlign w:val="bottom"/>
            <w:hideMark/>
          </w:tcPr>
          <w:p w14:paraId="55B8D0F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w:t>
            </w:r>
          </w:p>
        </w:tc>
        <w:tc>
          <w:tcPr>
            <w:tcW w:w="1200" w:type="dxa"/>
            <w:tcBorders>
              <w:top w:val="nil"/>
              <w:left w:val="nil"/>
              <w:bottom w:val="nil"/>
              <w:right w:val="nil"/>
            </w:tcBorders>
            <w:shd w:val="clear" w:color="auto" w:fill="auto"/>
            <w:noWrap/>
            <w:vAlign w:val="bottom"/>
            <w:hideMark/>
          </w:tcPr>
          <w:p w14:paraId="2E35666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4DAB6569" w14:textId="77777777" w:rsidTr="00426E92">
        <w:trPr>
          <w:trHeight w:val="300"/>
        </w:trPr>
        <w:tc>
          <w:tcPr>
            <w:tcW w:w="1200" w:type="dxa"/>
            <w:tcBorders>
              <w:top w:val="nil"/>
              <w:left w:val="nil"/>
              <w:bottom w:val="nil"/>
              <w:right w:val="nil"/>
            </w:tcBorders>
            <w:shd w:val="clear" w:color="auto" w:fill="auto"/>
            <w:noWrap/>
            <w:vAlign w:val="bottom"/>
            <w:hideMark/>
          </w:tcPr>
          <w:p w14:paraId="4F32A90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8.64</w:t>
            </w:r>
          </w:p>
        </w:tc>
        <w:tc>
          <w:tcPr>
            <w:tcW w:w="1200" w:type="dxa"/>
            <w:tcBorders>
              <w:top w:val="nil"/>
              <w:left w:val="nil"/>
              <w:bottom w:val="nil"/>
              <w:right w:val="nil"/>
            </w:tcBorders>
            <w:shd w:val="clear" w:color="auto" w:fill="auto"/>
            <w:noWrap/>
            <w:vAlign w:val="bottom"/>
            <w:hideMark/>
          </w:tcPr>
          <w:p w14:paraId="658A5BF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16.71</w:t>
            </w:r>
          </w:p>
        </w:tc>
        <w:tc>
          <w:tcPr>
            <w:tcW w:w="1200" w:type="dxa"/>
            <w:tcBorders>
              <w:top w:val="nil"/>
              <w:left w:val="nil"/>
              <w:bottom w:val="nil"/>
              <w:right w:val="nil"/>
            </w:tcBorders>
            <w:shd w:val="clear" w:color="auto" w:fill="auto"/>
            <w:noWrap/>
            <w:vAlign w:val="bottom"/>
            <w:hideMark/>
          </w:tcPr>
          <w:p w14:paraId="07F7BD7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16.00</w:t>
            </w:r>
          </w:p>
        </w:tc>
        <w:tc>
          <w:tcPr>
            <w:tcW w:w="1200" w:type="dxa"/>
            <w:tcBorders>
              <w:top w:val="nil"/>
              <w:left w:val="nil"/>
              <w:bottom w:val="nil"/>
              <w:right w:val="nil"/>
            </w:tcBorders>
            <w:shd w:val="clear" w:color="auto" w:fill="auto"/>
            <w:noWrap/>
            <w:vAlign w:val="bottom"/>
            <w:hideMark/>
          </w:tcPr>
          <w:p w14:paraId="462C862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3.95</w:t>
            </w:r>
          </w:p>
        </w:tc>
        <w:tc>
          <w:tcPr>
            <w:tcW w:w="1200" w:type="dxa"/>
            <w:tcBorders>
              <w:top w:val="nil"/>
              <w:left w:val="nil"/>
              <w:bottom w:val="nil"/>
              <w:right w:val="nil"/>
            </w:tcBorders>
            <w:shd w:val="clear" w:color="auto" w:fill="auto"/>
            <w:noWrap/>
            <w:vAlign w:val="bottom"/>
            <w:hideMark/>
          </w:tcPr>
          <w:p w14:paraId="35234CA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14.10</w:t>
            </w:r>
          </w:p>
        </w:tc>
        <w:tc>
          <w:tcPr>
            <w:tcW w:w="1200" w:type="dxa"/>
            <w:tcBorders>
              <w:top w:val="nil"/>
              <w:left w:val="nil"/>
              <w:bottom w:val="nil"/>
              <w:right w:val="nil"/>
            </w:tcBorders>
            <w:shd w:val="clear" w:color="auto" w:fill="auto"/>
            <w:noWrap/>
            <w:vAlign w:val="bottom"/>
            <w:hideMark/>
          </w:tcPr>
          <w:p w14:paraId="26415FC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3503B0A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2463</w:t>
            </w:r>
          </w:p>
        </w:tc>
        <w:tc>
          <w:tcPr>
            <w:tcW w:w="1200" w:type="dxa"/>
            <w:tcBorders>
              <w:top w:val="nil"/>
              <w:left w:val="nil"/>
              <w:bottom w:val="nil"/>
              <w:right w:val="nil"/>
            </w:tcBorders>
            <w:shd w:val="clear" w:color="auto" w:fill="auto"/>
            <w:noWrap/>
            <w:vAlign w:val="bottom"/>
            <w:hideMark/>
          </w:tcPr>
          <w:p w14:paraId="699CD75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0.84</w:t>
            </w:r>
          </w:p>
        </w:tc>
        <w:tc>
          <w:tcPr>
            <w:tcW w:w="1200" w:type="dxa"/>
            <w:tcBorders>
              <w:top w:val="nil"/>
              <w:left w:val="nil"/>
              <w:bottom w:val="nil"/>
              <w:right w:val="nil"/>
            </w:tcBorders>
            <w:shd w:val="clear" w:color="auto" w:fill="auto"/>
            <w:noWrap/>
            <w:vAlign w:val="bottom"/>
            <w:hideMark/>
          </w:tcPr>
          <w:p w14:paraId="40FD712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6.98</w:t>
            </w:r>
          </w:p>
        </w:tc>
        <w:tc>
          <w:tcPr>
            <w:tcW w:w="1200" w:type="dxa"/>
            <w:tcBorders>
              <w:top w:val="nil"/>
              <w:left w:val="nil"/>
              <w:bottom w:val="nil"/>
              <w:right w:val="nil"/>
            </w:tcBorders>
            <w:shd w:val="clear" w:color="auto" w:fill="auto"/>
            <w:noWrap/>
            <w:vAlign w:val="bottom"/>
            <w:hideMark/>
          </w:tcPr>
          <w:p w14:paraId="55E9E0F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w:t>
            </w:r>
          </w:p>
        </w:tc>
        <w:tc>
          <w:tcPr>
            <w:tcW w:w="1200" w:type="dxa"/>
            <w:tcBorders>
              <w:top w:val="nil"/>
              <w:left w:val="nil"/>
              <w:bottom w:val="nil"/>
              <w:right w:val="nil"/>
            </w:tcBorders>
            <w:shd w:val="clear" w:color="auto" w:fill="auto"/>
            <w:noWrap/>
            <w:vAlign w:val="bottom"/>
            <w:hideMark/>
          </w:tcPr>
          <w:p w14:paraId="086960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5890C911" w14:textId="77777777" w:rsidTr="00426E92">
        <w:trPr>
          <w:trHeight w:val="300"/>
        </w:trPr>
        <w:tc>
          <w:tcPr>
            <w:tcW w:w="1200" w:type="dxa"/>
            <w:tcBorders>
              <w:top w:val="nil"/>
              <w:left w:val="nil"/>
              <w:bottom w:val="nil"/>
              <w:right w:val="nil"/>
            </w:tcBorders>
            <w:shd w:val="clear" w:color="auto" w:fill="auto"/>
            <w:noWrap/>
            <w:vAlign w:val="bottom"/>
            <w:hideMark/>
          </w:tcPr>
          <w:p w14:paraId="435E3DD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7.04</w:t>
            </w:r>
          </w:p>
        </w:tc>
        <w:tc>
          <w:tcPr>
            <w:tcW w:w="1200" w:type="dxa"/>
            <w:tcBorders>
              <w:top w:val="nil"/>
              <w:left w:val="nil"/>
              <w:bottom w:val="nil"/>
              <w:right w:val="nil"/>
            </w:tcBorders>
            <w:shd w:val="clear" w:color="auto" w:fill="auto"/>
            <w:noWrap/>
            <w:vAlign w:val="bottom"/>
            <w:hideMark/>
          </w:tcPr>
          <w:p w14:paraId="1177530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10.21</w:t>
            </w:r>
          </w:p>
        </w:tc>
        <w:tc>
          <w:tcPr>
            <w:tcW w:w="1200" w:type="dxa"/>
            <w:tcBorders>
              <w:top w:val="nil"/>
              <w:left w:val="nil"/>
              <w:bottom w:val="nil"/>
              <w:right w:val="nil"/>
            </w:tcBorders>
            <w:shd w:val="clear" w:color="auto" w:fill="auto"/>
            <w:noWrap/>
            <w:vAlign w:val="bottom"/>
            <w:hideMark/>
          </w:tcPr>
          <w:p w14:paraId="29B7DE1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14.50</w:t>
            </w:r>
          </w:p>
        </w:tc>
        <w:tc>
          <w:tcPr>
            <w:tcW w:w="1200" w:type="dxa"/>
            <w:tcBorders>
              <w:top w:val="nil"/>
              <w:left w:val="nil"/>
              <w:bottom w:val="nil"/>
              <w:right w:val="nil"/>
            </w:tcBorders>
            <w:shd w:val="clear" w:color="auto" w:fill="auto"/>
            <w:noWrap/>
            <w:vAlign w:val="bottom"/>
            <w:hideMark/>
          </w:tcPr>
          <w:p w14:paraId="0DCF45C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4.77</w:t>
            </w:r>
          </w:p>
        </w:tc>
        <w:tc>
          <w:tcPr>
            <w:tcW w:w="1200" w:type="dxa"/>
            <w:tcBorders>
              <w:top w:val="nil"/>
              <w:left w:val="nil"/>
              <w:bottom w:val="nil"/>
              <w:right w:val="nil"/>
            </w:tcBorders>
            <w:shd w:val="clear" w:color="auto" w:fill="auto"/>
            <w:noWrap/>
            <w:vAlign w:val="bottom"/>
            <w:hideMark/>
          </w:tcPr>
          <w:p w14:paraId="63B5036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16.00</w:t>
            </w:r>
          </w:p>
        </w:tc>
        <w:tc>
          <w:tcPr>
            <w:tcW w:w="1200" w:type="dxa"/>
            <w:tcBorders>
              <w:top w:val="nil"/>
              <w:left w:val="nil"/>
              <w:bottom w:val="nil"/>
              <w:right w:val="nil"/>
            </w:tcBorders>
            <w:shd w:val="clear" w:color="auto" w:fill="auto"/>
            <w:noWrap/>
            <w:vAlign w:val="bottom"/>
            <w:hideMark/>
          </w:tcPr>
          <w:p w14:paraId="3250D9B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62BD240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2833</w:t>
            </w:r>
          </w:p>
        </w:tc>
        <w:tc>
          <w:tcPr>
            <w:tcW w:w="1200" w:type="dxa"/>
            <w:tcBorders>
              <w:top w:val="nil"/>
              <w:left w:val="nil"/>
              <w:bottom w:val="nil"/>
              <w:right w:val="nil"/>
            </w:tcBorders>
            <w:shd w:val="clear" w:color="auto" w:fill="auto"/>
            <w:noWrap/>
            <w:vAlign w:val="bottom"/>
            <w:hideMark/>
          </w:tcPr>
          <w:p w14:paraId="0D1B5B7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0.83</w:t>
            </w:r>
          </w:p>
        </w:tc>
        <w:tc>
          <w:tcPr>
            <w:tcW w:w="1200" w:type="dxa"/>
            <w:tcBorders>
              <w:top w:val="nil"/>
              <w:left w:val="nil"/>
              <w:bottom w:val="nil"/>
              <w:right w:val="nil"/>
            </w:tcBorders>
            <w:shd w:val="clear" w:color="auto" w:fill="auto"/>
            <w:noWrap/>
            <w:vAlign w:val="bottom"/>
            <w:hideMark/>
          </w:tcPr>
          <w:p w14:paraId="6D90859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7.34</w:t>
            </w:r>
          </w:p>
        </w:tc>
        <w:tc>
          <w:tcPr>
            <w:tcW w:w="1200" w:type="dxa"/>
            <w:tcBorders>
              <w:top w:val="nil"/>
              <w:left w:val="nil"/>
              <w:bottom w:val="nil"/>
              <w:right w:val="nil"/>
            </w:tcBorders>
            <w:shd w:val="clear" w:color="auto" w:fill="auto"/>
            <w:noWrap/>
            <w:vAlign w:val="bottom"/>
            <w:hideMark/>
          </w:tcPr>
          <w:p w14:paraId="5C612BB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w:t>
            </w:r>
          </w:p>
        </w:tc>
        <w:tc>
          <w:tcPr>
            <w:tcW w:w="1200" w:type="dxa"/>
            <w:tcBorders>
              <w:top w:val="nil"/>
              <w:left w:val="nil"/>
              <w:bottom w:val="nil"/>
              <w:right w:val="nil"/>
            </w:tcBorders>
            <w:shd w:val="clear" w:color="auto" w:fill="auto"/>
            <w:noWrap/>
            <w:vAlign w:val="bottom"/>
            <w:hideMark/>
          </w:tcPr>
          <w:p w14:paraId="16D7317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41DFB0AA" w14:textId="77777777" w:rsidTr="00426E92">
        <w:trPr>
          <w:trHeight w:val="300"/>
        </w:trPr>
        <w:tc>
          <w:tcPr>
            <w:tcW w:w="1200" w:type="dxa"/>
            <w:tcBorders>
              <w:top w:val="nil"/>
              <w:left w:val="nil"/>
              <w:bottom w:val="nil"/>
              <w:right w:val="nil"/>
            </w:tcBorders>
            <w:shd w:val="clear" w:color="auto" w:fill="auto"/>
            <w:noWrap/>
            <w:vAlign w:val="bottom"/>
            <w:hideMark/>
          </w:tcPr>
          <w:p w14:paraId="457E652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6.49</w:t>
            </w:r>
          </w:p>
        </w:tc>
        <w:tc>
          <w:tcPr>
            <w:tcW w:w="1200" w:type="dxa"/>
            <w:tcBorders>
              <w:top w:val="nil"/>
              <w:left w:val="nil"/>
              <w:bottom w:val="nil"/>
              <w:right w:val="nil"/>
            </w:tcBorders>
            <w:shd w:val="clear" w:color="auto" w:fill="auto"/>
            <w:noWrap/>
            <w:vAlign w:val="bottom"/>
            <w:hideMark/>
          </w:tcPr>
          <w:p w14:paraId="1CFC143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25.77</w:t>
            </w:r>
          </w:p>
        </w:tc>
        <w:tc>
          <w:tcPr>
            <w:tcW w:w="1200" w:type="dxa"/>
            <w:tcBorders>
              <w:top w:val="nil"/>
              <w:left w:val="nil"/>
              <w:bottom w:val="nil"/>
              <w:right w:val="nil"/>
            </w:tcBorders>
            <w:shd w:val="clear" w:color="auto" w:fill="auto"/>
            <w:noWrap/>
            <w:vAlign w:val="bottom"/>
            <w:hideMark/>
          </w:tcPr>
          <w:p w14:paraId="0DA0438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25.77</w:t>
            </w:r>
          </w:p>
        </w:tc>
        <w:tc>
          <w:tcPr>
            <w:tcW w:w="1200" w:type="dxa"/>
            <w:tcBorders>
              <w:top w:val="nil"/>
              <w:left w:val="nil"/>
              <w:bottom w:val="nil"/>
              <w:right w:val="nil"/>
            </w:tcBorders>
            <w:shd w:val="clear" w:color="auto" w:fill="auto"/>
            <w:noWrap/>
            <w:vAlign w:val="bottom"/>
            <w:hideMark/>
          </w:tcPr>
          <w:p w14:paraId="584C02D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4.53</w:t>
            </w:r>
          </w:p>
        </w:tc>
        <w:tc>
          <w:tcPr>
            <w:tcW w:w="1200" w:type="dxa"/>
            <w:tcBorders>
              <w:top w:val="nil"/>
              <w:left w:val="nil"/>
              <w:bottom w:val="nil"/>
              <w:right w:val="nil"/>
            </w:tcBorders>
            <w:shd w:val="clear" w:color="auto" w:fill="auto"/>
            <w:noWrap/>
            <w:vAlign w:val="bottom"/>
            <w:hideMark/>
          </w:tcPr>
          <w:p w14:paraId="7716AA2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13.87</w:t>
            </w:r>
          </w:p>
        </w:tc>
        <w:tc>
          <w:tcPr>
            <w:tcW w:w="1200" w:type="dxa"/>
            <w:tcBorders>
              <w:top w:val="nil"/>
              <w:left w:val="nil"/>
              <w:bottom w:val="nil"/>
              <w:right w:val="nil"/>
            </w:tcBorders>
            <w:shd w:val="clear" w:color="auto" w:fill="auto"/>
            <w:noWrap/>
            <w:vAlign w:val="bottom"/>
            <w:hideMark/>
          </w:tcPr>
          <w:p w14:paraId="3B8B950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w:t>
            </w:r>
          </w:p>
        </w:tc>
        <w:tc>
          <w:tcPr>
            <w:tcW w:w="1200" w:type="dxa"/>
            <w:tcBorders>
              <w:top w:val="nil"/>
              <w:left w:val="nil"/>
              <w:bottom w:val="nil"/>
              <w:right w:val="nil"/>
            </w:tcBorders>
            <w:shd w:val="clear" w:color="auto" w:fill="auto"/>
            <w:noWrap/>
            <w:vAlign w:val="bottom"/>
            <w:hideMark/>
          </w:tcPr>
          <w:p w14:paraId="74E02F9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2430</w:t>
            </w:r>
          </w:p>
        </w:tc>
        <w:tc>
          <w:tcPr>
            <w:tcW w:w="1200" w:type="dxa"/>
            <w:tcBorders>
              <w:top w:val="nil"/>
              <w:left w:val="nil"/>
              <w:bottom w:val="nil"/>
              <w:right w:val="nil"/>
            </w:tcBorders>
            <w:shd w:val="clear" w:color="auto" w:fill="auto"/>
            <w:noWrap/>
            <w:vAlign w:val="bottom"/>
            <w:hideMark/>
          </w:tcPr>
          <w:p w14:paraId="578E80B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0.83</w:t>
            </w:r>
          </w:p>
        </w:tc>
        <w:tc>
          <w:tcPr>
            <w:tcW w:w="1200" w:type="dxa"/>
            <w:tcBorders>
              <w:top w:val="nil"/>
              <w:left w:val="nil"/>
              <w:bottom w:val="nil"/>
              <w:right w:val="nil"/>
            </w:tcBorders>
            <w:shd w:val="clear" w:color="auto" w:fill="auto"/>
            <w:noWrap/>
            <w:vAlign w:val="bottom"/>
            <w:hideMark/>
          </w:tcPr>
          <w:p w14:paraId="10ED6DD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6.97</w:t>
            </w:r>
          </w:p>
        </w:tc>
        <w:tc>
          <w:tcPr>
            <w:tcW w:w="1200" w:type="dxa"/>
            <w:tcBorders>
              <w:top w:val="nil"/>
              <w:left w:val="nil"/>
              <w:bottom w:val="nil"/>
              <w:right w:val="nil"/>
            </w:tcBorders>
            <w:shd w:val="clear" w:color="auto" w:fill="auto"/>
            <w:noWrap/>
            <w:vAlign w:val="bottom"/>
            <w:hideMark/>
          </w:tcPr>
          <w:p w14:paraId="7F9C684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w:t>
            </w:r>
          </w:p>
        </w:tc>
        <w:tc>
          <w:tcPr>
            <w:tcW w:w="1200" w:type="dxa"/>
            <w:tcBorders>
              <w:top w:val="nil"/>
              <w:left w:val="nil"/>
              <w:bottom w:val="nil"/>
              <w:right w:val="nil"/>
            </w:tcBorders>
            <w:shd w:val="clear" w:color="auto" w:fill="auto"/>
            <w:noWrap/>
            <w:vAlign w:val="bottom"/>
            <w:hideMark/>
          </w:tcPr>
          <w:p w14:paraId="2E59B0C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1FBE54A9" w14:textId="77777777" w:rsidTr="00426E92">
        <w:trPr>
          <w:trHeight w:val="300"/>
        </w:trPr>
        <w:tc>
          <w:tcPr>
            <w:tcW w:w="1200" w:type="dxa"/>
            <w:tcBorders>
              <w:top w:val="nil"/>
              <w:left w:val="nil"/>
              <w:bottom w:val="nil"/>
              <w:right w:val="nil"/>
            </w:tcBorders>
            <w:shd w:val="clear" w:color="auto" w:fill="auto"/>
            <w:noWrap/>
            <w:vAlign w:val="bottom"/>
            <w:hideMark/>
          </w:tcPr>
          <w:p w14:paraId="3D89329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9.40</w:t>
            </w:r>
          </w:p>
        </w:tc>
        <w:tc>
          <w:tcPr>
            <w:tcW w:w="1200" w:type="dxa"/>
            <w:tcBorders>
              <w:top w:val="nil"/>
              <w:left w:val="nil"/>
              <w:bottom w:val="nil"/>
              <w:right w:val="nil"/>
            </w:tcBorders>
            <w:shd w:val="clear" w:color="auto" w:fill="auto"/>
            <w:noWrap/>
            <w:vAlign w:val="bottom"/>
            <w:hideMark/>
          </w:tcPr>
          <w:p w14:paraId="5366939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10.50</w:t>
            </w:r>
          </w:p>
        </w:tc>
        <w:tc>
          <w:tcPr>
            <w:tcW w:w="1200" w:type="dxa"/>
            <w:tcBorders>
              <w:top w:val="nil"/>
              <w:left w:val="nil"/>
              <w:bottom w:val="nil"/>
              <w:right w:val="nil"/>
            </w:tcBorders>
            <w:shd w:val="clear" w:color="auto" w:fill="auto"/>
            <w:noWrap/>
            <w:vAlign w:val="bottom"/>
            <w:hideMark/>
          </w:tcPr>
          <w:p w14:paraId="2139AFD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10.67</w:t>
            </w:r>
          </w:p>
        </w:tc>
        <w:tc>
          <w:tcPr>
            <w:tcW w:w="1200" w:type="dxa"/>
            <w:tcBorders>
              <w:top w:val="nil"/>
              <w:left w:val="nil"/>
              <w:bottom w:val="nil"/>
              <w:right w:val="nil"/>
            </w:tcBorders>
            <w:shd w:val="clear" w:color="auto" w:fill="auto"/>
            <w:noWrap/>
            <w:vAlign w:val="bottom"/>
            <w:hideMark/>
          </w:tcPr>
          <w:p w14:paraId="3D1AF79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4.56</w:t>
            </w:r>
          </w:p>
        </w:tc>
        <w:tc>
          <w:tcPr>
            <w:tcW w:w="1200" w:type="dxa"/>
            <w:tcBorders>
              <w:top w:val="nil"/>
              <w:left w:val="nil"/>
              <w:bottom w:val="nil"/>
              <w:right w:val="nil"/>
            </w:tcBorders>
            <w:shd w:val="clear" w:color="auto" w:fill="auto"/>
            <w:noWrap/>
            <w:vAlign w:val="bottom"/>
            <w:hideMark/>
          </w:tcPr>
          <w:p w14:paraId="4E9814D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12.78</w:t>
            </w:r>
          </w:p>
        </w:tc>
        <w:tc>
          <w:tcPr>
            <w:tcW w:w="1200" w:type="dxa"/>
            <w:tcBorders>
              <w:top w:val="nil"/>
              <w:left w:val="nil"/>
              <w:bottom w:val="nil"/>
              <w:right w:val="nil"/>
            </w:tcBorders>
            <w:shd w:val="clear" w:color="auto" w:fill="auto"/>
            <w:noWrap/>
            <w:vAlign w:val="bottom"/>
            <w:hideMark/>
          </w:tcPr>
          <w:p w14:paraId="3B6491E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w:t>
            </w:r>
          </w:p>
        </w:tc>
        <w:tc>
          <w:tcPr>
            <w:tcW w:w="1200" w:type="dxa"/>
            <w:tcBorders>
              <w:top w:val="nil"/>
              <w:left w:val="nil"/>
              <w:bottom w:val="nil"/>
              <w:right w:val="nil"/>
            </w:tcBorders>
            <w:shd w:val="clear" w:color="auto" w:fill="auto"/>
            <w:noWrap/>
            <w:vAlign w:val="bottom"/>
            <w:hideMark/>
          </w:tcPr>
          <w:p w14:paraId="1C3D8F2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2345</w:t>
            </w:r>
          </w:p>
        </w:tc>
        <w:tc>
          <w:tcPr>
            <w:tcW w:w="1200" w:type="dxa"/>
            <w:tcBorders>
              <w:top w:val="nil"/>
              <w:left w:val="nil"/>
              <w:bottom w:val="nil"/>
              <w:right w:val="nil"/>
            </w:tcBorders>
            <w:shd w:val="clear" w:color="auto" w:fill="auto"/>
            <w:noWrap/>
            <w:vAlign w:val="bottom"/>
            <w:hideMark/>
          </w:tcPr>
          <w:p w14:paraId="00A89A6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0.82</w:t>
            </w:r>
          </w:p>
        </w:tc>
        <w:tc>
          <w:tcPr>
            <w:tcW w:w="1200" w:type="dxa"/>
            <w:tcBorders>
              <w:top w:val="nil"/>
              <w:left w:val="nil"/>
              <w:bottom w:val="nil"/>
              <w:right w:val="nil"/>
            </w:tcBorders>
            <w:shd w:val="clear" w:color="auto" w:fill="auto"/>
            <w:noWrap/>
            <w:vAlign w:val="bottom"/>
            <w:hideMark/>
          </w:tcPr>
          <w:p w14:paraId="5F389B8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6.89</w:t>
            </w:r>
          </w:p>
        </w:tc>
        <w:tc>
          <w:tcPr>
            <w:tcW w:w="1200" w:type="dxa"/>
            <w:tcBorders>
              <w:top w:val="nil"/>
              <w:left w:val="nil"/>
              <w:bottom w:val="nil"/>
              <w:right w:val="nil"/>
            </w:tcBorders>
            <w:shd w:val="clear" w:color="auto" w:fill="auto"/>
            <w:noWrap/>
            <w:vAlign w:val="bottom"/>
            <w:hideMark/>
          </w:tcPr>
          <w:p w14:paraId="19B3DE7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w:t>
            </w:r>
          </w:p>
        </w:tc>
        <w:tc>
          <w:tcPr>
            <w:tcW w:w="1200" w:type="dxa"/>
            <w:tcBorders>
              <w:top w:val="nil"/>
              <w:left w:val="nil"/>
              <w:bottom w:val="nil"/>
              <w:right w:val="nil"/>
            </w:tcBorders>
            <w:shd w:val="clear" w:color="auto" w:fill="auto"/>
            <w:noWrap/>
            <w:vAlign w:val="bottom"/>
            <w:hideMark/>
          </w:tcPr>
          <w:p w14:paraId="246A5EA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51BDCD95" w14:textId="77777777" w:rsidTr="00426E92">
        <w:trPr>
          <w:trHeight w:val="300"/>
        </w:trPr>
        <w:tc>
          <w:tcPr>
            <w:tcW w:w="1200" w:type="dxa"/>
            <w:tcBorders>
              <w:top w:val="nil"/>
              <w:left w:val="nil"/>
              <w:bottom w:val="nil"/>
              <w:right w:val="nil"/>
            </w:tcBorders>
            <w:shd w:val="clear" w:color="auto" w:fill="auto"/>
            <w:noWrap/>
            <w:vAlign w:val="bottom"/>
            <w:hideMark/>
          </w:tcPr>
          <w:p w14:paraId="63C2940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4.84</w:t>
            </w:r>
          </w:p>
        </w:tc>
        <w:tc>
          <w:tcPr>
            <w:tcW w:w="1200" w:type="dxa"/>
            <w:tcBorders>
              <w:top w:val="nil"/>
              <w:left w:val="nil"/>
              <w:bottom w:val="nil"/>
              <w:right w:val="nil"/>
            </w:tcBorders>
            <w:shd w:val="clear" w:color="auto" w:fill="auto"/>
            <w:noWrap/>
            <w:vAlign w:val="bottom"/>
            <w:hideMark/>
          </w:tcPr>
          <w:p w14:paraId="3AB50EE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3.96</w:t>
            </w:r>
          </w:p>
        </w:tc>
        <w:tc>
          <w:tcPr>
            <w:tcW w:w="1200" w:type="dxa"/>
            <w:tcBorders>
              <w:top w:val="nil"/>
              <w:left w:val="nil"/>
              <w:bottom w:val="nil"/>
              <w:right w:val="nil"/>
            </w:tcBorders>
            <w:shd w:val="clear" w:color="auto" w:fill="auto"/>
            <w:noWrap/>
            <w:vAlign w:val="bottom"/>
            <w:hideMark/>
          </w:tcPr>
          <w:p w14:paraId="4F09AFA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3.96</w:t>
            </w:r>
          </w:p>
        </w:tc>
        <w:tc>
          <w:tcPr>
            <w:tcW w:w="1200" w:type="dxa"/>
            <w:tcBorders>
              <w:top w:val="nil"/>
              <w:left w:val="nil"/>
              <w:bottom w:val="nil"/>
              <w:right w:val="nil"/>
            </w:tcBorders>
            <w:shd w:val="clear" w:color="auto" w:fill="auto"/>
            <w:noWrap/>
            <w:vAlign w:val="bottom"/>
            <w:hideMark/>
          </w:tcPr>
          <w:p w14:paraId="41A362B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4.91</w:t>
            </w:r>
          </w:p>
        </w:tc>
        <w:tc>
          <w:tcPr>
            <w:tcW w:w="1200" w:type="dxa"/>
            <w:tcBorders>
              <w:top w:val="nil"/>
              <w:left w:val="nil"/>
              <w:bottom w:val="nil"/>
              <w:right w:val="nil"/>
            </w:tcBorders>
            <w:shd w:val="clear" w:color="auto" w:fill="auto"/>
            <w:noWrap/>
            <w:vAlign w:val="bottom"/>
            <w:hideMark/>
          </w:tcPr>
          <w:p w14:paraId="340E0AC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14.98</w:t>
            </w:r>
          </w:p>
        </w:tc>
        <w:tc>
          <w:tcPr>
            <w:tcW w:w="1200" w:type="dxa"/>
            <w:tcBorders>
              <w:top w:val="nil"/>
              <w:left w:val="nil"/>
              <w:bottom w:val="nil"/>
              <w:right w:val="nil"/>
            </w:tcBorders>
            <w:shd w:val="clear" w:color="auto" w:fill="auto"/>
            <w:noWrap/>
            <w:vAlign w:val="bottom"/>
            <w:hideMark/>
          </w:tcPr>
          <w:p w14:paraId="19C02C0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w:t>
            </w:r>
          </w:p>
        </w:tc>
        <w:tc>
          <w:tcPr>
            <w:tcW w:w="1200" w:type="dxa"/>
            <w:tcBorders>
              <w:top w:val="nil"/>
              <w:left w:val="nil"/>
              <w:bottom w:val="nil"/>
              <w:right w:val="nil"/>
            </w:tcBorders>
            <w:shd w:val="clear" w:color="auto" w:fill="auto"/>
            <w:noWrap/>
            <w:vAlign w:val="bottom"/>
            <w:hideMark/>
          </w:tcPr>
          <w:p w14:paraId="7C665AD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2480</w:t>
            </w:r>
          </w:p>
        </w:tc>
        <w:tc>
          <w:tcPr>
            <w:tcW w:w="1200" w:type="dxa"/>
            <w:tcBorders>
              <w:top w:val="nil"/>
              <w:left w:val="nil"/>
              <w:bottom w:val="nil"/>
              <w:right w:val="nil"/>
            </w:tcBorders>
            <w:shd w:val="clear" w:color="auto" w:fill="auto"/>
            <w:noWrap/>
            <w:vAlign w:val="bottom"/>
            <w:hideMark/>
          </w:tcPr>
          <w:p w14:paraId="7DB8CB5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0.80</w:t>
            </w:r>
          </w:p>
        </w:tc>
        <w:tc>
          <w:tcPr>
            <w:tcW w:w="1200" w:type="dxa"/>
            <w:tcBorders>
              <w:top w:val="nil"/>
              <w:left w:val="nil"/>
              <w:bottom w:val="nil"/>
              <w:right w:val="nil"/>
            </w:tcBorders>
            <w:shd w:val="clear" w:color="auto" w:fill="auto"/>
            <w:noWrap/>
            <w:vAlign w:val="bottom"/>
            <w:hideMark/>
          </w:tcPr>
          <w:p w14:paraId="355CC62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6.89</w:t>
            </w:r>
          </w:p>
        </w:tc>
        <w:tc>
          <w:tcPr>
            <w:tcW w:w="1200" w:type="dxa"/>
            <w:tcBorders>
              <w:top w:val="nil"/>
              <w:left w:val="nil"/>
              <w:bottom w:val="nil"/>
              <w:right w:val="nil"/>
            </w:tcBorders>
            <w:shd w:val="clear" w:color="auto" w:fill="auto"/>
            <w:noWrap/>
            <w:vAlign w:val="bottom"/>
            <w:hideMark/>
          </w:tcPr>
          <w:p w14:paraId="432ABD6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w:t>
            </w:r>
          </w:p>
        </w:tc>
        <w:tc>
          <w:tcPr>
            <w:tcW w:w="1200" w:type="dxa"/>
            <w:tcBorders>
              <w:top w:val="nil"/>
              <w:left w:val="nil"/>
              <w:bottom w:val="nil"/>
              <w:right w:val="nil"/>
            </w:tcBorders>
            <w:shd w:val="clear" w:color="auto" w:fill="auto"/>
            <w:noWrap/>
            <w:vAlign w:val="bottom"/>
            <w:hideMark/>
          </w:tcPr>
          <w:p w14:paraId="59B00BB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2225EEBD" w14:textId="77777777" w:rsidTr="00426E92">
        <w:trPr>
          <w:trHeight w:val="300"/>
        </w:trPr>
        <w:tc>
          <w:tcPr>
            <w:tcW w:w="1200" w:type="dxa"/>
            <w:tcBorders>
              <w:top w:val="nil"/>
              <w:left w:val="nil"/>
              <w:bottom w:val="nil"/>
              <w:right w:val="nil"/>
            </w:tcBorders>
            <w:shd w:val="clear" w:color="auto" w:fill="auto"/>
            <w:noWrap/>
            <w:vAlign w:val="bottom"/>
            <w:hideMark/>
          </w:tcPr>
          <w:p w14:paraId="7984BB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6.32</w:t>
            </w:r>
          </w:p>
        </w:tc>
        <w:tc>
          <w:tcPr>
            <w:tcW w:w="1200" w:type="dxa"/>
            <w:tcBorders>
              <w:top w:val="nil"/>
              <w:left w:val="nil"/>
              <w:bottom w:val="nil"/>
              <w:right w:val="nil"/>
            </w:tcBorders>
            <w:shd w:val="clear" w:color="auto" w:fill="auto"/>
            <w:noWrap/>
            <w:vAlign w:val="bottom"/>
            <w:hideMark/>
          </w:tcPr>
          <w:p w14:paraId="740B86F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16.67</w:t>
            </w:r>
          </w:p>
        </w:tc>
        <w:tc>
          <w:tcPr>
            <w:tcW w:w="1200" w:type="dxa"/>
            <w:tcBorders>
              <w:top w:val="nil"/>
              <w:left w:val="nil"/>
              <w:bottom w:val="nil"/>
              <w:right w:val="nil"/>
            </w:tcBorders>
            <w:shd w:val="clear" w:color="auto" w:fill="auto"/>
            <w:noWrap/>
            <w:vAlign w:val="bottom"/>
            <w:hideMark/>
          </w:tcPr>
          <w:p w14:paraId="7946024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16.67</w:t>
            </w:r>
          </w:p>
        </w:tc>
        <w:tc>
          <w:tcPr>
            <w:tcW w:w="1200" w:type="dxa"/>
            <w:tcBorders>
              <w:top w:val="nil"/>
              <w:left w:val="nil"/>
              <w:bottom w:val="nil"/>
              <w:right w:val="nil"/>
            </w:tcBorders>
            <w:shd w:val="clear" w:color="auto" w:fill="auto"/>
            <w:noWrap/>
            <w:vAlign w:val="bottom"/>
            <w:hideMark/>
          </w:tcPr>
          <w:p w14:paraId="0DD164F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4.17</w:t>
            </w:r>
          </w:p>
        </w:tc>
        <w:tc>
          <w:tcPr>
            <w:tcW w:w="1200" w:type="dxa"/>
            <w:tcBorders>
              <w:top w:val="nil"/>
              <w:left w:val="nil"/>
              <w:bottom w:val="nil"/>
              <w:right w:val="nil"/>
            </w:tcBorders>
            <w:shd w:val="clear" w:color="auto" w:fill="auto"/>
            <w:noWrap/>
            <w:vAlign w:val="bottom"/>
            <w:hideMark/>
          </w:tcPr>
          <w:p w14:paraId="3519FF4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12.10</w:t>
            </w:r>
          </w:p>
        </w:tc>
        <w:tc>
          <w:tcPr>
            <w:tcW w:w="1200" w:type="dxa"/>
            <w:tcBorders>
              <w:top w:val="nil"/>
              <w:left w:val="nil"/>
              <w:bottom w:val="nil"/>
              <w:right w:val="nil"/>
            </w:tcBorders>
            <w:shd w:val="clear" w:color="auto" w:fill="auto"/>
            <w:noWrap/>
            <w:vAlign w:val="bottom"/>
            <w:hideMark/>
          </w:tcPr>
          <w:p w14:paraId="4162906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30</w:t>
            </w:r>
          </w:p>
        </w:tc>
        <w:tc>
          <w:tcPr>
            <w:tcW w:w="1200" w:type="dxa"/>
            <w:tcBorders>
              <w:top w:val="nil"/>
              <w:left w:val="nil"/>
              <w:bottom w:val="nil"/>
              <w:right w:val="nil"/>
            </w:tcBorders>
            <w:shd w:val="clear" w:color="auto" w:fill="auto"/>
            <w:noWrap/>
            <w:vAlign w:val="bottom"/>
            <w:hideMark/>
          </w:tcPr>
          <w:p w14:paraId="7D4A517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3565</w:t>
            </w:r>
          </w:p>
        </w:tc>
        <w:tc>
          <w:tcPr>
            <w:tcW w:w="1200" w:type="dxa"/>
            <w:tcBorders>
              <w:top w:val="nil"/>
              <w:left w:val="nil"/>
              <w:bottom w:val="nil"/>
              <w:right w:val="nil"/>
            </w:tcBorders>
            <w:shd w:val="clear" w:color="auto" w:fill="auto"/>
            <w:noWrap/>
            <w:vAlign w:val="bottom"/>
            <w:hideMark/>
          </w:tcPr>
          <w:p w14:paraId="2724868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0.70</w:t>
            </w:r>
          </w:p>
        </w:tc>
        <w:tc>
          <w:tcPr>
            <w:tcW w:w="1200" w:type="dxa"/>
            <w:tcBorders>
              <w:top w:val="nil"/>
              <w:left w:val="nil"/>
              <w:bottom w:val="nil"/>
              <w:right w:val="nil"/>
            </w:tcBorders>
            <w:shd w:val="clear" w:color="auto" w:fill="auto"/>
            <w:noWrap/>
            <w:vAlign w:val="bottom"/>
            <w:hideMark/>
          </w:tcPr>
          <w:p w14:paraId="3F4A587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10.50</w:t>
            </w:r>
          </w:p>
        </w:tc>
        <w:tc>
          <w:tcPr>
            <w:tcW w:w="1200" w:type="dxa"/>
            <w:tcBorders>
              <w:top w:val="nil"/>
              <w:left w:val="nil"/>
              <w:bottom w:val="nil"/>
              <w:right w:val="nil"/>
            </w:tcBorders>
            <w:shd w:val="clear" w:color="auto" w:fill="auto"/>
            <w:noWrap/>
            <w:vAlign w:val="bottom"/>
            <w:hideMark/>
          </w:tcPr>
          <w:p w14:paraId="222FA7A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c>
          <w:tcPr>
            <w:tcW w:w="1200" w:type="dxa"/>
            <w:tcBorders>
              <w:top w:val="nil"/>
              <w:left w:val="nil"/>
              <w:bottom w:val="nil"/>
              <w:right w:val="nil"/>
            </w:tcBorders>
            <w:shd w:val="clear" w:color="auto" w:fill="auto"/>
            <w:noWrap/>
            <w:vAlign w:val="bottom"/>
            <w:hideMark/>
          </w:tcPr>
          <w:p w14:paraId="193F081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59910512" w14:textId="77777777" w:rsidTr="00426E92">
        <w:trPr>
          <w:trHeight w:val="300"/>
        </w:trPr>
        <w:tc>
          <w:tcPr>
            <w:tcW w:w="1200" w:type="dxa"/>
            <w:tcBorders>
              <w:top w:val="nil"/>
              <w:left w:val="nil"/>
              <w:bottom w:val="nil"/>
              <w:right w:val="nil"/>
            </w:tcBorders>
            <w:shd w:val="clear" w:color="auto" w:fill="auto"/>
            <w:noWrap/>
            <w:vAlign w:val="bottom"/>
            <w:hideMark/>
          </w:tcPr>
          <w:p w14:paraId="24448BB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14.81</w:t>
            </w:r>
          </w:p>
        </w:tc>
        <w:tc>
          <w:tcPr>
            <w:tcW w:w="1200" w:type="dxa"/>
            <w:tcBorders>
              <w:top w:val="nil"/>
              <w:left w:val="nil"/>
              <w:bottom w:val="nil"/>
              <w:right w:val="nil"/>
            </w:tcBorders>
            <w:shd w:val="clear" w:color="auto" w:fill="auto"/>
            <w:noWrap/>
            <w:vAlign w:val="bottom"/>
            <w:hideMark/>
          </w:tcPr>
          <w:p w14:paraId="74B1017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15.96</w:t>
            </w:r>
          </w:p>
        </w:tc>
        <w:tc>
          <w:tcPr>
            <w:tcW w:w="1200" w:type="dxa"/>
            <w:tcBorders>
              <w:top w:val="nil"/>
              <w:left w:val="nil"/>
              <w:bottom w:val="nil"/>
              <w:right w:val="nil"/>
            </w:tcBorders>
            <w:shd w:val="clear" w:color="auto" w:fill="auto"/>
            <w:noWrap/>
            <w:vAlign w:val="bottom"/>
            <w:hideMark/>
          </w:tcPr>
          <w:p w14:paraId="4592E49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15.96</w:t>
            </w:r>
          </w:p>
        </w:tc>
        <w:tc>
          <w:tcPr>
            <w:tcW w:w="1200" w:type="dxa"/>
            <w:tcBorders>
              <w:top w:val="nil"/>
              <w:left w:val="nil"/>
              <w:bottom w:val="nil"/>
              <w:right w:val="nil"/>
            </w:tcBorders>
            <w:shd w:val="clear" w:color="auto" w:fill="auto"/>
            <w:noWrap/>
            <w:vAlign w:val="bottom"/>
            <w:hideMark/>
          </w:tcPr>
          <w:p w14:paraId="2F592A8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4.94</w:t>
            </w:r>
          </w:p>
        </w:tc>
        <w:tc>
          <w:tcPr>
            <w:tcW w:w="1200" w:type="dxa"/>
            <w:tcBorders>
              <w:top w:val="nil"/>
              <w:left w:val="nil"/>
              <w:bottom w:val="nil"/>
              <w:right w:val="nil"/>
            </w:tcBorders>
            <w:shd w:val="clear" w:color="auto" w:fill="auto"/>
            <w:noWrap/>
            <w:vAlign w:val="bottom"/>
            <w:hideMark/>
          </w:tcPr>
          <w:p w14:paraId="0AC198E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14.90</w:t>
            </w:r>
          </w:p>
        </w:tc>
        <w:tc>
          <w:tcPr>
            <w:tcW w:w="1200" w:type="dxa"/>
            <w:tcBorders>
              <w:top w:val="nil"/>
              <w:left w:val="nil"/>
              <w:bottom w:val="nil"/>
              <w:right w:val="nil"/>
            </w:tcBorders>
            <w:shd w:val="clear" w:color="auto" w:fill="auto"/>
            <w:noWrap/>
            <w:vAlign w:val="bottom"/>
            <w:hideMark/>
          </w:tcPr>
          <w:p w14:paraId="40135BD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w:t>
            </w:r>
          </w:p>
        </w:tc>
        <w:tc>
          <w:tcPr>
            <w:tcW w:w="1200" w:type="dxa"/>
            <w:tcBorders>
              <w:top w:val="nil"/>
              <w:left w:val="nil"/>
              <w:bottom w:val="nil"/>
              <w:right w:val="nil"/>
            </w:tcBorders>
            <w:shd w:val="clear" w:color="auto" w:fill="auto"/>
            <w:noWrap/>
            <w:vAlign w:val="bottom"/>
            <w:hideMark/>
          </w:tcPr>
          <w:p w14:paraId="41B707F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3981</w:t>
            </w:r>
          </w:p>
        </w:tc>
        <w:tc>
          <w:tcPr>
            <w:tcW w:w="1200" w:type="dxa"/>
            <w:tcBorders>
              <w:top w:val="nil"/>
              <w:left w:val="nil"/>
              <w:bottom w:val="nil"/>
              <w:right w:val="nil"/>
            </w:tcBorders>
            <w:shd w:val="clear" w:color="auto" w:fill="auto"/>
            <w:noWrap/>
            <w:vAlign w:val="bottom"/>
            <w:hideMark/>
          </w:tcPr>
          <w:p w14:paraId="25BA80A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0.70</w:t>
            </w:r>
          </w:p>
        </w:tc>
        <w:tc>
          <w:tcPr>
            <w:tcW w:w="1200" w:type="dxa"/>
            <w:tcBorders>
              <w:top w:val="nil"/>
              <w:left w:val="nil"/>
              <w:bottom w:val="nil"/>
              <w:right w:val="nil"/>
            </w:tcBorders>
            <w:shd w:val="clear" w:color="auto" w:fill="auto"/>
            <w:noWrap/>
            <w:vAlign w:val="bottom"/>
            <w:hideMark/>
          </w:tcPr>
          <w:p w14:paraId="7EE6574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12.50</w:t>
            </w:r>
          </w:p>
        </w:tc>
        <w:tc>
          <w:tcPr>
            <w:tcW w:w="1200" w:type="dxa"/>
            <w:tcBorders>
              <w:top w:val="nil"/>
              <w:left w:val="nil"/>
              <w:bottom w:val="nil"/>
              <w:right w:val="nil"/>
            </w:tcBorders>
            <w:shd w:val="clear" w:color="auto" w:fill="auto"/>
            <w:noWrap/>
            <w:vAlign w:val="bottom"/>
            <w:hideMark/>
          </w:tcPr>
          <w:p w14:paraId="65AF9CC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w:t>
            </w:r>
          </w:p>
        </w:tc>
        <w:tc>
          <w:tcPr>
            <w:tcW w:w="1200" w:type="dxa"/>
            <w:tcBorders>
              <w:top w:val="nil"/>
              <w:left w:val="nil"/>
              <w:bottom w:val="nil"/>
              <w:right w:val="nil"/>
            </w:tcBorders>
            <w:shd w:val="clear" w:color="auto" w:fill="auto"/>
            <w:noWrap/>
            <w:vAlign w:val="bottom"/>
            <w:hideMark/>
          </w:tcPr>
          <w:p w14:paraId="1D1F6C7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1AD3A492" w14:textId="77777777" w:rsidTr="00426E92">
        <w:trPr>
          <w:trHeight w:val="300"/>
        </w:trPr>
        <w:tc>
          <w:tcPr>
            <w:tcW w:w="1200" w:type="dxa"/>
            <w:tcBorders>
              <w:top w:val="nil"/>
              <w:left w:val="nil"/>
              <w:bottom w:val="nil"/>
              <w:right w:val="nil"/>
            </w:tcBorders>
            <w:shd w:val="clear" w:color="auto" w:fill="auto"/>
            <w:noWrap/>
            <w:vAlign w:val="bottom"/>
            <w:hideMark/>
          </w:tcPr>
          <w:p w14:paraId="2B7C565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8.82</w:t>
            </w:r>
          </w:p>
        </w:tc>
        <w:tc>
          <w:tcPr>
            <w:tcW w:w="1200" w:type="dxa"/>
            <w:tcBorders>
              <w:top w:val="nil"/>
              <w:left w:val="nil"/>
              <w:bottom w:val="nil"/>
              <w:right w:val="nil"/>
            </w:tcBorders>
            <w:shd w:val="clear" w:color="auto" w:fill="auto"/>
            <w:noWrap/>
            <w:vAlign w:val="bottom"/>
            <w:hideMark/>
          </w:tcPr>
          <w:p w14:paraId="5C08F01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10.50</w:t>
            </w:r>
          </w:p>
        </w:tc>
        <w:tc>
          <w:tcPr>
            <w:tcW w:w="1200" w:type="dxa"/>
            <w:tcBorders>
              <w:top w:val="nil"/>
              <w:left w:val="nil"/>
              <w:bottom w:val="nil"/>
              <w:right w:val="nil"/>
            </w:tcBorders>
            <w:shd w:val="clear" w:color="auto" w:fill="auto"/>
            <w:noWrap/>
            <w:vAlign w:val="bottom"/>
            <w:hideMark/>
          </w:tcPr>
          <w:p w14:paraId="5DEE994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11.20</w:t>
            </w:r>
          </w:p>
        </w:tc>
        <w:tc>
          <w:tcPr>
            <w:tcW w:w="1200" w:type="dxa"/>
            <w:tcBorders>
              <w:top w:val="nil"/>
              <w:left w:val="nil"/>
              <w:bottom w:val="nil"/>
              <w:right w:val="nil"/>
            </w:tcBorders>
            <w:shd w:val="clear" w:color="auto" w:fill="auto"/>
            <w:noWrap/>
            <w:vAlign w:val="bottom"/>
            <w:hideMark/>
          </w:tcPr>
          <w:p w14:paraId="257C637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4.51</w:t>
            </w:r>
          </w:p>
        </w:tc>
        <w:tc>
          <w:tcPr>
            <w:tcW w:w="1200" w:type="dxa"/>
            <w:tcBorders>
              <w:top w:val="nil"/>
              <w:left w:val="nil"/>
              <w:bottom w:val="nil"/>
              <w:right w:val="nil"/>
            </w:tcBorders>
            <w:shd w:val="clear" w:color="auto" w:fill="auto"/>
            <w:noWrap/>
            <w:vAlign w:val="bottom"/>
            <w:hideMark/>
          </w:tcPr>
          <w:p w14:paraId="2FFF7D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15.45</w:t>
            </w:r>
          </w:p>
        </w:tc>
        <w:tc>
          <w:tcPr>
            <w:tcW w:w="1200" w:type="dxa"/>
            <w:tcBorders>
              <w:top w:val="nil"/>
              <w:left w:val="nil"/>
              <w:bottom w:val="nil"/>
              <w:right w:val="nil"/>
            </w:tcBorders>
            <w:shd w:val="clear" w:color="auto" w:fill="auto"/>
            <w:noWrap/>
            <w:vAlign w:val="bottom"/>
            <w:hideMark/>
          </w:tcPr>
          <w:p w14:paraId="7773129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w:t>
            </w:r>
          </w:p>
        </w:tc>
        <w:tc>
          <w:tcPr>
            <w:tcW w:w="1200" w:type="dxa"/>
            <w:tcBorders>
              <w:top w:val="nil"/>
              <w:left w:val="nil"/>
              <w:bottom w:val="nil"/>
              <w:right w:val="nil"/>
            </w:tcBorders>
            <w:shd w:val="clear" w:color="auto" w:fill="auto"/>
            <w:noWrap/>
            <w:vAlign w:val="bottom"/>
            <w:hideMark/>
          </w:tcPr>
          <w:p w14:paraId="149D68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6692</w:t>
            </w:r>
          </w:p>
        </w:tc>
        <w:tc>
          <w:tcPr>
            <w:tcW w:w="1200" w:type="dxa"/>
            <w:tcBorders>
              <w:top w:val="nil"/>
              <w:left w:val="nil"/>
              <w:bottom w:val="nil"/>
              <w:right w:val="nil"/>
            </w:tcBorders>
            <w:shd w:val="clear" w:color="auto" w:fill="auto"/>
            <w:noWrap/>
            <w:vAlign w:val="bottom"/>
            <w:hideMark/>
          </w:tcPr>
          <w:p w14:paraId="75B346A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0.82</w:t>
            </w:r>
          </w:p>
        </w:tc>
        <w:tc>
          <w:tcPr>
            <w:tcW w:w="1200" w:type="dxa"/>
            <w:tcBorders>
              <w:top w:val="nil"/>
              <w:left w:val="nil"/>
              <w:bottom w:val="nil"/>
              <w:right w:val="nil"/>
            </w:tcBorders>
            <w:shd w:val="clear" w:color="auto" w:fill="auto"/>
            <w:noWrap/>
            <w:vAlign w:val="bottom"/>
            <w:hideMark/>
          </w:tcPr>
          <w:p w14:paraId="79AAD54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18.34</w:t>
            </w:r>
          </w:p>
        </w:tc>
        <w:tc>
          <w:tcPr>
            <w:tcW w:w="1200" w:type="dxa"/>
            <w:tcBorders>
              <w:top w:val="nil"/>
              <w:left w:val="nil"/>
              <w:bottom w:val="nil"/>
              <w:right w:val="nil"/>
            </w:tcBorders>
            <w:shd w:val="clear" w:color="auto" w:fill="auto"/>
            <w:noWrap/>
            <w:vAlign w:val="bottom"/>
            <w:hideMark/>
          </w:tcPr>
          <w:p w14:paraId="29C5DA6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w:t>
            </w:r>
          </w:p>
        </w:tc>
        <w:tc>
          <w:tcPr>
            <w:tcW w:w="1200" w:type="dxa"/>
            <w:tcBorders>
              <w:top w:val="nil"/>
              <w:left w:val="nil"/>
              <w:bottom w:val="nil"/>
              <w:right w:val="nil"/>
            </w:tcBorders>
            <w:shd w:val="clear" w:color="auto" w:fill="auto"/>
            <w:noWrap/>
            <w:vAlign w:val="bottom"/>
            <w:hideMark/>
          </w:tcPr>
          <w:p w14:paraId="26580C1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79F0A214" w14:textId="77777777" w:rsidTr="00426E92">
        <w:trPr>
          <w:trHeight w:val="300"/>
        </w:trPr>
        <w:tc>
          <w:tcPr>
            <w:tcW w:w="1200" w:type="dxa"/>
            <w:tcBorders>
              <w:top w:val="nil"/>
              <w:left w:val="nil"/>
              <w:bottom w:val="nil"/>
              <w:right w:val="nil"/>
            </w:tcBorders>
            <w:shd w:val="clear" w:color="auto" w:fill="auto"/>
            <w:noWrap/>
            <w:vAlign w:val="bottom"/>
            <w:hideMark/>
          </w:tcPr>
          <w:p w14:paraId="445D37F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9.09</w:t>
            </w:r>
          </w:p>
        </w:tc>
        <w:tc>
          <w:tcPr>
            <w:tcW w:w="1200" w:type="dxa"/>
            <w:tcBorders>
              <w:top w:val="nil"/>
              <w:left w:val="nil"/>
              <w:bottom w:val="nil"/>
              <w:right w:val="nil"/>
            </w:tcBorders>
            <w:shd w:val="clear" w:color="auto" w:fill="auto"/>
            <w:noWrap/>
            <w:vAlign w:val="bottom"/>
            <w:hideMark/>
          </w:tcPr>
          <w:p w14:paraId="473846F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13.50</w:t>
            </w:r>
          </w:p>
        </w:tc>
        <w:tc>
          <w:tcPr>
            <w:tcW w:w="1200" w:type="dxa"/>
            <w:tcBorders>
              <w:top w:val="nil"/>
              <w:left w:val="nil"/>
              <w:bottom w:val="nil"/>
              <w:right w:val="nil"/>
            </w:tcBorders>
            <w:shd w:val="clear" w:color="auto" w:fill="auto"/>
            <w:noWrap/>
            <w:vAlign w:val="bottom"/>
            <w:hideMark/>
          </w:tcPr>
          <w:p w14:paraId="550805F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13.00</w:t>
            </w:r>
          </w:p>
        </w:tc>
        <w:tc>
          <w:tcPr>
            <w:tcW w:w="1200" w:type="dxa"/>
            <w:tcBorders>
              <w:top w:val="nil"/>
              <w:left w:val="nil"/>
              <w:bottom w:val="nil"/>
              <w:right w:val="nil"/>
            </w:tcBorders>
            <w:shd w:val="clear" w:color="auto" w:fill="auto"/>
            <w:noWrap/>
            <w:vAlign w:val="bottom"/>
            <w:hideMark/>
          </w:tcPr>
          <w:p w14:paraId="2FDAAFF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4.72</w:t>
            </w:r>
          </w:p>
        </w:tc>
        <w:tc>
          <w:tcPr>
            <w:tcW w:w="1200" w:type="dxa"/>
            <w:tcBorders>
              <w:top w:val="nil"/>
              <w:left w:val="nil"/>
              <w:bottom w:val="nil"/>
              <w:right w:val="nil"/>
            </w:tcBorders>
            <w:shd w:val="clear" w:color="auto" w:fill="auto"/>
            <w:noWrap/>
            <w:vAlign w:val="bottom"/>
            <w:hideMark/>
          </w:tcPr>
          <w:p w14:paraId="739CCC7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13.98</w:t>
            </w:r>
          </w:p>
        </w:tc>
        <w:tc>
          <w:tcPr>
            <w:tcW w:w="1200" w:type="dxa"/>
            <w:tcBorders>
              <w:top w:val="nil"/>
              <w:left w:val="nil"/>
              <w:bottom w:val="nil"/>
              <w:right w:val="nil"/>
            </w:tcBorders>
            <w:shd w:val="clear" w:color="auto" w:fill="auto"/>
            <w:noWrap/>
            <w:vAlign w:val="bottom"/>
            <w:hideMark/>
          </w:tcPr>
          <w:p w14:paraId="615D3DE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511DDCF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7774</w:t>
            </w:r>
          </w:p>
        </w:tc>
        <w:tc>
          <w:tcPr>
            <w:tcW w:w="1200" w:type="dxa"/>
            <w:tcBorders>
              <w:top w:val="nil"/>
              <w:left w:val="nil"/>
              <w:bottom w:val="nil"/>
              <w:right w:val="nil"/>
            </w:tcBorders>
            <w:shd w:val="clear" w:color="auto" w:fill="auto"/>
            <w:noWrap/>
            <w:vAlign w:val="bottom"/>
            <w:hideMark/>
          </w:tcPr>
          <w:p w14:paraId="01B2626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0.84</w:t>
            </w:r>
          </w:p>
        </w:tc>
        <w:tc>
          <w:tcPr>
            <w:tcW w:w="1200" w:type="dxa"/>
            <w:tcBorders>
              <w:top w:val="nil"/>
              <w:left w:val="nil"/>
              <w:bottom w:val="nil"/>
              <w:right w:val="nil"/>
            </w:tcBorders>
            <w:shd w:val="clear" w:color="auto" w:fill="auto"/>
            <w:noWrap/>
            <w:vAlign w:val="bottom"/>
            <w:hideMark/>
          </w:tcPr>
          <w:p w14:paraId="337589C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20.12</w:t>
            </w:r>
          </w:p>
        </w:tc>
        <w:tc>
          <w:tcPr>
            <w:tcW w:w="1200" w:type="dxa"/>
            <w:tcBorders>
              <w:top w:val="nil"/>
              <w:left w:val="nil"/>
              <w:bottom w:val="nil"/>
              <w:right w:val="nil"/>
            </w:tcBorders>
            <w:shd w:val="clear" w:color="auto" w:fill="auto"/>
            <w:noWrap/>
            <w:vAlign w:val="bottom"/>
            <w:hideMark/>
          </w:tcPr>
          <w:p w14:paraId="3F34071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w:t>
            </w:r>
          </w:p>
        </w:tc>
        <w:tc>
          <w:tcPr>
            <w:tcW w:w="1200" w:type="dxa"/>
            <w:tcBorders>
              <w:top w:val="nil"/>
              <w:left w:val="nil"/>
              <w:bottom w:val="nil"/>
              <w:right w:val="nil"/>
            </w:tcBorders>
            <w:shd w:val="clear" w:color="auto" w:fill="auto"/>
            <w:noWrap/>
            <w:vAlign w:val="bottom"/>
            <w:hideMark/>
          </w:tcPr>
          <w:p w14:paraId="49FFEB3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767ABECC" w14:textId="77777777" w:rsidTr="00426E92">
        <w:trPr>
          <w:trHeight w:val="300"/>
        </w:trPr>
        <w:tc>
          <w:tcPr>
            <w:tcW w:w="1200" w:type="dxa"/>
            <w:tcBorders>
              <w:top w:val="nil"/>
              <w:left w:val="nil"/>
              <w:bottom w:val="nil"/>
              <w:right w:val="nil"/>
            </w:tcBorders>
            <w:shd w:val="clear" w:color="auto" w:fill="auto"/>
            <w:noWrap/>
            <w:vAlign w:val="bottom"/>
            <w:hideMark/>
          </w:tcPr>
          <w:p w14:paraId="1F86E37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16.47</w:t>
            </w:r>
          </w:p>
        </w:tc>
        <w:tc>
          <w:tcPr>
            <w:tcW w:w="1200" w:type="dxa"/>
            <w:tcBorders>
              <w:top w:val="nil"/>
              <w:left w:val="nil"/>
              <w:bottom w:val="nil"/>
              <w:right w:val="nil"/>
            </w:tcBorders>
            <w:shd w:val="clear" w:color="auto" w:fill="auto"/>
            <w:noWrap/>
            <w:vAlign w:val="bottom"/>
            <w:hideMark/>
          </w:tcPr>
          <w:p w14:paraId="14CFF11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8.50</w:t>
            </w:r>
          </w:p>
        </w:tc>
        <w:tc>
          <w:tcPr>
            <w:tcW w:w="1200" w:type="dxa"/>
            <w:tcBorders>
              <w:top w:val="nil"/>
              <w:left w:val="nil"/>
              <w:bottom w:val="nil"/>
              <w:right w:val="nil"/>
            </w:tcBorders>
            <w:shd w:val="clear" w:color="auto" w:fill="auto"/>
            <w:noWrap/>
            <w:vAlign w:val="bottom"/>
            <w:hideMark/>
          </w:tcPr>
          <w:p w14:paraId="085FE78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9.00</w:t>
            </w:r>
          </w:p>
        </w:tc>
        <w:tc>
          <w:tcPr>
            <w:tcW w:w="1200" w:type="dxa"/>
            <w:tcBorders>
              <w:top w:val="nil"/>
              <w:left w:val="nil"/>
              <w:bottom w:val="nil"/>
              <w:right w:val="nil"/>
            </w:tcBorders>
            <w:shd w:val="clear" w:color="auto" w:fill="auto"/>
            <w:noWrap/>
            <w:vAlign w:val="bottom"/>
            <w:hideMark/>
          </w:tcPr>
          <w:p w14:paraId="6242E5E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4.52</w:t>
            </w:r>
          </w:p>
        </w:tc>
        <w:tc>
          <w:tcPr>
            <w:tcW w:w="1200" w:type="dxa"/>
            <w:tcBorders>
              <w:top w:val="nil"/>
              <w:left w:val="nil"/>
              <w:bottom w:val="nil"/>
              <w:right w:val="nil"/>
            </w:tcBorders>
            <w:shd w:val="clear" w:color="auto" w:fill="auto"/>
            <w:noWrap/>
            <w:vAlign w:val="bottom"/>
            <w:hideMark/>
          </w:tcPr>
          <w:p w14:paraId="3B7B05B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14.30</w:t>
            </w:r>
          </w:p>
        </w:tc>
        <w:tc>
          <w:tcPr>
            <w:tcW w:w="1200" w:type="dxa"/>
            <w:tcBorders>
              <w:top w:val="nil"/>
              <w:left w:val="nil"/>
              <w:bottom w:val="nil"/>
              <w:right w:val="nil"/>
            </w:tcBorders>
            <w:shd w:val="clear" w:color="auto" w:fill="auto"/>
            <w:noWrap/>
            <w:vAlign w:val="bottom"/>
            <w:hideMark/>
          </w:tcPr>
          <w:p w14:paraId="79982BA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c>
          <w:tcPr>
            <w:tcW w:w="1200" w:type="dxa"/>
            <w:tcBorders>
              <w:top w:val="nil"/>
              <w:left w:val="nil"/>
              <w:bottom w:val="nil"/>
              <w:right w:val="nil"/>
            </w:tcBorders>
            <w:shd w:val="clear" w:color="auto" w:fill="auto"/>
            <w:noWrap/>
            <w:vAlign w:val="bottom"/>
            <w:hideMark/>
          </w:tcPr>
          <w:p w14:paraId="5DCF998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7899</w:t>
            </w:r>
          </w:p>
        </w:tc>
        <w:tc>
          <w:tcPr>
            <w:tcW w:w="1200" w:type="dxa"/>
            <w:tcBorders>
              <w:top w:val="nil"/>
              <w:left w:val="nil"/>
              <w:bottom w:val="nil"/>
              <w:right w:val="nil"/>
            </w:tcBorders>
            <w:shd w:val="clear" w:color="auto" w:fill="auto"/>
            <w:noWrap/>
            <w:vAlign w:val="bottom"/>
            <w:hideMark/>
          </w:tcPr>
          <w:p w14:paraId="0040E32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0.78</w:t>
            </w:r>
          </w:p>
        </w:tc>
        <w:tc>
          <w:tcPr>
            <w:tcW w:w="1200" w:type="dxa"/>
            <w:tcBorders>
              <w:top w:val="nil"/>
              <w:left w:val="nil"/>
              <w:bottom w:val="nil"/>
              <w:right w:val="nil"/>
            </w:tcBorders>
            <w:shd w:val="clear" w:color="auto" w:fill="auto"/>
            <w:noWrap/>
            <w:vAlign w:val="bottom"/>
            <w:hideMark/>
          </w:tcPr>
          <w:p w14:paraId="5457EBB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21.78</w:t>
            </w:r>
          </w:p>
        </w:tc>
        <w:tc>
          <w:tcPr>
            <w:tcW w:w="1200" w:type="dxa"/>
            <w:tcBorders>
              <w:top w:val="nil"/>
              <w:left w:val="nil"/>
              <w:bottom w:val="nil"/>
              <w:right w:val="nil"/>
            </w:tcBorders>
            <w:shd w:val="clear" w:color="auto" w:fill="auto"/>
            <w:noWrap/>
            <w:vAlign w:val="bottom"/>
            <w:hideMark/>
          </w:tcPr>
          <w:p w14:paraId="4BFBD34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w:t>
            </w:r>
          </w:p>
        </w:tc>
        <w:tc>
          <w:tcPr>
            <w:tcW w:w="1200" w:type="dxa"/>
            <w:tcBorders>
              <w:top w:val="nil"/>
              <w:left w:val="nil"/>
              <w:bottom w:val="nil"/>
              <w:right w:val="nil"/>
            </w:tcBorders>
            <w:shd w:val="clear" w:color="auto" w:fill="auto"/>
            <w:noWrap/>
            <w:vAlign w:val="bottom"/>
            <w:hideMark/>
          </w:tcPr>
          <w:p w14:paraId="16E551A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519BB593" w14:textId="77777777" w:rsidTr="00426E92">
        <w:trPr>
          <w:trHeight w:val="300"/>
        </w:trPr>
        <w:tc>
          <w:tcPr>
            <w:tcW w:w="1200" w:type="dxa"/>
            <w:tcBorders>
              <w:top w:val="nil"/>
              <w:left w:val="nil"/>
              <w:bottom w:val="nil"/>
              <w:right w:val="nil"/>
            </w:tcBorders>
            <w:shd w:val="clear" w:color="auto" w:fill="auto"/>
            <w:noWrap/>
            <w:vAlign w:val="bottom"/>
            <w:hideMark/>
          </w:tcPr>
          <w:p w14:paraId="5DF6825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17.57</w:t>
            </w:r>
          </w:p>
        </w:tc>
        <w:tc>
          <w:tcPr>
            <w:tcW w:w="1200" w:type="dxa"/>
            <w:tcBorders>
              <w:top w:val="nil"/>
              <w:left w:val="nil"/>
              <w:bottom w:val="nil"/>
              <w:right w:val="nil"/>
            </w:tcBorders>
            <w:shd w:val="clear" w:color="auto" w:fill="auto"/>
            <w:noWrap/>
            <w:vAlign w:val="bottom"/>
            <w:hideMark/>
          </w:tcPr>
          <w:p w14:paraId="54F3CCC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14.74</w:t>
            </w:r>
          </w:p>
        </w:tc>
        <w:tc>
          <w:tcPr>
            <w:tcW w:w="1200" w:type="dxa"/>
            <w:tcBorders>
              <w:top w:val="nil"/>
              <w:left w:val="nil"/>
              <w:bottom w:val="nil"/>
              <w:right w:val="nil"/>
            </w:tcBorders>
            <w:shd w:val="clear" w:color="auto" w:fill="auto"/>
            <w:noWrap/>
            <w:vAlign w:val="bottom"/>
            <w:hideMark/>
          </w:tcPr>
          <w:p w14:paraId="2803C17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14.74</w:t>
            </w:r>
          </w:p>
        </w:tc>
        <w:tc>
          <w:tcPr>
            <w:tcW w:w="1200" w:type="dxa"/>
            <w:tcBorders>
              <w:top w:val="nil"/>
              <w:left w:val="nil"/>
              <w:bottom w:val="nil"/>
              <w:right w:val="nil"/>
            </w:tcBorders>
            <w:shd w:val="clear" w:color="auto" w:fill="auto"/>
            <w:noWrap/>
            <w:vAlign w:val="bottom"/>
            <w:hideMark/>
          </w:tcPr>
          <w:p w14:paraId="3321BD8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4.78</w:t>
            </w:r>
          </w:p>
        </w:tc>
        <w:tc>
          <w:tcPr>
            <w:tcW w:w="1200" w:type="dxa"/>
            <w:tcBorders>
              <w:top w:val="nil"/>
              <w:left w:val="nil"/>
              <w:bottom w:val="nil"/>
              <w:right w:val="nil"/>
            </w:tcBorders>
            <w:shd w:val="clear" w:color="auto" w:fill="auto"/>
            <w:noWrap/>
            <w:vAlign w:val="bottom"/>
            <w:hideMark/>
          </w:tcPr>
          <w:p w14:paraId="3070F94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14.60</w:t>
            </w:r>
          </w:p>
        </w:tc>
        <w:tc>
          <w:tcPr>
            <w:tcW w:w="1200" w:type="dxa"/>
            <w:tcBorders>
              <w:top w:val="nil"/>
              <w:left w:val="nil"/>
              <w:bottom w:val="nil"/>
              <w:right w:val="nil"/>
            </w:tcBorders>
            <w:shd w:val="clear" w:color="auto" w:fill="auto"/>
            <w:noWrap/>
            <w:vAlign w:val="bottom"/>
            <w:hideMark/>
          </w:tcPr>
          <w:p w14:paraId="7918D23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4845809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4211</w:t>
            </w:r>
          </w:p>
        </w:tc>
        <w:tc>
          <w:tcPr>
            <w:tcW w:w="1200" w:type="dxa"/>
            <w:tcBorders>
              <w:top w:val="nil"/>
              <w:left w:val="nil"/>
              <w:bottom w:val="nil"/>
              <w:right w:val="nil"/>
            </w:tcBorders>
            <w:shd w:val="clear" w:color="auto" w:fill="auto"/>
            <w:noWrap/>
            <w:vAlign w:val="bottom"/>
            <w:hideMark/>
          </w:tcPr>
          <w:p w14:paraId="2D63F1F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0.80</w:t>
            </w:r>
          </w:p>
        </w:tc>
        <w:tc>
          <w:tcPr>
            <w:tcW w:w="1200" w:type="dxa"/>
            <w:tcBorders>
              <w:top w:val="nil"/>
              <w:left w:val="nil"/>
              <w:bottom w:val="nil"/>
              <w:right w:val="nil"/>
            </w:tcBorders>
            <w:shd w:val="clear" w:color="auto" w:fill="auto"/>
            <w:noWrap/>
            <w:vAlign w:val="bottom"/>
            <w:hideMark/>
          </w:tcPr>
          <w:p w14:paraId="6E46258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11.20</w:t>
            </w:r>
          </w:p>
        </w:tc>
        <w:tc>
          <w:tcPr>
            <w:tcW w:w="1200" w:type="dxa"/>
            <w:tcBorders>
              <w:top w:val="nil"/>
              <w:left w:val="nil"/>
              <w:bottom w:val="nil"/>
              <w:right w:val="nil"/>
            </w:tcBorders>
            <w:shd w:val="clear" w:color="auto" w:fill="auto"/>
            <w:noWrap/>
            <w:vAlign w:val="bottom"/>
            <w:hideMark/>
          </w:tcPr>
          <w:p w14:paraId="141BCBD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w:t>
            </w:r>
          </w:p>
        </w:tc>
        <w:tc>
          <w:tcPr>
            <w:tcW w:w="1200" w:type="dxa"/>
            <w:tcBorders>
              <w:top w:val="nil"/>
              <w:left w:val="nil"/>
              <w:bottom w:val="nil"/>
              <w:right w:val="nil"/>
            </w:tcBorders>
            <w:shd w:val="clear" w:color="auto" w:fill="auto"/>
            <w:noWrap/>
            <w:vAlign w:val="bottom"/>
            <w:hideMark/>
          </w:tcPr>
          <w:p w14:paraId="09670E4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4CB82F79" w14:textId="77777777" w:rsidTr="00426E92">
        <w:trPr>
          <w:trHeight w:val="300"/>
        </w:trPr>
        <w:tc>
          <w:tcPr>
            <w:tcW w:w="1200" w:type="dxa"/>
            <w:tcBorders>
              <w:top w:val="nil"/>
              <w:left w:val="nil"/>
              <w:bottom w:val="nil"/>
              <w:right w:val="nil"/>
            </w:tcBorders>
            <w:shd w:val="clear" w:color="auto" w:fill="auto"/>
            <w:noWrap/>
            <w:vAlign w:val="bottom"/>
            <w:hideMark/>
          </w:tcPr>
          <w:p w14:paraId="5D91A4F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3.37</w:t>
            </w:r>
          </w:p>
        </w:tc>
        <w:tc>
          <w:tcPr>
            <w:tcW w:w="1200" w:type="dxa"/>
            <w:tcBorders>
              <w:top w:val="nil"/>
              <w:left w:val="nil"/>
              <w:bottom w:val="nil"/>
              <w:right w:val="nil"/>
            </w:tcBorders>
            <w:shd w:val="clear" w:color="auto" w:fill="auto"/>
            <w:noWrap/>
            <w:vAlign w:val="bottom"/>
            <w:hideMark/>
          </w:tcPr>
          <w:p w14:paraId="3771718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16.50</w:t>
            </w:r>
          </w:p>
        </w:tc>
        <w:tc>
          <w:tcPr>
            <w:tcW w:w="1200" w:type="dxa"/>
            <w:tcBorders>
              <w:top w:val="nil"/>
              <w:left w:val="nil"/>
              <w:bottom w:val="nil"/>
              <w:right w:val="nil"/>
            </w:tcBorders>
            <w:shd w:val="clear" w:color="auto" w:fill="auto"/>
            <w:noWrap/>
            <w:vAlign w:val="bottom"/>
            <w:hideMark/>
          </w:tcPr>
          <w:p w14:paraId="161D999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23.21</w:t>
            </w:r>
          </w:p>
        </w:tc>
        <w:tc>
          <w:tcPr>
            <w:tcW w:w="1200" w:type="dxa"/>
            <w:tcBorders>
              <w:top w:val="nil"/>
              <w:left w:val="nil"/>
              <w:bottom w:val="nil"/>
              <w:right w:val="nil"/>
            </w:tcBorders>
            <w:shd w:val="clear" w:color="auto" w:fill="auto"/>
            <w:noWrap/>
            <w:vAlign w:val="bottom"/>
            <w:hideMark/>
          </w:tcPr>
          <w:p w14:paraId="089B1E1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5.35</w:t>
            </w:r>
          </w:p>
        </w:tc>
        <w:tc>
          <w:tcPr>
            <w:tcW w:w="1200" w:type="dxa"/>
            <w:tcBorders>
              <w:top w:val="nil"/>
              <w:left w:val="nil"/>
              <w:bottom w:val="nil"/>
              <w:right w:val="nil"/>
            </w:tcBorders>
            <w:shd w:val="clear" w:color="auto" w:fill="auto"/>
            <w:noWrap/>
            <w:vAlign w:val="bottom"/>
            <w:hideMark/>
          </w:tcPr>
          <w:p w14:paraId="41DEFE9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14.78</w:t>
            </w:r>
          </w:p>
        </w:tc>
        <w:tc>
          <w:tcPr>
            <w:tcW w:w="1200" w:type="dxa"/>
            <w:tcBorders>
              <w:top w:val="nil"/>
              <w:left w:val="nil"/>
              <w:bottom w:val="nil"/>
              <w:right w:val="nil"/>
            </w:tcBorders>
            <w:shd w:val="clear" w:color="auto" w:fill="auto"/>
            <w:noWrap/>
            <w:vAlign w:val="bottom"/>
            <w:hideMark/>
          </w:tcPr>
          <w:p w14:paraId="22DA190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23FF45D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7849</w:t>
            </w:r>
          </w:p>
        </w:tc>
        <w:tc>
          <w:tcPr>
            <w:tcW w:w="1200" w:type="dxa"/>
            <w:tcBorders>
              <w:top w:val="nil"/>
              <w:left w:val="nil"/>
              <w:bottom w:val="nil"/>
              <w:right w:val="nil"/>
            </w:tcBorders>
            <w:shd w:val="clear" w:color="auto" w:fill="auto"/>
            <w:noWrap/>
            <w:vAlign w:val="bottom"/>
            <w:hideMark/>
          </w:tcPr>
          <w:p w14:paraId="1327EFB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0.83</w:t>
            </w:r>
          </w:p>
        </w:tc>
        <w:tc>
          <w:tcPr>
            <w:tcW w:w="1200" w:type="dxa"/>
            <w:tcBorders>
              <w:top w:val="nil"/>
              <w:left w:val="nil"/>
              <w:bottom w:val="nil"/>
              <w:right w:val="nil"/>
            </w:tcBorders>
            <w:shd w:val="clear" w:color="auto" w:fill="auto"/>
            <w:noWrap/>
            <w:vAlign w:val="bottom"/>
            <w:hideMark/>
          </w:tcPr>
          <w:p w14:paraId="7E246E2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20.12</w:t>
            </w:r>
          </w:p>
        </w:tc>
        <w:tc>
          <w:tcPr>
            <w:tcW w:w="1200" w:type="dxa"/>
            <w:tcBorders>
              <w:top w:val="nil"/>
              <w:left w:val="nil"/>
              <w:bottom w:val="nil"/>
              <w:right w:val="nil"/>
            </w:tcBorders>
            <w:shd w:val="clear" w:color="auto" w:fill="auto"/>
            <w:noWrap/>
            <w:vAlign w:val="bottom"/>
            <w:hideMark/>
          </w:tcPr>
          <w:p w14:paraId="56A21E1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w:t>
            </w:r>
          </w:p>
        </w:tc>
        <w:tc>
          <w:tcPr>
            <w:tcW w:w="1200" w:type="dxa"/>
            <w:tcBorders>
              <w:top w:val="nil"/>
              <w:left w:val="nil"/>
              <w:bottom w:val="nil"/>
              <w:right w:val="nil"/>
            </w:tcBorders>
            <w:shd w:val="clear" w:color="auto" w:fill="auto"/>
            <w:noWrap/>
            <w:vAlign w:val="bottom"/>
            <w:hideMark/>
          </w:tcPr>
          <w:p w14:paraId="246834A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6417CEB0" w14:textId="77777777" w:rsidTr="00426E92">
        <w:trPr>
          <w:trHeight w:val="300"/>
        </w:trPr>
        <w:tc>
          <w:tcPr>
            <w:tcW w:w="1200" w:type="dxa"/>
            <w:tcBorders>
              <w:top w:val="nil"/>
              <w:left w:val="nil"/>
              <w:bottom w:val="nil"/>
              <w:right w:val="nil"/>
            </w:tcBorders>
            <w:shd w:val="clear" w:color="auto" w:fill="auto"/>
            <w:noWrap/>
            <w:vAlign w:val="bottom"/>
            <w:hideMark/>
          </w:tcPr>
          <w:p w14:paraId="5102222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20.00</w:t>
            </w:r>
          </w:p>
        </w:tc>
        <w:tc>
          <w:tcPr>
            <w:tcW w:w="1200" w:type="dxa"/>
            <w:tcBorders>
              <w:top w:val="nil"/>
              <w:left w:val="nil"/>
              <w:bottom w:val="nil"/>
              <w:right w:val="nil"/>
            </w:tcBorders>
            <w:shd w:val="clear" w:color="auto" w:fill="auto"/>
            <w:noWrap/>
            <w:vAlign w:val="bottom"/>
            <w:hideMark/>
          </w:tcPr>
          <w:p w14:paraId="59E4186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12.87</w:t>
            </w:r>
          </w:p>
        </w:tc>
        <w:tc>
          <w:tcPr>
            <w:tcW w:w="1200" w:type="dxa"/>
            <w:tcBorders>
              <w:top w:val="nil"/>
              <w:left w:val="nil"/>
              <w:bottom w:val="nil"/>
              <w:right w:val="nil"/>
            </w:tcBorders>
            <w:shd w:val="clear" w:color="auto" w:fill="auto"/>
            <w:noWrap/>
            <w:vAlign w:val="bottom"/>
            <w:hideMark/>
          </w:tcPr>
          <w:p w14:paraId="1E897ED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12.87</w:t>
            </w:r>
          </w:p>
        </w:tc>
        <w:tc>
          <w:tcPr>
            <w:tcW w:w="1200" w:type="dxa"/>
            <w:tcBorders>
              <w:top w:val="nil"/>
              <w:left w:val="nil"/>
              <w:bottom w:val="nil"/>
              <w:right w:val="nil"/>
            </w:tcBorders>
            <w:shd w:val="clear" w:color="auto" w:fill="auto"/>
            <w:noWrap/>
            <w:vAlign w:val="bottom"/>
            <w:hideMark/>
          </w:tcPr>
          <w:p w14:paraId="1BD3B9E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4.98</w:t>
            </w:r>
          </w:p>
        </w:tc>
        <w:tc>
          <w:tcPr>
            <w:tcW w:w="1200" w:type="dxa"/>
            <w:tcBorders>
              <w:top w:val="nil"/>
              <w:left w:val="nil"/>
              <w:bottom w:val="nil"/>
              <w:right w:val="nil"/>
            </w:tcBorders>
            <w:shd w:val="clear" w:color="auto" w:fill="auto"/>
            <w:noWrap/>
            <w:vAlign w:val="bottom"/>
            <w:hideMark/>
          </w:tcPr>
          <w:p w14:paraId="248F847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12.80</w:t>
            </w:r>
          </w:p>
        </w:tc>
        <w:tc>
          <w:tcPr>
            <w:tcW w:w="1200" w:type="dxa"/>
            <w:tcBorders>
              <w:top w:val="nil"/>
              <w:left w:val="nil"/>
              <w:bottom w:val="nil"/>
              <w:right w:val="nil"/>
            </w:tcBorders>
            <w:shd w:val="clear" w:color="auto" w:fill="auto"/>
            <w:noWrap/>
            <w:vAlign w:val="bottom"/>
            <w:hideMark/>
          </w:tcPr>
          <w:p w14:paraId="30D8E5B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0BF1E20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7675</w:t>
            </w:r>
          </w:p>
        </w:tc>
        <w:tc>
          <w:tcPr>
            <w:tcW w:w="1200" w:type="dxa"/>
            <w:tcBorders>
              <w:top w:val="nil"/>
              <w:left w:val="nil"/>
              <w:bottom w:val="nil"/>
              <w:right w:val="nil"/>
            </w:tcBorders>
            <w:shd w:val="clear" w:color="auto" w:fill="auto"/>
            <w:noWrap/>
            <w:vAlign w:val="bottom"/>
            <w:hideMark/>
          </w:tcPr>
          <w:p w14:paraId="59789E4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0.80</w:t>
            </w:r>
          </w:p>
        </w:tc>
        <w:tc>
          <w:tcPr>
            <w:tcW w:w="1200" w:type="dxa"/>
            <w:tcBorders>
              <w:top w:val="nil"/>
              <w:left w:val="nil"/>
              <w:bottom w:val="nil"/>
              <w:right w:val="nil"/>
            </w:tcBorders>
            <w:shd w:val="clear" w:color="auto" w:fill="auto"/>
            <w:noWrap/>
            <w:vAlign w:val="bottom"/>
            <w:hideMark/>
          </w:tcPr>
          <w:p w14:paraId="035DCA9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19.78</w:t>
            </w:r>
          </w:p>
        </w:tc>
        <w:tc>
          <w:tcPr>
            <w:tcW w:w="1200" w:type="dxa"/>
            <w:tcBorders>
              <w:top w:val="nil"/>
              <w:left w:val="nil"/>
              <w:bottom w:val="nil"/>
              <w:right w:val="nil"/>
            </w:tcBorders>
            <w:shd w:val="clear" w:color="auto" w:fill="auto"/>
            <w:noWrap/>
            <w:vAlign w:val="bottom"/>
            <w:hideMark/>
          </w:tcPr>
          <w:p w14:paraId="4030C0F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w:t>
            </w:r>
          </w:p>
        </w:tc>
        <w:tc>
          <w:tcPr>
            <w:tcW w:w="1200" w:type="dxa"/>
            <w:tcBorders>
              <w:top w:val="nil"/>
              <w:left w:val="nil"/>
              <w:bottom w:val="nil"/>
              <w:right w:val="nil"/>
            </w:tcBorders>
            <w:shd w:val="clear" w:color="auto" w:fill="auto"/>
            <w:noWrap/>
            <w:vAlign w:val="bottom"/>
            <w:hideMark/>
          </w:tcPr>
          <w:p w14:paraId="2966B41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042262CA" w14:textId="77777777" w:rsidTr="00426E92">
        <w:trPr>
          <w:trHeight w:val="300"/>
        </w:trPr>
        <w:tc>
          <w:tcPr>
            <w:tcW w:w="1200" w:type="dxa"/>
            <w:tcBorders>
              <w:top w:val="nil"/>
              <w:left w:val="nil"/>
              <w:bottom w:val="nil"/>
              <w:right w:val="nil"/>
            </w:tcBorders>
            <w:shd w:val="clear" w:color="auto" w:fill="auto"/>
            <w:noWrap/>
            <w:vAlign w:val="bottom"/>
            <w:hideMark/>
          </w:tcPr>
          <w:p w14:paraId="00612B3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19.40</w:t>
            </w:r>
          </w:p>
        </w:tc>
        <w:tc>
          <w:tcPr>
            <w:tcW w:w="1200" w:type="dxa"/>
            <w:tcBorders>
              <w:top w:val="nil"/>
              <w:left w:val="nil"/>
              <w:bottom w:val="nil"/>
              <w:right w:val="nil"/>
            </w:tcBorders>
            <w:shd w:val="clear" w:color="auto" w:fill="auto"/>
            <w:noWrap/>
            <w:vAlign w:val="bottom"/>
            <w:hideMark/>
          </w:tcPr>
          <w:p w14:paraId="2AC327A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13.68</w:t>
            </w:r>
          </w:p>
        </w:tc>
        <w:tc>
          <w:tcPr>
            <w:tcW w:w="1200" w:type="dxa"/>
            <w:tcBorders>
              <w:top w:val="nil"/>
              <w:left w:val="nil"/>
              <w:bottom w:val="nil"/>
              <w:right w:val="nil"/>
            </w:tcBorders>
            <w:shd w:val="clear" w:color="auto" w:fill="auto"/>
            <w:noWrap/>
            <w:vAlign w:val="bottom"/>
            <w:hideMark/>
          </w:tcPr>
          <w:p w14:paraId="1BD43F1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13.68</w:t>
            </w:r>
          </w:p>
        </w:tc>
        <w:tc>
          <w:tcPr>
            <w:tcW w:w="1200" w:type="dxa"/>
            <w:tcBorders>
              <w:top w:val="nil"/>
              <w:left w:val="nil"/>
              <w:bottom w:val="nil"/>
              <w:right w:val="nil"/>
            </w:tcBorders>
            <w:shd w:val="clear" w:color="auto" w:fill="auto"/>
            <w:noWrap/>
            <w:vAlign w:val="bottom"/>
            <w:hideMark/>
          </w:tcPr>
          <w:p w14:paraId="3885BB1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4.40</w:t>
            </w:r>
          </w:p>
        </w:tc>
        <w:tc>
          <w:tcPr>
            <w:tcW w:w="1200" w:type="dxa"/>
            <w:tcBorders>
              <w:top w:val="nil"/>
              <w:left w:val="nil"/>
              <w:bottom w:val="nil"/>
              <w:right w:val="nil"/>
            </w:tcBorders>
            <w:shd w:val="clear" w:color="auto" w:fill="auto"/>
            <w:noWrap/>
            <w:vAlign w:val="bottom"/>
            <w:hideMark/>
          </w:tcPr>
          <w:p w14:paraId="7D67116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19.60</w:t>
            </w:r>
          </w:p>
        </w:tc>
        <w:tc>
          <w:tcPr>
            <w:tcW w:w="1200" w:type="dxa"/>
            <w:tcBorders>
              <w:top w:val="nil"/>
              <w:left w:val="nil"/>
              <w:bottom w:val="nil"/>
              <w:right w:val="nil"/>
            </w:tcBorders>
            <w:shd w:val="clear" w:color="auto" w:fill="auto"/>
            <w:noWrap/>
            <w:vAlign w:val="bottom"/>
            <w:hideMark/>
          </w:tcPr>
          <w:p w14:paraId="7612C6F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6</w:t>
            </w:r>
          </w:p>
        </w:tc>
        <w:tc>
          <w:tcPr>
            <w:tcW w:w="1200" w:type="dxa"/>
            <w:tcBorders>
              <w:top w:val="nil"/>
              <w:left w:val="nil"/>
              <w:bottom w:val="nil"/>
              <w:right w:val="nil"/>
            </w:tcBorders>
            <w:shd w:val="clear" w:color="auto" w:fill="auto"/>
            <w:noWrap/>
            <w:vAlign w:val="bottom"/>
            <w:hideMark/>
          </w:tcPr>
          <w:p w14:paraId="4969222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8585</w:t>
            </w:r>
          </w:p>
        </w:tc>
        <w:tc>
          <w:tcPr>
            <w:tcW w:w="1200" w:type="dxa"/>
            <w:tcBorders>
              <w:top w:val="nil"/>
              <w:left w:val="nil"/>
              <w:bottom w:val="nil"/>
              <w:right w:val="nil"/>
            </w:tcBorders>
            <w:shd w:val="clear" w:color="auto" w:fill="auto"/>
            <w:noWrap/>
            <w:vAlign w:val="bottom"/>
            <w:hideMark/>
          </w:tcPr>
          <w:p w14:paraId="614FA28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0.78</w:t>
            </w:r>
          </w:p>
        </w:tc>
        <w:tc>
          <w:tcPr>
            <w:tcW w:w="1200" w:type="dxa"/>
            <w:tcBorders>
              <w:top w:val="nil"/>
              <w:left w:val="nil"/>
              <w:bottom w:val="nil"/>
              <w:right w:val="nil"/>
            </w:tcBorders>
            <w:shd w:val="clear" w:color="auto" w:fill="auto"/>
            <w:noWrap/>
            <w:vAlign w:val="bottom"/>
            <w:hideMark/>
          </w:tcPr>
          <w:p w14:paraId="471A307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23.67</w:t>
            </w:r>
          </w:p>
        </w:tc>
        <w:tc>
          <w:tcPr>
            <w:tcW w:w="1200" w:type="dxa"/>
            <w:tcBorders>
              <w:top w:val="nil"/>
              <w:left w:val="nil"/>
              <w:bottom w:val="nil"/>
              <w:right w:val="nil"/>
            </w:tcBorders>
            <w:shd w:val="clear" w:color="auto" w:fill="auto"/>
            <w:noWrap/>
            <w:vAlign w:val="bottom"/>
            <w:hideMark/>
          </w:tcPr>
          <w:p w14:paraId="52C30E6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w:t>
            </w:r>
          </w:p>
        </w:tc>
        <w:tc>
          <w:tcPr>
            <w:tcW w:w="1200" w:type="dxa"/>
            <w:tcBorders>
              <w:top w:val="nil"/>
              <w:left w:val="nil"/>
              <w:bottom w:val="nil"/>
              <w:right w:val="nil"/>
            </w:tcBorders>
            <w:shd w:val="clear" w:color="auto" w:fill="auto"/>
            <w:noWrap/>
            <w:vAlign w:val="bottom"/>
            <w:hideMark/>
          </w:tcPr>
          <w:p w14:paraId="200BEA2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411BF2DC" w14:textId="77777777" w:rsidTr="00426E92">
        <w:trPr>
          <w:trHeight w:val="300"/>
        </w:trPr>
        <w:tc>
          <w:tcPr>
            <w:tcW w:w="1200" w:type="dxa"/>
            <w:tcBorders>
              <w:top w:val="nil"/>
              <w:left w:val="nil"/>
              <w:bottom w:val="nil"/>
              <w:right w:val="nil"/>
            </w:tcBorders>
            <w:shd w:val="clear" w:color="auto" w:fill="auto"/>
            <w:noWrap/>
            <w:vAlign w:val="bottom"/>
            <w:hideMark/>
          </w:tcPr>
          <w:p w14:paraId="36348E9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10.39</w:t>
            </w:r>
          </w:p>
        </w:tc>
        <w:tc>
          <w:tcPr>
            <w:tcW w:w="1200" w:type="dxa"/>
            <w:tcBorders>
              <w:top w:val="nil"/>
              <w:left w:val="nil"/>
              <w:bottom w:val="nil"/>
              <w:right w:val="nil"/>
            </w:tcBorders>
            <w:shd w:val="clear" w:color="auto" w:fill="auto"/>
            <w:noWrap/>
            <w:vAlign w:val="bottom"/>
            <w:hideMark/>
          </w:tcPr>
          <w:p w14:paraId="194EFAF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19.25</w:t>
            </w:r>
          </w:p>
        </w:tc>
        <w:tc>
          <w:tcPr>
            <w:tcW w:w="1200" w:type="dxa"/>
            <w:tcBorders>
              <w:top w:val="nil"/>
              <w:left w:val="nil"/>
              <w:bottom w:val="nil"/>
              <w:right w:val="nil"/>
            </w:tcBorders>
            <w:shd w:val="clear" w:color="auto" w:fill="auto"/>
            <w:noWrap/>
            <w:vAlign w:val="bottom"/>
            <w:hideMark/>
          </w:tcPr>
          <w:p w14:paraId="05FEB3D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20.00</w:t>
            </w:r>
          </w:p>
        </w:tc>
        <w:tc>
          <w:tcPr>
            <w:tcW w:w="1200" w:type="dxa"/>
            <w:tcBorders>
              <w:top w:val="nil"/>
              <w:left w:val="nil"/>
              <w:bottom w:val="nil"/>
              <w:right w:val="nil"/>
            </w:tcBorders>
            <w:shd w:val="clear" w:color="auto" w:fill="auto"/>
            <w:noWrap/>
            <w:vAlign w:val="bottom"/>
            <w:hideMark/>
          </w:tcPr>
          <w:p w14:paraId="17461E5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4.12</w:t>
            </w:r>
          </w:p>
        </w:tc>
        <w:tc>
          <w:tcPr>
            <w:tcW w:w="1200" w:type="dxa"/>
            <w:tcBorders>
              <w:top w:val="nil"/>
              <w:left w:val="nil"/>
              <w:bottom w:val="nil"/>
              <w:right w:val="nil"/>
            </w:tcBorders>
            <w:shd w:val="clear" w:color="auto" w:fill="auto"/>
            <w:noWrap/>
            <w:vAlign w:val="bottom"/>
            <w:hideMark/>
          </w:tcPr>
          <w:p w14:paraId="7806C44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15.30</w:t>
            </w:r>
          </w:p>
        </w:tc>
        <w:tc>
          <w:tcPr>
            <w:tcW w:w="1200" w:type="dxa"/>
            <w:tcBorders>
              <w:top w:val="nil"/>
              <w:left w:val="nil"/>
              <w:bottom w:val="nil"/>
              <w:right w:val="nil"/>
            </w:tcBorders>
            <w:shd w:val="clear" w:color="auto" w:fill="auto"/>
            <w:noWrap/>
            <w:vAlign w:val="bottom"/>
            <w:hideMark/>
          </w:tcPr>
          <w:p w14:paraId="36A4950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w:t>
            </w:r>
          </w:p>
        </w:tc>
        <w:tc>
          <w:tcPr>
            <w:tcW w:w="1200" w:type="dxa"/>
            <w:tcBorders>
              <w:top w:val="nil"/>
              <w:left w:val="nil"/>
              <w:bottom w:val="nil"/>
              <w:right w:val="nil"/>
            </w:tcBorders>
            <w:shd w:val="clear" w:color="auto" w:fill="auto"/>
            <w:noWrap/>
            <w:vAlign w:val="bottom"/>
            <w:hideMark/>
          </w:tcPr>
          <w:p w14:paraId="62F5570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7753</w:t>
            </w:r>
          </w:p>
        </w:tc>
        <w:tc>
          <w:tcPr>
            <w:tcW w:w="1200" w:type="dxa"/>
            <w:tcBorders>
              <w:top w:val="nil"/>
              <w:left w:val="nil"/>
              <w:bottom w:val="nil"/>
              <w:right w:val="nil"/>
            </w:tcBorders>
            <w:shd w:val="clear" w:color="auto" w:fill="auto"/>
            <w:noWrap/>
            <w:vAlign w:val="bottom"/>
            <w:hideMark/>
          </w:tcPr>
          <w:p w14:paraId="79177CB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0.79</w:t>
            </w:r>
          </w:p>
        </w:tc>
        <w:tc>
          <w:tcPr>
            <w:tcW w:w="1200" w:type="dxa"/>
            <w:tcBorders>
              <w:top w:val="nil"/>
              <w:left w:val="nil"/>
              <w:bottom w:val="nil"/>
              <w:right w:val="nil"/>
            </w:tcBorders>
            <w:shd w:val="clear" w:color="auto" w:fill="auto"/>
            <w:noWrap/>
            <w:vAlign w:val="bottom"/>
            <w:hideMark/>
          </w:tcPr>
          <w:p w14:paraId="1518003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22.56</w:t>
            </w:r>
          </w:p>
        </w:tc>
        <w:tc>
          <w:tcPr>
            <w:tcW w:w="1200" w:type="dxa"/>
            <w:tcBorders>
              <w:top w:val="nil"/>
              <w:left w:val="nil"/>
              <w:bottom w:val="nil"/>
              <w:right w:val="nil"/>
            </w:tcBorders>
            <w:shd w:val="clear" w:color="auto" w:fill="auto"/>
            <w:noWrap/>
            <w:vAlign w:val="bottom"/>
            <w:hideMark/>
          </w:tcPr>
          <w:p w14:paraId="54CC734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w:t>
            </w:r>
          </w:p>
        </w:tc>
        <w:tc>
          <w:tcPr>
            <w:tcW w:w="1200" w:type="dxa"/>
            <w:tcBorders>
              <w:top w:val="nil"/>
              <w:left w:val="nil"/>
              <w:bottom w:val="nil"/>
              <w:right w:val="nil"/>
            </w:tcBorders>
            <w:shd w:val="clear" w:color="auto" w:fill="auto"/>
            <w:noWrap/>
            <w:vAlign w:val="bottom"/>
            <w:hideMark/>
          </w:tcPr>
          <w:p w14:paraId="426F40F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6E732311" w14:textId="77777777" w:rsidTr="00426E92">
        <w:trPr>
          <w:trHeight w:val="300"/>
        </w:trPr>
        <w:tc>
          <w:tcPr>
            <w:tcW w:w="1200" w:type="dxa"/>
            <w:tcBorders>
              <w:top w:val="nil"/>
              <w:left w:val="nil"/>
              <w:bottom w:val="nil"/>
              <w:right w:val="nil"/>
            </w:tcBorders>
            <w:shd w:val="clear" w:color="auto" w:fill="auto"/>
            <w:noWrap/>
            <w:vAlign w:val="bottom"/>
            <w:hideMark/>
          </w:tcPr>
          <w:p w14:paraId="6840C56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10.00</w:t>
            </w:r>
          </w:p>
        </w:tc>
        <w:tc>
          <w:tcPr>
            <w:tcW w:w="1200" w:type="dxa"/>
            <w:tcBorders>
              <w:top w:val="nil"/>
              <w:left w:val="nil"/>
              <w:bottom w:val="nil"/>
              <w:right w:val="nil"/>
            </w:tcBorders>
            <w:shd w:val="clear" w:color="auto" w:fill="auto"/>
            <w:noWrap/>
            <w:vAlign w:val="bottom"/>
            <w:hideMark/>
          </w:tcPr>
          <w:p w14:paraId="17E2C8D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34.41</w:t>
            </w:r>
          </w:p>
        </w:tc>
        <w:tc>
          <w:tcPr>
            <w:tcW w:w="1200" w:type="dxa"/>
            <w:tcBorders>
              <w:top w:val="nil"/>
              <w:left w:val="nil"/>
              <w:bottom w:val="nil"/>
              <w:right w:val="nil"/>
            </w:tcBorders>
            <w:shd w:val="clear" w:color="auto" w:fill="auto"/>
            <w:noWrap/>
            <w:vAlign w:val="bottom"/>
            <w:hideMark/>
          </w:tcPr>
          <w:p w14:paraId="723F4BD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34.41</w:t>
            </w:r>
          </w:p>
        </w:tc>
        <w:tc>
          <w:tcPr>
            <w:tcW w:w="1200" w:type="dxa"/>
            <w:tcBorders>
              <w:top w:val="nil"/>
              <w:left w:val="nil"/>
              <w:bottom w:val="nil"/>
              <w:right w:val="nil"/>
            </w:tcBorders>
            <w:shd w:val="clear" w:color="auto" w:fill="auto"/>
            <w:noWrap/>
            <w:vAlign w:val="bottom"/>
            <w:hideMark/>
          </w:tcPr>
          <w:p w14:paraId="014EA89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4.44</w:t>
            </w:r>
          </w:p>
        </w:tc>
        <w:tc>
          <w:tcPr>
            <w:tcW w:w="1200" w:type="dxa"/>
            <w:tcBorders>
              <w:top w:val="nil"/>
              <w:left w:val="nil"/>
              <w:bottom w:val="nil"/>
              <w:right w:val="nil"/>
            </w:tcBorders>
            <w:shd w:val="clear" w:color="auto" w:fill="auto"/>
            <w:noWrap/>
            <w:vAlign w:val="bottom"/>
            <w:hideMark/>
          </w:tcPr>
          <w:p w14:paraId="41A5949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10.90</w:t>
            </w:r>
          </w:p>
        </w:tc>
        <w:tc>
          <w:tcPr>
            <w:tcW w:w="1200" w:type="dxa"/>
            <w:tcBorders>
              <w:top w:val="nil"/>
              <w:left w:val="nil"/>
              <w:bottom w:val="nil"/>
              <w:right w:val="nil"/>
            </w:tcBorders>
            <w:shd w:val="clear" w:color="auto" w:fill="auto"/>
            <w:noWrap/>
            <w:vAlign w:val="bottom"/>
            <w:hideMark/>
          </w:tcPr>
          <w:p w14:paraId="0841935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w:t>
            </w:r>
          </w:p>
        </w:tc>
        <w:tc>
          <w:tcPr>
            <w:tcW w:w="1200" w:type="dxa"/>
            <w:tcBorders>
              <w:top w:val="nil"/>
              <w:left w:val="nil"/>
              <w:bottom w:val="nil"/>
              <w:right w:val="nil"/>
            </w:tcBorders>
            <w:shd w:val="clear" w:color="auto" w:fill="auto"/>
            <w:noWrap/>
            <w:vAlign w:val="bottom"/>
            <w:hideMark/>
          </w:tcPr>
          <w:p w14:paraId="56BE179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2652</w:t>
            </w:r>
          </w:p>
        </w:tc>
        <w:tc>
          <w:tcPr>
            <w:tcW w:w="1200" w:type="dxa"/>
            <w:tcBorders>
              <w:top w:val="nil"/>
              <w:left w:val="nil"/>
              <w:bottom w:val="nil"/>
              <w:right w:val="nil"/>
            </w:tcBorders>
            <w:shd w:val="clear" w:color="auto" w:fill="auto"/>
            <w:noWrap/>
            <w:vAlign w:val="bottom"/>
            <w:hideMark/>
          </w:tcPr>
          <w:p w14:paraId="559B00E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0.67</w:t>
            </w:r>
          </w:p>
        </w:tc>
        <w:tc>
          <w:tcPr>
            <w:tcW w:w="1200" w:type="dxa"/>
            <w:tcBorders>
              <w:top w:val="nil"/>
              <w:left w:val="nil"/>
              <w:bottom w:val="nil"/>
              <w:right w:val="nil"/>
            </w:tcBorders>
            <w:shd w:val="clear" w:color="auto" w:fill="auto"/>
            <w:noWrap/>
            <w:vAlign w:val="bottom"/>
            <w:hideMark/>
          </w:tcPr>
          <w:p w14:paraId="367E4E9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9.10</w:t>
            </w:r>
          </w:p>
        </w:tc>
        <w:tc>
          <w:tcPr>
            <w:tcW w:w="1200" w:type="dxa"/>
            <w:tcBorders>
              <w:top w:val="nil"/>
              <w:left w:val="nil"/>
              <w:bottom w:val="nil"/>
              <w:right w:val="nil"/>
            </w:tcBorders>
            <w:shd w:val="clear" w:color="auto" w:fill="auto"/>
            <w:noWrap/>
            <w:vAlign w:val="bottom"/>
            <w:hideMark/>
          </w:tcPr>
          <w:p w14:paraId="269B062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w:t>
            </w:r>
          </w:p>
        </w:tc>
        <w:tc>
          <w:tcPr>
            <w:tcW w:w="1200" w:type="dxa"/>
            <w:tcBorders>
              <w:top w:val="nil"/>
              <w:left w:val="nil"/>
              <w:bottom w:val="nil"/>
              <w:right w:val="nil"/>
            </w:tcBorders>
            <w:shd w:val="clear" w:color="auto" w:fill="auto"/>
            <w:noWrap/>
            <w:vAlign w:val="bottom"/>
            <w:hideMark/>
          </w:tcPr>
          <w:p w14:paraId="2447B83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w:t>
            </w:r>
          </w:p>
        </w:tc>
      </w:tr>
      <w:tr w:rsidR="00426E92" w:rsidRPr="00426E92" w14:paraId="5B2BE924" w14:textId="77777777" w:rsidTr="00426E92">
        <w:trPr>
          <w:trHeight w:val="300"/>
        </w:trPr>
        <w:tc>
          <w:tcPr>
            <w:tcW w:w="1200" w:type="dxa"/>
            <w:tcBorders>
              <w:top w:val="nil"/>
              <w:left w:val="nil"/>
              <w:bottom w:val="nil"/>
              <w:right w:val="nil"/>
            </w:tcBorders>
            <w:shd w:val="clear" w:color="auto" w:fill="auto"/>
            <w:noWrap/>
            <w:vAlign w:val="bottom"/>
            <w:hideMark/>
          </w:tcPr>
          <w:p w14:paraId="5215448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12.50</w:t>
            </w:r>
          </w:p>
        </w:tc>
        <w:tc>
          <w:tcPr>
            <w:tcW w:w="1200" w:type="dxa"/>
            <w:tcBorders>
              <w:top w:val="nil"/>
              <w:left w:val="nil"/>
              <w:bottom w:val="nil"/>
              <w:right w:val="nil"/>
            </w:tcBorders>
            <w:shd w:val="clear" w:color="auto" w:fill="auto"/>
            <w:noWrap/>
            <w:vAlign w:val="bottom"/>
            <w:hideMark/>
          </w:tcPr>
          <w:p w14:paraId="14F1D0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21.51</w:t>
            </w:r>
          </w:p>
        </w:tc>
        <w:tc>
          <w:tcPr>
            <w:tcW w:w="1200" w:type="dxa"/>
            <w:tcBorders>
              <w:top w:val="nil"/>
              <w:left w:val="nil"/>
              <w:bottom w:val="nil"/>
              <w:right w:val="nil"/>
            </w:tcBorders>
            <w:shd w:val="clear" w:color="auto" w:fill="auto"/>
            <w:noWrap/>
            <w:vAlign w:val="bottom"/>
            <w:hideMark/>
          </w:tcPr>
          <w:p w14:paraId="1BCA052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21.51</w:t>
            </w:r>
          </w:p>
        </w:tc>
        <w:tc>
          <w:tcPr>
            <w:tcW w:w="1200" w:type="dxa"/>
            <w:tcBorders>
              <w:top w:val="nil"/>
              <w:left w:val="nil"/>
              <w:bottom w:val="nil"/>
              <w:right w:val="nil"/>
            </w:tcBorders>
            <w:shd w:val="clear" w:color="auto" w:fill="auto"/>
            <w:noWrap/>
            <w:vAlign w:val="bottom"/>
            <w:hideMark/>
          </w:tcPr>
          <w:p w14:paraId="3033DB5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4.85</w:t>
            </w:r>
          </w:p>
        </w:tc>
        <w:tc>
          <w:tcPr>
            <w:tcW w:w="1200" w:type="dxa"/>
            <w:tcBorders>
              <w:top w:val="nil"/>
              <w:left w:val="nil"/>
              <w:bottom w:val="nil"/>
              <w:right w:val="nil"/>
            </w:tcBorders>
            <w:shd w:val="clear" w:color="auto" w:fill="auto"/>
            <w:noWrap/>
            <w:vAlign w:val="bottom"/>
            <w:hideMark/>
          </w:tcPr>
          <w:p w14:paraId="507196D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17.40</w:t>
            </w:r>
          </w:p>
        </w:tc>
        <w:tc>
          <w:tcPr>
            <w:tcW w:w="1200" w:type="dxa"/>
            <w:tcBorders>
              <w:top w:val="nil"/>
              <w:left w:val="nil"/>
              <w:bottom w:val="nil"/>
              <w:right w:val="nil"/>
            </w:tcBorders>
            <w:shd w:val="clear" w:color="auto" w:fill="auto"/>
            <w:noWrap/>
            <w:vAlign w:val="bottom"/>
            <w:hideMark/>
          </w:tcPr>
          <w:p w14:paraId="30B42C2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w:t>
            </w:r>
          </w:p>
        </w:tc>
        <w:tc>
          <w:tcPr>
            <w:tcW w:w="1200" w:type="dxa"/>
            <w:tcBorders>
              <w:top w:val="nil"/>
              <w:left w:val="nil"/>
              <w:bottom w:val="nil"/>
              <w:right w:val="nil"/>
            </w:tcBorders>
            <w:shd w:val="clear" w:color="auto" w:fill="auto"/>
            <w:noWrap/>
            <w:vAlign w:val="bottom"/>
            <w:hideMark/>
          </w:tcPr>
          <w:p w14:paraId="0B0E34D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2782</w:t>
            </w:r>
          </w:p>
        </w:tc>
        <w:tc>
          <w:tcPr>
            <w:tcW w:w="1200" w:type="dxa"/>
            <w:tcBorders>
              <w:top w:val="nil"/>
              <w:left w:val="nil"/>
              <w:bottom w:val="nil"/>
              <w:right w:val="nil"/>
            </w:tcBorders>
            <w:shd w:val="clear" w:color="auto" w:fill="auto"/>
            <w:noWrap/>
            <w:vAlign w:val="bottom"/>
            <w:hideMark/>
          </w:tcPr>
          <w:p w14:paraId="3B0E458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0.82</w:t>
            </w:r>
          </w:p>
        </w:tc>
        <w:tc>
          <w:tcPr>
            <w:tcW w:w="1200" w:type="dxa"/>
            <w:tcBorders>
              <w:top w:val="nil"/>
              <w:left w:val="nil"/>
              <w:bottom w:val="nil"/>
              <w:right w:val="nil"/>
            </w:tcBorders>
            <w:shd w:val="clear" w:color="auto" w:fill="auto"/>
            <w:noWrap/>
            <w:vAlign w:val="bottom"/>
            <w:hideMark/>
          </w:tcPr>
          <w:p w14:paraId="2D8DCD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7.89</w:t>
            </w:r>
          </w:p>
        </w:tc>
        <w:tc>
          <w:tcPr>
            <w:tcW w:w="1200" w:type="dxa"/>
            <w:tcBorders>
              <w:top w:val="nil"/>
              <w:left w:val="nil"/>
              <w:bottom w:val="nil"/>
              <w:right w:val="nil"/>
            </w:tcBorders>
            <w:shd w:val="clear" w:color="auto" w:fill="auto"/>
            <w:noWrap/>
            <w:vAlign w:val="bottom"/>
            <w:hideMark/>
          </w:tcPr>
          <w:p w14:paraId="340799C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w:t>
            </w:r>
          </w:p>
        </w:tc>
        <w:tc>
          <w:tcPr>
            <w:tcW w:w="1200" w:type="dxa"/>
            <w:tcBorders>
              <w:top w:val="nil"/>
              <w:left w:val="nil"/>
              <w:bottom w:val="nil"/>
              <w:right w:val="nil"/>
            </w:tcBorders>
            <w:shd w:val="clear" w:color="auto" w:fill="auto"/>
            <w:noWrap/>
            <w:vAlign w:val="bottom"/>
            <w:hideMark/>
          </w:tcPr>
          <w:p w14:paraId="22A2D0A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6577FDF0" w14:textId="77777777" w:rsidTr="00426E92">
        <w:trPr>
          <w:trHeight w:val="300"/>
        </w:trPr>
        <w:tc>
          <w:tcPr>
            <w:tcW w:w="1200" w:type="dxa"/>
            <w:tcBorders>
              <w:top w:val="nil"/>
              <w:left w:val="nil"/>
              <w:bottom w:val="nil"/>
              <w:right w:val="nil"/>
            </w:tcBorders>
            <w:shd w:val="clear" w:color="auto" w:fill="auto"/>
            <w:noWrap/>
            <w:vAlign w:val="bottom"/>
            <w:hideMark/>
          </w:tcPr>
          <w:p w14:paraId="3E9BECA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4.05</w:t>
            </w:r>
          </w:p>
        </w:tc>
        <w:tc>
          <w:tcPr>
            <w:tcW w:w="1200" w:type="dxa"/>
            <w:tcBorders>
              <w:top w:val="nil"/>
              <w:left w:val="nil"/>
              <w:bottom w:val="nil"/>
              <w:right w:val="nil"/>
            </w:tcBorders>
            <w:shd w:val="clear" w:color="auto" w:fill="auto"/>
            <w:noWrap/>
            <w:vAlign w:val="bottom"/>
            <w:hideMark/>
          </w:tcPr>
          <w:p w14:paraId="7ED3D0E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16.50</w:t>
            </w:r>
          </w:p>
        </w:tc>
        <w:tc>
          <w:tcPr>
            <w:tcW w:w="1200" w:type="dxa"/>
            <w:tcBorders>
              <w:top w:val="nil"/>
              <w:left w:val="nil"/>
              <w:bottom w:val="nil"/>
              <w:right w:val="nil"/>
            </w:tcBorders>
            <w:shd w:val="clear" w:color="auto" w:fill="auto"/>
            <w:noWrap/>
            <w:vAlign w:val="bottom"/>
            <w:hideMark/>
          </w:tcPr>
          <w:p w14:paraId="1F02649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20.10</w:t>
            </w:r>
          </w:p>
        </w:tc>
        <w:tc>
          <w:tcPr>
            <w:tcW w:w="1200" w:type="dxa"/>
            <w:tcBorders>
              <w:top w:val="nil"/>
              <w:left w:val="nil"/>
              <w:bottom w:val="nil"/>
              <w:right w:val="nil"/>
            </w:tcBorders>
            <w:shd w:val="clear" w:color="auto" w:fill="auto"/>
            <w:noWrap/>
            <w:vAlign w:val="bottom"/>
            <w:hideMark/>
          </w:tcPr>
          <w:p w14:paraId="39D9EF1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4.17</w:t>
            </w:r>
          </w:p>
        </w:tc>
        <w:tc>
          <w:tcPr>
            <w:tcW w:w="1200" w:type="dxa"/>
            <w:tcBorders>
              <w:top w:val="nil"/>
              <w:left w:val="nil"/>
              <w:bottom w:val="nil"/>
              <w:right w:val="nil"/>
            </w:tcBorders>
            <w:shd w:val="clear" w:color="auto" w:fill="auto"/>
            <w:noWrap/>
            <w:vAlign w:val="bottom"/>
            <w:hideMark/>
          </w:tcPr>
          <w:p w14:paraId="78B51C7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13.98</w:t>
            </w:r>
          </w:p>
        </w:tc>
        <w:tc>
          <w:tcPr>
            <w:tcW w:w="1200" w:type="dxa"/>
            <w:tcBorders>
              <w:top w:val="nil"/>
              <w:left w:val="nil"/>
              <w:bottom w:val="nil"/>
              <w:right w:val="nil"/>
            </w:tcBorders>
            <w:shd w:val="clear" w:color="auto" w:fill="auto"/>
            <w:noWrap/>
            <w:vAlign w:val="bottom"/>
            <w:hideMark/>
          </w:tcPr>
          <w:p w14:paraId="5711F16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w:t>
            </w:r>
          </w:p>
        </w:tc>
        <w:tc>
          <w:tcPr>
            <w:tcW w:w="1200" w:type="dxa"/>
            <w:tcBorders>
              <w:top w:val="nil"/>
              <w:left w:val="nil"/>
              <w:bottom w:val="nil"/>
              <w:right w:val="nil"/>
            </w:tcBorders>
            <w:shd w:val="clear" w:color="auto" w:fill="auto"/>
            <w:noWrap/>
            <w:vAlign w:val="bottom"/>
            <w:hideMark/>
          </w:tcPr>
          <w:p w14:paraId="6666ACB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2473</w:t>
            </w:r>
          </w:p>
        </w:tc>
        <w:tc>
          <w:tcPr>
            <w:tcW w:w="1200" w:type="dxa"/>
            <w:tcBorders>
              <w:top w:val="nil"/>
              <w:left w:val="nil"/>
              <w:bottom w:val="nil"/>
              <w:right w:val="nil"/>
            </w:tcBorders>
            <w:shd w:val="clear" w:color="auto" w:fill="auto"/>
            <w:noWrap/>
            <w:vAlign w:val="bottom"/>
            <w:hideMark/>
          </w:tcPr>
          <w:p w14:paraId="0BFDFB4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0.80</w:t>
            </w:r>
          </w:p>
        </w:tc>
        <w:tc>
          <w:tcPr>
            <w:tcW w:w="1200" w:type="dxa"/>
            <w:tcBorders>
              <w:top w:val="nil"/>
              <w:left w:val="nil"/>
              <w:bottom w:val="nil"/>
              <w:right w:val="nil"/>
            </w:tcBorders>
            <w:shd w:val="clear" w:color="auto" w:fill="auto"/>
            <w:noWrap/>
            <w:vAlign w:val="bottom"/>
            <w:hideMark/>
          </w:tcPr>
          <w:p w14:paraId="299E594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7.45</w:t>
            </w:r>
          </w:p>
        </w:tc>
        <w:tc>
          <w:tcPr>
            <w:tcW w:w="1200" w:type="dxa"/>
            <w:tcBorders>
              <w:top w:val="nil"/>
              <w:left w:val="nil"/>
              <w:bottom w:val="nil"/>
              <w:right w:val="nil"/>
            </w:tcBorders>
            <w:shd w:val="clear" w:color="auto" w:fill="auto"/>
            <w:noWrap/>
            <w:vAlign w:val="bottom"/>
            <w:hideMark/>
          </w:tcPr>
          <w:p w14:paraId="3AD36A8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w:t>
            </w:r>
          </w:p>
        </w:tc>
        <w:tc>
          <w:tcPr>
            <w:tcW w:w="1200" w:type="dxa"/>
            <w:tcBorders>
              <w:top w:val="nil"/>
              <w:left w:val="nil"/>
              <w:bottom w:val="nil"/>
              <w:right w:val="nil"/>
            </w:tcBorders>
            <w:shd w:val="clear" w:color="auto" w:fill="auto"/>
            <w:noWrap/>
            <w:vAlign w:val="bottom"/>
            <w:hideMark/>
          </w:tcPr>
          <w:p w14:paraId="5BABB62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1DC564F1" w14:textId="77777777" w:rsidTr="00426E92">
        <w:trPr>
          <w:trHeight w:val="300"/>
        </w:trPr>
        <w:tc>
          <w:tcPr>
            <w:tcW w:w="1200" w:type="dxa"/>
            <w:tcBorders>
              <w:top w:val="nil"/>
              <w:left w:val="nil"/>
              <w:bottom w:val="nil"/>
              <w:right w:val="nil"/>
            </w:tcBorders>
            <w:shd w:val="clear" w:color="auto" w:fill="auto"/>
            <w:noWrap/>
            <w:vAlign w:val="bottom"/>
            <w:hideMark/>
          </w:tcPr>
          <w:p w14:paraId="4755BF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4.62</w:t>
            </w:r>
          </w:p>
        </w:tc>
        <w:tc>
          <w:tcPr>
            <w:tcW w:w="1200" w:type="dxa"/>
            <w:tcBorders>
              <w:top w:val="nil"/>
              <w:left w:val="nil"/>
              <w:bottom w:val="nil"/>
              <w:right w:val="nil"/>
            </w:tcBorders>
            <w:shd w:val="clear" w:color="auto" w:fill="auto"/>
            <w:noWrap/>
            <w:vAlign w:val="bottom"/>
            <w:hideMark/>
          </w:tcPr>
          <w:p w14:paraId="3F91E76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14.78</w:t>
            </w:r>
          </w:p>
        </w:tc>
        <w:tc>
          <w:tcPr>
            <w:tcW w:w="1200" w:type="dxa"/>
            <w:tcBorders>
              <w:top w:val="nil"/>
              <w:left w:val="nil"/>
              <w:bottom w:val="nil"/>
              <w:right w:val="nil"/>
            </w:tcBorders>
            <w:shd w:val="clear" w:color="auto" w:fill="auto"/>
            <w:noWrap/>
            <w:vAlign w:val="bottom"/>
            <w:hideMark/>
          </w:tcPr>
          <w:p w14:paraId="5B67E7E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12.50</w:t>
            </w:r>
          </w:p>
        </w:tc>
        <w:tc>
          <w:tcPr>
            <w:tcW w:w="1200" w:type="dxa"/>
            <w:tcBorders>
              <w:top w:val="nil"/>
              <w:left w:val="nil"/>
              <w:bottom w:val="nil"/>
              <w:right w:val="nil"/>
            </w:tcBorders>
            <w:shd w:val="clear" w:color="auto" w:fill="auto"/>
            <w:noWrap/>
            <w:vAlign w:val="bottom"/>
            <w:hideMark/>
          </w:tcPr>
          <w:p w14:paraId="3C39A38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4.89</w:t>
            </w:r>
          </w:p>
        </w:tc>
        <w:tc>
          <w:tcPr>
            <w:tcW w:w="1200" w:type="dxa"/>
            <w:tcBorders>
              <w:top w:val="nil"/>
              <w:left w:val="nil"/>
              <w:bottom w:val="nil"/>
              <w:right w:val="nil"/>
            </w:tcBorders>
            <w:shd w:val="clear" w:color="auto" w:fill="auto"/>
            <w:noWrap/>
            <w:vAlign w:val="bottom"/>
            <w:hideMark/>
          </w:tcPr>
          <w:p w14:paraId="0A43348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13.50</w:t>
            </w:r>
          </w:p>
        </w:tc>
        <w:tc>
          <w:tcPr>
            <w:tcW w:w="1200" w:type="dxa"/>
            <w:tcBorders>
              <w:top w:val="nil"/>
              <w:left w:val="nil"/>
              <w:bottom w:val="nil"/>
              <w:right w:val="nil"/>
            </w:tcBorders>
            <w:shd w:val="clear" w:color="auto" w:fill="auto"/>
            <w:noWrap/>
            <w:vAlign w:val="bottom"/>
            <w:hideMark/>
          </w:tcPr>
          <w:p w14:paraId="4F42171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w:t>
            </w:r>
          </w:p>
        </w:tc>
        <w:tc>
          <w:tcPr>
            <w:tcW w:w="1200" w:type="dxa"/>
            <w:tcBorders>
              <w:top w:val="nil"/>
              <w:left w:val="nil"/>
              <w:bottom w:val="nil"/>
              <w:right w:val="nil"/>
            </w:tcBorders>
            <w:shd w:val="clear" w:color="auto" w:fill="auto"/>
            <w:noWrap/>
            <w:vAlign w:val="bottom"/>
            <w:hideMark/>
          </w:tcPr>
          <w:p w14:paraId="357DED6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2817</w:t>
            </w:r>
          </w:p>
        </w:tc>
        <w:tc>
          <w:tcPr>
            <w:tcW w:w="1200" w:type="dxa"/>
            <w:tcBorders>
              <w:top w:val="nil"/>
              <w:left w:val="nil"/>
              <w:bottom w:val="nil"/>
              <w:right w:val="nil"/>
            </w:tcBorders>
            <w:shd w:val="clear" w:color="auto" w:fill="auto"/>
            <w:noWrap/>
            <w:vAlign w:val="bottom"/>
            <w:hideMark/>
          </w:tcPr>
          <w:p w14:paraId="3B0A87C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0.84</w:t>
            </w:r>
          </w:p>
        </w:tc>
        <w:tc>
          <w:tcPr>
            <w:tcW w:w="1200" w:type="dxa"/>
            <w:tcBorders>
              <w:top w:val="nil"/>
              <w:left w:val="nil"/>
              <w:bottom w:val="nil"/>
              <w:right w:val="nil"/>
            </w:tcBorders>
            <w:shd w:val="clear" w:color="auto" w:fill="auto"/>
            <w:noWrap/>
            <w:vAlign w:val="bottom"/>
            <w:hideMark/>
          </w:tcPr>
          <w:p w14:paraId="1E06B51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7.89</w:t>
            </w:r>
          </w:p>
        </w:tc>
        <w:tc>
          <w:tcPr>
            <w:tcW w:w="1200" w:type="dxa"/>
            <w:tcBorders>
              <w:top w:val="nil"/>
              <w:left w:val="nil"/>
              <w:bottom w:val="nil"/>
              <w:right w:val="nil"/>
            </w:tcBorders>
            <w:shd w:val="clear" w:color="auto" w:fill="auto"/>
            <w:noWrap/>
            <w:vAlign w:val="bottom"/>
            <w:hideMark/>
          </w:tcPr>
          <w:p w14:paraId="025DA26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26</w:t>
            </w:r>
          </w:p>
        </w:tc>
        <w:tc>
          <w:tcPr>
            <w:tcW w:w="1200" w:type="dxa"/>
            <w:tcBorders>
              <w:top w:val="nil"/>
              <w:left w:val="nil"/>
              <w:bottom w:val="nil"/>
              <w:right w:val="nil"/>
            </w:tcBorders>
            <w:shd w:val="clear" w:color="auto" w:fill="auto"/>
            <w:noWrap/>
            <w:vAlign w:val="bottom"/>
            <w:hideMark/>
          </w:tcPr>
          <w:p w14:paraId="5D2CE12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0F95C704" w14:textId="77777777" w:rsidTr="00426E92">
        <w:trPr>
          <w:trHeight w:val="300"/>
        </w:trPr>
        <w:tc>
          <w:tcPr>
            <w:tcW w:w="1200" w:type="dxa"/>
            <w:tcBorders>
              <w:top w:val="nil"/>
              <w:left w:val="nil"/>
              <w:bottom w:val="nil"/>
              <w:right w:val="nil"/>
            </w:tcBorders>
            <w:shd w:val="clear" w:color="auto" w:fill="auto"/>
            <w:noWrap/>
            <w:vAlign w:val="bottom"/>
            <w:hideMark/>
          </w:tcPr>
          <w:p w14:paraId="38BE33A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7.35</w:t>
            </w:r>
          </w:p>
        </w:tc>
        <w:tc>
          <w:tcPr>
            <w:tcW w:w="1200" w:type="dxa"/>
            <w:tcBorders>
              <w:top w:val="nil"/>
              <w:left w:val="nil"/>
              <w:bottom w:val="nil"/>
              <w:right w:val="nil"/>
            </w:tcBorders>
            <w:shd w:val="clear" w:color="auto" w:fill="auto"/>
            <w:noWrap/>
            <w:vAlign w:val="bottom"/>
            <w:hideMark/>
          </w:tcPr>
          <w:p w14:paraId="73CFD5F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19.19</w:t>
            </w:r>
          </w:p>
        </w:tc>
        <w:tc>
          <w:tcPr>
            <w:tcW w:w="1200" w:type="dxa"/>
            <w:tcBorders>
              <w:top w:val="nil"/>
              <w:left w:val="nil"/>
              <w:bottom w:val="nil"/>
              <w:right w:val="nil"/>
            </w:tcBorders>
            <w:shd w:val="clear" w:color="auto" w:fill="auto"/>
            <w:noWrap/>
            <w:vAlign w:val="bottom"/>
            <w:hideMark/>
          </w:tcPr>
          <w:p w14:paraId="0751730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19.19</w:t>
            </w:r>
          </w:p>
        </w:tc>
        <w:tc>
          <w:tcPr>
            <w:tcW w:w="1200" w:type="dxa"/>
            <w:tcBorders>
              <w:top w:val="nil"/>
              <w:left w:val="nil"/>
              <w:bottom w:val="nil"/>
              <w:right w:val="nil"/>
            </w:tcBorders>
            <w:shd w:val="clear" w:color="auto" w:fill="auto"/>
            <w:noWrap/>
            <w:vAlign w:val="bottom"/>
            <w:hideMark/>
          </w:tcPr>
          <w:p w14:paraId="5AB7844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5.10</w:t>
            </w:r>
          </w:p>
        </w:tc>
        <w:tc>
          <w:tcPr>
            <w:tcW w:w="1200" w:type="dxa"/>
            <w:tcBorders>
              <w:top w:val="nil"/>
              <w:left w:val="nil"/>
              <w:bottom w:val="nil"/>
              <w:right w:val="nil"/>
            </w:tcBorders>
            <w:shd w:val="clear" w:color="auto" w:fill="auto"/>
            <w:noWrap/>
            <w:vAlign w:val="bottom"/>
            <w:hideMark/>
          </w:tcPr>
          <w:p w14:paraId="4D5A675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15.50</w:t>
            </w:r>
          </w:p>
        </w:tc>
        <w:tc>
          <w:tcPr>
            <w:tcW w:w="1200" w:type="dxa"/>
            <w:tcBorders>
              <w:top w:val="nil"/>
              <w:left w:val="nil"/>
              <w:bottom w:val="nil"/>
              <w:right w:val="nil"/>
            </w:tcBorders>
            <w:shd w:val="clear" w:color="auto" w:fill="auto"/>
            <w:noWrap/>
            <w:vAlign w:val="bottom"/>
            <w:hideMark/>
          </w:tcPr>
          <w:p w14:paraId="203C573E"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w:t>
            </w:r>
          </w:p>
        </w:tc>
        <w:tc>
          <w:tcPr>
            <w:tcW w:w="1200" w:type="dxa"/>
            <w:tcBorders>
              <w:top w:val="nil"/>
              <w:left w:val="nil"/>
              <w:bottom w:val="nil"/>
              <w:right w:val="nil"/>
            </w:tcBorders>
            <w:shd w:val="clear" w:color="auto" w:fill="auto"/>
            <w:noWrap/>
            <w:vAlign w:val="bottom"/>
            <w:hideMark/>
          </w:tcPr>
          <w:p w14:paraId="45EBB40C"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2563</w:t>
            </w:r>
          </w:p>
        </w:tc>
        <w:tc>
          <w:tcPr>
            <w:tcW w:w="1200" w:type="dxa"/>
            <w:tcBorders>
              <w:top w:val="nil"/>
              <w:left w:val="nil"/>
              <w:bottom w:val="nil"/>
              <w:right w:val="nil"/>
            </w:tcBorders>
            <w:shd w:val="clear" w:color="auto" w:fill="auto"/>
            <w:noWrap/>
            <w:vAlign w:val="bottom"/>
            <w:hideMark/>
          </w:tcPr>
          <w:p w14:paraId="7E6717F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0.80</w:t>
            </w:r>
          </w:p>
        </w:tc>
        <w:tc>
          <w:tcPr>
            <w:tcW w:w="1200" w:type="dxa"/>
            <w:tcBorders>
              <w:top w:val="nil"/>
              <w:left w:val="nil"/>
              <w:bottom w:val="nil"/>
              <w:right w:val="nil"/>
            </w:tcBorders>
            <w:shd w:val="clear" w:color="auto" w:fill="auto"/>
            <w:noWrap/>
            <w:vAlign w:val="bottom"/>
            <w:hideMark/>
          </w:tcPr>
          <w:p w14:paraId="54100067"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7.45</w:t>
            </w:r>
          </w:p>
        </w:tc>
        <w:tc>
          <w:tcPr>
            <w:tcW w:w="1200" w:type="dxa"/>
            <w:tcBorders>
              <w:top w:val="nil"/>
              <w:left w:val="nil"/>
              <w:bottom w:val="nil"/>
              <w:right w:val="nil"/>
            </w:tcBorders>
            <w:shd w:val="clear" w:color="auto" w:fill="auto"/>
            <w:noWrap/>
            <w:vAlign w:val="bottom"/>
            <w:hideMark/>
          </w:tcPr>
          <w:p w14:paraId="04EC51F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w:t>
            </w:r>
          </w:p>
        </w:tc>
        <w:tc>
          <w:tcPr>
            <w:tcW w:w="1200" w:type="dxa"/>
            <w:tcBorders>
              <w:top w:val="nil"/>
              <w:left w:val="nil"/>
              <w:bottom w:val="nil"/>
              <w:right w:val="nil"/>
            </w:tcBorders>
            <w:shd w:val="clear" w:color="auto" w:fill="auto"/>
            <w:noWrap/>
            <w:vAlign w:val="bottom"/>
            <w:hideMark/>
          </w:tcPr>
          <w:p w14:paraId="7910ABA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4FCEA381" w14:textId="77777777" w:rsidTr="00426E92">
        <w:trPr>
          <w:trHeight w:val="300"/>
        </w:trPr>
        <w:tc>
          <w:tcPr>
            <w:tcW w:w="1200" w:type="dxa"/>
            <w:tcBorders>
              <w:top w:val="nil"/>
              <w:left w:val="nil"/>
              <w:bottom w:val="nil"/>
              <w:right w:val="nil"/>
            </w:tcBorders>
            <w:shd w:val="clear" w:color="auto" w:fill="auto"/>
            <w:noWrap/>
            <w:vAlign w:val="bottom"/>
            <w:hideMark/>
          </w:tcPr>
          <w:p w14:paraId="0000917D"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10.70</w:t>
            </w:r>
          </w:p>
        </w:tc>
        <w:tc>
          <w:tcPr>
            <w:tcW w:w="1200" w:type="dxa"/>
            <w:tcBorders>
              <w:top w:val="nil"/>
              <w:left w:val="nil"/>
              <w:bottom w:val="nil"/>
              <w:right w:val="nil"/>
            </w:tcBorders>
            <w:shd w:val="clear" w:color="auto" w:fill="auto"/>
            <w:noWrap/>
            <w:vAlign w:val="bottom"/>
            <w:hideMark/>
          </w:tcPr>
          <w:p w14:paraId="30DA224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11.70</w:t>
            </w:r>
          </w:p>
        </w:tc>
        <w:tc>
          <w:tcPr>
            <w:tcW w:w="1200" w:type="dxa"/>
            <w:tcBorders>
              <w:top w:val="nil"/>
              <w:left w:val="nil"/>
              <w:bottom w:val="nil"/>
              <w:right w:val="nil"/>
            </w:tcBorders>
            <w:shd w:val="clear" w:color="auto" w:fill="auto"/>
            <w:noWrap/>
            <w:vAlign w:val="bottom"/>
            <w:hideMark/>
          </w:tcPr>
          <w:p w14:paraId="3B60FA2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11.70</w:t>
            </w:r>
          </w:p>
        </w:tc>
        <w:tc>
          <w:tcPr>
            <w:tcW w:w="1200" w:type="dxa"/>
            <w:tcBorders>
              <w:top w:val="nil"/>
              <w:left w:val="nil"/>
              <w:bottom w:val="nil"/>
              <w:right w:val="nil"/>
            </w:tcBorders>
            <w:shd w:val="clear" w:color="auto" w:fill="auto"/>
            <w:noWrap/>
            <w:vAlign w:val="bottom"/>
            <w:hideMark/>
          </w:tcPr>
          <w:p w14:paraId="12693F9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4.20</w:t>
            </w:r>
          </w:p>
        </w:tc>
        <w:tc>
          <w:tcPr>
            <w:tcW w:w="1200" w:type="dxa"/>
            <w:tcBorders>
              <w:top w:val="nil"/>
              <w:left w:val="nil"/>
              <w:bottom w:val="nil"/>
              <w:right w:val="nil"/>
            </w:tcBorders>
            <w:shd w:val="clear" w:color="auto" w:fill="auto"/>
            <w:noWrap/>
            <w:vAlign w:val="bottom"/>
            <w:hideMark/>
          </w:tcPr>
          <w:p w14:paraId="6AB9A87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13.10</w:t>
            </w:r>
          </w:p>
        </w:tc>
        <w:tc>
          <w:tcPr>
            <w:tcW w:w="1200" w:type="dxa"/>
            <w:tcBorders>
              <w:top w:val="nil"/>
              <w:left w:val="nil"/>
              <w:bottom w:val="nil"/>
              <w:right w:val="nil"/>
            </w:tcBorders>
            <w:shd w:val="clear" w:color="auto" w:fill="auto"/>
            <w:noWrap/>
            <w:vAlign w:val="bottom"/>
            <w:hideMark/>
          </w:tcPr>
          <w:p w14:paraId="6F81064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w:t>
            </w:r>
          </w:p>
        </w:tc>
        <w:tc>
          <w:tcPr>
            <w:tcW w:w="1200" w:type="dxa"/>
            <w:tcBorders>
              <w:top w:val="nil"/>
              <w:left w:val="nil"/>
              <w:bottom w:val="nil"/>
              <w:right w:val="nil"/>
            </w:tcBorders>
            <w:shd w:val="clear" w:color="auto" w:fill="auto"/>
            <w:noWrap/>
            <w:vAlign w:val="bottom"/>
            <w:hideMark/>
          </w:tcPr>
          <w:p w14:paraId="43DA5683"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2528</w:t>
            </w:r>
          </w:p>
        </w:tc>
        <w:tc>
          <w:tcPr>
            <w:tcW w:w="1200" w:type="dxa"/>
            <w:tcBorders>
              <w:top w:val="nil"/>
              <w:left w:val="nil"/>
              <w:bottom w:val="nil"/>
              <w:right w:val="nil"/>
            </w:tcBorders>
            <w:shd w:val="clear" w:color="auto" w:fill="auto"/>
            <w:noWrap/>
            <w:vAlign w:val="bottom"/>
            <w:hideMark/>
          </w:tcPr>
          <w:p w14:paraId="2A35CA84"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0.83</w:t>
            </w:r>
          </w:p>
        </w:tc>
        <w:tc>
          <w:tcPr>
            <w:tcW w:w="1200" w:type="dxa"/>
            <w:tcBorders>
              <w:top w:val="nil"/>
              <w:left w:val="nil"/>
              <w:bottom w:val="nil"/>
              <w:right w:val="nil"/>
            </w:tcBorders>
            <w:shd w:val="clear" w:color="auto" w:fill="auto"/>
            <w:noWrap/>
            <w:vAlign w:val="bottom"/>
            <w:hideMark/>
          </w:tcPr>
          <w:p w14:paraId="6CA6E52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7.34</w:t>
            </w:r>
          </w:p>
        </w:tc>
        <w:tc>
          <w:tcPr>
            <w:tcW w:w="1200" w:type="dxa"/>
            <w:tcBorders>
              <w:top w:val="nil"/>
              <w:left w:val="nil"/>
              <w:bottom w:val="nil"/>
              <w:right w:val="nil"/>
            </w:tcBorders>
            <w:shd w:val="clear" w:color="auto" w:fill="auto"/>
            <w:noWrap/>
            <w:vAlign w:val="bottom"/>
            <w:hideMark/>
          </w:tcPr>
          <w:p w14:paraId="59B1A95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w:t>
            </w:r>
          </w:p>
        </w:tc>
        <w:tc>
          <w:tcPr>
            <w:tcW w:w="1200" w:type="dxa"/>
            <w:tcBorders>
              <w:top w:val="nil"/>
              <w:left w:val="nil"/>
              <w:bottom w:val="nil"/>
              <w:right w:val="nil"/>
            </w:tcBorders>
            <w:shd w:val="clear" w:color="auto" w:fill="auto"/>
            <w:noWrap/>
            <w:vAlign w:val="bottom"/>
            <w:hideMark/>
          </w:tcPr>
          <w:p w14:paraId="0FB9390F"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r w:rsidR="00426E92" w:rsidRPr="00426E92" w14:paraId="1DA07BAE" w14:textId="77777777" w:rsidTr="00426E92">
        <w:trPr>
          <w:trHeight w:val="300"/>
        </w:trPr>
        <w:tc>
          <w:tcPr>
            <w:tcW w:w="1200" w:type="dxa"/>
            <w:tcBorders>
              <w:top w:val="nil"/>
              <w:left w:val="nil"/>
              <w:bottom w:val="nil"/>
              <w:right w:val="nil"/>
            </w:tcBorders>
            <w:shd w:val="clear" w:color="auto" w:fill="auto"/>
            <w:noWrap/>
            <w:vAlign w:val="bottom"/>
            <w:hideMark/>
          </w:tcPr>
          <w:p w14:paraId="4563686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7.79</w:t>
            </w:r>
          </w:p>
        </w:tc>
        <w:tc>
          <w:tcPr>
            <w:tcW w:w="1200" w:type="dxa"/>
            <w:tcBorders>
              <w:top w:val="nil"/>
              <w:left w:val="nil"/>
              <w:bottom w:val="nil"/>
              <w:right w:val="nil"/>
            </w:tcBorders>
            <w:shd w:val="clear" w:color="auto" w:fill="auto"/>
            <w:noWrap/>
            <w:vAlign w:val="bottom"/>
            <w:hideMark/>
          </w:tcPr>
          <w:p w14:paraId="11A8F769"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18.78</w:t>
            </w:r>
          </w:p>
        </w:tc>
        <w:tc>
          <w:tcPr>
            <w:tcW w:w="1200" w:type="dxa"/>
            <w:tcBorders>
              <w:top w:val="nil"/>
              <w:left w:val="nil"/>
              <w:bottom w:val="nil"/>
              <w:right w:val="nil"/>
            </w:tcBorders>
            <w:shd w:val="clear" w:color="auto" w:fill="auto"/>
            <w:noWrap/>
            <w:vAlign w:val="bottom"/>
            <w:hideMark/>
          </w:tcPr>
          <w:p w14:paraId="1A282F45"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22.50</w:t>
            </w:r>
          </w:p>
        </w:tc>
        <w:tc>
          <w:tcPr>
            <w:tcW w:w="1200" w:type="dxa"/>
            <w:tcBorders>
              <w:top w:val="nil"/>
              <w:left w:val="nil"/>
              <w:bottom w:val="nil"/>
              <w:right w:val="nil"/>
            </w:tcBorders>
            <w:shd w:val="clear" w:color="auto" w:fill="auto"/>
            <w:noWrap/>
            <w:vAlign w:val="bottom"/>
            <w:hideMark/>
          </w:tcPr>
          <w:p w14:paraId="12AA1F6B"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4.35</w:t>
            </w:r>
          </w:p>
        </w:tc>
        <w:tc>
          <w:tcPr>
            <w:tcW w:w="1200" w:type="dxa"/>
            <w:tcBorders>
              <w:top w:val="nil"/>
              <w:left w:val="nil"/>
              <w:bottom w:val="nil"/>
              <w:right w:val="nil"/>
            </w:tcBorders>
            <w:shd w:val="clear" w:color="auto" w:fill="auto"/>
            <w:noWrap/>
            <w:vAlign w:val="bottom"/>
            <w:hideMark/>
          </w:tcPr>
          <w:p w14:paraId="23840BF0"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12.78</w:t>
            </w:r>
          </w:p>
        </w:tc>
        <w:tc>
          <w:tcPr>
            <w:tcW w:w="1200" w:type="dxa"/>
            <w:tcBorders>
              <w:top w:val="nil"/>
              <w:left w:val="nil"/>
              <w:bottom w:val="nil"/>
              <w:right w:val="nil"/>
            </w:tcBorders>
            <w:shd w:val="clear" w:color="auto" w:fill="auto"/>
            <w:noWrap/>
            <w:vAlign w:val="bottom"/>
            <w:hideMark/>
          </w:tcPr>
          <w:p w14:paraId="1BCAB548"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w:t>
            </w:r>
          </w:p>
        </w:tc>
        <w:tc>
          <w:tcPr>
            <w:tcW w:w="1200" w:type="dxa"/>
            <w:tcBorders>
              <w:top w:val="nil"/>
              <w:left w:val="nil"/>
              <w:bottom w:val="nil"/>
              <w:right w:val="nil"/>
            </w:tcBorders>
            <w:shd w:val="clear" w:color="auto" w:fill="auto"/>
            <w:noWrap/>
            <w:vAlign w:val="bottom"/>
            <w:hideMark/>
          </w:tcPr>
          <w:p w14:paraId="4A993C6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2416</w:t>
            </w:r>
          </w:p>
        </w:tc>
        <w:tc>
          <w:tcPr>
            <w:tcW w:w="1200" w:type="dxa"/>
            <w:tcBorders>
              <w:top w:val="nil"/>
              <w:left w:val="nil"/>
              <w:bottom w:val="nil"/>
              <w:right w:val="nil"/>
            </w:tcBorders>
            <w:shd w:val="clear" w:color="auto" w:fill="auto"/>
            <w:noWrap/>
            <w:vAlign w:val="bottom"/>
            <w:hideMark/>
          </w:tcPr>
          <w:p w14:paraId="73AE6266"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0.82</w:t>
            </w:r>
          </w:p>
        </w:tc>
        <w:tc>
          <w:tcPr>
            <w:tcW w:w="1200" w:type="dxa"/>
            <w:tcBorders>
              <w:top w:val="nil"/>
              <w:left w:val="nil"/>
              <w:bottom w:val="nil"/>
              <w:right w:val="nil"/>
            </w:tcBorders>
            <w:shd w:val="clear" w:color="auto" w:fill="auto"/>
            <w:noWrap/>
            <w:vAlign w:val="bottom"/>
            <w:hideMark/>
          </w:tcPr>
          <w:p w14:paraId="0401EB5A"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7.10</w:t>
            </w:r>
          </w:p>
        </w:tc>
        <w:tc>
          <w:tcPr>
            <w:tcW w:w="1200" w:type="dxa"/>
            <w:tcBorders>
              <w:top w:val="nil"/>
              <w:left w:val="nil"/>
              <w:bottom w:val="nil"/>
              <w:right w:val="nil"/>
            </w:tcBorders>
            <w:shd w:val="clear" w:color="auto" w:fill="auto"/>
            <w:noWrap/>
            <w:vAlign w:val="bottom"/>
            <w:hideMark/>
          </w:tcPr>
          <w:p w14:paraId="58AE9EC1"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28</w:t>
            </w:r>
          </w:p>
        </w:tc>
        <w:tc>
          <w:tcPr>
            <w:tcW w:w="1200" w:type="dxa"/>
            <w:tcBorders>
              <w:top w:val="nil"/>
              <w:left w:val="nil"/>
              <w:bottom w:val="nil"/>
              <w:right w:val="nil"/>
            </w:tcBorders>
            <w:shd w:val="clear" w:color="auto" w:fill="auto"/>
            <w:noWrap/>
            <w:vAlign w:val="bottom"/>
            <w:hideMark/>
          </w:tcPr>
          <w:p w14:paraId="3E0D41C2" w14:textId="77777777" w:rsidR="00426E92" w:rsidRPr="00426E92" w:rsidRDefault="00426E92" w:rsidP="001C088A">
            <w:pPr>
              <w:spacing w:after="0" w:line="360" w:lineRule="auto"/>
              <w:jc w:val="both"/>
              <w:rPr>
                <w:rFonts w:ascii="Times New Roman" w:eastAsia="Times New Roman" w:hAnsi="Times New Roman" w:cs="Times New Roman"/>
                <w:color w:val="000000"/>
                <w:sz w:val="20"/>
                <w:szCs w:val="20"/>
                <w:lang w:eastAsia="es-ES"/>
              </w:rPr>
            </w:pPr>
            <w:r w:rsidRPr="00426E92">
              <w:rPr>
                <w:rFonts w:ascii="Times New Roman" w:eastAsia="Times New Roman" w:hAnsi="Times New Roman" w:cs="Times New Roman"/>
                <w:color w:val="000000"/>
                <w:sz w:val="20"/>
                <w:szCs w:val="20"/>
                <w:lang w:eastAsia="es-ES"/>
              </w:rPr>
              <w:t>1</w:t>
            </w:r>
          </w:p>
        </w:tc>
      </w:tr>
    </w:tbl>
    <w:p w14:paraId="14E90EBD" w14:textId="4BE72101" w:rsidR="00041F76" w:rsidRPr="00426E92" w:rsidRDefault="00041F76" w:rsidP="001C088A">
      <w:pPr>
        <w:spacing w:line="360" w:lineRule="auto"/>
        <w:jc w:val="both"/>
        <w:rPr>
          <w:rFonts w:ascii="Times New Roman" w:hAnsi="Times New Roman" w:cs="Times New Roman"/>
          <w:sz w:val="20"/>
          <w:szCs w:val="20"/>
        </w:rPr>
      </w:pPr>
    </w:p>
    <w:p w14:paraId="7CEA13FA" w14:textId="77777777" w:rsidR="00041F76" w:rsidRPr="00041F76" w:rsidRDefault="00041F76" w:rsidP="001C088A">
      <w:pPr>
        <w:spacing w:line="360" w:lineRule="auto"/>
        <w:jc w:val="both"/>
      </w:pPr>
    </w:p>
    <w:p w14:paraId="189976A9" w14:textId="6AB22D2A" w:rsidR="00426E92" w:rsidRPr="005B3927" w:rsidRDefault="00426E92" w:rsidP="001C088A">
      <w:pPr>
        <w:pStyle w:val="Ttulo2"/>
        <w:spacing w:before="0" w:line="360" w:lineRule="auto"/>
        <w:jc w:val="both"/>
        <w:rPr>
          <w:rFonts w:cs="Times New Roman"/>
          <w:bCs/>
          <w:szCs w:val="24"/>
        </w:rPr>
      </w:pPr>
      <w:bookmarkStart w:id="557" w:name="_Toc77861189"/>
      <w:bookmarkStart w:id="558" w:name="_Toc77864640"/>
      <w:bookmarkStart w:id="559" w:name="_Toc81724394"/>
      <w:r w:rsidRPr="005B3927">
        <w:rPr>
          <w:rFonts w:cs="Times New Roman"/>
          <w:bCs/>
          <w:szCs w:val="24"/>
        </w:rPr>
        <w:t>Base datos localidad L2: Chillanes.</w:t>
      </w:r>
      <w:bookmarkEnd w:id="557"/>
      <w:bookmarkEnd w:id="558"/>
      <w:bookmarkEnd w:id="559"/>
    </w:p>
    <w:p w14:paraId="507BA762" w14:textId="77777777" w:rsidR="00921E08" w:rsidRPr="00921E08" w:rsidRDefault="00921E08" w:rsidP="001C088A">
      <w:pPr>
        <w:spacing w:line="360" w:lineRule="auto"/>
        <w:jc w:val="both"/>
      </w:pPr>
    </w:p>
    <w:tbl>
      <w:tblPr>
        <w:tblW w:w="13200" w:type="dxa"/>
        <w:tblCellMar>
          <w:left w:w="70" w:type="dxa"/>
          <w:right w:w="70" w:type="dxa"/>
        </w:tblCellMar>
        <w:tblLook w:val="04A0" w:firstRow="1" w:lastRow="0" w:firstColumn="1" w:lastColumn="0" w:noHBand="0" w:noVBand="1"/>
      </w:tblPr>
      <w:tblGrid>
        <w:gridCol w:w="1200"/>
        <w:gridCol w:w="1200"/>
        <w:gridCol w:w="1200"/>
        <w:gridCol w:w="1200"/>
        <w:gridCol w:w="1200"/>
        <w:gridCol w:w="1200"/>
        <w:gridCol w:w="1200"/>
        <w:gridCol w:w="1200"/>
        <w:gridCol w:w="1200"/>
        <w:gridCol w:w="1200"/>
        <w:gridCol w:w="1200"/>
      </w:tblGrid>
      <w:tr w:rsidR="00B340AC" w:rsidRPr="00B340AC" w14:paraId="6D5201E3" w14:textId="77777777" w:rsidTr="00B340AC">
        <w:trPr>
          <w:trHeight w:val="300"/>
        </w:trPr>
        <w:tc>
          <w:tcPr>
            <w:tcW w:w="1200" w:type="dxa"/>
            <w:tcBorders>
              <w:top w:val="nil"/>
              <w:left w:val="nil"/>
              <w:bottom w:val="nil"/>
              <w:right w:val="nil"/>
            </w:tcBorders>
            <w:shd w:val="clear" w:color="auto" w:fill="auto"/>
            <w:noWrap/>
            <w:vAlign w:val="bottom"/>
            <w:hideMark/>
          </w:tcPr>
          <w:p w14:paraId="17E3970F"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Rep</w:t>
            </w:r>
          </w:p>
        </w:tc>
        <w:tc>
          <w:tcPr>
            <w:tcW w:w="1200" w:type="dxa"/>
            <w:tcBorders>
              <w:top w:val="nil"/>
              <w:left w:val="nil"/>
              <w:bottom w:val="nil"/>
              <w:right w:val="nil"/>
            </w:tcBorders>
            <w:shd w:val="clear" w:color="auto" w:fill="auto"/>
            <w:noWrap/>
            <w:vAlign w:val="bottom"/>
            <w:hideMark/>
          </w:tcPr>
          <w:p w14:paraId="1126C78F"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Trat</w:t>
            </w:r>
          </w:p>
        </w:tc>
        <w:tc>
          <w:tcPr>
            <w:tcW w:w="1200" w:type="dxa"/>
            <w:tcBorders>
              <w:top w:val="nil"/>
              <w:left w:val="nil"/>
              <w:bottom w:val="nil"/>
              <w:right w:val="nil"/>
            </w:tcBorders>
            <w:shd w:val="clear" w:color="auto" w:fill="auto"/>
            <w:noWrap/>
            <w:vAlign w:val="bottom"/>
            <w:hideMark/>
          </w:tcPr>
          <w:p w14:paraId="17C279C4"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DCCH</w:t>
            </w:r>
          </w:p>
        </w:tc>
        <w:tc>
          <w:tcPr>
            <w:tcW w:w="1200" w:type="dxa"/>
            <w:tcBorders>
              <w:top w:val="nil"/>
              <w:left w:val="nil"/>
              <w:bottom w:val="nil"/>
              <w:right w:val="nil"/>
            </w:tcBorders>
            <w:shd w:val="clear" w:color="auto" w:fill="auto"/>
            <w:noWrap/>
            <w:vAlign w:val="bottom"/>
            <w:hideMark/>
          </w:tcPr>
          <w:p w14:paraId="1AC60C41"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DCS</w:t>
            </w:r>
          </w:p>
        </w:tc>
        <w:tc>
          <w:tcPr>
            <w:tcW w:w="1200" w:type="dxa"/>
            <w:tcBorders>
              <w:top w:val="nil"/>
              <w:left w:val="nil"/>
              <w:bottom w:val="nil"/>
              <w:right w:val="nil"/>
            </w:tcBorders>
            <w:shd w:val="clear" w:color="auto" w:fill="auto"/>
            <w:noWrap/>
            <w:vAlign w:val="bottom"/>
            <w:hideMark/>
          </w:tcPr>
          <w:p w14:paraId="3AD0C7FF"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NPP</w:t>
            </w:r>
          </w:p>
        </w:tc>
        <w:tc>
          <w:tcPr>
            <w:tcW w:w="1200" w:type="dxa"/>
            <w:tcBorders>
              <w:top w:val="nil"/>
              <w:left w:val="nil"/>
              <w:bottom w:val="nil"/>
              <w:right w:val="nil"/>
            </w:tcBorders>
            <w:shd w:val="clear" w:color="auto" w:fill="auto"/>
            <w:noWrap/>
            <w:vAlign w:val="bottom"/>
            <w:hideMark/>
          </w:tcPr>
          <w:p w14:paraId="769545D2"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DT</w:t>
            </w:r>
          </w:p>
        </w:tc>
        <w:tc>
          <w:tcPr>
            <w:tcW w:w="1200" w:type="dxa"/>
            <w:tcBorders>
              <w:top w:val="nil"/>
              <w:left w:val="nil"/>
              <w:bottom w:val="nil"/>
              <w:right w:val="nil"/>
            </w:tcBorders>
            <w:shd w:val="clear" w:color="auto" w:fill="auto"/>
            <w:noWrap/>
            <w:vAlign w:val="bottom"/>
            <w:hideMark/>
          </w:tcPr>
          <w:p w14:paraId="57A46E5E"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SE</w:t>
            </w:r>
          </w:p>
        </w:tc>
        <w:tc>
          <w:tcPr>
            <w:tcW w:w="1200" w:type="dxa"/>
            <w:tcBorders>
              <w:top w:val="nil"/>
              <w:left w:val="nil"/>
              <w:bottom w:val="nil"/>
              <w:right w:val="nil"/>
            </w:tcBorders>
            <w:shd w:val="clear" w:color="auto" w:fill="auto"/>
            <w:noWrap/>
            <w:vAlign w:val="bottom"/>
            <w:hideMark/>
          </w:tcPr>
          <w:p w14:paraId="5A2AE756"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AP</w:t>
            </w:r>
          </w:p>
        </w:tc>
        <w:tc>
          <w:tcPr>
            <w:tcW w:w="1200" w:type="dxa"/>
            <w:tcBorders>
              <w:top w:val="nil"/>
              <w:left w:val="nil"/>
              <w:bottom w:val="nil"/>
              <w:right w:val="nil"/>
            </w:tcBorders>
            <w:shd w:val="clear" w:color="auto" w:fill="auto"/>
            <w:noWrap/>
            <w:vAlign w:val="bottom"/>
            <w:hideMark/>
          </w:tcPr>
          <w:p w14:paraId="3AF9AA41"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AIM</w:t>
            </w:r>
          </w:p>
        </w:tc>
        <w:tc>
          <w:tcPr>
            <w:tcW w:w="1200" w:type="dxa"/>
            <w:tcBorders>
              <w:top w:val="nil"/>
              <w:left w:val="nil"/>
              <w:bottom w:val="nil"/>
              <w:right w:val="nil"/>
            </w:tcBorders>
            <w:shd w:val="clear" w:color="auto" w:fill="auto"/>
            <w:noWrap/>
            <w:vAlign w:val="bottom"/>
            <w:hideMark/>
          </w:tcPr>
          <w:p w14:paraId="17055B8E"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PPCM</w:t>
            </w:r>
          </w:p>
        </w:tc>
        <w:tc>
          <w:tcPr>
            <w:tcW w:w="1200" w:type="dxa"/>
            <w:tcBorders>
              <w:top w:val="nil"/>
              <w:left w:val="nil"/>
              <w:bottom w:val="nil"/>
              <w:right w:val="nil"/>
            </w:tcBorders>
            <w:shd w:val="clear" w:color="auto" w:fill="auto"/>
            <w:noWrap/>
            <w:vAlign w:val="bottom"/>
            <w:hideMark/>
          </w:tcPr>
          <w:p w14:paraId="43960531" w14:textId="77777777" w:rsidR="00B340AC" w:rsidRPr="00B340AC" w:rsidRDefault="00B340AC" w:rsidP="001C088A">
            <w:pPr>
              <w:spacing w:after="0" w:line="360" w:lineRule="auto"/>
              <w:jc w:val="both"/>
              <w:rPr>
                <w:rFonts w:ascii="Times New Roman" w:eastAsia="Times New Roman" w:hAnsi="Times New Roman" w:cs="Times New Roman"/>
                <w:b/>
                <w:bCs/>
                <w:color w:val="000000"/>
                <w:sz w:val="20"/>
                <w:szCs w:val="20"/>
                <w:lang w:eastAsia="es-ES"/>
              </w:rPr>
            </w:pPr>
            <w:r w:rsidRPr="00B340AC">
              <w:rPr>
                <w:rFonts w:ascii="Times New Roman" w:eastAsia="Times New Roman" w:hAnsi="Times New Roman" w:cs="Times New Roman"/>
                <w:b/>
                <w:bCs/>
                <w:color w:val="000000"/>
                <w:sz w:val="20"/>
                <w:szCs w:val="20"/>
                <w:lang w:eastAsia="es-ES"/>
              </w:rPr>
              <w:t>PPSM</w:t>
            </w:r>
          </w:p>
        </w:tc>
      </w:tr>
      <w:tr w:rsidR="00B340AC" w:rsidRPr="00B340AC" w14:paraId="4438848B" w14:textId="77777777" w:rsidTr="00B340AC">
        <w:trPr>
          <w:trHeight w:val="300"/>
        </w:trPr>
        <w:tc>
          <w:tcPr>
            <w:tcW w:w="1200" w:type="dxa"/>
            <w:tcBorders>
              <w:top w:val="nil"/>
              <w:left w:val="nil"/>
              <w:bottom w:val="nil"/>
              <w:right w:val="nil"/>
            </w:tcBorders>
            <w:shd w:val="clear" w:color="auto" w:fill="auto"/>
            <w:noWrap/>
            <w:vAlign w:val="bottom"/>
            <w:hideMark/>
          </w:tcPr>
          <w:p w14:paraId="7E1F608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14C790B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470846D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135</w:t>
            </w:r>
          </w:p>
        </w:tc>
        <w:tc>
          <w:tcPr>
            <w:tcW w:w="1200" w:type="dxa"/>
            <w:tcBorders>
              <w:top w:val="nil"/>
              <w:left w:val="nil"/>
              <w:bottom w:val="nil"/>
              <w:right w:val="nil"/>
            </w:tcBorders>
            <w:shd w:val="clear" w:color="auto" w:fill="auto"/>
            <w:noWrap/>
            <w:vAlign w:val="bottom"/>
            <w:hideMark/>
          </w:tcPr>
          <w:p w14:paraId="2392E8C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220</w:t>
            </w:r>
          </w:p>
        </w:tc>
        <w:tc>
          <w:tcPr>
            <w:tcW w:w="1200" w:type="dxa"/>
            <w:tcBorders>
              <w:top w:val="nil"/>
              <w:left w:val="nil"/>
              <w:bottom w:val="nil"/>
              <w:right w:val="nil"/>
            </w:tcBorders>
            <w:shd w:val="clear" w:color="auto" w:fill="auto"/>
            <w:noWrap/>
            <w:vAlign w:val="bottom"/>
            <w:hideMark/>
          </w:tcPr>
          <w:p w14:paraId="55F8A3A8" w14:textId="77777777" w:rsidR="00B340AC" w:rsidRPr="00B340AC" w:rsidRDefault="00B340AC" w:rsidP="001C088A">
            <w:pPr>
              <w:spacing w:after="0" w:line="360" w:lineRule="auto"/>
              <w:jc w:val="both"/>
              <w:rPr>
                <w:rFonts w:ascii="Times New Roman" w:eastAsia="Times New Roman" w:hAnsi="Times New Roman" w:cs="Times New Roman"/>
                <w:sz w:val="20"/>
                <w:szCs w:val="20"/>
                <w:lang w:eastAsia="es-ES"/>
              </w:rPr>
            </w:pPr>
            <w:r w:rsidRPr="00B340AC">
              <w:rPr>
                <w:rFonts w:ascii="Times New Roman" w:eastAsia="Times New Roman" w:hAnsi="Times New Roman" w:cs="Times New Roman"/>
                <w:sz w:val="20"/>
                <w:szCs w:val="20"/>
                <w:lang w:eastAsia="es-ES"/>
              </w:rPr>
              <w:t>65</w:t>
            </w:r>
          </w:p>
        </w:tc>
        <w:tc>
          <w:tcPr>
            <w:tcW w:w="1200" w:type="dxa"/>
            <w:tcBorders>
              <w:top w:val="nil"/>
              <w:left w:val="nil"/>
              <w:bottom w:val="nil"/>
              <w:right w:val="nil"/>
            </w:tcBorders>
            <w:shd w:val="clear" w:color="auto" w:fill="auto"/>
            <w:noWrap/>
            <w:vAlign w:val="bottom"/>
            <w:hideMark/>
          </w:tcPr>
          <w:p w14:paraId="3EAB58EB" w14:textId="77777777" w:rsidR="00B340AC" w:rsidRPr="00B340AC" w:rsidRDefault="00B340AC" w:rsidP="001C088A">
            <w:pPr>
              <w:spacing w:after="0" w:line="360" w:lineRule="auto"/>
              <w:jc w:val="both"/>
              <w:rPr>
                <w:rFonts w:ascii="Times New Roman" w:eastAsia="Times New Roman" w:hAnsi="Times New Roman" w:cs="Times New Roman"/>
                <w:sz w:val="20"/>
                <w:szCs w:val="20"/>
                <w:lang w:eastAsia="es-ES"/>
              </w:rPr>
            </w:pPr>
            <w:r w:rsidRPr="00B340AC">
              <w:rPr>
                <w:rFonts w:ascii="Times New Roman" w:eastAsia="Times New Roman" w:hAnsi="Times New Roman" w:cs="Times New Roman"/>
                <w:sz w:val="20"/>
                <w:szCs w:val="20"/>
                <w:lang w:eastAsia="es-ES"/>
              </w:rPr>
              <w:t>2.08</w:t>
            </w:r>
          </w:p>
        </w:tc>
        <w:tc>
          <w:tcPr>
            <w:tcW w:w="1200" w:type="dxa"/>
            <w:tcBorders>
              <w:top w:val="nil"/>
              <w:left w:val="nil"/>
              <w:bottom w:val="nil"/>
              <w:right w:val="nil"/>
            </w:tcBorders>
            <w:shd w:val="clear" w:color="auto" w:fill="auto"/>
            <w:noWrap/>
            <w:vAlign w:val="bottom"/>
            <w:hideMark/>
          </w:tcPr>
          <w:p w14:paraId="4E7F16FF" w14:textId="6055C0FA" w:rsidR="00B340AC" w:rsidRPr="00B340AC" w:rsidRDefault="00B340AC" w:rsidP="001C088A">
            <w:pPr>
              <w:spacing w:after="0" w:line="360" w:lineRule="auto"/>
              <w:jc w:val="both"/>
              <w:rPr>
                <w:rFonts w:ascii="Times New Roman" w:eastAsia="Times New Roman" w:hAnsi="Times New Roman" w:cs="Times New Roman"/>
                <w:sz w:val="20"/>
                <w:szCs w:val="20"/>
                <w:lang w:eastAsia="es-ES"/>
              </w:rPr>
            </w:pPr>
            <w:r w:rsidRPr="00B340AC">
              <w:rPr>
                <w:rFonts w:ascii="Times New Roman" w:eastAsia="Times New Roman" w:hAnsi="Times New Roman" w:cs="Times New Roman"/>
                <w:sz w:val="20"/>
                <w:szCs w:val="20"/>
                <w:lang w:eastAsia="es-ES"/>
              </w:rPr>
              <w:t>76.89</w:t>
            </w:r>
          </w:p>
        </w:tc>
        <w:tc>
          <w:tcPr>
            <w:tcW w:w="1200" w:type="dxa"/>
            <w:tcBorders>
              <w:top w:val="nil"/>
              <w:left w:val="nil"/>
              <w:bottom w:val="nil"/>
              <w:right w:val="nil"/>
            </w:tcBorders>
            <w:shd w:val="clear" w:color="auto" w:fill="auto"/>
            <w:noWrap/>
            <w:vAlign w:val="bottom"/>
            <w:hideMark/>
          </w:tcPr>
          <w:p w14:paraId="7CA2167D" w14:textId="77777777" w:rsidR="00B340AC" w:rsidRPr="00B340AC" w:rsidRDefault="00B340AC" w:rsidP="001C088A">
            <w:pPr>
              <w:spacing w:after="0" w:line="360" w:lineRule="auto"/>
              <w:jc w:val="both"/>
              <w:rPr>
                <w:rFonts w:ascii="Times New Roman" w:eastAsia="Times New Roman" w:hAnsi="Times New Roman" w:cs="Times New Roman"/>
                <w:sz w:val="20"/>
                <w:szCs w:val="20"/>
                <w:lang w:eastAsia="es-ES"/>
              </w:rPr>
            </w:pPr>
            <w:r w:rsidRPr="00B340AC">
              <w:rPr>
                <w:rFonts w:ascii="Times New Roman" w:eastAsia="Times New Roman" w:hAnsi="Times New Roman" w:cs="Times New Roman"/>
                <w:sz w:val="20"/>
                <w:szCs w:val="20"/>
                <w:lang w:eastAsia="es-ES"/>
              </w:rPr>
              <w:t>255</w:t>
            </w:r>
          </w:p>
        </w:tc>
        <w:tc>
          <w:tcPr>
            <w:tcW w:w="1200" w:type="dxa"/>
            <w:tcBorders>
              <w:top w:val="nil"/>
              <w:left w:val="nil"/>
              <w:bottom w:val="nil"/>
              <w:right w:val="nil"/>
            </w:tcBorders>
            <w:shd w:val="clear" w:color="auto" w:fill="auto"/>
            <w:noWrap/>
            <w:vAlign w:val="bottom"/>
            <w:hideMark/>
          </w:tcPr>
          <w:p w14:paraId="7145C227" w14:textId="77777777" w:rsidR="00B340AC" w:rsidRPr="00B340AC" w:rsidRDefault="00B340AC" w:rsidP="001C088A">
            <w:pPr>
              <w:spacing w:after="0" w:line="360" w:lineRule="auto"/>
              <w:jc w:val="both"/>
              <w:rPr>
                <w:rFonts w:ascii="Times New Roman" w:eastAsia="Times New Roman" w:hAnsi="Times New Roman" w:cs="Times New Roman"/>
                <w:sz w:val="20"/>
                <w:szCs w:val="20"/>
                <w:lang w:eastAsia="es-ES"/>
              </w:rPr>
            </w:pPr>
            <w:r w:rsidRPr="00B340AC">
              <w:rPr>
                <w:rFonts w:ascii="Times New Roman" w:eastAsia="Times New Roman" w:hAnsi="Times New Roman" w:cs="Times New Roman"/>
                <w:sz w:val="20"/>
                <w:szCs w:val="20"/>
                <w:lang w:eastAsia="es-ES"/>
              </w:rPr>
              <w:t>150</w:t>
            </w:r>
          </w:p>
        </w:tc>
        <w:tc>
          <w:tcPr>
            <w:tcW w:w="1200" w:type="dxa"/>
            <w:tcBorders>
              <w:top w:val="nil"/>
              <w:left w:val="nil"/>
              <w:bottom w:val="nil"/>
              <w:right w:val="nil"/>
            </w:tcBorders>
            <w:shd w:val="clear" w:color="auto" w:fill="auto"/>
            <w:noWrap/>
            <w:vAlign w:val="bottom"/>
            <w:hideMark/>
          </w:tcPr>
          <w:p w14:paraId="1C363F0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72</w:t>
            </w:r>
          </w:p>
        </w:tc>
        <w:tc>
          <w:tcPr>
            <w:tcW w:w="1200" w:type="dxa"/>
            <w:tcBorders>
              <w:top w:val="nil"/>
              <w:left w:val="nil"/>
              <w:bottom w:val="nil"/>
              <w:right w:val="nil"/>
            </w:tcBorders>
            <w:shd w:val="clear" w:color="auto" w:fill="auto"/>
            <w:noWrap/>
            <w:vAlign w:val="bottom"/>
            <w:hideMark/>
          </w:tcPr>
          <w:p w14:paraId="681D399F" w14:textId="77777777" w:rsidR="00B340AC" w:rsidRPr="00B340AC" w:rsidRDefault="00B340AC" w:rsidP="001C088A">
            <w:pPr>
              <w:spacing w:after="0" w:line="360" w:lineRule="auto"/>
              <w:jc w:val="both"/>
              <w:rPr>
                <w:rFonts w:ascii="Times New Roman" w:eastAsia="Times New Roman" w:hAnsi="Times New Roman" w:cs="Times New Roman"/>
                <w:sz w:val="20"/>
                <w:szCs w:val="20"/>
                <w:lang w:eastAsia="es-ES"/>
              </w:rPr>
            </w:pPr>
            <w:r w:rsidRPr="00B340AC">
              <w:rPr>
                <w:rFonts w:ascii="Times New Roman" w:eastAsia="Times New Roman" w:hAnsi="Times New Roman" w:cs="Times New Roman"/>
                <w:sz w:val="20"/>
                <w:szCs w:val="20"/>
                <w:lang w:eastAsia="es-ES"/>
              </w:rPr>
              <w:t>28</w:t>
            </w:r>
          </w:p>
        </w:tc>
      </w:tr>
      <w:tr w:rsidR="00B340AC" w:rsidRPr="00B340AC" w14:paraId="32192518" w14:textId="77777777" w:rsidTr="00B340AC">
        <w:trPr>
          <w:trHeight w:val="300"/>
        </w:trPr>
        <w:tc>
          <w:tcPr>
            <w:tcW w:w="1200" w:type="dxa"/>
            <w:tcBorders>
              <w:top w:val="nil"/>
              <w:left w:val="nil"/>
              <w:bottom w:val="nil"/>
              <w:right w:val="nil"/>
            </w:tcBorders>
            <w:shd w:val="clear" w:color="auto" w:fill="auto"/>
            <w:noWrap/>
            <w:vAlign w:val="bottom"/>
            <w:hideMark/>
          </w:tcPr>
          <w:p w14:paraId="4741A50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C650A4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0B47647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141</w:t>
            </w:r>
          </w:p>
        </w:tc>
        <w:tc>
          <w:tcPr>
            <w:tcW w:w="1200" w:type="dxa"/>
            <w:tcBorders>
              <w:top w:val="nil"/>
              <w:left w:val="nil"/>
              <w:bottom w:val="nil"/>
              <w:right w:val="nil"/>
            </w:tcBorders>
            <w:shd w:val="clear" w:color="auto" w:fill="auto"/>
            <w:noWrap/>
            <w:vAlign w:val="bottom"/>
            <w:hideMark/>
          </w:tcPr>
          <w:p w14:paraId="4CE5DE9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231</w:t>
            </w:r>
          </w:p>
        </w:tc>
        <w:tc>
          <w:tcPr>
            <w:tcW w:w="1200" w:type="dxa"/>
            <w:tcBorders>
              <w:top w:val="nil"/>
              <w:left w:val="nil"/>
              <w:bottom w:val="nil"/>
              <w:right w:val="nil"/>
            </w:tcBorders>
            <w:shd w:val="clear" w:color="auto" w:fill="auto"/>
            <w:noWrap/>
            <w:vAlign w:val="bottom"/>
            <w:hideMark/>
          </w:tcPr>
          <w:p w14:paraId="2998BA3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w:t>
            </w:r>
          </w:p>
        </w:tc>
        <w:tc>
          <w:tcPr>
            <w:tcW w:w="1200" w:type="dxa"/>
            <w:tcBorders>
              <w:top w:val="nil"/>
              <w:left w:val="nil"/>
              <w:bottom w:val="nil"/>
              <w:right w:val="nil"/>
            </w:tcBorders>
            <w:shd w:val="clear" w:color="auto" w:fill="auto"/>
            <w:noWrap/>
            <w:vAlign w:val="bottom"/>
            <w:hideMark/>
          </w:tcPr>
          <w:p w14:paraId="632BCF4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22BAC835" w14:textId="27F642D5"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68.78</w:t>
            </w:r>
          </w:p>
        </w:tc>
        <w:tc>
          <w:tcPr>
            <w:tcW w:w="1200" w:type="dxa"/>
            <w:tcBorders>
              <w:top w:val="nil"/>
              <w:left w:val="nil"/>
              <w:bottom w:val="nil"/>
              <w:right w:val="nil"/>
            </w:tcBorders>
            <w:shd w:val="clear" w:color="auto" w:fill="auto"/>
            <w:noWrap/>
            <w:vAlign w:val="bottom"/>
            <w:hideMark/>
          </w:tcPr>
          <w:p w14:paraId="729F59B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279</w:t>
            </w:r>
          </w:p>
        </w:tc>
        <w:tc>
          <w:tcPr>
            <w:tcW w:w="1200" w:type="dxa"/>
            <w:tcBorders>
              <w:top w:val="nil"/>
              <w:left w:val="nil"/>
              <w:bottom w:val="nil"/>
              <w:right w:val="nil"/>
            </w:tcBorders>
            <w:shd w:val="clear" w:color="auto" w:fill="auto"/>
            <w:noWrap/>
            <w:vAlign w:val="bottom"/>
            <w:hideMark/>
          </w:tcPr>
          <w:p w14:paraId="6640BD3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154</w:t>
            </w:r>
          </w:p>
        </w:tc>
        <w:tc>
          <w:tcPr>
            <w:tcW w:w="1200" w:type="dxa"/>
            <w:tcBorders>
              <w:top w:val="nil"/>
              <w:left w:val="nil"/>
              <w:bottom w:val="nil"/>
              <w:right w:val="nil"/>
            </w:tcBorders>
            <w:shd w:val="clear" w:color="auto" w:fill="auto"/>
            <w:noWrap/>
            <w:vAlign w:val="bottom"/>
            <w:hideMark/>
          </w:tcPr>
          <w:p w14:paraId="5CA869D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71</w:t>
            </w:r>
          </w:p>
        </w:tc>
        <w:tc>
          <w:tcPr>
            <w:tcW w:w="1200" w:type="dxa"/>
            <w:tcBorders>
              <w:top w:val="nil"/>
              <w:left w:val="nil"/>
              <w:bottom w:val="nil"/>
              <w:right w:val="nil"/>
            </w:tcBorders>
            <w:shd w:val="clear" w:color="auto" w:fill="auto"/>
            <w:noWrap/>
            <w:vAlign w:val="bottom"/>
            <w:hideMark/>
          </w:tcPr>
          <w:p w14:paraId="43F1E63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w:t>
            </w:r>
          </w:p>
        </w:tc>
      </w:tr>
      <w:tr w:rsidR="00B340AC" w:rsidRPr="00B340AC" w14:paraId="3FD95CCA" w14:textId="77777777" w:rsidTr="00B340AC">
        <w:trPr>
          <w:trHeight w:val="300"/>
        </w:trPr>
        <w:tc>
          <w:tcPr>
            <w:tcW w:w="1200" w:type="dxa"/>
            <w:tcBorders>
              <w:top w:val="nil"/>
              <w:left w:val="nil"/>
              <w:bottom w:val="nil"/>
              <w:right w:val="nil"/>
            </w:tcBorders>
            <w:shd w:val="clear" w:color="auto" w:fill="auto"/>
            <w:noWrap/>
            <w:vAlign w:val="bottom"/>
            <w:hideMark/>
          </w:tcPr>
          <w:p w14:paraId="09B0D92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6087289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3C2D4C5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175</w:t>
            </w:r>
          </w:p>
        </w:tc>
        <w:tc>
          <w:tcPr>
            <w:tcW w:w="1200" w:type="dxa"/>
            <w:tcBorders>
              <w:top w:val="nil"/>
              <w:left w:val="nil"/>
              <w:bottom w:val="nil"/>
              <w:right w:val="nil"/>
            </w:tcBorders>
            <w:shd w:val="clear" w:color="auto" w:fill="auto"/>
            <w:noWrap/>
            <w:vAlign w:val="bottom"/>
            <w:hideMark/>
          </w:tcPr>
          <w:p w14:paraId="30D6D93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244</w:t>
            </w:r>
          </w:p>
        </w:tc>
        <w:tc>
          <w:tcPr>
            <w:tcW w:w="1200" w:type="dxa"/>
            <w:tcBorders>
              <w:top w:val="nil"/>
              <w:left w:val="nil"/>
              <w:bottom w:val="nil"/>
              <w:right w:val="nil"/>
            </w:tcBorders>
            <w:shd w:val="clear" w:color="auto" w:fill="auto"/>
            <w:noWrap/>
            <w:vAlign w:val="bottom"/>
            <w:hideMark/>
          </w:tcPr>
          <w:p w14:paraId="3D57AF2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67E7506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2.76</w:t>
            </w:r>
          </w:p>
        </w:tc>
        <w:tc>
          <w:tcPr>
            <w:tcW w:w="1200" w:type="dxa"/>
            <w:tcBorders>
              <w:top w:val="nil"/>
              <w:left w:val="nil"/>
              <w:bottom w:val="nil"/>
              <w:right w:val="nil"/>
            </w:tcBorders>
            <w:shd w:val="clear" w:color="auto" w:fill="auto"/>
            <w:noWrap/>
            <w:vAlign w:val="bottom"/>
            <w:hideMark/>
          </w:tcPr>
          <w:p w14:paraId="30041BBE" w14:textId="0BC1C37F"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45.42</w:t>
            </w:r>
          </w:p>
        </w:tc>
        <w:tc>
          <w:tcPr>
            <w:tcW w:w="1200" w:type="dxa"/>
            <w:tcBorders>
              <w:top w:val="nil"/>
              <w:left w:val="nil"/>
              <w:bottom w:val="nil"/>
              <w:right w:val="nil"/>
            </w:tcBorders>
            <w:shd w:val="clear" w:color="auto" w:fill="auto"/>
            <w:noWrap/>
            <w:vAlign w:val="bottom"/>
            <w:hideMark/>
          </w:tcPr>
          <w:p w14:paraId="28A914D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295</w:t>
            </w:r>
          </w:p>
        </w:tc>
        <w:tc>
          <w:tcPr>
            <w:tcW w:w="1200" w:type="dxa"/>
            <w:tcBorders>
              <w:top w:val="nil"/>
              <w:left w:val="nil"/>
              <w:bottom w:val="nil"/>
              <w:right w:val="nil"/>
            </w:tcBorders>
            <w:shd w:val="clear" w:color="auto" w:fill="auto"/>
            <w:noWrap/>
            <w:vAlign w:val="bottom"/>
            <w:hideMark/>
          </w:tcPr>
          <w:p w14:paraId="7990C37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163</w:t>
            </w:r>
          </w:p>
        </w:tc>
        <w:tc>
          <w:tcPr>
            <w:tcW w:w="1200" w:type="dxa"/>
            <w:tcBorders>
              <w:top w:val="nil"/>
              <w:left w:val="nil"/>
              <w:bottom w:val="nil"/>
              <w:right w:val="nil"/>
            </w:tcBorders>
            <w:shd w:val="clear" w:color="auto" w:fill="auto"/>
            <w:noWrap/>
            <w:vAlign w:val="bottom"/>
            <w:hideMark/>
          </w:tcPr>
          <w:p w14:paraId="41A7536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4B3809B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w:t>
            </w:r>
          </w:p>
        </w:tc>
      </w:tr>
      <w:tr w:rsidR="00B340AC" w:rsidRPr="00B340AC" w14:paraId="1E0F460C" w14:textId="77777777" w:rsidTr="00B340AC">
        <w:trPr>
          <w:trHeight w:val="300"/>
        </w:trPr>
        <w:tc>
          <w:tcPr>
            <w:tcW w:w="1200" w:type="dxa"/>
            <w:tcBorders>
              <w:top w:val="nil"/>
              <w:left w:val="nil"/>
              <w:bottom w:val="nil"/>
              <w:right w:val="nil"/>
            </w:tcBorders>
            <w:shd w:val="clear" w:color="auto" w:fill="auto"/>
            <w:noWrap/>
            <w:vAlign w:val="bottom"/>
            <w:hideMark/>
          </w:tcPr>
          <w:p w14:paraId="10C98AC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1EDD9C2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w:t>
            </w:r>
          </w:p>
        </w:tc>
        <w:tc>
          <w:tcPr>
            <w:tcW w:w="1200" w:type="dxa"/>
            <w:tcBorders>
              <w:top w:val="nil"/>
              <w:left w:val="nil"/>
              <w:bottom w:val="nil"/>
              <w:right w:val="nil"/>
            </w:tcBorders>
            <w:shd w:val="clear" w:color="auto" w:fill="auto"/>
            <w:noWrap/>
            <w:vAlign w:val="bottom"/>
            <w:hideMark/>
          </w:tcPr>
          <w:p w14:paraId="36BC764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139</w:t>
            </w:r>
          </w:p>
        </w:tc>
        <w:tc>
          <w:tcPr>
            <w:tcW w:w="1200" w:type="dxa"/>
            <w:tcBorders>
              <w:top w:val="nil"/>
              <w:left w:val="nil"/>
              <w:bottom w:val="nil"/>
              <w:right w:val="nil"/>
            </w:tcBorders>
            <w:shd w:val="clear" w:color="auto" w:fill="auto"/>
            <w:noWrap/>
            <w:vAlign w:val="bottom"/>
            <w:hideMark/>
          </w:tcPr>
          <w:p w14:paraId="77129A7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228</w:t>
            </w:r>
          </w:p>
        </w:tc>
        <w:tc>
          <w:tcPr>
            <w:tcW w:w="1200" w:type="dxa"/>
            <w:tcBorders>
              <w:top w:val="nil"/>
              <w:left w:val="nil"/>
              <w:bottom w:val="nil"/>
              <w:right w:val="nil"/>
            </w:tcBorders>
            <w:shd w:val="clear" w:color="auto" w:fill="auto"/>
            <w:noWrap/>
            <w:vAlign w:val="bottom"/>
            <w:hideMark/>
          </w:tcPr>
          <w:p w14:paraId="1FBDDB0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5188236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2.28</w:t>
            </w:r>
          </w:p>
        </w:tc>
        <w:tc>
          <w:tcPr>
            <w:tcW w:w="1200" w:type="dxa"/>
            <w:tcBorders>
              <w:top w:val="nil"/>
              <w:left w:val="nil"/>
              <w:bottom w:val="nil"/>
              <w:right w:val="nil"/>
            </w:tcBorders>
            <w:shd w:val="clear" w:color="auto" w:fill="auto"/>
            <w:noWrap/>
            <w:vAlign w:val="bottom"/>
            <w:hideMark/>
          </w:tcPr>
          <w:p w14:paraId="6EC34FC1" w14:textId="6EBD5744"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61.67</w:t>
            </w:r>
          </w:p>
        </w:tc>
        <w:tc>
          <w:tcPr>
            <w:tcW w:w="1200" w:type="dxa"/>
            <w:tcBorders>
              <w:top w:val="nil"/>
              <w:left w:val="nil"/>
              <w:bottom w:val="nil"/>
              <w:right w:val="nil"/>
            </w:tcBorders>
            <w:shd w:val="clear" w:color="auto" w:fill="auto"/>
            <w:noWrap/>
            <w:vAlign w:val="bottom"/>
            <w:hideMark/>
          </w:tcPr>
          <w:p w14:paraId="55D78C6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257</w:t>
            </w:r>
          </w:p>
        </w:tc>
        <w:tc>
          <w:tcPr>
            <w:tcW w:w="1200" w:type="dxa"/>
            <w:tcBorders>
              <w:top w:val="nil"/>
              <w:left w:val="nil"/>
              <w:bottom w:val="nil"/>
              <w:right w:val="nil"/>
            </w:tcBorders>
            <w:shd w:val="clear" w:color="auto" w:fill="auto"/>
            <w:noWrap/>
            <w:vAlign w:val="bottom"/>
            <w:hideMark/>
          </w:tcPr>
          <w:p w14:paraId="493358C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134</w:t>
            </w:r>
          </w:p>
        </w:tc>
        <w:tc>
          <w:tcPr>
            <w:tcW w:w="1200" w:type="dxa"/>
            <w:tcBorders>
              <w:top w:val="nil"/>
              <w:left w:val="nil"/>
              <w:bottom w:val="nil"/>
              <w:right w:val="nil"/>
            </w:tcBorders>
            <w:shd w:val="clear" w:color="auto" w:fill="auto"/>
            <w:noWrap/>
            <w:vAlign w:val="bottom"/>
            <w:hideMark/>
          </w:tcPr>
          <w:p w14:paraId="51E113E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72</w:t>
            </w:r>
          </w:p>
        </w:tc>
        <w:tc>
          <w:tcPr>
            <w:tcW w:w="1200" w:type="dxa"/>
            <w:tcBorders>
              <w:top w:val="nil"/>
              <w:left w:val="nil"/>
              <w:bottom w:val="nil"/>
              <w:right w:val="nil"/>
            </w:tcBorders>
            <w:shd w:val="clear" w:color="auto" w:fill="auto"/>
            <w:noWrap/>
            <w:vAlign w:val="bottom"/>
            <w:hideMark/>
          </w:tcPr>
          <w:p w14:paraId="42C516F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28</w:t>
            </w:r>
          </w:p>
        </w:tc>
      </w:tr>
      <w:tr w:rsidR="00B340AC" w:rsidRPr="00B340AC" w14:paraId="18E730C9" w14:textId="77777777" w:rsidTr="00B340AC">
        <w:trPr>
          <w:trHeight w:val="300"/>
        </w:trPr>
        <w:tc>
          <w:tcPr>
            <w:tcW w:w="1200" w:type="dxa"/>
            <w:tcBorders>
              <w:top w:val="nil"/>
              <w:left w:val="nil"/>
              <w:bottom w:val="nil"/>
              <w:right w:val="nil"/>
            </w:tcBorders>
            <w:shd w:val="clear" w:color="auto" w:fill="auto"/>
            <w:noWrap/>
            <w:vAlign w:val="bottom"/>
            <w:hideMark/>
          </w:tcPr>
          <w:p w14:paraId="4AFEE9F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061832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5</w:t>
            </w:r>
          </w:p>
        </w:tc>
        <w:tc>
          <w:tcPr>
            <w:tcW w:w="1200" w:type="dxa"/>
            <w:tcBorders>
              <w:top w:val="nil"/>
              <w:left w:val="nil"/>
              <w:bottom w:val="nil"/>
              <w:right w:val="nil"/>
            </w:tcBorders>
            <w:shd w:val="clear" w:color="auto" w:fill="auto"/>
            <w:noWrap/>
            <w:vAlign w:val="bottom"/>
            <w:hideMark/>
          </w:tcPr>
          <w:p w14:paraId="27F0C59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138</w:t>
            </w:r>
          </w:p>
        </w:tc>
        <w:tc>
          <w:tcPr>
            <w:tcW w:w="1200" w:type="dxa"/>
            <w:tcBorders>
              <w:top w:val="nil"/>
              <w:left w:val="nil"/>
              <w:bottom w:val="nil"/>
              <w:right w:val="nil"/>
            </w:tcBorders>
            <w:shd w:val="clear" w:color="auto" w:fill="auto"/>
            <w:noWrap/>
            <w:vAlign w:val="bottom"/>
            <w:hideMark/>
          </w:tcPr>
          <w:p w14:paraId="5AD8C63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229</w:t>
            </w:r>
          </w:p>
        </w:tc>
        <w:tc>
          <w:tcPr>
            <w:tcW w:w="1200" w:type="dxa"/>
            <w:tcBorders>
              <w:top w:val="nil"/>
              <w:left w:val="nil"/>
              <w:bottom w:val="nil"/>
              <w:right w:val="nil"/>
            </w:tcBorders>
            <w:shd w:val="clear" w:color="auto" w:fill="auto"/>
            <w:noWrap/>
            <w:vAlign w:val="bottom"/>
            <w:hideMark/>
          </w:tcPr>
          <w:p w14:paraId="4939D53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71</w:t>
            </w:r>
          </w:p>
        </w:tc>
        <w:tc>
          <w:tcPr>
            <w:tcW w:w="1200" w:type="dxa"/>
            <w:tcBorders>
              <w:top w:val="nil"/>
              <w:left w:val="nil"/>
              <w:bottom w:val="nil"/>
              <w:right w:val="nil"/>
            </w:tcBorders>
            <w:shd w:val="clear" w:color="auto" w:fill="auto"/>
            <w:noWrap/>
            <w:vAlign w:val="bottom"/>
            <w:hideMark/>
          </w:tcPr>
          <w:p w14:paraId="4AB5B4F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2.40</w:t>
            </w:r>
          </w:p>
        </w:tc>
        <w:tc>
          <w:tcPr>
            <w:tcW w:w="1200" w:type="dxa"/>
            <w:tcBorders>
              <w:top w:val="nil"/>
              <w:left w:val="nil"/>
              <w:bottom w:val="nil"/>
              <w:right w:val="nil"/>
            </w:tcBorders>
            <w:shd w:val="clear" w:color="auto" w:fill="auto"/>
            <w:noWrap/>
            <w:vAlign w:val="bottom"/>
            <w:hideMark/>
          </w:tcPr>
          <w:p w14:paraId="37ED1A1D" w14:textId="0904F095"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62.50</w:t>
            </w:r>
          </w:p>
        </w:tc>
        <w:tc>
          <w:tcPr>
            <w:tcW w:w="1200" w:type="dxa"/>
            <w:tcBorders>
              <w:top w:val="nil"/>
              <w:left w:val="nil"/>
              <w:bottom w:val="nil"/>
              <w:right w:val="nil"/>
            </w:tcBorders>
            <w:shd w:val="clear" w:color="auto" w:fill="auto"/>
            <w:noWrap/>
            <w:vAlign w:val="bottom"/>
            <w:hideMark/>
          </w:tcPr>
          <w:p w14:paraId="1E0F99F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258</w:t>
            </w:r>
          </w:p>
        </w:tc>
        <w:tc>
          <w:tcPr>
            <w:tcW w:w="1200" w:type="dxa"/>
            <w:tcBorders>
              <w:top w:val="nil"/>
              <w:left w:val="nil"/>
              <w:bottom w:val="nil"/>
              <w:right w:val="nil"/>
            </w:tcBorders>
            <w:shd w:val="clear" w:color="auto" w:fill="auto"/>
            <w:noWrap/>
            <w:vAlign w:val="bottom"/>
            <w:hideMark/>
          </w:tcPr>
          <w:p w14:paraId="57923A8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154</w:t>
            </w:r>
          </w:p>
        </w:tc>
        <w:tc>
          <w:tcPr>
            <w:tcW w:w="1200" w:type="dxa"/>
            <w:tcBorders>
              <w:top w:val="nil"/>
              <w:left w:val="nil"/>
              <w:bottom w:val="nil"/>
              <w:right w:val="nil"/>
            </w:tcBorders>
            <w:shd w:val="clear" w:color="auto" w:fill="auto"/>
            <w:noWrap/>
            <w:vAlign w:val="bottom"/>
            <w:hideMark/>
          </w:tcPr>
          <w:p w14:paraId="1FDBFD7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5596E54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w:t>
            </w:r>
          </w:p>
        </w:tc>
      </w:tr>
      <w:tr w:rsidR="00B340AC" w:rsidRPr="00B340AC" w14:paraId="6EEDDDB0" w14:textId="77777777" w:rsidTr="00B340AC">
        <w:trPr>
          <w:trHeight w:val="300"/>
        </w:trPr>
        <w:tc>
          <w:tcPr>
            <w:tcW w:w="1200" w:type="dxa"/>
            <w:tcBorders>
              <w:top w:val="nil"/>
              <w:left w:val="nil"/>
              <w:bottom w:val="nil"/>
              <w:right w:val="nil"/>
            </w:tcBorders>
            <w:shd w:val="clear" w:color="auto" w:fill="auto"/>
            <w:noWrap/>
            <w:vAlign w:val="bottom"/>
            <w:hideMark/>
          </w:tcPr>
          <w:p w14:paraId="78474DE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6283C02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w:t>
            </w:r>
          </w:p>
        </w:tc>
        <w:tc>
          <w:tcPr>
            <w:tcW w:w="1200" w:type="dxa"/>
            <w:tcBorders>
              <w:top w:val="nil"/>
              <w:left w:val="nil"/>
              <w:bottom w:val="nil"/>
              <w:right w:val="nil"/>
            </w:tcBorders>
            <w:shd w:val="clear" w:color="auto" w:fill="auto"/>
            <w:noWrap/>
            <w:vAlign w:val="bottom"/>
            <w:hideMark/>
          </w:tcPr>
          <w:p w14:paraId="736F651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141</w:t>
            </w:r>
          </w:p>
        </w:tc>
        <w:tc>
          <w:tcPr>
            <w:tcW w:w="1200" w:type="dxa"/>
            <w:tcBorders>
              <w:top w:val="nil"/>
              <w:left w:val="nil"/>
              <w:bottom w:val="nil"/>
              <w:right w:val="nil"/>
            </w:tcBorders>
            <w:shd w:val="clear" w:color="auto" w:fill="auto"/>
            <w:noWrap/>
            <w:vAlign w:val="bottom"/>
            <w:hideMark/>
          </w:tcPr>
          <w:p w14:paraId="13871EA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41AF656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00D1E28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2.24</w:t>
            </w:r>
          </w:p>
        </w:tc>
        <w:tc>
          <w:tcPr>
            <w:tcW w:w="1200" w:type="dxa"/>
            <w:tcBorders>
              <w:top w:val="nil"/>
              <w:left w:val="nil"/>
              <w:bottom w:val="nil"/>
              <w:right w:val="nil"/>
            </w:tcBorders>
            <w:shd w:val="clear" w:color="auto" w:fill="auto"/>
            <w:noWrap/>
            <w:vAlign w:val="bottom"/>
            <w:hideMark/>
          </w:tcPr>
          <w:p w14:paraId="0EEB50A6" w14:textId="71A221E1"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71.83</w:t>
            </w:r>
          </w:p>
        </w:tc>
        <w:tc>
          <w:tcPr>
            <w:tcW w:w="1200" w:type="dxa"/>
            <w:tcBorders>
              <w:top w:val="nil"/>
              <w:left w:val="nil"/>
              <w:bottom w:val="nil"/>
              <w:right w:val="nil"/>
            </w:tcBorders>
            <w:shd w:val="clear" w:color="auto" w:fill="auto"/>
            <w:noWrap/>
            <w:vAlign w:val="bottom"/>
            <w:hideMark/>
          </w:tcPr>
          <w:p w14:paraId="7481A55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244</w:t>
            </w:r>
          </w:p>
        </w:tc>
        <w:tc>
          <w:tcPr>
            <w:tcW w:w="1200" w:type="dxa"/>
            <w:tcBorders>
              <w:top w:val="nil"/>
              <w:left w:val="nil"/>
              <w:bottom w:val="nil"/>
              <w:right w:val="nil"/>
            </w:tcBorders>
            <w:shd w:val="clear" w:color="auto" w:fill="auto"/>
            <w:noWrap/>
            <w:vAlign w:val="bottom"/>
            <w:hideMark/>
          </w:tcPr>
          <w:p w14:paraId="2CB16A1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153</w:t>
            </w:r>
          </w:p>
        </w:tc>
        <w:tc>
          <w:tcPr>
            <w:tcW w:w="1200" w:type="dxa"/>
            <w:tcBorders>
              <w:top w:val="nil"/>
              <w:left w:val="nil"/>
              <w:bottom w:val="nil"/>
              <w:right w:val="nil"/>
            </w:tcBorders>
            <w:shd w:val="clear" w:color="auto" w:fill="auto"/>
            <w:noWrap/>
            <w:vAlign w:val="bottom"/>
            <w:hideMark/>
          </w:tcPr>
          <w:p w14:paraId="2D40B8D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270110C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w:t>
            </w:r>
          </w:p>
        </w:tc>
      </w:tr>
      <w:tr w:rsidR="00B340AC" w:rsidRPr="00B340AC" w14:paraId="309EA764" w14:textId="77777777" w:rsidTr="00B340AC">
        <w:trPr>
          <w:trHeight w:val="300"/>
        </w:trPr>
        <w:tc>
          <w:tcPr>
            <w:tcW w:w="1200" w:type="dxa"/>
            <w:tcBorders>
              <w:top w:val="nil"/>
              <w:left w:val="nil"/>
              <w:bottom w:val="nil"/>
              <w:right w:val="nil"/>
            </w:tcBorders>
            <w:shd w:val="clear" w:color="auto" w:fill="auto"/>
            <w:noWrap/>
            <w:vAlign w:val="bottom"/>
            <w:hideMark/>
          </w:tcPr>
          <w:p w14:paraId="365E8DA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646CAB3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w:t>
            </w:r>
          </w:p>
        </w:tc>
        <w:tc>
          <w:tcPr>
            <w:tcW w:w="1200" w:type="dxa"/>
            <w:tcBorders>
              <w:top w:val="nil"/>
              <w:left w:val="nil"/>
              <w:bottom w:val="nil"/>
              <w:right w:val="nil"/>
            </w:tcBorders>
            <w:shd w:val="clear" w:color="auto" w:fill="auto"/>
            <w:noWrap/>
            <w:vAlign w:val="bottom"/>
            <w:hideMark/>
          </w:tcPr>
          <w:p w14:paraId="37F1204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144</w:t>
            </w:r>
          </w:p>
        </w:tc>
        <w:tc>
          <w:tcPr>
            <w:tcW w:w="1200" w:type="dxa"/>
            <w:tcBorders>
              <w:top w:val="nil"/>
              <w:left w:val="nil"/>
              <w:bottom w:val="nil"/>
              <w:right w:val="nil"/>
            </w:tcBorders>
            <w:shd w:val="clear" w:color="auto" w:fill="auto"/>
            <w:noWrap/>
            <w:vAlign w:val="bottom"/>
            <w:hideMark/>
          </w:tcPr>
          <w:p w14:paraId="386FAEE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231</w:t>
            </w:r>
          </w:p>
        </w:tc>
        <w:tc>
          <w:tcPr>
            <w:tcW w:w="1200" w:type="dxa"/>
            <w:tcBorders>
              <w:top w:val="nil"/>
              <w:left w:val="nil"/>
              <w:bottom w:val="nil"/>
              <w:right w:val="nil"/>
            </w:tcBorders>
            <w:shd w:val="clear" w:color="auto" w:fill="auto"/>
            <w:noWrap/>
            <w:vAlign w:val="bottom"/>
            <w:hideMark/>
          </w:tcPr>
          <w:p w14:paraId="2F9520A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071310A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2.44</w:t>
            </w:r>
          </w:p>
        </w:tc>
        <w:tc>
          <w:tcPr>
            <w:tcW w:w="1200" w:type="dxa"/>
            <w:tcBorders>
              <w:top w:val="nil"/>
              <w:left w:val="nil"/>
              <w:bottom w:val="nil"/>
              <w:right w:val="nil"/>
            </w:tcBorders>
            <w:shd w:val="clear" w:color="auto" w:fill="auto"/>
            <w:noWrap/>
            <w:vAlign w:val="bottom"/>
            <w:hideMark/>
          </w:tcPr>
          <w:p w14:paraId="01735414" w14:textId="70253F86"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72.68</w:t>
            </w:r>
          </w:p>
        </w:tc>
        <w:tc>
          <w:tcPr>
            <w:tcW w:w="1200" w:type="dxa"/>
            <w:tcBorders>
              <w:top w:val="nil"/>
              <w:left w:val="nil"/>
              <w:bottom w:val="nil"/>
              <w:right w:val="nil"/>
            </w:tcBorders>
            <w:shd w:val="clear" w:color="auto" w:fill="auto"/>
            <w:noWrap/>
            <w:vAlign w:val="bottom"/>
            <w:hideMark/>
          </w:tcPr>
          <w:p w14:paraId="406D429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260</w:t>
            </w:r>
          </w:p>
        </w:tc>
        <w:tc>
          <w:tcPr>
            <w:tcW w:w="1200" w:type="dxa"/>
            <w:tcBorders>
              <w:top w:val="nil"/>
              <w:left w:val="nil"/>
              <w:bottom w:val="nil"/>
              <w:right w:val="nil"/>
            </w:tcBorders>
            <w:shd w:val="clear" w:color="auto" w:fill="auto"/>
            <w:noWrap/>
            <w:vAlign w:val="bottom"/>
            <w:hideMark/>
          </w:tcPr>
          <w:p w14:paraId="3AA0144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144</w:t>
            </w:r>
          </w:p>
        </w:tc>
        <w:tc>
          <w:tcPr>
            <w:tcW w:w="1200" w:type="dxa"/>
            <w:tcBorders>
              <w:top w:val="nil"/>
              <w:left w:val="nil"/>
              <w:bottom w:val="nil"/>
              <w:right w:val="nil"/>
            </w:tcBorders>
            <w:shd w:val="clear" w:color="auto" w:fill="auto"/>
            <w:noWrap/>
            <w:vAlign w:val="bottom"/>
            <w:hideMark/>
          </w:tcPr>
          <w:p w14:paraId="2A36343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7C7F098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w:t>
            </w:r>
          </w:p>
        </w:tc>
      </w:tr>
      <w:tr w:rsidR="00B340AC" w:rsidRPr="00B340AC" w14:paraId="7A04BB56" w14:textId="77777777" w:rsidTr="00B340AC">
        <w:trPr>
          <w:trHeight w:val="300"/>
        </w:trPr>
        <w:tc>
          <w:tcPr>
            <w:tcW w:w="1200" w:type="dxa"/>
            <w:tcBorders>
              <w:top w:val="nil"/>
              <w:left w:val="nil"/>
              <w:bottom w:val="nil"/>
              <w:right w:val="nil"/>
            </w:tcBorders>
            <w:shd w:val="clear" w:color="auto" w:fill="auto"/>
            <w:noWrap/>
            <w:vAlign w:val="bottom"/>
            <w:hideMark/>
          </w:tcPr>
          <w:p w14:paraId="5188654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78A2D06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8</w:t>
            </w:r>
          </w:p>
        </w:tc>
        <w:tc>
          <w:tcPr>
            <w:tcW w:w="1200" w:type="dxa"/>
            <w:tcBorders>
              <w:top w:val="nil"/>
              <w:left w:val="nil"/>
              <w:bottom w:val="nil"/>
              <w:right w:val="nil"/>
            </w:tcBorders>
            <w:shd w:val="clear" w:color="auto" w:fill="auto"/>
            <w:noWrap/>
            <w:vAlign w:val="bottom"/>
            <w:hideMark/>
          </w:tcPr>
          <w:p w14:paraId="1921D75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146</w:t>
            </w:r>
          </w:p>
        </w:tc>
        <w:tc>
          <w:tcPr>
            <w:tcW w:w="1200" w:type="dxa"/>
            <w:tcBorders>
              <w:top w:val="nil"/>
              <w:left w:val="nil"/>
              <w:bottom w:val="nil"/>
              <w:right w:val="nil"/>
            </w:tcBorders>
            <w:shd w:val="clear" w:color="auto" w:fill="auto"/>
            <w:noWrap/>
            <w:vAlign w:val="bottom"/>
            <w:hideMark/>
          </w:tcPr>
          <w:p w14:paraId="424DCE1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234</w:t>
            </w:r>
          </w:p>
        </w:tc>
        <w:tc>
          <w:tcPr>
            <w:tcW w:w="1200" w:type="dxa"/>
            <w:tcBorders>
              <w:top w:val="nil"/>
              <w:left w:val="nil"/>
              <w:bottom w:val="nil"/>
              <w:right w:val="nil"/>
            </w:tcBorders>
            <w:shd w:val="clear" w:color="auto" w:fill="auto"/>
            <w:noWrap/>
            <w:vAlign w:val="bottom"/>
            <w:hideMark/>
          </w:tcPr>
          <w:p w14:paraId="3DE7FA6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077E4E8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2.12</w:t>
            </w:r>
          </w:p>
        </w:tc>
        <w:tc>
          <w:tcPr>
            <w:tcW w:w="1200" w:type="dxa"/>
            <w:tcBorders>
              <w:top w:val="nil"/>
              <w:left w:val="nil"/>
              <w:bottom w:val="nil"/>
              <w:right w:val="nil"/>
            </w:tcBorders>
            <w:shd w:val="clear" w:color="auto" w:fill="auto"/>
            <w:noWrap/>
            <w:vAlign w:val="bottom"/>
            <w:hideMark/>
          </w:tcPr>
          <w:p w14:paraId="1396AC31" w14:textId="6C6830CC"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74.56</w:t>
            </w:r>
          </w:p>
        </w:tc>
        <w:tc>
          <w:tcPr>
            <w:tcW w:w="1200" w:type="dxa"/>
            <w:tcBorders>
              <w:top w:val="nil"/>
              <w:left w:val="nil"/>
              <w:bottom w:val="nil"/>
              <w:right w:val="nil"/>
            </w:tcBorders>
            <w:shd w:val="clear" w:color="auto" w:fill="auto"/>
            <w:noWrap/>
            <w:vAlign w:val="bottom"/>
            <w:hideMark/>
          </w:tcPr>
          <w:p w14:paraId="16589AE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247</w:t>
            </w:r>
          </w:p>
        </w:tc>
        <w:tc>
          <w:tcPr>
            <w:tcW w:w="1200" w:type="dxa"/>
            <w:tcBorders>
              <w:top w:val="nil"/>
              <w:left w:val="nil"/>
              <w:bottom w:val="nil"/>
              <w:right w:val="nil"/>
            </w:tcBorders>
            <w:shd w:val="clear" w:color="auto" w:fill="auto"/>
            <w:noWrap/>
            <w:vAlign w:val="bottom"/>
            <w:hideMark/>
          </w:tcPr>
          <w:p w14:paraId="603B9E9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133</w:t>
            </w:r>
          </w:p>
        </w:tc>
        <w:tc>
          <w:tcPr>
            <w:tcW w:w="1200" w:type="dxa"/>
            <w:tcBorders>
              <w:top w:val="nil"/>
              <w:left w:val="nil"/>
              <w:bottom w:val="nil"/>
              <w:right w:val="nil"/>
            </w:tcBorders>
            <w:shd w:val="clear" w:color="auto" w:fill="auto"/>
            <w:noWrap/>
            <w:vAlign w:val="bottom"/>
            <w:hideMark/>
          </w:tcPr>
          <w:p w14:paraId="6A3F8DF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72</w:t>
            </w:r>
          </w:p>
        </w:tc>
        <w:tc>
          <w:tcPr>
            <w:tcW w:w="1200" w:type="dxa"/>
            <w:tcBorders>
              <w:top w:val="nil"/>
              <w:left w:val="nil"/>
              <w:bottom w:val="nil"/>
              <w:right w:val="nil"/>
            </w:tcBorders>
            <w:shd w:val="clear" w:color="auto" w:fill="auto"/>
            <w:noWrap/>
            <w:vAlign w:val="bottom"/>
            <w:hideMark/>
          </w:tcPr>
          <w:p w14:paraId="23366D1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28</w:t>
            </w:r>
          </w:p>
        </w:tc>
      </w:tr>
      <w:tr w:rsidR="00B340AC" w:rsidRPr="00B340AC" w14:paraId="28C26E18" w14:textId="77777777" w:rsidTr="00B340AC">
        <w:trPr>
          <w:trHeight w:val="300"/>
        </w:trPr>
        <w:tc>
          <w:tcPr>
            <w:tcW w:w="1200" w:type="dxa"/>
            <w:tcBorders>
              <w:top w:val="nil"/>
              <w:left w:val="nil"/>
              <w:bottom w:val="nil"/>
              <w:right w:val="nil"/>
            </w:tcBorders>
            <w:shd w:val="clear" w:color="auto" w:fill="auto"/>
            <w:noWrap/>
            <w:vAlign w:val="bottom"/>
            <w:hideMark/>
          </w:tcPr>
          <w:p w14:paraId="2293CF3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1B8196A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9</w:t>
            </w:r>
          </w:p>
        </w:tc>
        <w:tc>
          <w:tcPr>
            <w:tcW w:w="1200" w:type="dxa"/>
            <w:tcBorders>
              <w:top w:val="nil"/>
              <w:left w:val="nil"/>
              <w:bottom w:val="nil"/>
              <w:right w:val="nil"/>
            </w:tcBorders>
            <w:shd w:val="clear" w:color="auto" w:fill="auto"/>
            <w:noWrap/>
            <w:vAlign w:val="bottom"/>
            <w:hideMark/>
          </w:tcPr>
          <w:p w14:paraId="557D291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3D9DEF1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239</w:t>
            </w:r>
          </w:p>
        </w:tc>
        <w:tc>
          <w:tcPr>
            <w:tcW w:w="1200" w:type="dxa"/>
            <w:tcBorders>
              <w:top w:val="nil"/>
              <w:left w:val="nil"/>
              <w:bottom w:val="nil"/>
              <w:right w:val="nil"/>
            </w:tcBorders>
            <w:shd w:val="clear" w:color="auto" w:fill="auto"/>
            <w:noWrap/>
            <w:vAlign w:val="bottom"/>
            <w:hideMark/>
          </w:tcPr>
          <w:p w14:paraId="6EEACEE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72</w:t>
            </w:r>
          </w:p>
        </w:tc>
        <w:tc>
          <w:tcPr>
            <w:tcW w:w="1200" w:type="dxa"/>
            <w:tcBorders>
              <w:top w:val="nil"/>
              <w:left w:val="nil"/>
              <w:bottom w:val="nil"/>
              <w:right w:val="nil"/>
            </w:tcBorders>
            <w:shd w:val="clear" w:color="auto" w:fill="auto"/>
            <w:noWrap/>
            <w:vAlign w:val="bottom"/>
            <w:hideMark/>
          </w:tcPr>
          <w:p w14:paraId="4110439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2.50</w:t>
            </w:r>
          </w:p>
        </w:tc>
        <w:tc>
          <w:tcPr>
            <w:tcW w:w="1200" w:type="dxa"/>
            <w:tcBorders>
              <w:top w:val="nil"/>
              <w:left w:val="nil"/>
              <w:bottom w:val="nil"/>
              <w:right w:val="nil"/>
            </w:tcBorders>
            <w:shd w:val="clear" w:color="auto" w:fill="auto"/>
            <w:noWrap/>
            <w:vAlign w:val="bottom"/>
            <w:hideMark/>
          </w:tcPr>
          <w:p w14:paraId="27FCEED0" w14:textId="45BAA394"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48.56</w:t>
            </w:r>
          </w:p>
        </w:tc>
        <w:tc>
          <w:tcPr>
            <w:tcW w:w="1200" w:type="dxa"/>
            <w:tcBorders>
              <w:top w:val="nil"/>
              <w:left w:val="nil"/>
              <w:bottom w:val="nil"/>
              <w:right w:val="nil"/>
            </w:tcBorders>
            <w:shd w:val="clear" w:color="auto" w:fill="auto"/>
            <w:noWrap/>
            <w:vAlign w:val="bottom"/>
            <w:hideMark/>
          </w:tcPr>
          <w:p w14:paraId="2D6272F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266</w:t>
            </w:r>
          </w:p>
        </w:tc>
        <w:tc>
          <w:tcPr>
            <w:tcW w:w="1200" w:type="dxa"/>
            <w:tcBorders>
              <w:top w:val="nil"/>
              <w:left w:val="nil"/>
              <w:bottom w:val="nil"/>
              <w:right w:val="nil"/>
            </w:tcBorders>
            <w:shd w:val="clear" w:color="auto" w:fill="auto"/>
            <w:noWrap/>
            <w:vAlign w:val="bottom"/>
            <w:hideMark/>
          </w:tcPr>
          <w:p w14:paraId="34E01EB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160</w:t>
            </w:r>
          </w:p>
        </w:tc>
        <w:tc>
          <w:tcPr>
            <w:tcW w:w="1200" w:type="dxa"/>
            <w:tcBorders>
              <w:top w:val="nil"/>
              <w:left w:val="nil"/>
              <w:bottom w:val="nil"/>
              <w:right w:val="nil"/>
            </w:tcBorders>
            <w:shd w:val="clear" w:color="auto" w:fill="auto"/>
            <w:noWrap/>
            <w:vAlign w:val="bottom"/>
            <w:hideMark/>
          </w:tcPr>
          <w:p w14:paraId="1506BE1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3EB7B5B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33</w:t>
            </w:r>
          </w:p>
        </w:tc>
      </w:tr>
      <w:tr w:rsidR="00B340AC" w:rsidRPr="00B340AC" w14:paraId="69242C86" w14:textId="77777777" w:rsidTr="00B340AC">
        <w:trPr>
          <w:trHeight w:val="300"/>
        </w:trPr>
        <w:tc>
          <w:tcPr>
            <w:tcW w:w="1200" w:type="dxa"/>
            <w:tcBorders>
              <w:top w:val="nil"/>
              <w:left w:val="nil"/>
              <w:bottom w:val="nil"/>
              <w:right w:val="nil"/>
            </w:tcBorders>
            <w:shd w:val="clear" w:color="auto" w:fill="auto"/>
            <w:noWrap/>
            <w:vAlign w:val="bottom"/>
            <w:hideMark/>
          </w:tcPr>
          <w:p w14:paraId="46064EE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7B0EF3D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07ADC18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154</w:t>
            </w:r>
          </w:p>
        </w:tc>
        <w:tc>
          <w:tcPr>
            <w:tcW w:w="1200" w:type="dxa"/>
            <w:tcBorders>
              <w:top w:val="nil"/>
              <w:left w:val="nil"/>
              <w:bottom w:val="nil"/>
              <w:right w:val="nil"/>
            </w:tcBorders>
            <w:shd w:val="clear" w:color="auto" w:fill="auto"/>
            <w:noWrap/>
            <w:vAlign w:val="bottom"/>
            <w:hideMark/>
          </w:tcPr>
          <w:p w14:paraId="2FE6D92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240</w:t>
            </w:r>
          </w:p>
        </w:tc>
        <w:tc>
          <w:tcPr>
            <w:tcW w:w="1200" w:type="dxa"/>
            <w:tcBorders>
              <w:top w:val="nil"/>
              <w:left w:val="nil"/>
              <w:bottom w:val="nil"/>
              <w:right w:val="nil"/>
            </w:tcBorders>
            <w:shd w:val="clear" w:color="auto" w:fill="auto"/>
            <w:noWrap/>
            <w:vAlign w:val="bottom"/>
            <w:hideMark/>
          </w:tcPr>
          <w:p w14:paraId="46245C1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7BEECD4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2.70</w:t>
            </w:r>
          </w:p>
        </w:tc>
        <w:tc>
          <w:tcPr>
            <w:tcW w:w="1200" w:type="dxa"/>
            <w:tcBorders>
              <w:top w:val="nil"/>
              <w:left w:val="nil"/>
              <w:bottom w:val="nil"/>
              <w:right w:val="nil"/>
            </w:tcBorders>
            <w:shd w:val="clear" w:color="auto" w:fill="auto"/>
            <w:noWrap/>
            <w:vAlign w:val="bottom"/>
            <w:hideMark/>
          </w:tcPr>
          <w:p w14:paraId="13460998" w14:textId="50051AC6"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60.17</w:t>
            </w:r>
          </w:p>
        </w:tc>
        <w:tc>
          <w:tcPr>
            <w:tcW w:w="1200" w:type="dxa"/>
            <w:tcBorders>
              <w:top w:val="nil"/>
              <w:left w:val="nil"/>
              <w:bottom w:val="nil"/>
              <w:right w:val="nil"/>
            </w:tcBorders>
            <w:shd w:val="clear" w:color="auto" w:fill="auto"/>
            <w:noWrap/>
            <w:vAlign w:val="bottom"/>
            <w:hideMark/>
          </w:tcPr>
          <w:p w14:paraId="00EAB5C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267</w:t>
            </w:r>
          </w:p>
        </w:tc>
        <w:tc>
          <w:tcPr>
            <w:tcW w:w="1200" w:type="dxa"/>
            <w:tcBorders>
              <w:top w:val="nil"/>
              <w:left w:val="nil"/>
              <w:bottom w:val="nil"/>
              <w:right w:val="nil"/>
            </w:tcBorders>
            <w:shd w:val="clear" w:color="auto" w:fill="auto"/>
            <w:noWrap/>
            <w:vAlign w:val="bottom"/>
            <w:hideMark/>
          </w:tcPr>
          <w:p w14:paraId="474D726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161</w:t>
            </w:r>
          </w:p>
        </w:tc>
        <w:tc>
          <w:tcPr>
            <w:tcW w:w="1200" w:type="dxa"/>
            <w:tcBorders>
              <w:top w:val="nil"/>
              <w:left w:val="nil"/>
              <w:bottom w:val="nil"/>
              <w:right w:val="nil"/>
            </w:tcBorders>
            <w:shd w:val="clear" w:color="auto" w:fill="auto"/>
            <w:noWrap/>
            <w:vAlign w:val="bottom"/>
            <w:hideMark/>
          </w:tcPr>
          <w:p w14:paraId="012AE01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64E2BAC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w:t>
            </w:r>
          </w:p>
        </w:tc>
      </w:tr>
      <w:tr w:rsidR="00B340AC" w:rsidRPr="00B340AC" w14:paraId="4DA2F184" w14:textId="77777777" w:rsidTr="00B340AC">
        <w:trPr>
          <w:trHeight w:val="300"/>
        </w:trPr>
        <w:tc>
          <w:tcPr>
            <w:tcW w:w="1200" w:type="dxa"/>
            <w:tcBorders>
              <w:top w:val="nil"/>
              <w:left w:val="nil"/>
              <w:bottom w:val="nil"/>
              <w:right w:val="nil"/>
            </w:tcBorders>
            <w:shd w:val="clear" w:color="auto" w:fill="auto"/>
            <w:noWrap/>
            <w:vAlign w:val="bottom"/>
            <w:hideMark/>
          </w:tcPr>
          <w:p w14:paraId="2BCCF9E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719B077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11</w:t>
            </w:r>
          </w:p>
        </w:tc>
        <w:tc>
          <w:tcPr>
            <w:tcW w:w="1200" w:type="dxa"/>
            <w:tcBorders>
              <w:top w:val="nil"/>
              <w:left w:val="nil"/>
              <w:bottom w:val="nil"/>
              <w:right w:val="nil"/>
            </w:tcBorders>
            <w:shd w:val="clear" w:color="auto" w:fill="auto"/>
            <w:noWrap/>
            <w:vAlign w:val="bottom"/>
            <w:hideMark/>
          </w:tcPr>
          <w:p w14:paraId="637AABE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155</w:t>
            </w:r>
          </w:p>
        </w:tc>
        <w:tc>
          <w:tcPr>
            <w:tcW w:w="1200" w:type="dxa"/>
            <w:tcBorders>
              <w:top w:val="nil"/>
              <w:left w:val="nil"/>
              <w:bottom w:val="nil"/>
              <w:right w:val="nil"/>
            </w:tcBorders>
            <w:shd w:val="clear" w:color="auto" w:fill="auto"/>
            <w:noWrap/>
            <w:vAlign w:val="bottom"/>
            <w:hideMark/>
          </w:tcPr>
          <w:p w14:paraId="7420F1E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250</w:t>
            </w:r>
          </w:p>
        </w:tc>
        <w:tc>
          <w:tcPr>
            <w:tcW w:w="1200" w:type="dxa"/>
            <w:tcBorders>
              <w:top w:val="nil"/>
              <w:left w:val="nil"/>
              <w:bottom w:val="nil"/>
              <w:right w:val="nil"/>
            </w:tcBorders>
            <w:shd w:val="clear" w:color="auto" w:fill="auto"/>
            <w:noWrap/>
            <w:vAlign w:val="bottom"/>
            <w:hideMark/>
          </w:tcPr>
          <w:p w14:paraId="2EED7EA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61</w:t>
            </w:r>
          </w:p>
        </w:tc>
        <w:tc>
          <w:tcPr>
            <w:tcW w:w="1200" w:type="dxa"/>
            <w:tcBorders>
              <w:top w:val="nil"/>
              <w:left w:val="nil"/>
              <w:bottom w:val="nil"/>
              <w:right w:val="nil"/>
            </w:tcBorders>
            <w:shd w:val="clear" w:color="auto" w:fill="auto"/>
            <w:noWrap/>
            <w:vAlign w:val="bottom"/>
            <w:hideMark/>
          </w:tcPr>
          <w:p w14:paraId="682125E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2.76</w:t>
            </w:r>
          </w:p>
        </w:tc>
        <w:tc>
          <w:tcPr>
            <w:tcW w:w="1200" w:type="dxa"/>
            <w:tcBorders>
              <w:top w:val="nil"/>
              <w:left w:val="nil"/>
              <w:bottom w:val="nil"/>
              <w:right w:val="nil"/>
            </w:tcBorders>
            <w:shd w:val="clear" w:color="auto" w:fill="auto"/>
            <w:noWrap/>
            <w:vAlign w:val="bottom"/>
            <w:hideMark/>
          </w:tcPr>
          <w:p w14:paraId="5AB73F0B" w14:textId="493D3ED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74.67</w:t>
            </w:r>
          </w:p>
        </w:tc>
        <w:tc>
          <w:tcPr>
            <w:tcW w:w="1200" w:type="dxa"/>
            <w:tcBorders>
              <w:top w:val="nil"/>
              <w:left w:val="nil"/>
              <w:bottom w:val="nil"/>
              <w:right w:val="nil"/>
            </w:tcBorders>
            <w:shd w:val="clear" w:color="auto" w:fill="auto"/>
            <w:noWrap/>
            <w:vAlign w:val="bottom"/>
            <w:hideMark/>
          </w:tcPr>
          <w:p w14:paraId="42FA711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265</w:t>
            </w:r>
          </w:p>
        </w:tc>
        <w:tc>
          <w:tcPr>
            <w:tcW w:w="1200" w:type="dxa"/>
            <w:tcBorders>
              <w:top w:val="nil"/>
              <w:left w:val="nil"/>
              <w:bottom w:val="nil"/>
              <w:right w:val="nil"/>
            </w:tcBorders>
            <w:shd w:val="clear" w:color="auto" w:fill="auto"/>
            <w:noWrap/>
            <w:vAlign w:val="bottom"/>
            <w:hideMark/>
          </w:tcPr>
          <w:p w14:paraId="1CD0A4D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149</w:t>
            </w:r>
          </w:p>
        </w:tc>
        <w:tc>
          <w:tcPr>
            <w:tcW w:w="1200" w:type="dxa"/>
            <w:tcBorders>
              <w:top w:val="nil"/>
              <w:left w:val="nil"/>
              <w:bottom w:val="nil"/>
              <w:right w:val="nil"/>
            </w:tcBorders>
            <w:shd w:val="clear" w:color="auto" w:fill="auto"/>
            <w:noWrap/>
            <w:vAlign w:val="bottom"/>
            <w:hideMark/>
          </w:tcPr>
          <w:p w14:paraId="0B50BC2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75</w:t>
            </w:r>
          </w:p>
        </w:tc>
        <w:tc>
          <w:tcPr>
            <w:tcW w:w="1200" w:type="dxa"/>
            <w:tcBorders>
              <w:top w:val="nil"/>
              <w:left w:val="nil"/>
              <w:bottom w:val="nil"/>
              <w:right w:val="nil"/>
            </w:tcBorders>
            <w:shd w:val="clear" w:color="auto" w:fill="auto"/>
            <w:noWrap/>
            <w:vAlign w:val="bottom"/>
            <w:hideMark/>
          </w:tcPr>
          <w:p w14:paraId="334DE04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w:t>
            </w:r>
          </w:p>
        </w:tc>
      </w:tr>
      <w:tr w:rsidR="00B340AC" w:rsidRPr="00B340AC" w14:paraId="660BA0A9" w14:textId="77777777" w:rsidTr="00B340AC">
        <w:trPr>
          <w:trHeight w:val="300"/>
        </w:trPr>
        <w:tc>
          <w:tcPr>
            <w:tcW w:w="1200" w:type="dxa"/>
            <w:tcBorders>
              <w:top w:val="nil"/>
              <w:left w:val="nil"/>
              <w:bottom w:val="nil"/>
              <w:right w:val="nil"/>
            </w:tcBorders>
            <w:shd w:val="clear" w:color="auto" w:fill="auto"/>
            <w:noWrap/>
            <w:vAlign w:val="bottom"/>
            <w:hideMark/>
          </w:tcPr>
          <w:p w14:paraId="7F18455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61292C7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12</w:t>
            </w:r>
          </w:p>
        </w:tc>
        <w:tc>
          <w:tcPr>
            <w:tcW w:w="1200" w:type="dxa"/>
            <w:tcBorders>
              <w:top w:val="nil"/>
              <w:left w:val="nil"/>
              <w:bottom w:val="nil"/>
              <w:right w:val="nil"/>
            </w:tcBorders>
            <w:shd w:val="clear" w:color="auto" w:fill="auto"/>
            <w:noWrap/>
            <w:vAlign w:val="bottom"/>
            <w:hideMark/>
          </w:tcPr>
          <w:p w14:paraId="039CAA6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180</w:t>
            </w:r>
          </w:p>
        </w:tc>
        <w:tc>
          <w:tcPr>
            <w:tcW w:w="1200" w:type="dxa"/>
            <w:tcBorders>
              <w:top w:val="nil"/>
              <w:left w:val="nil"/>
              <w:bottom w:val="nil"/>
              <w:right w:val="nil"/>
            </w:tcBorders>
            <w:shd w:val="clear" w:color="auto" w:fill="auto"/>
            <w:noWrap/>
            <w:vAlign w:val="bottom"/>
            <w:hideMark/>
          </w:tcPr>
          <w:p w14:paraId="2C42EA7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261</w:t>
            </w:r>
          </w:p>
        </w:tc>
        <w:tc>
          <w:tcPr>
            <w:tcW w:w="1200" w:type="dxa"/>
            <w:tcBorders>
              <w:top w:val="nil"/>
              <w:left w:val="nil"/>
              <w:bottom w:val="nil"/>
              <w:right w:val="nil"/>
            </w:tcBorders>
            <w:shd w:val="clear" w:color="auto" w:fill="auto"/>
            <w:noWrap/>
            <w:vAlign w:val="bottom"/>
            <w:hideMark/>
          </w:tcPr>
          <w:p w14:paraId="1E29D36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459F55F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2.86</w:t>
            </w:r>
          </w:p>
        </w:tc>
        <w:tc>
          <w:tcPr>
            <w:tcW w:w="1200" w:type="dxa"/>
            <w:tcBorders>
              <w:top w:val="nil"/>
              <w:left w:val="nil"/>
              <w:bottom w:val="nil"/>
              <w:right w:val="nil"/>
            </w:tcBorders>
            <w:shd w:val="clear" w:color="auto" w:fill="auto"/>
            <w:noWrap/>
            <w:vAlign w:val="bottom"/>
            <w:hideMark/>
          </w:tcPr>
          <w:p w14:paraId="0CB24FEF" w14:textId="2439F8DD"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39.06</w:t>
            </w:r>
          </w:p>
        </w:tc>
        <w:tc>
          <w:tcPr>
            <w:tcW w:w="1200" w:type="dxa"/>
            <w:tcBorders>
              <w:top w:val="nil"/>
              <w:left w:val="nil"/>
              <w:bottom w:val="nil"/>
              <w:right w:val="nil"/>
            </w:tcBorders>
            <w:shd w:val="clear" w:color="auto" w:fill="auto"/>
            <w:noWrap/>
            <w:vAlign w:val="bottom"/>
            <w:hideMark/>
          </w:tcPr>
          <w:p w14:paraId="2FB13DD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303</w:t>
            </w:r>
          </w:p>
        </w:tc>
        <w:tc>
          <w:tcPr>
            <w:tcW w:w="1200" w:type="dxa"/>
            <w:tcBorders>
              <w:top w:val="nil"/>
              <w:left w:val="nil"/>
              <w:bottom w:val="nil"/>
              <w:right w:val="nil"/>
            </w:tcBorders>
            <w:shd w:val="clear" w:color="auto" w:fill="auto"/>
            <w:noWrap/>
            <w:vAlign w:val="bottom"/>
            <w:hideMark/>
          </w:tcPr>
          <w:p w14:paraId="3D9D6B6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169</w:t>
            </w:r>
          </w:p>
        </w:tc>
        <w:tc>
          <w:tcPr>
            <w:tcW w:w="1200" w:type="dxa"/>
            <w:tcBorders>
              <w:top w:val="nil"/>
              <w:left w:val="nil"/>
              <w:bottom w:val="nil"/>
              <w:right w:val="nil"/>
            </w:tcBorders>
            <w:shd w:val="clear" w:color="auto" w:fill="auto"/>
            <w:noWrap/>
            <w:vAlign w:val="bottom"/>
            <w:hideMark/>
          </w:tcPr>
          <w:p w14:paraId="5B2DCDD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073DB9C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33</w:t>
            </w:r>
          </w:p>
        </w:tc>
      </w:tr>
      <w:tr w:rsidR="00B340AC" w:rsidRPr="00B340AC" w14:paraId="021290B8" w14:textId="77777777" w:rsidTr="00B340AC">
        <w:trPr>
          <w:trHeight w:val="300"/>
        </w:trPr>
        <w:tc>
          <w:tcPr>
            <w:tcW w:w="1200" w:type="dxa"/>
            <w:tcBorders>
              <w:top w:val="nil"/>
              <w:left w:val="nil"/>
              <w:bottom w:val="nil"/>
              <w:right w:val="nil"/>
            </w:tcBorders>
            <w:shd w:val="clear" w:color="auto" w:fill="auto"/>
            <w:noWrap/>
            <w:vAlign w:val="bottom"/>
            <w:hideMark/>
          </w:tcPr>
          <w:p w14:paraId="671F702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C1E4C3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w:t>
            </w:r>
          </w:p>
        </w:tc>
        <w:tc>
          <w:tcPr>
            <w:tcW w:w="1200" w:type="dxa"/>
            <w:tcBorders>
              <w:top w:val="nil"/>
              <w:left w:val="nil"/>
              <w:bottom w:val="nil"/>
              <w:right w:val="nil"/>
            </w:tcBorders>
            <w:shd w:val="clear" w:color="auto" w:fill="auto"/>
            <w:noWrap/>
            <w:vAlign w:val="bottom"/>
            <w:hideMark/>
          </w:tcPr>
          <w:p w14:paraId="715E3E0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181</w:t>
            </w:r>
          </w:p>
        </w:tc>
        <w:tc>
          <w:tcPr>
            <w:tcW w:w="1200" w:type="dxa"/>
            <w:tcBorders>
              <w:top w:val="nil"/>
              <w:left w:val="nil"/>
              <w:bottom w:val="nil"/>
              <w:right w:val="nil"/>
            </w:tcBorders>
            <w:shd w:val="clear" w:color="auto" w:fill="auto"/>
            <w:noWrap/>
            <w:vAlign w:val="bottom"/>
            <w:hideMark/>
          </w:tcPr>
          <w:p w14:paraId="477E9C4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262</w:t>
            </w:r>
          </w:p>
        </w:tc>
        <w:tc>
          <w:tcPr>
            <w:tcW w:w="1200" w:type="dxa"/>
            <w:tcBorders>
              <w:top w:val="nil"/>
              <w:left w:val="nil"/>
              <w:bottom w:val="nil"/>
              <w:right w:val="nil"/>
            </w:tcBorders>
            <w:shd w:val="clear" w:color="auto" w:fill="auto"/>
            <w:noWrap/>
            <w:vAlign w:val="bottom"/>
            <w:hideMark/>
          </w:tcPr>
          <w:p w14:paraId="5F3D8AC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57020FB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3.42</w:t>
            </w:r>
          </w:p>
        </w:tc>
        <w:tc>
          <w:tcPr>
            <w:tcW w:w="1200" w:type="dxa"/>
            <w:tcBorders>
              <w:top w:val="nil"/>
              <w:left w:val="nil"/>
              <w:bottom w:val="nil"/>
              <w:right w:val="nil"/>
            </w:tcBorders>
            <w:shd w:val="clear" w:color="auto" w:fill="auto"/>
            <w:noWrap/>
            <w:vAlign w:val="bottom"/>
            <w:hideMark/>
          </w:tcPr>
          <w:p w14:paraId="0520EEDE" w14:textId="1267365A"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29.61</w:t>
            </w:r>
          </w:p>
        </w:tc>
        <w:tc>
          <w:tcPr>
            <w:tcW w:w="1200" w:type="dxa"/>
            <w:tcBorders>
              <w:top w:val="nil"/>
              <w:left w:val="nil"/>
              <w:bottom w:val="nil"/>
              <w:right w:val="nil"/>
            </w:tcBorders>
            <w:shd w:val="clear" w:color="auto" w:fill="auto"/>
            <w:noWrap/>
            <w:vAlign w:val="bottom"/>
            <w:hideMark/>
          </w:tcPr>
          <w:p w14:paraId="5B786DE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316</w:t>
            </w:r>
          </w:p>
        </w:tc>
        <w:tc>
          <w:tcPr>
            <w:tcW w:w="1200" w:type="dxa"/>
            <w:tcBorders>
              <w:top w:val="nil"/>
              <w:left w:val="nil"/>
              <w:bottom w:val="nil"/>
              <w:right w:val="nil"/>
            </w:tcBorders>
            <w:shd w:val="clear" w:color="auto" w:fill="auto"/>
            <w:noWrap/>
            <w:vAlign w:val="bottom"/>
            <w:hideMark/>
          </w:tcPr>
          <w:p w14:paraId="361CF3B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182</w:t>
            </w:r>
          </w:p>
        </w:tc>
        <w:tc>
          <w:tcPr>
            <w:tcW w:w="1200" w:type="dxa"/>
            <w:tcBorders>
              <w:top w:val="nil"/>
              <w:left w:val="nil"/>
              <w:bottom w:val="nil"/>
              <w:right w:val="nil"/>
            </w:tcBorders>
            <w:shd w:val="clear" w:color="auto" w:fill="auto"/>
            <w:noWrap/>
            <w:vAlign w:val="bottom"/>
            <w:hideMark/>
          </w:tcPr>
          <w:p w14:paraId="0FBD665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w:t>
            </w:r>
          </w:p>
        </w:tc>
        <w:tc>
          <w:tcPr>
            <w:tcW w:w="1200" w:type="dxa"/>
            <w:tcBorders>
              <w:top w:val="nil"/>
              <w:left w:val="nil"/>
              <w:bottom w:val="nil"/>
              <w:right w:val="nil"/>
            </w:tcBorders>
            <w:shd w:val="clear" w:color="auto" w:fill="auto"/>
            <w:noWrap/>
            <w:vAlign w:val="bottom"/>
            <w:hideMark/>
          </w:tcPr>
          <w:p w14:paraId="700B719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32</w:t>
            </w:r>
          </w:p>
        </w:tc>
      </w:tr>
      <w:tr w:rsidR="00B340AC" w:rsidRPr="00B340AC" w14:paraId="323F90D0" w14:textId="77777777" w:rsidTr="00B340AC">
        <w:trPr>
          <w:trHeight w:val="300"/>
        </w:trPr>
        <w:tc>
          <w:tcPr>
            <w:tcW w:w="1200" w:type="dxa"/>
            <w:tcBorders>
              <w:top w:val="nil"/>
              <w:left w:val="nil"/>
              <w:bottom w:val="nil"/>
              <w:right w:val="nil"/>
            </w:tcBorders>
            <w:shd w:val="clear" w:color="auto" w:fill="auto"/>
            <w:noWrap/>
            <w:vAlign w:val="bottom"/>
            <w:hideMark/>
          </w:tcPr>
          <w:p w14:paraId="1D469FE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97188E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w:t>
            </w:r>
          </w:p>
        </w:tc>
        <w:tc>
          <w:tcPr>
            <w:tcW w:w="1200" w:type="dxa"/>
            <w:tcBorders>
              <w:top w:val="nil"/>
              <w:left w:val="nil"/>
              <w:bottom w:val="nil"/>
              <w:right w:val="nil"/>
            </w:tcBorders>
            <w:shd w:val="clear" w:color="auto" w:fill="auto"/>
            <w:noWrap/>
            <w:vAlign w:val="bottom"/>
            <w:hideMark/>
          </w:tcPr>
          <w:p w14:paraId="539E264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183</w:t>
            </w:r>
          </w:p>
        </w:tc>
        <w:tc>
          <w:tcPr>
            <w:tcW w:w="1200" w:type="dxa"/>
            <w:tcBorders>
              <w:top w:val="nil"/>
              <w:left w:val="nil"/>
              <w:bottom w:val="nil"/>
              <w:right w:val="nil"/>
            </w:tcBorders>
            <w:shd w:val="clear" w:color="auto" w:fill="auto"/>
            <w:noWrap/>
            <w:vAlign w:val="bottom"/>
            <w:hideMark/>
          </w:tcPr>
          <w:p w14:paraId="752ECD7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267</w:t>
            </w:r>
          </w:p>
        </w:tc>
        <w:tc>
          <w:tcPr>
            <w:tcW w:w="1200" w:type="dxa"/>
            <w:tcBorders>
              <w:top w:val="nil"/>
              <w:left w:val="nil"/>
              <w:bottom w:val="nil"/>
              <w:right w:val="nil"/>
            </w:tcBorders>
            <w:shd w:val="clear" w:color="auto" w:fill="auto"/>
            <w:noWrap/>
            <w:vAlign w:val="bottom"/>
            <w:hideMark/>
          </w:tcPr>
          <w:p w14:paraId="1F8CB14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737AF95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2.68</w:t>
            </w:r>
          </w:p>
        </w:tc>
        <w:tc>
          <w:tcPr>
            <w:tcW w:w="1200" w:type="dxa"/>
            <w:tcBorders>
              <w:top w:val="nil"/>
              <w:left w:val="nil"/>
              <w:bottom w:val="nil"/>
              <w:right w:val="nil"/>
            </w:tcBorders>
            <w:shd w:val="clear" w:color="auto" w:fill="auto"/>
            <w:noWrap/>
            <w:vAlign w:val="bottom"/>
            <w:hideMark/>
          </w:tcPr>
          <w:p w14:paraId="4FBC700C" w14:textId="49899E08"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42.17</w:t>
            </w:r>
          </w:p>
        </w:tc>
        <w:tc>
          <w:tcPr>
            <w:tcW w:w="1200" w:type="dxa"/>
            <w:tcBorders>
              <w:top w:val="nil"/>
              <w:left w:val="nil"/>
              <w:bottom w:val="nil"/>
              <w:right w:val="nil"/>
            </w:tcBorders>
            <w:shd w:val="clear" w:color="auto" w:fill="auto"/>
            <w:noWrap/>
            <w:vAlign w:val="bottom"/>
            <w:hideMark/>
          </w:tcPr>
          <w:p w14:paraId="0B23568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296</w:t>
            </w:r>
          </w:p>
        </w:tc>
        <w:tc>
          <w:tcPr>
            <w:tcW w:w="1200" w:type="dxa"/>
            <w:tcBorders>
              <w:top w:val="nil"/>
              <w:left w:val="nil"/>
              <w:bottom w:val="nil"/>
              <w:right w:val="nil"/>
            </w:tcBorders>
            <w:shd w:val="clear" w:color="auto" w:fill="auto"/>
            <w:noWrap/>
            <w:vAlign w:val="bottom"/>
            <w:hideMark/>
          </w:tcPr>
          <w:p w14:paraId="65BA33A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137</w:t>
            </w:r>
          </w:p>
        </w:tc>
        <w:tc>
          <w:tcPr>
            <w:tcW w:w="1200" w:type="dxa"/>
            <w:tcBorders>
              <w:top w:val="nil"/>
              <w:left w:val="nil"/>
              <w:bottom w:val="nil"/>
              <w:right w:val="nil"/>
            </w:tcBorders>
            <w:shd w:val="clear" w:color="auto" w:fill="auto"/>
            <w:noWrap/>
            <w:vAlign w:val="bottom"/>
            <w:hideMark/>
          </w:tcPr>
          <w:p w14:paraId="335D897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2670036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w:t>
            </w:r>
          </w:p>
        </w:tc>
      </w:tr>
      <w:tr w:rsidR="00B340AC" w:rsidRPr="00B340AC" w14:paraId="15CF386F" w14:textId="77777777" w:rsidTr="00B340AC">
        <w:trPr>
          <w:trHeight w:val="300"/>
        </w:trPr>
        <w:tc>
          <w:tcPr>
            <w:tcW w:w="1200" w:type="dxa"/>
            <w:tcBorders>
              <w:top w:val="nil"/>
              <w:left w:val="nil"/>
              <w:bottom w:val="nil"/>
              <w:right w:val="nil"/>
            </w:tcBorders>
            <w:shd w:val="clear" w:color="auto" w:fill="auto"/>
            <w:noWrap/>
            <w:vAlign w:val="bottom"/>
            <w:hideMark/>
          </w:tcPr>
          <w:p w14:paraId="4BA341D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5121E3D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1C2EB04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186</w:t>
            </w:r>
          </w:p>
        </w:tc>
        <w:tc>
          <w:tcPr>
            <w:tcW w:w="1200" w:type="dxa"/>
            <w:tcBorders>
              <w:top w:val="nil"/>
              <w:left w:val="nil"/>
              <w:bottom w:val="nil"/>
              <w:right w:val="nil"/>
            </w:tcBorders>
            <w:shd w:val="clear" w:color="auto" w:fill="auto"/>
            <w:noWrap/>
            <w:vAlign w:val="bottom"/>
            <w:hideMark/>
          </w:tcPr>
          <w:p w14:paraId="462D99B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260</w:t>
            </w:r>
          </w:p>
        </w:tc>
        <w:tc>
          <w:tcPr>
            <w:tcW w:w="1200" w:type="dxa"/>
            <w:tcBorders>
              <w:top w:val="nil"/>
              <w:left w:val="nil"/>
              <w:bottom w:val="nil"/>
              <w:right w:val="nil"/>
            </w:tcBorders>
            <w:shd w:val="clear" w:color="auto" w:fill="auto"/>
            <w:noWrap/>
            <w:vAlign w:val="bottom"/>
            <w:hideMark/>
          </w:tcPr>
          <w:p w14:paraId="5E6DE57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390972C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3.66</w:t>
            </w:r>
          </w:p>
        </w:tc>
        <w:tc>
          <w:tcPr>
            <w:tcW w:w="1200" w:type="dxa"/>
            <w:tcBorders>
              <w:top w:val="nil"/>
              <w:left w:val="nil"/>
              <w:bottom w:val="nil"/>
              <w:right w:val="nil"/>
            </w:tcBorders>
            <w:shd w:val="clear" w:color="auto" w:fill="auto"/>
            <w:noWrap/>
            <w:vAlign w:val="bottom"/>
            <w:hideMark/>
          </w:tcPr>
          <w:p w14:paraId="3A8526FE" w14:textId="3E15172E"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40.50</w:t>
            </w:r>
          </w:p>
        </w:tc>
        <w:tc>
          <w:tcPr>
            <w:tcW w:w="1200" w:type="dxa"/>
            <w:tcBorders>
              <w:top w:val="nil"/>
              <w:left w:val="nil"/>
              <w:bottom w:val="nil"/>
              <w:right w:val="nil"/>
            </w:tcBorders>
            <w:shd w:val="clear" w:color="auto" w:fill="auto"/>
            <w:noWrap/>
            <w:vAlign w:val="bottom"/>
            <w:hideMark/>
          </w:tcPr>
          <w:p w14:paraId="2135AAE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295</w:t>
            </w:r>
          </w:p>
        </w:tc>
        <w:tc>
          <w:tcPr>
            <w:tcW w:w="1200" w:type="dxa"/>
            <w:tcBorders>
              <w:top w:val="nil"/>
              <w:left w:val="nil"/>
              <w:bottom w:val="nil"/>
              <w:right w:val="nil"/>
            </w:tcBorders>
            <w:shd w:val="clear" w:color="auto" w:fill="auto"/>
            <w:noWrap/>
            <w:vAlign w:val="bottom"/>
            <w:hideMark/>
          </w:tcPr>
          <w:p w14:paraId="22EB18F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184</w:t>
            </w:r>
          </w:p>
        </w:tc>
        <w:tc>
          <w:tcPr>
            <w:tcW w:w="1200" w:type="dxa"/>
            <w:tcBorders>
              <w:top w:val="nil"/>
              <w:left w:val="nil"/>
              <w:bottom w:val="nil"/>
              <w:right w:val="nil"/>
            </w:tcBorders>
            <w:shd w:val="clear" w:color="auto" w:fill="auto"/>
            <w:noWrap/>
            <w:vAlign w:val="bottom"/>
            <w:hideMark/>
          </w:tcPr>
          <w:p w14:paraId="3029B7E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w:t>
            </w:r>
          </w:p>
        </w:tc>
        <w:tc>
          <w:tcPr>
            <w:tcW w:w="1200" w:type="dxa"/>
            <w:tcBorders>
              <w:top w:val="nil"/>
              <w:left w:val="nil"/>
              <w:bottom w:val="nil"/>
              <w:right w:val="nil"/>
            </w:tcBorders>
            <w:shd w:val="clear" w:color="auto" w:fill="auto"/>
            <w:noWrap/>
            <w:vAlign w:val="bottom"/>
            <w:hideMark/>
          </w:tcPr>
          <w:p w14:paraId="4B80587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32</w:t>
            </w:r>
          </w:p>
        </w:tc>
      </w:tr>
      <w:tr w:rsidR="00B340AC" w:rsidRPr="00B340AC" w14:paraId="5A77BB95" w14:textId="77777777" w:rsidTr="00B340AC">
        <w:trPr>
          <w:trHeight w:val="300"/>
        </w:trPr>
        <w:tc>
          <w:tcPr>
            <w:tcW w:w="1200" w:type="dxa"/>
            <w:tcBorders>
              <w:top w:val="nil"/>
              <w:left w:val="nil"/>
              <w:bottom w:val="nil"/>
              <w:right w:val="nil"/>
            </w:tcBorders>
            <w:shd w:val="clear" w:color="auto" w:fill="auto"/>
            <w:noWrap/>
            <w:vAlign w:val="bottom"/>
            <w:hideMark/>
          </w:tcPr>
          <w:p w14:paraId="49B4B45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47677E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w:t>
            </w:r>
          </w:p>
        </w:tc>
        <w:tc>
          <w:tcPr>
            <w:tcW w:w="1200" w:type="dxa"/>
            <w:tcBorders>
              <w:top w:val="nil"/>
              <w:left w:val="nil"/>
              <w:bottom w:val="nil"/>
              <w:right w:val="nil"/>
            </w:tcBorders>
            <w:shd w:val="clear" w:color="auto" w:fill="auto"/>
            <w:noWrap/>
            <w:vAlign w:val="bottom"/>
            <w:hideMark/>
          </w:tcPr>
          <w:p w14:paraId="3FE2585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187</w:t>
            </w:r>
          </w:p>
        </w:tc>
        <w:tc>
          <w:tcPr>
            <w:tcW w:w="1200" w:type="dxa"/>
            <w:tcBorders>
              <w:top w:val="nil"/>
              <w:left w:val="nil"/>
              <w:bottom w:val="nil"/>
              <w:right w:val="nil"/>
            </w:tcBorders>
            <w:shd w:val="clear" w:color="auto" w:fill="auto"/>
            <w:noWrap/>
            <w:vAlign w:val="bottom"/>
            <w:hideMark/>
          </w:tcPr>
          <w:p w14:paraId="69630A3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261</w:t>
            </w:r>
          </w:p>
        </w:tc>
        <w:tc>
          <w:tcPr>
            <w:tcW w:w="1200" w:type="dxa"/>
            <w:tcBorders>
              <w:top w:val="nil"/>
              <w:left w:val="nil"/>
              <w:bottom w:val="nil"/>
              <w:right w:val="nil"/>
            </w:tcBorders>
            <w:shd w:val="clear" w:color="auto" w:fill="auto"/>
            <w:noWrap/>
            <w:vAlign w:val="bottom"/>
            <w:hideMark/>
          </w:tcPr>
          <w:p w14:paraId="178CDF2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125A24A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2.82</w:t>
            </w:r>
          </w:p>
        </w:tc>
        <w:tc>
          <w:tcPr>
            <w:tcW w:w="1200" w:type="dxa"/>
            <w:tcBorders>
              <w:top w:val="nil"/>
              <w:left w:val="nil"/>
              <w:bottom w:val="nil"/>
              <w:right w:val="nil"/>
            </w:tcBorders>
            <w:shd w:val="clear" w:color="auto" w:fill="auto"/>
            <w:noWrap/>
            <w:vAlign w:val="bottom"/>
            <w:hideMark/>
          </w:tcPr>
          <w:p w14:paraId="273CDEB4" w14:textId="57B3176A"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46.33</w:t>
            </w:r>
          </w:p>
        </w:tc>
        <w:tc>
          <w:tcPr>
            <w:tcW w:w="1200" w:type="dxa"/>
            <w:tcBorders>
              <w:top w:val="nil"/>
              <w:left w:val="nil"/>
              <w:bottom w:val="nil"/>
              <w:right w:val="nil"/>
            </w:tcBorders>
            <w:shd w:val="clear" w:color="auto" w:fill="auto"/>
            <w:noWrap/>
            <w:vAlign w:val="bottom"/>
            <w:hideMark/>
          </w:tcPr>
          <w:p w14:paraId="6538768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319</w:t>
            </w:r>
          </w:p>
        </w:tc>
        <w:tc>
          <w:tcPr>
            <w:tcW w:w="1200" w:type="dxa"/>
            <w:tcBorders>
              <w:top w:val="nil"/>
              <w:left w:val="nil"/>
              <w:bottom w:val="nil"/>
              <w:right w:val="nil"/>
            </w:tcBorders>
            <w:shd w:val="clear" w:color="auto" w:fill="auto"/>
            <w:noWrap/>
            <w:vAlign w:val="bottom"/>
            <w:hideMark/>
          </w:tcPr>
          <w:p w14:paraId="422822C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165</w:t>
            </w:r>
          </w:p>
        </w:tc>
        <w:tc>
          <w:tcPr>
            <w:tcW w:w="1200" w:type="dxa"/>
            <w:tcBorders>
              <w:top w:val="nil"/>
              <w:left w:val="nil"/>
              <w:bottom w:val="nil"/>
              <w:right w:val="nil"/>
            </w:tcBorders>
            <w:shd w:val="clear" w:color="auto" w:fill="auto"/>
            <w:noWrap/>
            <w:vAlign w:val="bottom"/>
            <w:hideMark/>
          </w:tcPr>
          <w:p w14:paraId="18CA672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65</w:t>
            </w:r>
          </w:p>
        </w:tc>
        <w:tc>
          <w:tcPr>
            <w:tcW w:w="1200" w:type="dxa"/>
            <w:tcBorders>
              <w:top w:val="nil"/>
              <w:left w:val="nil"/>
              <w:bottom w:val="nil"/>
              <w:right w:val="nil"/>
            </w:tcBorders>
            <w:shd w:val="clear" w:color="auto" w:fill="auto"/>
            <w:noWrap/>
            <w:vAlign w:val="bottom"/>
            <w:hideMark/>
          </w:tcPr>
          <w:p w14:paraId="27E36A7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35</w:t>
            </w:r>
          </w:p>
        </w:tc>
      </w:tr>
      <w:tr w:rsidR="00B340AC" w:rsidRPr="00B340AC" w14:paraId="6D79959B" w14:textId="77777777" w:rsidTr="00B340AC">
        <w:trPr>
          <w:trHeight w:val="300"/>
        </w:trPr>
        <w:tc>
          <w:tcPr>
            <w:tcW w:w="1200" w:type="dxa"/>
            <w:tcBorders>
              <w:top w:val="nil"/>
              <w:left w:val="nil"/>
              <w:bottom w:val="nil"/>
              <w:right w:val="nil"/>
            </w:tcBorders>
            <w:shd w:val="clear" w:color="auto" w:fill="auto"/>
            <w:noWrap/>
            <w:vAlign w:val="bottom"/>
            <w:hideMark/>
          </w:tcPr>
          <w:p w14:paraId="3E641BF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2192C97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w:t>
            </w:r>
          </w:p>
        </w:tc>
        <w:tc>
          <w:tcPr>
            <w:tcW w:w="1200" w:type="dxa"/>
            <w:tcBorders>
              <w:top w:val="nil"/>
              <w:left w:val="nil"/>
              <w:bottom w:val="nil"/>
              <w:right w:val="nil"/>
            </w:tcBorders>
            <w:shd w:val="clear" w:color="auto" w:fill="auto"/>
            <w:noWrap/>
            <w:vAlign w:val="bottom"/>
            <w:hideMark/>
          </w:tcPr>
          <w:p w14:paraId="1747030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187</w:t>
            </w:r>
          </w:p>
        </w:tc>
        <w:tc>
          <w:tcPr>
            <w:tcW w:w="1200" w:type="dxa"/>
            <w:tcBorders>
              <w:top w:val="nil"/>
              <w:left w:val="nil"/>
              <w:bottom w:val="nil"/>
              <w:right w:val="nil"/>
            </w:tcBorders>
            <w:shd w:val="clear" w:color="auto" w:fill="auto"/>
            <w:noWrap/>
            <w:vAlign w:val="bottom"/>
            <w:hideMark/>
          </w:tcPr>
          <w:p w14:paraId="1A4B79D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267</w:t>
            </w:r>
          </w:p>
        </w:tc>
        <w:tc>
          <w:tcPr>
            <w:tcW w:w="1200" w:type="dxa"/>
            <w:tcBorders>
              <w:top w:val="nil"/>
              <w:left w:val="nil"/>
              <w:bottom w:val="nil"/>
              <w:right w:val="nil"/>
            </w:tcBorders>
            <w:shd w:val="clear" w:color="auto" w:fill="auto"/>
            <w:noWrap/>
            <w:vAlign w:val="bottom"/>
            <w:hideMark/>
          </w:tcPr>
          <w:p w14:paraId="5C8CCD5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20AF80D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3.10</w:t>
            </w:r>
          </w:p>
        </w:tc>
        <w:tc>
          <w:tcPr>
            <w:tcW w:w="1200" w:type="dxa"/>
            <w:tcBorders>
              <w:top w:val="nil"/>
              <w:left w:val="nil"/>
              <w:bottom w:val="nil"/>
              <w:right w:val="nil"/>
            </w:tcBorders>
            <w:shd w:val="clear" w:color="auto" w:fill="auto"/>
            <w:noWrap/>
            <w:vAlign w:val="bottom"/>
            <w:hideMark/>
          </w:tcPr>
          <w:p w14:paraId="07ED9A76" w14:textId="74584B05"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58.98</w:t>
            </w:r>
          </w:p>
        </w:tc>
        <w:tc>
          <w:tcPr>
            <w:tcW w:w="1200" w:type="dxa"/>
            <w:tcBorders>
              <w:top w:val="nil"/>
              <w:left w:val="nil"/>
              <w:bottom w:val="nil"/>
              <w:right w:val="nil"/>
            </w:tcBorders>
            <w:shd w:val="clear" w:color="auto" w:fill="auto"/>
            <w:noWrap/>
            <w:vAlign w:val="bottom"/>
            <w:hideMark/>
          </w:tcPr>
          <w:p w14:paraId="414B4DC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300</w:t>
            </w:r>
          </w:p>
        </w:tc>
        <w:tc>
          <w:tcPr>
            <w:tcW w:w="1200" w:type="dxa"/>
            <w:tcBorders>
              <w:top w:val="nil"/>
              <w:left w:val="nil"/>
              <w:bottom w:val="nil"/>
              <w:right w:val="nil"/>
            </w:tcBorders>
            <w:shd w:val="clear" w:color="auto" w:fill="auto"/>
            <w:noWrap/>
            <w:vAlign w:val="bottom"/>
            <w:hideMark/>
          </w:tcPr>
          <w:p w14:paraId="00F2910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183</w:t>
            </w:r>
          </w:p>
        </w:tc>
        <w:tc>
          <w:tcPr>
            <w:tcW w:w="1200" w:type="dxa"/>
            <w:tcBorders>
              <w:top w:val="nil"/>
              <w:left w:val="nil"/>
              <w:bottom w:val="nil"/>
              <w:right w:val="nil"/>
            </w:tcBorders>
            <w:shd w:val="clear" w:color="auto" w:fill="auto"/>
            <w:noWrap/>
            <w:vAlign w:val="bottom"/>
            <w:hideMark/>
          </w:tcPr>
          <w:p w14:paraId="74B2579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78D70F7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33</w:t>
            </w:r>
          </w:p>
        </w:tc>
      </w:tr>
      <w:tr w:rsidR="00B340AC" w:rsidRPr="00B340AC" w14:paraId="24A40FE9" w14:textId="77777777" w:rsidTr="00B340AC">
        <w:trPr>
          <w:trHeight w:val="300"/>
        </w:trPr>
        <w:tc>
          <w:tcPr>
            <w:tcW w:w="1200" w:type="dxa"/>
            <w:tcBorders>
              <w:top w:val="nil"/>
              <w:left w:val="nil"/>
              <w:bottom w:val="nil"/>
              <w:right w:val="nil"/>
            </w:tcBorders>
            <w:shd w:val="clear" w:color="auto" w:fill="auto"/>
            <w:noWrap/>
            <w:vAlign w:val="bottom"/>
            <w:hideMark/>
          </w:tcPr>
          <w:p w14:paraId="6C6D56D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39AA4A5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54F3587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135</w:t>
            </w:r>
          </w:p>
        </w:tc>
        <w:tc>
          <w:tcPr>
            <w:tcW w:w="1200" w:type="dxa"/>
            <w:tcBorders>
              <w:top w:val="nil"/>
              <w:left w:val="nil"/>
              <w:bottom w:val="nil"/>
              <w:right w:val="nil"/>
            </w:tcBorders>
            <w:shd w:val="clear" w:color="auto" w:fill="auto"/>
            <w:noWrap/>
            <w:vAlign w:val="bottom"/>
            <w:hideMark/>
          </w:tcPr>
          <w:p w14:paraId="16953A5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218</w:t>
            </w:r>
          </w:p>
        </w:tc>
        <w:tc>
          <w:tcPr>
            <w:tcW w:w="1200" w:type="dxa"/>
            <w:tcBorders>
              <w:top w:val="nil"/>
              <w:left w:val="nil"/>
              <w:bottom w:val="nil"/>
              <w:right w:val="nil"/>
            </w:tcBorders>
            <w:shd w:val="clear" w:color="auto" w:fill="auto"/>
            <w:noWrap/>
            <w:vAlign w:val="bottom"/>
            <w:hideMark/>
          </w:tcPr>
          <w:p w14:paraId="75EC4AD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64</w:t>
            </w:r>
          </w:p>
        </w:tc>
        <w:tc>
          <w:tcPr>
            <w:tcW w:w="1200" w:type="dxa"/>
            <w:tcBorders>
              <w:top w:val="nil"/>
              <w:left w:val="nil"/>
              <w:bottom w:val="nil"/>
              <w:right w:val="nil"/>
            </w:tcBorders>
            <w:shd w:val="clear" w:color="auto" w:fill="auto"/>
            <w:noWrap/>
            <w:vAlign w:val="bottom"/>
            <w:hideMark/>
          </w:tcPr>
          <w:p w14:paraId="0500D4A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2.20</w:t>
            </w:r>
          </w:p>
        </w:tc>
        <w:tc>
          <w:tcPr>
            <w:tcW w:w="1200" w:type="dxa"/>
            <w:tcBorders>
              <w:top w:val="nil"/>
              <w:left w:val="nil"/>
              <w:bottom w:val="nil"/>
              <w:right w:val="nil"/>
            </w:tcBorders>
            <w:shd w:val="clear" w:color="auto" w:fill="auto"/>
            <w:noWrap/>
            <w:vAlign w:val="bottom"/>
            <w:hideMark/>
          </w:tcPr>
          <w:p w14:paraId="0BEAF8E4" w14:textId="7538CBD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74.35</w:t>
            </w:r>
          </w:p>
        </w:tc>
        <w:tc>
          <w:tcPr>
            <w:tcW w:w="1200" w:type="dxa"/>
            <w:tcBorders>
              <w:top w:val="nil"/>
              <w:left w:val="nil"/>
              <w:bottom w:val="nil"/>
              <w:right w:val="nil"/>
            </w:tcBorders>
            <w:shd w:val="clear" w:color="auto" w:fill="auto"/>
            <w:noWrap/>
            <w:vAlign w:val="bottom"/>
            <w:hideMark/>
          </w:tcPr>
          <w:p w14:paraId="505AFDB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250</w:t>
            </w:r>
          </w:p>
        </w:tc>
        <w:tc>
          <w:tcPr>
            <w:tcW w:w="1200" w:type="dxa"/>
            <w:tcBorders>
              <w:top w:val="nil"/>
              <w:left w:val="nil"/>
              <w:bottom w:val="nil"/>
              <w:right w:val="nil"/>
            </w:tcBorders>
            <w:shd w:val="clear" w:color="auto" w:fill="auto"/>
            <w:noWrap/>
            <w:vAlign w:val="bottom"/>
            <w:hideMark/>
          </w:tcPr>
          <w:p w14:paraId="4DC4733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159</w:t>
            </w:r>
          </w:p>
        </w:tc>
        <w:tc>
          <w:tcPr>
            <w:tcW w:w="1200" w:type="dxa"/>
            <w:tcBorders>
              <w:top w:val="nil"/>
              <w:left w:val="nil"/>
              <w:bottom w:val="nil"/>
              <w:right w:val="nil"/>
            </w:tcBorders>
            <w:shd w:val="clear" w:color="auto" w:fill="auto"/>
            <w:noWrap/>
            <w:vAlign w:val="bottom"/>
            <w:hideMark/>
          </w:tcPr>
          <w:p w14:paraId="0484794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692DFF3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w:t>
            </w:r>
          </w:p>
        </w:tc>
      </w:tr>
      <w:tr w:rsidR="00B340AC" w:rsidRPr="00B340AC" w14:paraId="204363C0" w14:textId="77777777" w:rsidTr="00B340AC">
        <w:trPr>
          <w:trHeight w:val="300"/>
        </w:trPr>
        <w:tc>
          <w:tcPr>
            <w:tcW w:w="1200" w:type="dxa"/>
            <w:tcBorders>
              <w:top w:val="nil"/>
              <w:left w:val="nil"/>
              <w:bottom w:val="nil"/>
              <w:right w:val="nil"/>
            </w:tcBorders>
            <w:shd w:val="clear" w:color="auto" w:fill="auto"/>
            <w:noWrap/>
            <w:vAlign w:val="bottom"/>
            <w:hideMark/>
          </w:tcPr>
          <w:p w14:paraId="450322F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460C52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F78533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144</w:t>
            </w:r>
          </w:p>
        </w:tc>
        <w:tc>
          <w:tcPr>
            <w:tcW w:w="1200" w:type="dxa"/>
            <w:tcBorders>
              <w:top w:val="nil"/>
              <w:left w:val="nil"/>
              <w:bottom w:val="nil"/>
              <w:right w:val="nil"/>
            </w:tcBorders>
            <w:shd w:val="clear" w:color="auto" w:fill="auto"/>
            <w:noWrap/>
            <w:vAlign w:val="bottom"/>
            <w:hideMark/>
          </w:tcPr>
          <w:p w14:paraId="361C597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78A0FBD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65</w:t>
            </w:r>
          </w:p>
        </w:tc>
        <w:tc>
          <w:tcPr>
            <w:tcW w:w="1200" w:type="dxa"/>
            <w:tcBorders>
              <w:top w:val="nil"/>
              <w:left w:val="nil"/>
              <w:bottom w:val="nil"/>
              <w:right w:val="nil"/>
            </w:tcBorders>
            <w:shd w:val="clear" w:color="auto" w:fill="auto"/>
            <w:noWrap/>
            <w:vAlign w:val="bottom"/>
            <w:hideMark/>
          </w:tcPr>
          <w:p w14:paraId="52E9C67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2.14</w:t>
            </w:r>
          </w:p>
        </w:tc>
        <w:tc>
          <w:tcPr>
            <w:tcW w:w="1200" w:type="dxa"/>
            <w:tcBorders>
              <w:top w:val="nil"/>
              <w:left w:val="nil"/>
              <w:bottom w:val="nil"/>
              <w:right w:val="nil"/>
            </w:tcBorders>
            <w:shd w:val="clear" w:color="auto" w:fill="auto"/>
            <w:noWrap/>
            <w:vAlign w:val="bottom"/>
            <w:hideMark/>
          </w:tcPr>
          <w:p w14:paraId="6D6E8908" w14:textId="1A78040A"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62.11</w:t>
            </w:r>
          </w:p>
        </w:tc>
        <w:tc>
          <w:tcPr>
            <w:tcW w:w="1200" w:type="dxa"/>
            <w:tcBorders>
              <w:top w:val="nil"/>
              <w:left w:val="nil"/>
              <w:bottom w:val="nil"/>
              <w:right w:val="nil"/>
            </w:tcBorders>
            <w:shd w:val="clear" w:color="auto" w:fill="auto"/>
            <w:noWrap/>
            <w:vAlign w:val="bottom"/>
            <w:hideMark/>
          </w:tcPr>
          <w:p w14:paraId="448BE9A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266</w:t>
            </w:r>
          </w:p>
        </w:tc>
        <w:tc>
          <w:tcPr>
            <w:tcW w:w="1200" w:type="dxa"/>
            <w:tcBorders>
              <w:top w:val="nil"/>
              <w:left w:val="nil"/>
              <w:bottom w:val="nil"/>
              <w:right w:val="nil"/>
            </w:tcBorders>
            <w:shd w:val="clear" w:color="auto" w:fill="auto"/>
            <w:noWrap/>
            <w:vAlign w:val="bottom"/>
            <w:hideMark/>
          </w:tcPr>
          <w:p w14:paraId="468F54F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140</w:t>
            </w:r>
          </w:p>
        </w:tc>
        <w:tc>
          <w:tcPr>
            <w:tcW w:w="1200" w:type="dxa"/>
            <w:tcBorders>
              <w:top w:val="nil"/>
              <w:left w:val="nil"/>
              <w:bottom w:val="nil"/>
              <w:right w:val="nil"/>
            </w:tcBorders>
            <w:shd w:val="clear" w:color="auto" w:fill="auto"/>
            <w:noWrap/>
            <w:vAlign w:val="bottom"/>
            <w:hideMark/>
          </w:tcPr>
          <w:p w14:paraId="03BAF1B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35D750C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w:t>
            </w:r>
          </w:p>
        </w:tc>
      </w:tr>
      <w:tr w:rsidR="00B340AC" w:rsidRPr="00B340AC" w14:paraId="0D612BEF" w14:textId="77777777" w:rsidTr="00B340AC">
        <w:trPr>
          <w:trHeight w:val="300"/>
        </w:trPr>
        <w:tc>
          <w:tcPr>
            <w:tcW w:w="1200" w:type="dxa"/>
            <w:tcBorders>
              <w:top w:val="nil"/>
              <w:left w:val="nil"/>
              <w:bottom w:val="nil"/>
              <w:right w:val="nil"/>
            </w:tcBorders>
            <w:shd w:val="clear" w:color="auto" w:fill="auto"/>
            <w:noWrap/>
            <w:vAlign w:val="bottom"/>
            <w:hideMark/>
          </w:tcPr>
          <w:p w14:paraId="545674B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13C8AAF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14544DD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176</w:t>
            </w:r>
          </w:p>
        </w:tc>
        <w:tc>
          <w:tcPr>
            <w:tcW w:w="1200" w:type="dxa"/>
            <w:tcBorders>
              <w:top w:val="nil"/>
              <w:left w:val="nil"/>
              <w:bottom w:val="nil"/>
              <w:right w:val="nil"/>
            </w:tcBorders>
            <w:shd w:val="clear" w:color="auto" w:fill="auto"/>
            <w:noWrap/>
            <w:vAlign w:val="bottom"/>
            <w:hideMark/>
          </w:tcPr>
          <w:p w14:paraId="013B88E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248</w:t>
            </w:r>
          </w:p>
        </w:tc>
        <w:tc>
          <w:tcPr>
            <w:tcW w:w="1200" w:type="dxa"/>
            <w:tcBorders>
              <w:top w:val="nil"/>
              <w:left w:val="nil"/>
              <w:bottom w:val="nil"/>
              <w:right w:val="nil"/>
            </w:tcBorders>
            <w:shd w:val="clear" w:color="auto" w:fill="auto"/>
            <w:noWrap/>
            <w:vAlign w:val="bottom"/>
            <w:hideMark/>
          </w:tcPr>
          <w:p w14:paraId="63FFBE3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6530211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2.20</w:t>
            </w:r>
          </w:p>
        </w:tc>
        <w:tc>
          <w:tcPr>
            <w:tcW w:w="1200" w:type="dxa"/>
            <w:tcBorders>
              <w:top w:val="nil"/>
              <w:left w:val="nil"/>
              <w:bottom w:val="nil"/>
              <w:right w:val="nil"/>
            </w:tcBorders>
            <w:shd w:val="clear" w:color="auto" w:fill="auto"/>
            <w:noWrap/>
            <w:vAlign w:val="bottom"/>
            <w:hideMark/>
          </w:tcPr>
          <w:p w14:paraId="027232A5" w14:textId="6B5C3EEF"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49.44</w:t>
            </w:r>
          </w:p>
        </w:tc>
        <w:tc>
          <w:tcPr>
            <w:tcW w:w="1200" w:type="dxa"/>
            <w:tcBorders>
              <w:top w:val="nil"/>
              <w:left w:val="nil"/>
              <w:bottom w:val="nil"/>
              <w:right w:val="nil"/>
            </w:tcBorders>
            <w:shd w:val="clear" w:color="auto" w:fill="auto"/>
            <w:noWrap/>
            <w:vAlign w:val="bottom"/>
            <w:hideMark/>
          </w:tcPr>
          <w:p w14:paraId="720D9BC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294</w:t>
            </w:r>
          </w:p>
        </w:tc>
        <w:tc>
          <w:tcPr>
            <w:tcW w:w="1200" w:type="dxa"/>
            <w:tcBorders>
              <w:top w:val="nil"/>
              <w:left w:val="nil"/>
              <w:bottom w:val="nil"/>
              <w:right w:val="nil"/>
            </w:tcBorders>
            <w:shd w:val="clear" w:color="auto" w:fill="auto"/>
            <w:noWrap/>
            <w:vAlign w:val="bottom"/>
            <w:hideMark/>
          </w:tcPr>
          <w:p w14:paraId="0F1D6E0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169</w:t>
            </w:r>
          </w:p>
        </w:tc>
        <w:tc>
          <w:tcPr>
            <w:tcW w:w="1200" w:type="dxa"/>
            <w:tcBorders>
              <w:top w:val="nil"/>
              <w:left w:val="nil"/>
              <w:bottom w:val="nil"/>
              <w:right w:val="nil"/>
            </w:tcBorders>
            <w:shd w:val="clear" w:color="auto" w:fill="auto"/>
            <w:noWrap/>
            <w:vAlign w:val="bottom"/>
            <w:hideMark/>
          </w:tcPr>
          <w:p w14:paraId="7713839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42AD4C9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w:t>
            </w:r>
          </w:p>
        </w:tc>
      </w:tr>
      <w:tr w:rsidR="00B340AC" w:rsidRPr="00B340AC" w14:paraId="15252773" w14:textId="77777777" w:rsidTr="00B340AC">
        <w:trPr>
          <w:trHeight w:val="300"/>
        </w:trPr>
        <w:tc>
          <w:tcPr>
            <w:tcW w:w="1200" w:type="dxa"/>
            <w:tcBorders>
              <w:top w:val="nil"/>
              <w:left w:val="nil"/>
              <w:bottom w:val="nil"/>
              <w:right w:val="nil"/>
            </w:tcBorders>
            <w:shd w:val="clear" w:color="auto" w:fill="auto"/>
            <w:noWrap/>
            <w:vAlign w:val="bottom"/>
            <w:hideMark/>
          </w:tcPr>
          <w:p w14:paraId="63DF1DD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01883C1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w:t>
            </w:r>
          </w:p>
        </w:tc>
        <w:tc>
          <w:tcPr>
            <w:tcW w:w="1200" w:type="dxa"/>
            <w:tcBorders>
              <w:top w:val="nil"/>
              <w:left w:val="nil"/>
              <w:bottom w:val="nil"/>
              <w:right w:val="nil"/>
            </w:tcBorders>
            <w:shd w:val="clear" w:color="auto" w:fill="auto"/>
            <w:noWrap/>
            <w:vAlign w:val="bottom"/>
            <w:hideMark/>
          </w:tcPr>
          <w:p w14:paraId="6275EB5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141</w:t>
            </w:r>
          </w:p>
        </w:tc>
        <w:tc>
          <w:tcPr>
            <w:tcW w:w="1200" w:type="dxa"/>
            <w:tcBorders>
              <w:top w:val="nil"/>
              <w:left w:val="nil"/>
              <w:bottom w:val="nil"/>
              <w:right w:val="nil"/>
            </w:tcBorders>
            <w:shd w:val="clear" w:color="auto" w:fill="auto"/>
            <w:noWrap/>
            <w:vAlign w:val="bottom"/>
            <w:hideMark/>
          </w:tcPr>
          <w:p w14:paraId="60D1354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227</w:t>
            </w:r>
          </w:p>
        </w:tc>
        <w:tc>
          <w:tcPr>
            <w:tcW w:w="1200" w:type="dxa"/>
            <w:tcBorders>
              <w:top w:val="nil"/>
              <w:left w:val="nil"/>
              <w:bottom w:val="nil"/>
              <w:right w:val="nil"/>
            </w:tcBorders>
            <w:shd w:val="clear" w:color="auto" w:fill="auto"/>
            <w:noWrap/>
            <w:vAlign w:val="bottom"/>
            <w:hideMark/>
          </w:tcPr>
          <w:p w14:paraId="54F6BD1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w:t>
            </w:r>
          </w:p>
        </w:tc>
        <w:tc>
          <w:tcPr>
            <w:tcW w:w="1200" w:type="dxa"/>
            <w:tcBorders>
              <w:top w:val="nil"/>
              <w:left w:val="nil"/>
              <w:bottom w:val="nil"/>
              <w:right w:val="nil"/>
            </w:tcBorders>
            <w:shd w:val="clear" w:color="auto" w:fill="auto"/>
            <w:noWrap/>
            <w:vAlign w:val="bottom"/>
            <w:hideMark/>
          </w:tcPr>
          <w:p w14:paraId="18C0E75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2.18</w:t>
            </w:r>
          </w:p>
        </w:tc>
        <w:tc>
          <w:tcPr>
            <w:tcW w:w="1200" w:type="dxa"/>
            <w:tcBorders>
              <w:top w:val="nil"/>
              <w:left w:val="nil"/>
              <w:bottom w:val="nil"/>
              <w:right w:val="nil"/>
            </w:tcBorders>
            <w:shd w:val="clear" w:color="auto" w:fill="auto"/>
            <w:noWrap/>
            <w:vAlign w:val="bottom"/>
            <w:hideMark/>
          </w:tcPr>
          <w:p w14:paraId="3B7788C3" w14:textId="60B7E816"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65.94</w:t>
            </w:r>
          </w:p>
        </w:tc>
        <w:tc>
          <w:tcPr>
            <w:tcW w:w="1200" w:type="dxa"/>
            <w:tcBorders>
              <w:top w:val="nil"/>
              <w:left w:val="nil"/>
              <w:bottom w:val="nil"/>
              <w:right w:val="nil"/>
            </w:tcBorders>
            <w:shd w:val="clear" w:color="auto" w:fill="auto"/>
            <w:noWrap/>
            <w:vAlign w:val="bottom"/>
            <w:hideMark/>
          </w:tcPr>
          <w:p w14:paraId="73C6755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244</w:t>
            </w:r>
          </w:p>
        </w:tc>
        <w:tc>
          <w:tcPr>
            <w:tcW w:w="1200" w:type="dxa"/>
            <w:tcBorders>
              <w:top w:val="nil"/>
              <w:left w:val="nil"/>
              <w:bottom w:val="nil"/>
              <w:right w:val="nil"/>
            </w:tcBorders>
            <w:shd w:val="clear" w:color="auto" w:fill="auto"/>
            <w:noWrap/>
            <w:vAlign w:val="bottom"/>
            <w:hideMark/>
          </w:tcPr>
          <w:p w14:paraId="1F91201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136</w:t>
            </w:r>
          </w:p>
        </w:tc>
        <w:tc>
          <w:tcPr>
            <w:tcW w:w="1200" w:type="dxa"/>
            <w:tcBorders>
              <w:top w:val="nil"/>
              <w:left w:val="nil"/>
              <w:bottom w:val="nil"/>
              <w:right w:val="nil"/>
            </w:tcBorders>
            <w:shd w:val="clear" w:color="auto" w:fill="auto"/>
            <w:noWrap/>
            <w:vAlign w:val="bottom"/>
            <w:hideMark/>
          </w:tcPr>
          <w:p w14:paraId="1D87F75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w:t>
            </w:r>
          </w:p>
        </w:tc>
        <w:tc>
          <w:tcPr>
            <w:tcW w:w="1200" w:type="dxa"/>
            <w:tcBorders>
              <w:top w:val="nil"/>
              <w:left w:val="nil"/>
              <w:bottom w:val="nil"/>
              <w:right w:val="nil"/>
            </w:tcBorders>
            <w:shd w:val="clear" w:color="auto" w:fill="auto"/>
            <w:noWrap/>
            <w:vAlign w:val="bottom"/>
            <w:hideMark/>
          </w:tcPr>
          <w:p w14:paraId="0428327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w:t>
            </w:r>
          </w:p>
        </w:tc>
      </w:tr>
      <w:tr w:rsidR="00B340AC" w:rsidRPr="00B340AC" w14:paraId="13ABFAAE" w14:textId="77777777" w:rsidTr="00B340AC">
        <w:trPr>
          <w:trHeight w:val="300"/>
        </w:trPr>
        <w:tc>
          <w:tcPr>
            <w:tcW w:w="1200" w:type="dxa"/>
            <w:tcBorders>
              <w:top w:val="nil"/>
              <w:left w:val="nil"/>
              <w:bottom w:val="nil"/>
              <w:right w:val="nil"/>
            </w:tcBorders>
            <w:shd w:val="clear" w:color="auto" w:fill="auto"/>
            <w:noWrap/>
            <w:vAlign w:val="bottom"/>
            <w:hideMark/>
          </w:tcPr>
          <w:p w14:paraId="4D6711F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0627EFA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5</w:t>
            </w:r>
          </w:p>
        </w:tc>
        <w:tc>
          <w:tcPr>
            <w:tcW w:w="1200" w:type="dxa"/>
            <w:tcBorders>
              <w:top w:val="nil"/>
              <w:left w:val="nil"/>
              <w:bottom w:val="nil"/>
              <w:right w:val="nil"/>
            </w:tcBorders>
            <w:shd w:val="clear" w:color="auto" w:fill="auto"/>
            <w:noWrap/>
            <w:vAlign w:val="bottom"/>
            <w:hideMark/>
          </w:tcPr>
          <w:p w14:paraId="45213D0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140</w:t>
            </w:r>
          </w:p>
        </w:tc>
        <w:tc>
          <w:tcPr>
            <w:tcW w:w="1200" w:type="dxa"/>
            <w:tcBorders>
              <w:top w:val="nil"/>
              <w:left w:val="nil"/>
              <w:bottom w:val="nil"/>
              <w:right w:val="nil"/>
            </w:tcBorders>
            <w:shd w:val="clear" w:color="auto" w:fill="auto"/>
            <w:noWrap/>
            <w:vAlign w:val="bottom"/>
            <w:hideMark/>
          </w:tcPr>
          <w:p w14:paraId="272FC05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228</w:t>
            </w:r>
          </w:p>
        </w:tc>
        <w:tc>
          <w:tcPr>
            <w:tcW w:w="1200" w:type="dxa"/>
            <w:tcBorders>
              <w:top w:val="nil"/>
              <w:left w:val="nil"/>
              <w:bottom w:val="nil"/>
              <w:right w:val="nil"/>
            </w:tcBorders>
            <w:shd w:val="clear" w:color="auto" w:fill="auto"/>
            <w:noWrap/>
            <w:vAlign w:val="bottom"/>
            <w:hideMark/>
          </w:tcPr>
          <w:p w14:paraId="6DF382C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31EDFC9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11FF1787" w14:textId="262C5F6C"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64.78</w:t>
            </w:r>
          </w:p>
        </w:tc>
        <w:tc>
          <w:tcPr>
            <w:tcW w:w="1200" w:type="dxa"/>
            <w:tcBorders>
              <w:top w:val="nil"/>
              <w:left w:val="nil"/>
              <w:bottom w:val="nil"/>
              <w:right w:val="nil"/>
            </w:tcBorders>
            <w:shd w:val="clear" w:color="auto" w:fill="auto"/>
            <w:noWrap/>
            <w:vAlign w:val="bottom"/>
            <w:hideMark/>
          </w:tcPr>
          <w:p w14:paraId="0236492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249</w:t>
            </w:r>
          </w:p>
        </w:tc>
        <w:tc>
          <w:tcPr>
            <w:tcW w:w="1200" w:type="dxa"/>
            <w:tcBorders>
              <w:top w:val="nil"/>
              <w:left w:val="nil"/>
              <w:bottom w:val="nil"/>
              <w:right w:val="nil"/>
            </w:tcBorders>
            <w:shd w:val="clear" w:color="auto" w:fill="auto"/>
            <w:noWrap/>
            <w:vAlign w:val="bottom"/>
            <w:hideMark/>
          </w:tcPr>
          <w:p w14:paraId="77A0E5A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153</w:t>
            </w:r>
          </w:p>
        </w:tc>
        <w:tc>
          <w:tcPr>
            <w:tcW w:w="1200" w:type="dxa"/>
            <w:tcBorders>
              <w:top w:val="nil"/>
              <w:left w:val="nil"/>
              <w:bottom w:val="nil"/>
              <w:right w:val="nil"/>
            </w:tcBorders>
            <w:shd w:val="clear" w:color="auto" w:fill="auto"/>
            <w:noWrap/>
            <w:vAlign w:val="bottom"/>
            <w:hideMark/>
          </w:tcPr>
          <w:p w14:paraId="729665D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0ECE194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w:t>
            </w:r>
          </w:p>
        </w:tc>
      </w:tr>
      <w:tr w:rsidR="00B340AC" w:rsidRPr="00B340AC" w14:paraId="5225804F" w14:textId="77777777" w:rsidTr="00B340AC">
        <w:trPr>
          <w:trHeight w:val="300"/>
        </w:trPr>
        <w:tc>
          <w:tcPr>
            <w:tcW w:w="1200" w:type="dxa"/>
            <w:tcBorders>
              <w:top w:val="nil"/>
              <w:left w:val="nil"/>
              <w:bottom w:val="nil"/>
              <w:right w:val="nil"/>
            </w:tcBorders>
            <w:shd w:val="clear" w:color="auto" w:fill="auto"/>
            <w:noWrap/>
            <w:vAlign w:val="bottom"/>
            <w:hideMark/>
          </w:tcPr>
          <w:p w14:paraId="47BCA8C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BA46DC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w:t>
            </w:r>
          </w:p>
        </w:tc>
        <w:tc>
          <w:tcPr>
            <w:tcW w:w="1200" w:type="dxa"/>
            <w:tcBorders>
              <w:top w:val="nil"/>
              <w:left w:val="nil"/>
              <w:bottom w:val="nil"/>
              <w:right w:val="nil"/>
            </w:tcBorders>
            <w:shd w:val="clear" w:color="auto" w:fill="auto"/>
            <w:noWrap/>
            <w:vAlign w:val="bottom"/>
            <w:hideMark/>
          </w:tcPr>
          <w:p w14:paraId="5E154D8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147</w:t>
            </w:r>
          </w:p>
        </w:tc>
        <w:tc>
          <w:tcPr>
            <w:tcW w:w="1200" w:type="dxa"/>
            <w:tcBorders>
              <w:top w:val="nil"/>
              <w:left w:val="nil"/>
              <w:bottom w:val="nil"/>
              <w:right w:val="nil"/>
            </w:tcBorders>
            <w:shd w:val="clear" w:color="auto" w:fill="auto"/>
            <w:noWrap/>
            <w:vAlign w:val="bottom"/>
            <w:hideMark/>
          </w:tcPr>
          <w:p w14:paraId="724D12A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229</w:t>
            </w:r>
          </w:p>
        </w:tc>
        <w:tc>
          <w:tcPr>
            <w:tcW w:w="1200" w:type="dxa"/>
            <w:tcBorders>
              <w:top w:val="nil"/>
              <w:left w:val="nil"/>
              <w:bottom w:val="nil"/>
              <w:right w:val="nil"/>
            </w:tcBorders>
            <w:shd w:val="clear" w:color="auto" w:fill="auto"/>
            <w:noWrap/>
            <w:vAlign w:val="bottom"/>
            <w:hideMark/>
          </w:tcPr>
          <w:p w14:paraId="11D0A6B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w:t>
            </w:r>
          </w:p>
        </w:tc>
        <w:tc>
          <w:tcPr>
            <w:tcW w:w="1200" w:type="dxa"/>
            <w:tcBorders>
              <w:top w:val="nil"/>
              <w:left w:val="nil"/>
              <w:bottom w:val="nil"/>
              <w:right w:val="nil"/>
            </w:tcBorders>
            <w:shd w:val="clear" w:color="auto" w:fill="auto"/>
            <w:noWrap/>
            <w:vAlign w:val="bottom"/>
            <w:hideMark/>
          </w:tcPr>
          <w:p w14:paraId="0C98C0F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5B301262" w14:textId="5B429C3E"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73.56</w:t>
            </w:r>
          </w:p>
        </w:tc>
        <w:tc>
          <w:tcPr>
            <w:tcW w:w="1200" w:type="dxa"/>
            <w:tcBorders>
              <w:top w:val="nil"/>
              <w:left w:val="nil"/>
              <w:bottom w:val="nil"/>
              <w:right w:val="nil"/>
            </w:tcBorders>
            <w:shd w:val="clear" w:color="auto" w:fill="auto"/>
            <w:noWrap/>
            <w:vAlign w:val="bottom"/>
            <w:hideMark/>
          </w:tcPr>
          <w:p w14:paraId="5E3E121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254</w:t>
            </w:r>
          </w:p>
        </w:tc>
        <w:tc>
          <w:tcPr>
            <w:tcW w:w="1200" w:type="dxa"/>
            <w:tcBorders>
              <w:top w:val="nil"/>
              <w:left w:val="nil"/>
              <w:bottom w:val="nil"/>
              <w:right w:val="nil"/>
            </w:tcBorders>
            <w:shd w:val="clear" w:color="auto" w:fill="auto"/>
            <w:noWrap/>
            <w:vAlign w:val="bottom"/>
            <w:hideMark/>
          </w:tcPr>
          <w:p w14:paraId="0E48EA0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146</w:t>
            </w:r>
          </w:p>
        </w:tc>
        <w:tc>
          <w:tcPr>
            <w:tcW w:w="1200" w:type="dxa"/>
            <w:tcBorders>
              <w:top w:val="nil"/>
              <w:left w:val="nil"/>
              <w:bottom w:val="nil"/>
              <w:right w:val="nil"/>
            </w:tcBorders>
            <w:shd w:val="clear" w:color="auto" w:fill="auto"/>
            <w:noWrap/>
            <w:vAlign w:val="bottom"/>
            <w:hideMark/>
          </w:tcPr>
          <w:p w14:paraId="1E47CB9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4359412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w:t>
            </w:r>
          </w:p>
        </w:tc>
      </w:tr>
      <w:tr w:rsidR="00B340AC" w:rsidRPr="00B340AC" w14:paraId="5A1D8321" w14:textId="77777777" w:rsidTr="00B340AC">
        <w:trPr>
          <w:trHeight w:val="300"/>
        </w:trPr>
        <w:tc>
          <w:tcPr>
            <w:tcW w:w="1200" w:type="dxa"/>
            <w:tcBorders>
              <w:top w:val="nil"/>
              <w:left w:val="nil"/>
              <w:bottom w:val="nil"/>
              <w:right w:val="nil"/>
            </w:tcBorders>
            <w:shd w:val="clear" w:color="auto" w:fill="auto"/>
            <w:noWrap/>
            <w:vAlign w:val="bottom"/>
            <w:hideMark/>
          </w:tcPr>
          <w:p w14:paraId="03B83C4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4DEE3B8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w:t>
            </w:r>
          </w:p>
        </w:tc>
        <w:tc>
          <w:tcPr>
            <w:tcW w:w="1200" w:type="dxa"/>
            <w:tcBorders>
              <w:top w:val="nil"/>
              <w:left w:val="nil"/>
              <w:bottom w:val="nil"/>
              <w:right w:val="nil"/>
            </w:tcBorders>
            <w:shd w:val="clear" w:color="auto" w:fill="auto"/>
            <w:noWrap/>
            <w:vAlign w:val="bottom"/>
            <w:hideMark/>
          </w:tcPr>
          <w:p w14:paraId="476D7C0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148</w:t>
            </w:r>
          </w:p>
        </w:tc>
        <w:tc>
          <w:tcPr>
            <w:tcW w:w="1200" w:type="dxa"/>
            <w:tcBorders>
              <w:top w:val="nil"/>
              <w:left w:val="nil"/>
              <w:bottom w:val="nil"/>
              <w:right w:val="nil"/>
            </w:tcBorders>
            <w:shd w:val="clear" w:color="auto" w:fill="auto"/>
            <w:noWrap/>
            <w:vAlign w:val="bottom"/>
            <w:hideMark/>
          </w:tcPr>
          <w:p w14:paraId="4E3D2E2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231</w:t>
            </w:r>
          </w:p>
        </w:tc>
        <w:tc>
          <w:tcPr>
            <w:tcW w:w="1200" w:type="dxa"/>
            <w:tcBorders>
              <w:top w:val="nil"/>
              <w:left w:val="nil"/>
              <w:bottom w:val="nil"/>
              <w:right w:val="nil"/>
            </w:tcBorders>
            <w:shd w:val="clear" w:color="auto" w:fill="auto"/>
            <w:noWrap/>
            <w:vAlign w:val="bottom"/>
            <w:hideMark/>
          </w:tcPr>
          <w:p w14:paraId="1C1F8A4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0109451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2.34</w:t>
            </w:r>
          </w:p>
        </w:tc>
        <w:tc>
          <w:tcPr>
            <w:tcW w:w="1200" w:type="dxa"/>
            <w:tcBorders>
              <w:top w:val="nil"/>
              <w:left w:val="nil"/>
              <w:bottom w:val="nil"/>
              <w:right w:val="nil"/>
            </w:tcBorders>
            <w:shd w:val="clear" w:color="auto" w:fill="auto"/>
            <w:noWrap/>
            <w:vAlign w:val="bottom"/>
            <w:hideMark/>
          </w:tcPr>
          <w:p w14:paraId="5BABBDF8" w14:textId="773ACBD2"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74.56</w:t>
            </w:r>
          </w:p>
        </w:tc>
        <w:tc>
          <w:tcPr>
            <w:tcW w:w="1200" w:type="dxa"/>
            <w:tcBorders>
              <w:top w:val="nil"/>
              <w:left w:val="nil"/>
              <w:bottom w:val="nil"/>
              <w:right w:val="nil"/>
            </w:tcBorders>
            <w:shd w:val="clear" w:color="auto" w:fill="auto"/>
            <w:noWrap/>
            <w:vAlign w:val="bottom"/>
            <w:hideMark/>
          </w:tcPr>
          <w:p w14:paraId="66A3CBA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234</w:t>
            </w:r>
          </w:p>
        </w:tc>
        <w:tc>
          <w:tcPr>
            <w:tcW w:w="1200" w:type="dxa"/>
            <w:tcBorders>
              <w:top w:val="nil"/>
              <w:left w:val="nil"/>
              <w:bottom w:val="nil"/>
              <w:right w:val="nil"/>
            </w:tcBorders>
            <w:shd w:val="clear" w:color="auto" w:fill="auto"/>
            <w:noWrap/>
            <w:vAlign w:val="bottom"/>
            <w:hideMark/>
          </w:tcPr>
          <w:p w14:paraId="34C8B4F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154</w:t>
            </w:r>
          </w:p>
        </w:tc>
        <w:tc>
          <w:tcPr>
            <w:tcW w:w="1200" w:type="dxa"/>
            <w:tcBorders>
              <w:top w:val="nil"/>
              <w:left w:val="nil"/>
              <w:bottom w:val="nil"/>
              <w:right w:val="nil"/>
            </w:tcBorders>
            <w:shd w:val="clear" w:color="auto" w:fill="auto"/>
            <w:noWrap/>
            <w:vAlign w:val="bottom"/>
            <w:hideMark/>
          </w:tcPr>
          <w:p w14:paraId="12D22AE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w:t>
            </w:r>
          </w:p>
        </w:tc>
        <w:tc>
          <w:tcPr>
            <w:tcW w:w="1200" w:type="dxa"/>
            <w:tcBorders>
              <w:top w:val="nil"/>
              <w:left w:val="nil"/>
              <w:bottom w:val="nil"/>
              <w:right w:val="nil"/>
            </w:tcBorders>
            <w:shd w:val="clear" w:color="auto" w:fill="auto"/>
            <w:noWrap/>
            <w:vAlign w:val="bottom"/>
            <w:hideMark/>
          </w:tcPr>
          <w:p w14:paraId="23C510A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w:t>
            </w:r>
          </w:p>
        </w:tc>
      </w:tr>
      <w:tr w:rsidR="00B340AC" w:rsidRPr="00B340AC" w14:paraId="77F4216E" w14:textId="77777777" w:rsidTr="00B340AC">
        <w:trPr>
          <w:trHeight w:val="300"/>
        </w:trPr>
        <w:tc>
          <w:tcPr>
            <w:tcW w:w="1200" w:type="dxa"/>
            <w:tcBorders>
              <w:top w:val="nil"/>
              <w:left w:val="nil"/>
              <w:bottom w:val="nil"/>
              <w:right w:val="nil"/>
            </w:tcBorders>
            <w:shd w:val="clear" w:color="auto" w:fill="auto"/>
            <w:noWrap/>
            <w:vAlign w:val="bottom"/>
            <w:hideMark/>
          </w:tcPr>
          <w:p w14:paraId="393C715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5ED5D79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8</w:t>
            </w:r>
          </w:p>
        </w:tc>
        <w:tc>
          <w:tcPr>
            <w:tcW w:w="1200" w:type="dxa"/>
            <w:tcBorders>
              <w:top w:val="nil"/>
              <w:left w:val="nil"/>
              <w:bottom w:val="nil"/>
              <w:right w:val="nil"/>
            </w:tcBorders>
            <w:shd w:val="clear" w:color="auto" w:fill="auto"/>
            <w:noWrap/>
            <w:vAlign w:val="bottom"/>
            <w:hideMark/>
          </w:tcPr>
          <w:p w14:paraId="4CBCE81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0621911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232</w:t>
            </w:r>
          </w:p>
        </w:tc>
        <w:tc>
          <w:tcPr>
            <w:tcW w:w="1200" w:type="dxa"/>
            <w:tcBorders>
              <w:top w:val="nil"/>
              <w:left w:val="nil"/>
              <w:bottom w:val="nil"/>
              <w:right w:val="nil"/>
            </w:tcBorders>
            <w:shd w:val="clear" w:color="auto" w:fill="auto"/>
            <w:noWrap/>
            <w:vAlign w:val="bottom"/>
            <w:hideMark/>
          </w:tcPr>
          <w:p w14:paraId="50C77F5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71</w:t>
            </w:r>
          </w:p>
        </w:tc>
        <w:tc>
          <w:tcPr>
            <w:tcW w:w="1200" w:type="dxa"/>
            <w:tcBorders>
              <w:top w:val="nil"/>
              <w:left w:val="nil"/>
              <w:bottom w:val="nil"/>
              <w:right w:val="nil"/>
            </w:tcBorders>
            <w:shd w:val="clear" w:color="auto" w:fill="auto"/>
            <w:noWrap/>
            <w:vAlign w:val="bottom"/>
            <w:hideMark/>
          </w:tcPr>
          <w:p w14:paraId="106DD71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2.38</w:t>
            </w:r>
          </w:p>
        </w:tc>
        <w:tc>
          <w:tcPr>
            <w:tcW w:w="1200" w:type="dxa"/>
            <w:tcBorders>
              <w:top w:val="nil"/>
              <w:left w:val="nil"/>
              <w:bottom w:val="nil"/>
              <w:right w:val="nil"/>
            </w:tcBorders>
            <w:shd w:val="clear" w:color="auto" w:fill="auto"/>
            <w:noWrap/>
            <w:vAlign w:val="bottom"/>
            <w:hideMark/>
          </w:tcPr>
          <w:p w14:paraId="60E28CE9" w14:textId="0C90206D"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73.56</w:t>
            </w:r>
          </w:p>
        </w:tc>
        <w:tc>
          <w:tcPr>
            <w:tcW w:w="1200" w:type="dxa"/>
            <w:tcBorders>
              <w:top w:val="nil"/>
              <w:left w:val="nil"/>
              <w:bottom w:val="nil"/>
              <w:right w:val="nil"/>
            </w:tcBorders>
            <w:shd w:val="clear" w:color="auto" w:fill="auto"/>
            <w:noWrap/>
            <w:vAlign w:val="bottom"/>
            <w:hideMark/>
          </w:tcPr>
          <w:p w14:paraId="6E44BFE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260</w:t>
            </w:r>
          </w:p>
        </w:tc>
        <w:tc>
          <w:tcPr>
            <w:tcW w:w="1200" w:type="dxa"/>
            <w:tcBorders>
              <w:top w:val="nil"/>
              <w:left w:val="nil"/>
              <w:bottom w:val="nil"/>
              <w:right w:val="nil"/>
            </w:tcBorders>
            <w:shd w:val="clear" w:color="auto" w:fill="auto"/>
            <w:noWrap/>
            <w:vAlign w:val="bottom"/>
            <w:hideMark/>
          </w:tcPr>
          <w:p w14:paraId="5E81F08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140</w:t>
            </w:r>
          </w:p>
        </w:tc>
        <w:tc>
          <w:tcPr>
            <w:tcW w:w="1200" w:type="dxa"/>
            <w:tcBorders>
              <w:top w:val="nil"/>
              <w:left w:val="nil"/>
              <w:bottom w:val="nil"/>
              <w:right w:val="nil"/>
            </w:tcBorders>
            <w:shd w:val="clear" w:color="auto" w:fill="auto"/>
            <w:noWrap/>
            <w:vAlign w:val="bottom"/>
            <w:hideMark/>
          </w:tcPr>
          <w:p w14:paraId="39F56A7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75</w:t>
            </w:r>
          </w:p>
        </w:tc>
        <w:tc>
          <w:tcPr>
            <w:tcW w:w="1200" w:type="dxa"/>
            <w:tcBorders>
              <w:top w:val="nil"/>
              <w:left w:val="nil"/>
              <w:bottom w:val="nil"/>
              <w:right w:val="nil"/>
            </w:tcBorders>
            <w:shd w:val="clear" w:color="auto" w:fill="auto"/>
            <w:noWrap/>
            <w:vAlign w:val="bottom"/>
            <w:hideMark/>
          </w:tcPr>
          <w:p w14:paraId="170362D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w:t>
            </w:r>
          </w:p>
        </w:tc>
      </w:tr>
      <w:tr w:rsidR="00B340AC" w:rsidRPr="00B340AC" w14:paraId="44CD1C84" w14:textId="77777777" w:rsidTr="00B340AC">
        <w:trPr>
          <w:trHeight w:val="300"/>
        </w:trPr>
        <w:tc>
          <w:tcPr>
            <w:tcW w:w="1200" w:type="dxa"/>
            <w:tcBorders>
              <w:top w:val="nil"/>
              <w:left w:val="nil"/>
              <w:bottom w:val="nil"/>
              <w:right w:val="nil"/>
            </w:tcBorders>
            <w:shd w:val="clear" w:color="auto" w:fill="auto"/>
            <w:noWrap/>
            <w:vAlign w:val="bottom"/>
            <w:hideMark/>
          </w:tcPr>
          <w:p w14:paraId="6BB369C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5CEECC9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9</w:t>
            </w:r>
          </w:p>
        </w:tc>
        <w:tc>
          <w:tcPr>
            <w:tcW w:w="1200" w:type="dxa"/>
            <w:tcBorders>
              <w:top w:val="nil"/>
              <w:left w:val="nil"/>
              <w:bottom w:val="nil"/>
              <w:right w:val="nil"/>
            </w:tcBorders>
            <w:shd w:val="clear" w:color="auto" w:fill="auto"/>
            <w:noWrap/>
            <w:vAlign w:val="bottom"/>
            <w:hideMark/>
          </w:tcPr>
          <w:p w14:paraId="502BA51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151</w:t>
            </w:r>
          </w:p>
        </w:tc>
        <w:tc>
          <w:tcPr>
            <w:tcW w:w="1200" w:type="dxa"/>
            <w:tcBorders>
              <w:top w:val="nil"/>
              <w:left w:val="nil"/>
              <w:bottom w:val="nil"/>
              <w:right w:val="nil"/>
            </w:tcBorders>
            <w:shd w:val="clear" w:color="auto" w:fill="auto"/>
            <w:noWrap/>
            <w:vAlign w:val="bottom"/>
            <w:hideMark/>
          </w:tcPr>
          <w:p w14:paraId="3568E38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240</w:t>
            </w:r>
          </w:p>
        </w:tc>
        <w:tc>
          <w:tcPr>
            <w:tcW w:w="1200" w:type="dxa"/>
            <w:tcBorders>
              <w:top w:val="nil"/>
              <w:left w:val="nil"/>
              <w:bottom w:val="nil"/>
              <w:right w:val="nil"/>
            </w:tcBorders>
            <w:shd w:val="clear" w:color="auto" w:fill="auto"/>
            <w:noWrap/>
            <w:vAlign w:val="bottom"/>
            <w:hideMark/>
          </w:tcPr>
          <w:p w14:paraId="13ECB3A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w:t>
            </w:r>
          </w:p>
        </w:tc>
        <w:tc>
          <w:tcPr>
            <w:tcW w:w="1200" w:type="dxa"/>
            <w:tcBorders>
              <w:top w:val="nil"/>
              <w:left w:val="nil"/>
              <w:bottom w:val="nil"/>
              <w:right w:val="nil"/>
            </w:tcBorders>
            <w:shd w:val="clear" w:color="auto" w:fill="auto"/>
            <w:noWrap/>
            <w:vAlign w:val="bottom"/>
            <w:hideMark/>
          </w:tcPr>
          <w:p w14:paraId="7AB4640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2.34</w:t>
            </w:r>
          </w:p>
        </w:tc>
        <w:tc>
          <w:tcPr>
            <w:tcW w:w="1200" w:type="dxa"/>
            <w:tcBorders>
              <w:top w:val="nil"/>
              <w:left w:val="nil"/>
              <w:bottom w:val="nil"/>
              <w:right w:val="nil"/>
            </w:tcBorders>
            <w:shd w:val="clear" w:color="auto" w:fill="auto"/>
            <w:noWrap/>
            <w:vAlign w:val="bottom"/>
            <w:hideMark/>
          </w:tcPr>
          <w:p w14:paraId="756D7ADD" w14:textId="684534E0"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49.33</w:t>
            </w:r>
          </w:p>
        </w:tc>
        <w:tc>
          <w:tcPr>
            <w:tcW w:w="1200" w:type="dxa"/>
            <w:tcBorders>
              <w:top w:val="nil"/>
              <w:left w:val="nil"/>
              <w:bottom w:val="nil"/>
              <w:right w:val="nil"/>
            </w:tcBorders>
            <w:shd w:val="clear" w:color="auto" w:fill="auto"/>
            <w:noWrap/>
            <w:vAlign w:val="bottom"/>
            <w:hideMark/>
          </w:tcPr>
          <w:p w14:paraId="040F5DE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276</w:t>
            </w:r>
          </w:p>
        </w:tc>
        <w:tc>
          <w:tcPr>
            <w:tcW w:w="1200" w:type="dxa"/>
            <w:tcBorders>
              <w:top w:val="nil"/>
              <w:left w:val="nil"/>
              <w:bottom w:val="nil"/>
              <w:right w:val="nil"/>
            </w:tcBorders>
            <w:shd w:val="clear" w:color="auto" w:fill="auto"/>
            <w:noWrap/>
            <w:vAlign w:val="bottom"/>
            <w:hideMark/>
          </w:tcPr>
          <w:p w14:paraId="5C925D3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165</w:t>
            </w:r>
          </w:p>
        </w:tc>
        <w:tc>
          <w:tcPr>
            <w:tcW w:w="1200" w:type="dxa"/>
            <w:tcBorders>
              <w:top w:val="nil"/>
              <w:left w:val="nil"/>
              <w:bottom w:val="nil"/>
              <w:right w:val="nil"/>
            </w:tcBorders>
            <w:shd w:val="clear" w:color="auto" w:fill="auto"/>
            <w:noWrap/>
            <w:vAlign w:val="bottom"/>
            <w:hideMark/>
          </w:tcPr>
          <w:p w14:paraId="760F730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49BBCDA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w:t>
            </w:r>
          </w:p>
        </w:tc>
      </w:tr>
      <w:tr w:rsidR="00B340AC" w:rsidRPr="00B340AC" w14:paraId="1CFA0883" w14:textId="77777777" w:rsidTr="00B340AC">
        <w:trPr>
          <w:trHeight w:val="300"/>
        </w:trPr>
        <w:tc>
          <w:tcPr>
            <w:tcW w:w="1200" w:type="dxa"/>
            <w:tcBorders>
              <w:top w:val="nil"/>
              <w:left w:val="nil"/>
              <w:bottom w:val="nil"/>
              <w:right w:val="nil"/>
            </w:tcBorders>
            <w:shd w:val="clear" w:color="auto" w:fill="auto"/>
            <w:noWrap/>
            <w:vAlign w:val="bottom"/>
            <w:hideMark/>
          </w:tcPr>
          <w:p w14:paraId="0BCBCB2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43E1AF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7D9C861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155</w:t>
            </w:r>
          </w:p>
        </w:tc>
        <w:tc>
          <w:tcPr>
            <w:tcW w:w="1200" w:type="dxa"/>
            <w:tcBorders>
              <w:top w:val="nil"/>
              <w:left w:val="nil"/>
              <w:bottom w:val="nil"/>
              <w:right w:val="nil"/>
            </w:tcBorders>
            <w:shd w:val="clear" w:color="auto" w:fill="auto"/>
            <w:noWrap/>
            <w:vAlign w:val="bottom"/>
            <w:hideMark/>
          </w:tcPr>
          <w:p w14:paraId="78D0E17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244</w:t>
            </w:r>
          </w:p>
        </w:tc>
        <w:tc>
          <w:tcPr>
            <w:tcW w:w="1200" w:type="dxa"/>
            <w:tcBorders>
              <w:top w:val="nil"/>
              <w:left w:val="nil"/>
              <w:bottom w:val="nil"/>
              <w:right w:val="nil"/>
            </w:tcBorders>
            <w:shd w:val="clear" w:color="auto" w:fill="auto"/>
            <w:noWrap/>
            <w:vAlign w:val="bottom"/>
            <w:hideMark/>
          </w:tcPr>
          <w:p w14:paraId="00668C9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71</w:t>
            </w:r>
          </w:p>
        </w:tc>
        <w:tc>
          <w:tcPr>
            <w:tcW w:w="1200" w:type="dxa"/>
            <w:tcBorders>
              <w:top w:val="nil"/>
              <w:left w:val="nil"/>
              <w:bottom w:val="nil"/>
              <w:right w:val="nil"/>
            </w:tcBorders>
            <w:shd w:val="clear" w:color="auto" w:fill="auto"/>
            <w:noWrap/>
            <w:vAlign w:val="bottom"/>
            <w:hideMark/>
          </w:tcPr>
          <w:p w14:paraId="792C482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2.44</w:t>
            </w:r>
          </w:p>
        </w:tc>
        <w:tc>
          <w:tcPr>
            <w:tcW w:w="1200" w:type="dxa"/>
            <w:tcBorders>
              <w:top w:val="nil"/>
              <w:left w:val="nil"/>
              <w:bottom w:val="nil"/>
              <w:right w:val="nil"/>
            </w:tcBorders>
            <w:shd w:val="clear" w:color="auto" w:fill="auto"/>
            <w:noWrap/>
            <w:vAlign w:val="bottom"/>
            <w:hideMark/>
          </w:tcPr>
          <w:p w14:paraId="32D9156D" w14:textId="22CF88A9"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59.00</w:t>
            </w:r>
          </w:p>
        </w:tc>
        <w:tc>
          <w:tcPr>
            <w:tcW w:w="1200" w:type="dxa"/>
            <w:tcBorders>
              <w:top w:val="nil"/>
              <w:left w:val="nil"/>
              <w:bottom w:val="nil"/>
              <w:right w:val="nil"/>
            </w:tcBorders>
            <w:shd w:val="clear" w:color="auto" w:fill="auto"/>
            <w:noWrap/>
            <w:vAlign w:val="bottom"/>
            <w:hideMark/>
          </w:tcPr>
          <w:p w14:paraId="4D17D83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274</w:t>
            </w:r>
          </w:p>
        </w:tc>
        <w:tc>
          <w:tcPr>
            <w:tcW w:w="1200" w:type="dxa"/>
            <w:tcBorders>
              <w:top w:val="nil"/>
              <w:left w:val="nil"/>
              <w:bottom w:val="nil"/>
              <w:right w:val="nil"/>
            </w:tcBorders>
            <w:shd w:val="clear" w:color="auto" w:fill="auto"/>
            <w:noWrap/>
            <w:vAlign w:val="bottom"/>
            <w:hideMark/>
          </w:tcPr>
          <w:p w14:paraId="26CF1CE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164</w:t>
            </w:r>
          </w:p>
        </w:tc>
        <w:tc>
          <w:tcPr>
            <w:tcW w:w="1200" w:type="dxa"/>
            <w:tcBorders>
              <w:top w:val="nil"/>
              <w:left w:val="nil"/>
              <w:bottom w:val="nil"/>
              <w:right w:val="nil"/>
            </w:tcBorders>
            <w:shd w:val="clear" w:color="auto" w:fill="auto"/>
            <w:noWrap/>
            <w:vAlign w:val="bottom"/>
            <w:hideMark/>
          </w:tcPr>
          <w:p w14:paraId="7294E97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75</w:t>
            </w:r>
          </w:p>
        </w:tc>
        <w:tc>
          <w:tcPr>
            <w:tcW w:w="1200" w:type="dxa"/>
            <w:tcBorders>
              <w:top w:val="nil"/>
              <w:left w:val="nil"/>
              <w:bottom w:val="nil"/>
              <w:right w:val="nil"/>
            </w:tcBorders>
            <w:shd w:val="clear" w:color="auto" w:fill="auto"/>
            <w:noWrap/>
            <w:vAlign w:val="bottom"/>
            <w:hideMark/>
          </w:tcPr>
          <w:p w14:paraId="55CC62E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w:t>
            </w:r>
          </w:p>
        </w:tc>
      </w:tr>
      <w:tr w:rsidR="00B340AC" w:rsidRPr="00B340AC" w14:paraId="7EE4D7B4" w14:textId="77777777" w:rsidTr="00B340AC">
        <w:trPr>
          <w:trHeight w:val="300"/>
        </w:trPr>
        <w:tc>
          <w:tcPr>
            <w:tcW w:w="1200" w:type="dxa"/>
            <w:tcBorders>
              <w:top w:val="nil"/>
              <w:left w:val="nil"/>
              <w:bottom w:val="nil"/>
              <w:right w:val="nil"/>
            </w:tcBorders>
            <w:shd w:val="clear" w:color="auto" w:fill="auto"/>
            <w:noWrap/>
            <w:vAlign w:val="bottom"/>
            <w:hideMark/>
          </w:tcPr>
          <w:p w14:paraId="3F255AF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171F734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11</w:t>
            </w:r>
          </w:p>
        </w:tc>
        <w:tc>
          <w:tcPr>
            <w:tcW w:w="1200" w:type="dxa"/>
            <w:tcBorders>
              <w:top w:val="nil"/>
              <w:left w:val="nil"/>
              <w:bottom w:val="nil"/>
              <w:right w:val="nil"/>
            </w:tcBorders>
            <w:shd w:val="clear" w:color="auto" w:fill="auto"/>
            <w:noWrap/>
            <w:vAlign w:val="bottom"/>
            <w:hideMark/>
          </w:tcPr>
          <w:p w14:paraId="2C95169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154</w:t>
            </w:r>
          </w:p>
        </w:tc>
        <w:tc>
          <w:tcPr>
            <w:tcW w:w="1200" w:type="dxa"/>
            <w:tcBorders>
              <w:top w:val="nil"/>
              <w:left w:val="nil"/>
              <w:bottom w:val="nil"/>
              <w:right w:val="nil"/>
            </w:tcBorders>
            <w:shd w:val="clear" w:color="auto" w:fill="auto"/>
            <w:noWrap/>
            <w:vAlign w:val="bottom"/>
            <w:hideMark/>
          </w:tcPr>
          <w:p w14:paraId="6E90B5D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246</w:t>
            </w:r>
          </w:p>
        </w:tc>
        <w:tc>
          <w:tcPr>
            <w:tcW w:w="1200" w:type="dxa"/>
            <w:tcBorders>
              <w:top w:val="nil"/>
              <w:left w:val="nil"/>
              <w:bottom w:val="nil"/>
              <w:right w:val="nil"/>
            </w:tcBorders>
            <w:shd w:val="clear" w:color="auto" w:fill="auto"/>
            <w:noWrap/>
            <w:vAlign w:val="bottom"/>
            <w:hideMark/>
          </w:tcPr>
          <w:p w14:paraId="409CACC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60</w:t>
            </w:r>
          </w:p>
        </w:tc>
        <w:tc>
          <w:tcPr>
            <w:tcW w:w="1200" w:type="dxa"/>
            <w:tcBorders>
              <w:top w:val="nil"/>
              <w:left w:val="nil"/>
              <w:bottom w:val="nil"/>
              <w:right w:val="nil"/>
            </w:tcBorders>
            <w:shd w:val="clear" w:color="auto" w:fill="auto"/>
            <w:noWrap/>
            <w:vAlign w:val="bottom"/>
            <w:hideMark/>
          </w:tcPr>
          <w:p w14:paraId="559E419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2.48</w:t>
            </w:r>
          </w:p>
        </w:tc>
        <w:tc>
          <w:tcPr>
            <w:tcW w:w="1200" w:type="dxa"/>
            <w:tcBorders>
              <w:top w:val="nil"/>
              <w:left w:val="nil"/>
              <w:bottom w:val="nil"/>
              <w:right w:val="nil"/>
            </w:tcBorders>
            <w:shd w:val="clear" w:color="auto" w:fill="auto"/>
            <w:noWrap/>
            <w:vAlign w:val="bottom"/>
            <w:hideMark/>
          </w:tcPr>
          <w:p w14:paraId="33460C47" w14:textId="2383B86F"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70.56</w:t>
            </w:r>
          </w:p>
        </w:tc>
        <w:tc>
          <w:tcPr>
            <w:tcW w:w="1200" w:type="dxa"/>
            <w:tcBorders>
              <w:top w:val="nil"/>
              <w:left w:val="nil"/>
              <w:bottom w:val="nil"/>
              <w:right w:val="nil"/>
            </w:tcBorders>
            <w:shd w:val="clear" w:color="auto" w:fill="auto"/>
            <w:noWrap/>
            <w:vAlign w:val="bottom"/>
            <w:hideMark/>
          </w:tcPr>
          <w:p w14:paraId="2151C6E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263</w:t>
            </w:r>
          </w:p>
        </w:tc>
        <w:tc>
          <w:tcPr>
            <w:tcW w:w="1200" w:type="dxa"/>
            <w:tcBorders>
              <w:top w:val="nil"/>
              <w:left w:val="nil"/>
              <w:bottom w:val="nil"/>
              <w:right w:val="nil"/>
            </w:tcBorders>
            <w:shd w:val="clear" w:color="auto" w:fill="auto"/>
            <w:noWrap/>
            <w:vAlign w:val="bottom"/>
            <w:hideMark/>
          </w:tcPr>
          <w:p w14:paraId="59484DD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153</w:t>
            </w:r>
          </w:p>
        </w:tc>
        <w:tc>
          <w:tcPr>
            <w:tcW w:w="1200" w:type="dxa"/>
            <w:tcBorders>
              <w:top w:val="nil"/>
              <w:left w:val="nil"/>
              <w:bottom w:val="nil"/>
              <w:right w:val="nil"/>
            </w:tcBorders>
            <w:shd w:val="clear" w:color="auto" w:fill="auto"/>
            <w:noWrap/>
            <w:vAlign w:val="bottom"/>
            <w:hideMark/>
          </w:tcPr>
          <w:p w14:paraId="45DF9E6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2ECCB91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33</w:t>
            </w:r>
          </w:p>
        </w:tc>
      </w:tr>
      <w:tr w:rsidR="00B340AC" w:rsidRPr="00B340AC" w14:paraId="58462B9E" w14:textId="77777777" w:rsidTr="00B340AC">
        <w:trPr>
          <w:trHeight w:val="300"/>
        </w:trPr>
        <w:tc>
          <w:tcPr>
            <w:tcW w:w="1200" w:type="dxa"/>
            <w:tcBorders>
              <w:top w:val="nil"/>
              <w:left w:val="nil"/>
              <w:bottom w:val="nil"/>
              <w:right w:val="nil"/>
            </w:tcBorders>
            <w:shd w:val="clear" w:color="auto" w:fill="auto"/>
            <w:noWrap/>
            <w:vAlign w:val="bottom"/>
            <w:hideMark/>
          </w:tcPr>
          <w:p w14:paraId="2C34115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648B427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12</w:t>
            </w:r>
          </w:p>
        </w:tc>
        <w:tc>
          <w:tcPr>
            <w:tcW w:w="1200" w:type="dxa"/>
            <w:tcBorders>
              <w:top w:val="nil"/>
              <w:left w:val="nil"/>
              <w:bottom w:val="nil"/>
              <w:right w:val="nil"/>
            </w:tcBorders>
            <w:shd w:val="clear" w:color="auto" w:fill="auto"/>
            <w:noWrap/>
            <w:vAlign w:val="bottom"/>
            <w:hideMark/>
          </w:tcPr>
          <w:p w14:paraId="4D8126E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186</w:t>
            </w:r>
          </w:p>
        </w:tc>
        <w:tc>
          <w:tcPr>
            <w:tcW w:w="1200" w:type="dxa"/>
            <w:tcBorders>
              <w:top w:val="nil"/>
              <w:left w:val="nil"/>
              <w:bottom w:val="nil"/>
              <w:right w:val="nil"/>
            </w:tcBorders>
            <w:shd w:val="clear" w:color="auto" w:fill="auto"/>
            <w:noWrap/>
            <w:vAlign w:val="bottom"/>
            <w:hideMark/>
          </w:tcPr>
          <w:p w14:paraId="6EBEE9D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265</w:t>
            </w:r>
          </w:p>
        </w:tc>
        <w:tc>
          <w:tcPr>
            <w:tcW w:w="1200" w:type="dxa"/>
            <w:tcBorders>
              <w:top w:val="nil"/>
              <w:left w:val="nil"/>
              <w:bottom w:val="nil"/>
              <w:right w:val="nil"/>
            </w:tcBorders>
            <w:shd w:val="clear" w:color="auto" w:fill="auto"/>
            <w:noWrap/>
            <w:vAlign w:val="bottom"/>
            <w:hideMark/>
          </w:tcPr>
          <w:p w14:paraId="2D1E19E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76D568B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2.86</w:t>
            </w:r>
          </w:p>
        </w:tc>
        <w:tc>
          <w:tcPr>
            <w:tcW w:w="1200" w:type="dxa"/>
            <w:tcBorders>
              <w:top w:val="nil"/>
              <w:left w:val="nil"/>
              <w:bottom w:val="nil"/>
              <w:right w:val="nil"/>
            </w:tcBorders>
            <w:shd w:val="clear" w:color="auto" w:fill="auto"/>
            <w:noWrap/>
            <w:vAlign w:val="bottom"/>
            <w:hideMark/>
          </w:tcPr>
          <w:p w14:paraId="74204472" w14:textId="39C0371E"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40.10</w:t>
            </w:r>
          </w:p>
        </w:tc>
        <w:tc>
          <w:tcPr>
            <w:tcW w:w="1200" w:type="dxa"/>
            <w:tcBorders>
              <w:top w:val="nil"/>
              <w:left w:val="nil"/>
              <w:bottom w:val="nil"/>
              <w:right w:val="nil"/>
            </w:tcBorders>
            <w:shd w:val="clear" w:color="auto" w:fill="auto"/>
            <w:noWrap/>
            <w:vAlign w:val="bottom"/>
            <w:hideMark/>
          </w:tcPr>
          <w:p w14:paraId="14EEBA5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293</w:t>
            </w:r>
          </w:p>
        </w:tc>
        <w:tc>
          <w:tcPr>
            <w:tcW w:w="1200" w:type="dxa"/>
            <w:tcBorders>
              <w:top w:val="nil"/>
              <w:left w:val="nil"/>
              <w:bottom w:val="nil"/>
              <w:right w:val="nil"/>
            </w:tcBorders>
            <w:shd w:val="clear" w:color="auto" w:fill="auto"/>
            <w:noWrap/>
            <w:vAlign w:val="bottom"/>
            <w:hideMark/>
          </w:tcPr>
          <w:p w14:paraId="256F1E8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174</w:t>
            </w:r>
          </w:p>
        </w:tc>
        <w:tc>
          <w:tcPr>
            <w:tcW w:w="1200" w:type="dxa"/>
            <w:tcBorders>
              <w:top w:val="nil"/>
              <w:left w:val="nil"/>
              <w:bottom w:val="nil"/>
              <w:right w:val="nil"/>
            </w:tcBorders>
            <w:shd w:val="clear" w:color="auto" w:fill="auto"/>
            <w:noWrap/>
            <w:vAlign w:val="bottom"/>
            <w:hideMark/>
          </w:tcPr>
          <w:p w14:paraId="32F2FE1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w:t>
            </w:r>
          </w:p>
        </w:tc>
        <w:tc>
          <w:tcPr>
            <w:tcW w:w="1200" w:type="dxa"/>
            <w:tcBorders>
              <w:top w:val="nil"/>
              <w:left w:val="nil"/>
              <w:bottom w:val="nil"/>
              <w:right w:val="nil"/>
            </w:tcBorders>
            <w:shd w:val="clear" w:color="auto" w:fill="auto"/>
            <w:noWrap/>
            <w:vAlign w:val="bottom"/>
            <w:hideMark/>
          </w:tcPr>
          <w:p w14:paraId="2F0B1C3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32</w:t>
            </w:r>
          </w:p>
        </w:tc>
      </w:tr>
      <w:tr w:rsidR="00B340AC" w:rsidRPr="00B340AC" w14:paraId="0A070760" w14:textId="77777777" w:rsidTr="00B340AC">
        <w:trPr>
          <w:trHeight w:val="300"/>
        </w:trPr>
        <w:tc>
          <w:tcPr>
            <w:tcW w:w="1200" w:type="dxa"/>
            <w:tcBorders>
              <w:top w:val="nil"/>
              <w:left w:val="nil"/>
              <w:bottom w:val="nil"/>
              <w:right w:val="nil"/>
            </w:tcBorders>
            <w:shd w:val="clear" w:color="auto" w:fill="auto"/>
            <w:noWrap/>
            <w:vAlign w:val="bottom"/>
            <w:hideMark/>
          </w:tcPr>
          <w:p w14:paraId="17042AB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15E83C1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w:t>
            </w:r>
          </w:p>
        </w:tc>
        <w:tc>
          <w:tcPr>
            <w:tcW w:w="1200" w:type="dxa"/>
            <w:tcBorders>
              <w:top w:val="nil"/>
              <w:left w:val="nil"/>
              <w:bottom w:val="nil"/>
              <w:right w:val="nil"/>
            </w:tcBorders>
            <w:shd w:val="clear" w:color="auto" w:fill="auto"/>
            <w:noWrap/>
            <w:vAlign w:val="bottom"/>
            <w:hideMark/>
          </w:tcPr>
          <w:p w14:paraId="09556D3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187</w:t>
            </w:r>
          </w:p>
        </w:tc>
        <w:tc>
          <w:tcPr>
            <w:tcW w:w="1200" w:type="dxa"/>
            <w:tcBorders>
              <w:top w:val="nil"/>
              <w:left w:val="nil"/>
              <w:bottom w:val="nil"/>
              <w:right w:val="nil"/>
            </w:tcBorders>
            <w:shd w:val="clear" w:color="auto" w:fill="auto"/>
            <w:noWrap/>
            <w:vAlign w:val="bottom"/>
            <w:hideMark/>
          </w:tcPr>
          <w:p w14:paraId="2D4B6EF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266</w:t>
            </w:r>
          </w:p>
        </w:tc>
        <w:tc>
          <w:tcPr>
            <w:tcW w:w="1200" w:type="dxa"/>
            <w:tcBorders>
              <w:top w:val="nil"/>
              <w:left w:val="nil"/>
              <w:bottom w:val="nil"/>
              <w:right w:val="nil"/>
            </w:tcBorders>
            <w:shd w:val="clear" w:color="auto" w:fill="auto"/>
            <w:noWrap/>
            <w:vAlign w:val="bottom"/>
            <w:hideMark/>
          </w:tcPr>
          <w:p w14:paraId="41EC8BA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2AB5D5D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3.15</w:t>
            </w:r>
          </w:p>
        </w:tc>
        <w:tc>
          <w:tcPr>
            <w:tcW w:w="1200" w:type="dxa"/>
            <w:tcBorders>
              <w:top w:val="nil"/>
              <w:left w:val="nil"/>
              <w:bottom w:val="nil"/>
              <w:right w:val="nil"/>
            </w:tcBorders>
            <w:shd w:val="clear" w:color="auto" w:fill="auto"/>
            <w:noWrap/>
            <w:vAlign w:val="bottom"/>
            <w:hideMark/>
          </w:tcPr>
          <w:p w14:paraId="1CDA5D79" w14:textId="4D096B76"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32.56</w:t>
            </w:r>
          </w:p>
        </w:tc>
        <w:tc>
          <w:tcPr>
            <w:tcW w:w="1200" w:type="dxa"/>
            <w:tcBorders>
              <w:top w:val="nil"/>
              <w:left w:val="nil"/>
              <w:bottom w:val="nil"/>
              <w:right w:val="nil"/>
            </w:tcBorders>
            <w:shd w:val="clear" w:color="auto" w:fill="auto"/>
            <w:noWrap/>
            <w:vAlign w:val="bottom"/>
            <w:hideMark/>
          </w:tcPr>
          <w:p w14:paraId="0040AAC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303</w:t>
            </w:r>
          </w:p>
        </w:tc>
        <w:tc>
          <w:tcPr>
            <w:tcW w:w="1200" w:type="dxa"/>
            <w:tcBorders>
              <w:top w:val="nil"/>
              <w:left w:val="nil"/>
              <w:bottom w:val="nil"/>
              <w:right w:val="nil"/>
            </w:tcBorders>
            <w:shd w:val="clear" w:color="auto" w:fill="auto"/>
            <w:noWrap/>
            <w:vAlign w:val="bottom"/>
            <w:hideMark/>
          </w:tcPr>
          <w:p w14:paraId="4BE524A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170</w:t>
            </w:r>
          </w:p>
        </w:tc>
        <w:tc>
          <w:tcPr>
            <w:tcW w:w="1200" w:type="dxa"/>
            <w:tcBorders>
              <w:top w:val="nil"/>
              <w:left w:val="nil"/>
              <w:bottom w:val="nil"/>
              <w:right w:val="nil"/>
            </w:tcBorders>
            <w:shd w:val="clear" w:color="auto" w:fill="auto"/>
            <w:noWrap/>
            <w:vAlign w:val="bottom"/>
            <w:hideMark/>
          </w:tcPr>
          <w:p w14:paraId="30BC24F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64</w:t>
            </w:r>
          </w:p>
        </w:tc>
        <w:tc>
          <w:tcPr>
            <w:tcW w:w="1200" w:type="dxa"/>
            <w:tcBorders>
              <w:top w:val="nil"/>
              <w:left w:val="nil"/>
              <w:bottom w:val="nil"/>
              <w:right w:val="nil"/>
            </w:tcBorders>
            <w:shd w:val="clear" w:color="auto" w:fill="auto"/>
            <w:noWrap/>
            <w:vAlign w:val="bottom"/>
            <w:hideMark/>
          </w:tcPr>
          <w:p w14:paraId="3CE3CB9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36</w:t>
            </w:r>
          </w:p>
        </w:tc>
      </w:tr>
      <w:tr w:rsidR="00B340AC" w:rsidRPr="00B340AC" w14:paraId="0DAA40A1" w14:textId="77777777" w:rsidTr="00B340AC">
        <w:trPr>
          <w:trHeight w:val="300"/>
        </w:trPr>
        <w:tc>
          <w:tcPr>
            <w:tcW w:w="1200" w:type="dxa"/>
            <w:tcBorders>
              <w:top w:val="nil"/>
              <w:left w:val="nil"/>
              <w:bottom w:val="nil"/>
              <w:right w:val="nil"/>
            </w:tcBorders>
            <w:shd w:val="clear" w:color="auto" w:fill="auto"/>
            <w:noWrap/>
            <w:vAlign w:val="bottom"/>
            <w:hideMark/>
          </w:tcPr>
          <w:p w14:paraId="4AB2B05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4423B18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w:t>
            </w:r>
          </w:p>
        </w:tc>
        <w:tc>
          <w:tcPr>
            <w:tcW w:w="1200" w:type="dxa"/>
            <w:tcBorders>
              <w:top w:val="nil"/>
              <w:left w:val="nil"/>
              <w:bottom w:val="nil"/>
              <w:right w:val="nil"/>
            </w:tcBorders>
            <w:shd w:val="clear" w:color="auto" w:fill="auto"/>
            <w:noWrap/>
            <w:vAlign w:val="bottom"/>
            <w:hideMark/>
          </w:tcPr>
          <w:p w14:paraId="285D68A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188</w:t>
            </w:r>
          </w:p>
        </w:tc>
        <w:tc>
          <w:tcPr>
            <w:tcW w:w="1200" w:type="dxa"/>
            <w:tcBorders>
              <w:top w:val="nil"/>
              <w:left w:val="nil"/>
              <w:bottom w:val="nil"/>
              <w:right w:val="nil"/>
            </w:tcBorders>
            <w:shd w:val="clear" w:color="auto" w:fill="auto"/>
            <w:noWrap/>
            <w:vAlign w:val="bottom"/>
            <w:hideMark/>
          </w:tcPr>
          <w:p w14:paraId="22855AE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267</w:t>
            </w:r>
          </w:p>
        </w:tc>
        <w:tc>
          <w:tcPr>
            <w:tcW w:w="1200" w:type="dxa"/>
            <w:tcBorders>
              <w:top w:val="nil"/>
              <w:left w:val="nil"/>
              <w:bottom w:val="nil"/>
              <w:right w:val="nil"/>
            </w:tcBorders>
            <w:shd w:val="clear" w:color="auto" w:fill="auto"/>
            <w:noWrap/>
            <w:vAlign w:val="bottom"/>
            <w:hideMark/>
          </w:tcPr>
          <w:p w14:paraId="70FD80F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71</w:t>
            </w:r>
          </w:p>
        </w:tc>
        <w:tc>
          <w:tcPr>
            <w:tcW w:w="1200" w:type="dxa"/>
            <w:tcBorders>
              <w:top w:val="nil"/>
              <w:left w:val="nil"/>
              <w:bottom w:val="nil"/>
              <w:right w:val="nil"/>
            </w:tcBorders>
            <w:shd w:val="clear" w:color="auto" w:fill="auto"/>
            <w:noWrap/>
            <w:vAlign w:val="bottom"/>
            <w:hideMark/>
          </w:tcPr>
          <w:p w14:paraId="4849B29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2.68</w:t>
            </w:r>
          </w:p>
        </w:tc>
        <w:tc>
          <w:tcPr>
            <w:tcW w:w="1200" w:type="dxa"/>
            <w:tcBorders>
              <w:top w:val="nil"/>
              <w:left w:val="nil"/>
              <w:bottom w:val="nil"/>
              <w:right w:val="nil"/>
            </w:tcBorders>
            <w:shd w:val="clear" w:color="auto" w:fill="auto"/>
            <w:noWrap/>
            <w:vAlign w:val="bottom"/>
            <w:hideMark/>
          </w:tcPr>
          <w:p w14:paraId="4E560913" w14:textId="4360361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36.78</w:t>
            </w:r>
          </w:p>
        </w:tc>
        <w:tc>
          <w:tcPr>
            <w:tcW w:w="1200" w:type="dxa"/>
            <w:tcBorders>
              <w:top w:val="nil"/>
              <w:left w:val="nil"/>
              <w:bottom w:val="nil"/>
              <w:right w:val="nil"/>
            </w:tcBorders>
            <w:shd w:val="clear" w:color="auto" w:fill="auto"/>
            <w:noWrap/>
            <w:vAlign w:val="bottom"/>
            <w:hideMark/>
          </w:tcPr>
          <w:p w14:paraId="55A7082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302</w:t>
            </w:r>
          </w:p>
        </w:tc>
        <w:tc>
          <w:tcPr>
            <w:tcW w:w="1200" w:type="dxa"/>
            <w:tcBorders>
              <w:top w:val="nil"/>
              <w:left w:val="nil"/>
              <w:bottom w:val="nil"/>
              <w:right w:val="nil"/>
            </w:tcBorders>
            <w:shd w:val="clear" w:color="auto" w:fill="auto"/>
            <w:noWrap/>
            <w:vAlign w:val="bottom"/>
            <w:hideMark/>
          </w:tcPr>
          <w:p w14:paraId="03F0896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163</w:t>
            </w:r>
          </w:p>
        </w:tc>
        <w:tc>
          <w:tcPr>
            <w:tcW w:w="1200" w:type="dxa"/>
            <w:tcBorders>
              <w:top w:val="nil"/>
              <w:left w:val="nil"/>
              <w:bottom w:val="nil"/>
              <w:right w:val="nil"/>
            </w:tcBorders>
            <w:shd w:val="clear" w:color="auto" w:fill="auto"/>
            <w:noWrap/>
            <w:vAlign w:val="bottom"/>
            <w:hideMark/>
          </w:tcPr>
          <w:p w14:paraId="3DD2ED1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5FDF1EB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33</w:t>
            </w:r>
          </w:p>
        </w:tc>
      </w:tr>
      <w:tr w:rsidR="00B340AC" w:rsidRPr="00B340AC" w14:paraId="1E7FDA53" w14:textId="77777777" w:rsidTr="00B340AC">
        <w:trPr>
          <w:trHeight w:val="300"/>
        </w:trPr>
        <w:tc>
          <w:tcPr>
            <w:tcW w:w="1200" w:type="dxa"/>
            <w:tcBorders>
              <w:top w:val="nil"/>
              <w:left w:val="nil"/>
              <w:bottom w:val="nil"/>
              <w:right w:val="nil"/>
            </w:tcBorders>
            <w:shd w:val="clear" w:color="auto" w:fill="auto"/>
            <w:noWrap/>
            <w:vAlign w:val="bottom"/>
            <w:hideMark/>
          </w:tcPr>
          <w:p w14:paraId="577E146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1AE1FBA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6A7F102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187</w:t>
            </w:r>
          </w:p>
        </w:tc>
        <w:tc>
          <w:tcPr>
            <w:tcW w:w="1200" w:type="dxa"/>
            <w:tcBorders>
              <w:top w:val="nil"/>
              <w:left w:val="nil"/>
              <w:bottom w:val="nil"/>
              <w:right w:val="nil"/>
            </w:tcBorders>
            <w:shd w:val="clear" w:color="auto" w:fill="auto"/>
            <w:noWrap/>
            <w:vAlign w:val="bottom"/>
            <w:hideMark/>
          </w:tcPr>
          <w:p w14:paraId="279B78A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264</w:t>
            </w:r>
          </w:p>
        </w:tc>
        <w:tc>
          <w:tcPr>
            <w:tcW w:w="1200" w:type="dxa"/>
            <w:tcBorders>
              <w:top w:val="nil"/>
              <w:left w:val="nil"/>
              <w:bottom w:val="nil"/>
              <w:right w:val="nil"/>
            </w:tcBorders>
            <w:shd w:val="clear" w:color="auto" w:fill="auto"/>
            <w:noWrap/>
            <w:vAlign w:val="bottom"/>
            <w:hideMark/>
          </w:tcPr>
          <w:p w14:paraId="1270089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72</w:t>
            </w:r>
          </w:p>
        </w:tc>
        <w:tc>
          <w:tcPr>
            <w:tcW w:w="1200" w:type="dxa"/>
            <w:tcBorders>
              <w:top w:val="nil"/>
              <w:left w:val="nil"/>
              <w:bottom w:val="nil"/>
              <w:right w:val="nil"/>
            </w:tcBorders>
            <w:shd w:val="clear" w:color="auto" w:fill="auto"/>
            <w:noWrap/>
            <w:vAlign w:val="bottom"/>
            <w:hideMark/>
          </w:tcPr>
          <w:p w14:paraId="6F05661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3.20</w:t>
            </w:r>
          </w:p>
        </w:tc>
        <w:tc>
          <w:tcPr>
            <w:tcW w:w="1200" w:type="dxa"/>
            <w:tcBorders>
              <w:top w:val="nil"/>
              <w:left w:val="nil"/>
              <w:bottom w:val="nil"/>
              <w:right w:val="nil"/>
            </w:tcBorders>
            <w:shd w:val="clear" w:color="auto" w:fill="auto"/>
            <w:noWrap/>
            <w:vAlign w:val="bottom"/>
            <w:hideMark/>
          </w:tcPr>
          <w:p w14:paraId="3D2B2C4B" w14:textId="121DE3F2"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45.89</w:t>
            </w:r>
          </w:p>
        </w:tc>
        <w:tc>
          <w:tcPr>
            <w:tcW w:w="1200" w:type="dxa"/>
            <w:tcBorders>
              <w:top w:val="nil"/>
              <w:left w:val="nil"/>
              <w:bottom w:val="nil"/>
              <w:right w:val="nil"/>
            </w:tcBorders>
            <w:shd w:val="clear" w:color="auto" w:fill="auto"/>
            <w:noWrap/>
            <w:vAlign w:val="bottom"/>
            <w:hideMark/>
          </w:tcPr>
          <w:p w14:paraId="3C4F174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304</w:t>
            </w:r>
          </w:p>
        </w:tc>
        <w:tc>
          <w:tcPr>
            <w:tcW w:w="1200" w:type="dxa"/>
            <w:tcBorders>
              <w:top w:val="nil"/>
              <w:left w:val="nil"/>
              <w:bottom w:val="nil"/>
              <w:right w:val="nil"/>
            </w:tcBorders>
            <w:shd w:val="clear" w:color="auto" w:fill="auto"/>
            <w:noWrap/>
            <w:vAlign w:val="bottom"/>
            <w:hideMark/>
          </w:tcPr>
          <w:p w14:paraId="413CFD6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174</w:t>
            </w:r>
          </w:p>
        </w:tc>
        <w:tc>
          <w:tcPr>
            <w:tcW w:w="1200" w:type="dxa"/>
            <w:tcBorders>
              <w:top w:val="nil"/>
              <w:left w:val="nil"/>
              <w:bottom w:val="nil"/>
              <w:right w:val="nil"/>
            </w:tcBorders>
            <w:shd w:val="clear" w:color="auto" w:fill="auto"/>
            <w:noWrap/>
            <w:vAlign w:val="bottom"/>
            <w:hideMark/>
          </w:tcPr>
          <w:p w14:paraId="5BD2F10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w:t>
            </w:r>
          </w:p>
        </w:tc>
        <w:tc>
          <w:tcPr>
            <w:tcW w:w="1200" w:type="dxa"/>
            <w:tcBorders>
              <w:top w:val="nil"/>
              <w:left w:val="nil"/>
              <w:bottom w:val="nil"/>
              <w:right w:val="nil"/>
            </w:tcBorders>
            <w:shd w:val="clear" w:color="auto" w:fill="auto"/>
            <w:noWrap/>
            <w:vAlign w:val="bottom"/>
            <w:hideMark/>
          </w:tcPr>
          <w:p w14:paraId="4675566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32</w:t>
            </w:r>
          </w:p>
        </w:tc>
      </w:tr>
      <w:tr w:rsidR="00B340AC" w:rsidRPr="00B340AC" w14:paraId="46F28D6B" w14:textId="77777777" w:rsidTr="00B340AC">
        <w:trPr>
          <w:trHeight w:val="300"/>
        </w:trPr>
        <w:tc>
          <w:tcPr>
            <w:tcW w:w="1200" w:type="dxa"/>
            <w:tcBorders>
              <w:top w:val="nil"/>
              <w:left w:val="nil"/>
              <w:bottom w:val="nil"/>
              <w:right w:val="nil"/>
            </w:tcBorders>
            <w:shd w:val="clear" w:color="auto" w:fill="auto"/>
            <w:noWrap/>
            <w:vAlign w:val="bottom"/>
            <w:hideMark/>
          </w:tcPr>
          <w:p w14:paraId="29E76B2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2E05CE0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w:t>
            </w:r>
          </w:p>
        </w:tc>
        <w:tc>
          <w:tcPr>
            <w:tcW w:w="1200" w:type="dxa"/>
            <w:tcBorders>
              <w:top w:val="nil"/>
              <w:left w:val="nil"/>
              <w:bottom w:val="nil"/>
              <w:right w:val="nil"/>
            </w:tcBorders>
            <w:shd w:val="clear" w:color="auto" w:fill="auto"/>
            <w:noWrap/>
            <w:vAlign w:val="bottom"/>
            <w:hideMark/>
          </w:tcPr>
          <w:p w14:paraId="2FBE5BE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188</w:t>
            </w:r>
          </w:p>
        </w:tc>
        <w:tc>
          <w:tcPr>
            <w:tcW w:w="1200" w:type="dxa"/>
            <w:tcBorders>
              <w:top w:val="nil"/>
              <w:left w:val="nil"/>
              <w:bottom w:val="nil"/>
              <w:right w:val="nil"/>
            </w:tcBorders>
            <w:shd w:val="clear" w:color="auto" w:fill="auto"/>
            <w:noWrap/>
            <w:vAlign w:val="bottom"/>
            <w:hideMark/>
          </w:tcPr>
          <w:p w14:paraId="34D899F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265</w:t>
            </w:r>
          </w:p>
        </w:tc>
        <w:tc>
          <w:tcPr>
            <w:tcW w:w="1200" w:type="dxa"/>
            <w:tcBorders>
              <w:top w:val="nil"/>
              <w:left w:val="nil"/>
              <w:bottom w:val="nil"/>
              <w:right w:val="nil"/>
            </w:tcBorders>
            <w:shd w:val="clear" w:color="auto" w:fill="auto"/>
            <w:noWrap/>
            <w:vAlign w:val="bottom"/>
            <w:hideMark/>
          </w:tcPr>
          <w:p w14:paraId="7496710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4A7B793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2.82</w:t>
            </w:r>
          </w:p>
        </w:tc>
        <w:tc>
          <w:tcPr>
            <w:tcW w:w="1200" w:type="dxa"/>
            <w:tcBorders>
              <w:top w:val="nil"/>
              <w:left w:val="nil"/>
              <w:bottom w:val="nil"/>
              <w:right w:val="nil"/>
            </w:tcBorders>
            <w:shd w:val="clear" w:color="auto" w:fill="auto"/>
            <w:noWrap/>
            <w:vAlign w:val="bottom"/>
            <w:hideMark/>
          </w:tcPr>
          <w:p w14:paraId="7DE5A15E" w14:textId="67C60230"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42.56</w:t>
            </w:r>
          </w:p>
        </w:tc>
        <w:tc>
          <w:tcPr>
            <w:tcW w:w="1200" w:type="dxa"/>
            <w:tcBorders>
              <w:top w:val="nil"/>
              <w:left w:val="nil"/>
              <w:bottom w:val="nil"/>
              <w:right w:val="nil"/>
            </w:tcBorders>
            <w:shd w:val="clear" w:color="auto" w:fill="auto"/>
            <w:noWrap/>
            <w:vAlign w:val="bottom"/>
            <w:hideMark/>
          </w:tcPr>
          <w:p w14:paraId="6D6C9F6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305</w:t>
            </w:r>
          </w:p>
        </w:tc>
        <w:tc>
          <w:tcPr>
            <w:tcW w:w="1200" w:type="dxa"/>
            <w:tcBorders>
              <w:top w:val="nil"/>
              <w:left w:val="nil"/>
              <w:bottom w:val="nil"/>
              <w:right w:val="nil"/>
            </w:tcBorders>
            <w:shd w:val="clear" w:color="auto" w:fill="auto"/>
            <w:noWrap/>
            <w:vAlign w:val="bottom"/>
            <w:hideMark/>
          </w:tcPr>
          <w:p w14:paraId="7B2C808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185</w:t>
            </w:r>
          </w:p>
        </w:tc>
        <w:tc>
          <w:tcPr>
            <w:tcW w:w="1200" w:type="dxa"/>
            <w:tcBorders>
              <w:top w:val="nil"/>
              <w:left w:val="nil"/>
              <w:bottom w:val="nil"/>
              <w:right w:val="nil"/>
            </w:tcBorders>
            <w:shd w:val="clear" w:color="auto" w:fill="auto"/>
            <w:noWrap/>
            <w:vAlign w:val="bottom"/>
            <w:hideMark/>
          </w:tcPr>
          <w:p w14:paraId="754C490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66</w:t>
            </w:r>
          </w:p>
        </w:tc>
        <w:tc>
          <w:tcPr>
            <w:tcW w:w="1200" w:type="dxa"/>
            <w:tcBorders>
              <w:top w:val="nil"/>
              <w:left w:val="nil"/>
              <w:bottom w:val="nil"/>
              <w:right w:val="nil"/>
            </w:tcBorders>
            <w:shd w:val="clear" w:color="auto" w:fill="auto"/>
            <w:noWrap/>
            <w:vAlign w:val="bottom"/>
            <w:hideMark/>
          </w:tcPr>
          <w:p w14:paraId="0A99BCF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34</w:t>
            </w:r>
          </w:p>
        </w:tc>
      </w:tr>
      <w:tr w:rsidR="00B340AC" w:rsidRPr="00B340AC" w14:paraId="4D20BAF2" w14:textId="77777777" w:rsidTr="00B340AC">
        <w:trPr>
          <w:trHeight w:val="300"/>
        </w:trPr>
        <w:tc>
          <w:tcPr>
            <w:tcW w:w="1200" w:type="dxa"/>
            <w:tcBorders>
              <w:top w:val="nil"/>
              <w:left w:val="nil"/>
              <w:bottom w:val="nil"/>
              <w:right w:val="nil"/>
            </w:tcBorders>
            <w:shd w:val="clear" w:color="auto" w:fill="auto"/>
            <w:noWrap/>
            <w:vAlign w:val="bottom"/>
            <w:hideMark/>
          </w:tcPr>
          <w:p w14:paraId="6228253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3928F65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w:t>
            </w:r>
          </w:p>
        </w:tc>
        <w:tc>
          <w:tcPr>
            <w:tcW w:w="1200" w:type="dxa"/>
            <w:tcBorders>
              <w:top w:val="nil"/>
              <w:left w:val="nil"/>
              <w:bottom w:val="nil"/>
              <w:right w:val="nil"/>
            </w:tcBorders>
            <w:shd w:val="clear" w:color="auto" w:fill="auto"/>
            <w:noWrap/>
            <w:vAlign w:val="bottom"/>
            <w:hideMark/>
          </w:tcPr>
          <w:p w14:paraId="738034E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189</w:t>
            </w:r>
          </w:p>
        </w:tc>
        <w:tc>
          <w:tcPr>
            <w:tcW w:w="1200" w:type="dxa"/>
            <w:tcBorders>
              <w:top w:val="nil"/>
              <w:left w:val="nil"/>
              <w:bottom w:val="nil"/>
              <w:right w:val="nil"/>
            </w:tcBorders>
            <w:shd w:val="clear" w:color="auto" w:fill="auto"/>
            <w:noWrap/>
            <w:vAlign w:val="bottom"/>
            <w:hideMark/>
          </w:tcPr>
          <w:p w14:paraId="1879BFE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262</w:t>
            </w:r>
          </w:p>
        </w:tc>
        <w:tc>
          <w:tcPr>
            <w:tcW w:w="1200" w:type="dxa"/>
            <w:tcBorders>
              <w:top w:val="nil"/>
              <w:left w:val="nil"/>
              <w:bottom w:val="nil"/>
              <w:right w:val="nil"/>
            </w:tcBorders>
            <w:shd w:val="clear" w:color="auto" w:fill="auto"/>
            <w:noWrap/>
            <w:vAlign w:val="bottom"/>
            <w:hideMark/>
          </w:tcPr>
          <w:p w14:paraId="11C4003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2749557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3.15</w:t>
            </w:r>
          </w:p>
        </w:tc>
        <w:tc>
          <w:tcPr>
            <w:tcW w:w="1200" w:type="dxa"/>
            <w:tcBorders>
              <w:top w:val="nil"/>
              <w:left w:val="nil"/>
              <w:bottom w:val="nil"/>
              <w:right w:val="nil"/>
            </w:tcBorders>
            <w:shd w:val="clear" w:color="auto" w:fill="auto"/>
            <w:noWrap/>
            <w:vAlign w:val="center"/>
            <w:hideMark/>
          </w:tcPr>
          <w:p w14:paraId="43615A8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60.56</w:t>
            </w:r>
          </w:p>
        </w:tc>
        <w:tc>
          <w:tcPr>
            <w:tcW w:w="1200" w:type="dxa"/>
            <w:tcBorders>
              <w:top w:val="nil"/>
              <w:left w:val="nil"/>
              <w:bottom w:val="nil"/>
              <w:right w:val="nil"/>
            </w:tcBorders>
            <w:shd w:val="clear" w:color="auto" w:fill="auto"/>
            <w:noWrap/>
            <w:vAlign w:val="bottom"/>
            <w:hideMark/>
          </w:tcPr>
          <w:p w14:paraId="08DAB6C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294</w:t>
            </w:r>
          </w:p>
        </w:tc>
        <w:tc>
          <w:tcPr>
            <w:tcW w:w="1200" w:type="dxa"/>
            <w:tcBorders>
              <w:top w:val="nil"/>
              <w:left w:val="nil"/>
              <w:bottom w:val="nil"/>
              <w:right w:val="nil"/>
            </w:tcBorders>
            <w:shd w:val="clear" w:color="auto" w:fill="auto"/>
            <w:noWrap/>
            <w:vAlign w:val="bottom"/>
            <w:hideMark/>
          </w:tcPr>
          <w:p w14:paraId="49A2999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184</w:t>
            </w:r>
          </w:p>
        </w:tc>
        <w:tc>
          <w:tcPr>
            <w:tcW w:w="1200" w:type="dxa"/>
            <w:tcBorders>
              <w:top w:val="nil"/>
              <w:left w:val="nil"/>
              <w:bottom w:val="nil"/>
              <w:right w:val="nil"/>
            </w:tcBorders>
            <w:shd w:val="clear" w:color="auto" w:fill="auto"/>
            <w:noWrap/>
            <w:vAlign w:val="bottom"/>
            <w:hideMark/>
          </w:tcPr>
          <w:p w14:paraId="7DEA9FD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65</w:t>
            </w:r>
          </w:p>
        </w:tc>
        <w:tc>
          <w:tcPr>
            <w:tcW w:w="1200" w:type="dxa"/>
            <w:tcBorders>
              <w:top w:val="nil"/>
              <w:left w:val="nil"/>
              <w:bottom w:val="nil"/>
              <w:right w:val="nil"/>
            </w:tcBorders>
            <w:shd w:val="clear" w:color="auto" w:fill="auto"/>
            <w:noWrap/>
            <w:vAlign w:val="bottom"/>
            <w:hideMark/>
          </w:tcPr>
          <w:p w14:paraId="2D02526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35</w:t>
            </w:r>
          </w:p>
        </w:tc>
      </w:tr>
      <w:tr w:rsidR="00B340AC" w:rsidRPr="00B340AC" w14:paraId="53A2F829" w14:textId="77777777" w:rsidTr="00B340AC">
        <w:trPr>
          <w:trHeight w:val="300"/>
        </w:trPr>
        <w:tc>
          <w:tcPr>
            <w:tcW w:w="1200" w:type="dxa"/>
            <w:tcBorders>
              <w:top w:val="nil"/>
              <w:left w:val="nil"/>
              <w:bottom w:val="nil"/>
              <w:right w:val="nil"/>
            </w:tcBorders>
            <w:shd w:val="clear" w:color="auto" w:fill="auto"/>
            <w:noWrap/>
            <w:vAlign w:val="bottom"/>
            <w:hideMark/>
          </w:tcPr>
          <w:p w14:paraId="7BB0BB3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460B1D0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w:t>
            </w:r>
          </w:p>
        </w:tc>
        <w:tc>
          <w:tcPr>
            <w:tcW w:w="1200" w:type="dxa"/>
            <w:tcBorders>
              <w:top w:val="nil"/>
              <w:left w:val="nil"/>
              <w:bottom w:val="nil"/>
              <w:right w:val="nil"/>
            </w:tcBorders>
            <w:shd w:val="clear" w:color="auto" w:fill="auto"/>
            <w:noWrap/>
            <w:vAlign w:val="bottom"/>
            <w:hideMark/>
          </w:tcPr>
          <w:p w14:paraId="336451C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134</w:t>
            </w:r>
          </w:p>
        </w:tc>
        <w:tc>
          <w:tcPr>
            <w:tcW w:w="1200" w:type="dxa"/>
            <w:tcBorders>
              <w:top w:val="nil"/>
              <w:left w:val="nil"/>
              <w:bottom w:val="nil"/>
              <w:right w:val="nil"/>
            </w:tcBorders>
            <w:shd w:val="clear" w:color="auto" w:fill="auto"/>
            <w:noWrap/>
            <w:vAlign w:val="bottom"/>
            <w:hideMark/>
          </w:tcPr>
          <w:p w14:paraId="2AA1414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220</w:t>
            </w:r>
          </w:p>
        </w:tc>
        <w:tc>
          <w:tcPr>
            <w:tcW w:w="1200" w:type="dxa"/>
            <w:tcBorders>
              <w:top w:val="nil"/>
              <w:left w:val="nil"/>
              <w:bottom w:val="nil"/>
              <w:right w:val="nil"/>
            </w:tcBorders>
            <w:shd w:val="clear" w:color="auto" w:fill="auto"/>
            <w:noWrap/>
            <w:vAlign w:val="bottom"/>
            <w:hideMark/>
          </w:tcPr>
          <w:p w14:paraId="0751939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63</w:t>
            </w:r>
          </w:p>
        </w:tc>
        <w:tc>
          <w:tcPr>
            <w:tcW w:w="1200" w:type="dxa"/>
            <w:tcBorders>
              <w:top w:val="nil"/>
              <w:left w:val="nil"/>
              <w:bottom w:val="nil"/>
              <w:right w:val="nil"/>
            </w:tcBorders>
            <w:shd w:val="clear" w:color="auto" w:fill="auto"/>
            <w:noWrap/>
            <w:vAlign w:val="bottom"/>
            <w:hideMark/>
          </w:tcPr>
          <w:p w14:paraId="5F98B39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2.26</w:t>
            </w:r>
          </w:p>
        </w:tc>
        <w:tc>
          <w:tcPr>
            <w:tcW w:w="1200" w:type="dxa"/>
            <w:tcBorders>
              <w:top w:val="nil"/>
              <w:left w:val="nil"/>
              <w:bottom w:val="nil"/>
              <w:right w:val="nil"/>
            </w:tcBorders>
            <w:shd w:val="clear" w:color="auto" w:fill="auto"/>
            <w:noWrap/>
            <w:vAlign w:val="center"/>
            <w:hideMark/>
          </w:tcPr>
          <w:p w14:paraId="002DB11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78.56</w:t>
            </w:r>
          </w:p>
        </w:tc>
        <w:tc>
          <w:tcPr>
            <w:tcW w:w="1200" w:type="dxa"/>
            <w:tcBorders>
              <w:top w:val="nil"/>
              <w:left w:val="nil"/>
              <w:bottom w:val="nil"/>
              <w:right w:val="nil"/>
            </w:tcBorders>
            <w:shd w:val="clear" w:color="auto" w:fill="auto"/>
            <w:noWrap/>
            <w:vAlign w:val="bottom"/>
            <w:hideMark/>
          </w:tcPr>
          <w:p w14:paraId="73EFC36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255</w:t>
            </w:r>
          </w:p>
        </w:tc>
        <w:tc>
          <w:tcPr>
            <w:tcW w:w="1200" w:type="dxa"/>
            <w:tcBorders>
              <w:top w:val="nil"/>
              <w:left w:val="nil"/>
              <w:bottom w:val="nil"/>
              <w:right w:val="nil"/>
            </w:tcBorders>
            <w:shd w:val="clear" w:color="auto" w:fill="auto"/>
            <w:noWrap/>
            <w:vAlign w:val="bottom"/>
            <w:hideMark/>
          </w:tcPr>
          <w:p w14:paraId="50273C0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158</w:t>
            </w:r>
          </w:p>
        </w:tc>
        <w:tc>
          <w:tcPr>
            <w:tcW w:w="1200" w:type="dxa"/>
            <w:tcBorders>
              <w:top w:val="nil"/>
              <w:left w:val="nil"/>
              <w:bottom w:val="nil"/>
              <w:right w:val="nil"/>
            </w:tcBorders>
            <w:shd w:val="clear" w:color="auto" w:fill="auto"/>
            <w:noWrap/>
            <w:vAlign w:val="bottom"/>
            <w:hideMark/>
          </w:tcPr>
          <w:p w14:paraId="0C36AE0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28BF72C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w:t>
            </w:r>
          </w:p>
        </w:tc>
      </w:tr>
      <w:tr w:rsidR="00B340AC" w:rsidRPr="00B340AC" w14:paraId="72CD38A6" w14:textId="77777777" w:rsidTr="00B340AC">
        <w:trPr>
          <w:trHeight w:val="300"/>
        </w:trPr>
        <w:tc>
          <w:tcPr>
            <w:tcW w:w="1200" w:type="dxa"/>
            <w:tcBorders>
              <w:top w:val="nil"/>
              <w:left w:val="nil"/>
              <w:bottom w:val="nil"/>
              <w:right w:val="nil"/>
            </w:tcBorders>
            <w:shd w:val="clear" w:color="auto" w:fill="auto"/>
            <w:noWrap/>
            <w:vAlign w:val="bottom"/>
            <w:hideMark/>
          </w:tcPr>
          <w:p w14:paraId="2E171BC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4790934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w:t>
            </w:r>
          </w:p>
        </w:tc>
        <w:tc>
          <w:tcPr>
            <w:tcW w:w="1200" w:type="dxa"/>
            <w:tcBorders>
              <w:top w:val="nil"/>
              <w:left w:val="nil"/>
              <w:bottom w:val="nil"/>
              <w:right w:val="nil"/>
            </w:tcBorders>
            <w:shd w:val="clear" w:color="auto" w:fill="auto"/>
            <w:noWrap/>
            <w:vAlign w:val="bottom"/>
            <w:hideMark/>
          </w:tcPr>
          <w:p w14:paraId="106FE92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147</w:t>
            </w:r>
          </w:p>
        </w:tc>
        <w:tc>
          <w:tcPr>
            <w:tcW w:w="1200" w:type="dxa"/>
            <w:tcBorders>
              <w:top w:val="nil"/>
              <w:left w:val="nil"/>
              <w:bottom w:val="nil"/>
              <w:right w:val="nil"/>
            </w:tcBorders>
            <w:shd w:val="clear" w:color="auto" w:fill="auto"/>
            <w:noWrap/>
            <w:vAlign w:val="bottom"/>
            <w:hideMark/>
          </w:tcPr>
          <w:p w14:paraId="30508AD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231</w:t>
            </w:r>
          </w:p>
        </w:tc>
        <w:tc>
          <w:tcPr>
            <w:tcW w:w="1200" w:type="dxa"/>
            <w:tcBorders>
              <w:top w:val="nil"/>
              <w:left w:val="nil"/>
              <w:bottom w:val="nil"/>
              <w:right w:val="nil"/>
            </w:tcBorders>
            <w:shd w:val="clear" w:color="auto" w:fill="auto"/>
            <w:noWrap/>
            <w:vAlign w:val="bottom"/>
            <w:hideMark/>
          </w:tcPr>
          <w:p w14:paraId="1CEBDFE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66</w:t>
            </w:r>
          </w:p>
        </w:tc>
        <w:tc>
          <w:tcPr>
            <w:tcW w:w="1200" w:type="dxa"/>
            <w:tcBorders>
              <w:top w:val="nil"/>
              <w:left w:val="nil"/>
              <w:bottom w:val="nil"/>
              <w:right w:val="nil"/>
            </w:tcBorders>
            <w:shd w:val="clear" w:color="auto" w:fill="auto"/>
            <w:noWrap/>
            <w:vAlign w:val="bottom"/>
            <w:hideMark/>
          </w:tcPr>
          <w:p w14:paraId="1FF993C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2.20</w:t>
            </w:r>
          </w:p>
        </w:tc>
        <w:tc>
          <w:tcPr>
            <w:tcW w:w="1200" w:type="dxa"/>
            <w:tcBorders>
              <w:top w:val="nil"/>
              <w:left w:val="nil"/>
              <w:bottom w:val="nil"/>
              <w:right w:val="nil"/>
            </w:tcBorders>
            <w:shd w:val="clear" w:color="auto" w:fill="auto"/>
            <w:noWrap/>
            <w:vAlign w:val="center"/>
            <w:hideMark/>
          </w:tcPr>
          <w:p w14:paraId="44A74AF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65.33</w:t>
            </w:r>
          </w:p>
        </w:tc>
        <w:tc>
          <w:tcPr>
            <w:tcW w:w="1200" w:type="dxa"/>
            <w:tcBorders>
              <w:top w:val="nil"/>
              <w:left w:val="nil"/>
              <w:bottom w:val="nil"/>
              <w:right w:val="nil"/>
            </w:tcBorders>
            <w:shd w:val="clear" w:color="auto" w:fill="auto"/>
            <w:noWrap/>
            <w:vAlign w:val="bottom"/>
            <w:hideMark/>
          </w:tcPr>
          <w:p w14:paraId="60F350A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269</w:t>
            </w:r>
          </w:p>
        </w:tc>
        <w:tc>
          <w:tcPr>
            <w:tcW w:w="1200" w:type="dxa"/>
            <w:tcBorders>
              <w:top w:val="nil"/>
              <w:left w:val="nil"/>
              <w:bottom w:val="nil"/>
              <w:right w:val="nil"/>
            </w:tcBorders>
            <w:shd w:val="clear" w:color="auto" w:fill="auto"/>
            <w:noWrap/>
            <w:vAlign w:val="bottom"/>
            <w:hideMark/>
          </w:tcPr>
          <w:p w14:paraId="716AD51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159</w:t>
            </w:r>
          </w:p>
        </w:tc>
        <w:tc>
          <w:tcPr>
            <w:tcW w:w="1200" w:type="dxa"/>
            <w:tcBorders>
              <w:top w:val="nil"/>
              <w:left w:val="nil"/>
              <w:bottom w:val="nil"/>
              <w:right w:val="nil"/>
            </w:tcBorders>
            <w:shd w:val="clear" w:color="auto" w:fill="auto"/>
            <w:noWrap/>
            <w:vAlign w:val="bottom"/>
            <w:hideMark/>
          </w:tcPr>
          <w:p w14:paraId="2A7E925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54C05D6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w:t>
            </w:r>
          </w:p>
        </w:tc>
      </w:tr>
      <w:tr w:rsidR="00B340AC" w:rsidRPr="00B340AC" w14:paraId="2F3A458C" w14:textId="77777777" w:rsidTr="00B340AC">
        <w:trPr>
          <w:trHeight w:val="300"/>
        </w:trPr>
        <w:tc>
          <w:tcPr>
            <w:tcW w:w="1200" w:type="dxa"/>
            <w:tcBorders>
              <w:top w:val="nil"/>
              <w:left w:val="nil"/>
              <w:bottom w:val="nil"/>
              <w:right w:val="nil"/>
            </w:tcBorders>
            <w:shd w:val="clear" w:color="auto" w:fill="auto"/>
            <w:noWrap/>
            <w:vAlign w:val="bottom"/>
            <w:hideMark/>
          </w:tcPr>
          <w:p w14:paraId="4603238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0176C93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4510F36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179</w:t>
            </w:r>
          </w:p>
        </w:tc>
        <w:tc>
          <w:tcPr>
            <w:tcW w:w="1200" w:type="dxa"/>
            <w:tcBorders>
              <w:top w:val="nil"/>
              <w:left w:val="nil"/>
              <w:bottom w:val="nil"/>
              <w:right w:val="nil"/>
            </w:tcBorders>
            <w:shd w:val="clear" w:color="auto" w:fill="auto"/>
            <w:noWrap/>
            <w:vAlign w:val="bottom"/>
            <w:hideMark/>
          </w:tcPr>
          <w:p w14:paraId="3657974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246</w:t>
            </w:r>
          </w:p>
        </w:tc>
        <w:tc>
          <w:tcPr>
            <w:tcW w:w="1200" w:type="dxa"/>
            <w:tcBorders>
              <w:top w:val="nil"/>
              <w:left w:val="nil"/>
              <w:bottom w:val="nil"/>
              <w:right w:val="nil"/>
            </w:tcBorders>
            <w:shd w:val="clear" w:color="auto" w:fill="auto"/>
            <w:noWrap/>
            <w:vAlign w:val="bottom"/>
            <w:hideMark/>
          </w:tcPr>
          <w:p w14:paraId="59528B2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w:t>
            </w:r>
          </w:p>
        </w:tc>
        <w:tc>
          <w:tcPr>
            <w:tcW w:w="1200" w:type="dxa"/>
            <w:tcBorders>
              <w:top w:val="nil"/>
              <w:left w:val="nil"/>
              <w:bottom w:val="nil"/>
              <w:right w:val="nil"/>
            </w:tcBorders>
            <w:shd w:val="clear" w:color="auto" w:fill="auto"/>
            <w:noWrap/>
            <w:vAlign w:val="bottom"/>
            <w:hideMark/>
          </w:tcPr>
          <w:p w14:paraId="4EB2332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2.40</w:t>
            </w:r>
          </w:p>
        </w:tc>
        <w:tc>
          <w:tcPr>
            <w:tcW w:w="1200" w:type="dxa"/>
            <w:tcBorders>
              <w:top w:val="nil"/>
              <w:left w:val="nil"/>
              <w:bottom w:val="nil"/>
              <w:right w:val="nil"/>
            </w:tcBorders>
            <w:shd w:val="clear" w:color="auto" w:fill="auto"/>
            <w:noWrap/>
            <w:vAlign w:val="center"/>
            <w:hideMark/>
          </w:tcPr>
          <w:p w14:paraId="25608DD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50.45</w:t>
            </w:r>
          </w:p>
        </w:tc>
        <w:tc>
          <w:tcPr>
            <w:tcW w:w="1200" w:type="dxa"/>
            <w:tcBorders>
              <w:top w:val="nil"/>
              <w:left w:val="nil"/>
              <w:bottom w:val="nil"/>
              <w:right w:val="nil"/>
            </w:tcBorders>
            <w:shd w:val="clear" w:color="auto" w:fill="auto"/>
            <w:noWrap/>
            <w:vAlign w:val="bottom"/>
            <w:hideMark/>
          </w:tcPr>
          <w:p w14:paraId="042F7AC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282</w:t>
            </w:r>
          </w:p>
        </w:tc>
        <w:tc>
          <w:tcPr>
            <w:tcW w:w="1200" w:type="dxa"/>
            <w:tcBorders>
              <w:top w:val="nil"/>
              <w:left w:val="nil"/>
              <w:bottom w:val="nil"/>
              <w:right w:val="nil"/>
            </w:tcBorders>
            <w:shd w:val="clear" w:color="auto" w:fill="auto"/>
            <w:noWrap/>
            <w:vAlign w:val="bottom"/>
            <w:hideMark/>
          </w:tcPr>
          <w:p w14:paraId="2C860B2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166</w:t>
            </w:r>
          </w:p>
        </w:tc>
        <w:tc>
          <w:tcPr>
            <w:tcW w:w="1200" w:type="dxa"/>
            <w:tcBorders>
              <w:top w:val="nil"/>
              <w:left w:val="nil"/>
              <w:bottom w:val="nil"/>
              <w:right w:val="nil"/>
            </w:tcBorders>
            <w:shd w:val="clear" w:color="auto" w:fill="auto"/>
            <w:noWrap/>
            <w:vAlign w:val="bottom"/>
            <w:hideMark/>
          </w:tcPr>
          <w:p w14:paraId="2D67598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70E2288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w:t>
            </w:r>
          </w:p>
        </w:tc>
      </w:tr>
      <w:tr w:rsidR="00B340AC" w:rsidRPr="00B340AC" w14:paraId="6483329C" w14:textId="77777777" w:rsidTr="00B340AC">
        <w:trPr>
          <w:trHeight w:val="300"/>
        </w:trPr>
        <w:tc>
          <w:tcPr>
            <w:tcW w:w="1200" w:type="dxa"/>
            <w:tcBorders>
              <w:top w:val="nil"/>
              <w:left w:val="nil"/>
              <w:bottom w:val="nil"/>
              <w:right w:val="nil"/>
            </w:tcBorders>
            <w:shd w:val="clear" w:color="auto" w:fill="auto"/>
            <w:noWrap/>
            <w:vAlign w:val="bottom"/>
            <w:hideMark/>
          </w:tcPr>
          <w:p w14:paraId="698AD8C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0EAC6BF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w:t>
            </w:r>
          </w:p>
        </w:tc>
        <w:tc>
          <w:tcPr>
            <w:tcW w:w="1200" w:type="dxa"/>
            <w:tcBorders>
              <w:top w:val="nil"/>
              <w:left w:val="nil"/>
              <w:bottom w:val="nil"/>
              <w:right w:val="nil"/>
            </w:tcBorders>
            <w:shd w:val="clear" w:color="auto" w:fill="auto"/>
            <w:noWrap/>
            <w:vAlign w:val="bottom"/>
            <w:hideMark/>
          </w:tcPr>
          <w:p w14:paraId="07B5E83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140</w:t>
            </w:r>
          </w:p>
        </w:tc>
        <w:tc>
          <w:tcPr>
            <w:tcW w:w="1200" w:type="dxa"/>
            <w:tcBorders>
              <w:top w:val="nil"/>
              <w:left w:val="nil"/>
              <w:bottom w:val="nil"/>
              <w:right w:val="nil"/>
            </w:tcBorders>
            <w:shd w:val="clear" w:color="auto" w:fill="auto"/>
            <w:noWrap/>
            <w:vAlign w:val="bottom"/>
            <w:hideMark/>
          </w:tcPr>
          <w:p w14:paraId="689AAD3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228</w:t>
            </w:r>
          </w:p>
        </w:tc>
        <w:tc>
          <w:tcPr>
            <w:tcW w:w="1200" w:type="dxa"/>
            <w:tcBorders>
              <w:top w:val="nil"/>
              <w:left w:val="nil"/>
              <w:bottom w:val="nil"/>
              <w:right w:val="nil"/>
            </w:tcBorders>
            <w:shd w:val="clear" w:color="auto" w:fill="auto"/>
            <w:noWrap/>
            <w:vAlign w:val="bottom"/>
            <w:hideMark/>
          </w:tcPr>
          <w:p w14:paraId="10F4275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01971BD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2.50</w:t>
            </w:r>
          </w:p>
        </w:tc>
        <w:tc>
          <w:tcPr>
            <w:tcW w:w="1200" w:type="dxa"/>
            <w:tcBorders>
              <w:top w:val="nil"/>
              <w:left w:val="nil"/>
              <w:bottom w:val="nil"/>
              <w:right w:val="nil"/>
            </w:tcBorders>
            <w:shd w:val="clear" w:color="auto" w:fill="auto"/>
            <w:noWrap/>
            <w:vAlign w:val="center"/>
            <w:hideMark/>
          </w:tcPr>
          <w:p w14:paraId="1D12CC2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68.78</w:t>
            </w:r>
          </w:p>
        </w:tc>
        <w:tc>
          <w:tcPr>
            <w:tcW w:w="1200" w:type="dxa"/>
            <w:tcBorders>
              <w:top w:val="nil"/>
              <w:left w:val="nil"/>
              <w:bottom w:val="nil"/>
              <w:right w:val="nil"/>
            </w:tcBorders>
            <w:shd w:val="clear" w:color="auto" w:fill="auto"/>
            <w:noWrap/>
            <w:vAlign w:val="bottom"/>
            <w:hideMark/>
          </w:tcPr>
          <w:p w14:paraId="752F135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263</w:t>
            </w:r>
          </w:p>
        </w:tc>
        <w:tc>
          <w:tcPr>
            <w:tcW w:w="1200" w:type="dxa"/>
            <w:tcBorders>
              <w:top w:val="nil"/>
              <w:left w:val="nil"/>
              <w:bottom w:val="nil"/>
              <w:right w:val="nil"/>
            </w:tcBorders>
            <w:shd w:val="clear" w:color="auto" w:fill="auto"/>
            <w:noWrap/>
            <w:vAlign w:val="bottom"/>
            <w:hideMark/>
          </w:tcPr>
          <w:p w14:paraId="2A04E84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153</w:t>
            </w:r>
          </w:p>
        </w:tc>
        <w:tc>
          <w:tcPr>
            <w:tcW w:w="1200" w:type="dxa"/>
            <w:tcBorders>
              <w:top w:val="nil"/>
              <w:left w:val="nil"/>
              <w:bottom w:val="nil"/>
              <w:right w:val="nil"/>
            </w:tcBorders>
            <w:shd w:val="clear" w:color="auto" w:fill="auto"/>
            <w:noWrap/>
            <w:vAlign w:val="bottom"/>
            <w:hideMark/>
          </w:tcPr>
          <w:p w14:paraId="194F9F9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w:t>
            </w:r>
          </w:p>
        </w:tc>
        <w:tc>
          <w:tcPr>
            <w:tcW w:w="1200" w:type="dxa"/>
            <w:tcBorders>
              <w:top w:val="nil"/>
              <w:left w:val="nil"/>
              <w:bottom w:val="nil"/>
              <w:right w:val="nil"/>
            </w:tcBorders>
            <w:shd w:val="clear" w:color="auto" w:fill="auto"/>
            <w:noWrap/>
            <w:vAlign w:val="bottom"/>
            <w:hideMark/>
          </w:tcPr>
          <w:p w14:paraId="1EA96B3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w:t>
            </w:r>
          </w:p>
        </w:tc>
      </w:tr>
      <w:tr w:rsidR="00B340AC" w:rsidRPr="00B340AC" w14:paraId="3779DE8A" w14:textId="77777777" w:rsidTr="00B340AC">
        <w:trPr>
          <w:trHeight w:val="300"/>
        </w:trPr>
        <w:tc>
          <w:tcPr>
            <w:tcW w:w="1200" w:type="dxa"/>
            <w:tcBorders>
              <w:top w:val="nil"/>
              <w:left w:val="nil"/>
              <w:bottom w:val="nil"/>
              <w:right w:val="nil"/>
            </w:tcBorders>
            <w:shd w:val="clear" w:color="auto" w:fill="auto"/>
            <w:noWrap/>
            <w:vAlign w:val="bottom"/>
            <w:hideMark/>
          </w:tcPr>
          <w:p w14:paraId="183980C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710D768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5</w:t>
            </w:r>
          </w:p>
        </w:tc>
        <w:tc>
          <w:tcPr>
            <w:tcW w:w="1200" w:type="dxa"/>
            <w:tcBorders>
              <w:top w:val="nil"/>
              <w:left w:val="nil"/>
              <w:bottom w:val="nil"/>
              <w:right w:val="nil"/>
            </w:tcBorders>
            <w:shd w:val="clear" w:color="auto" w:fill="auto"/>
            <w:noWrap/>
            <w:vAlign w:val="bottom"/>
            <w:hideMark/>
          </w:tcPr>
          <w:p w14:paraId="2C881F8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141</w:t>
            </w:r>
          </w:p>
        </w:tc>
        <w:tc>
          <w:tcPr>
            <w:tcW w:w="1200" w:type="dxa"/>
            <w:tcBorders>
              <w:top w:val="nil"/>
              <w:left w:val="nil"/>
              <w:bottom w:val="nil"/>
              <w:right w:val="nil"/>
            </w:tcBorders>
            <w:shd w:val="clear" w:color="auto" w:fill="auto"/>
            <w:noWrap/>
            <w:vAlign w:val="bottom"/>
            <w:hideMark/>
          </w:tcPr>
          <w:p w14:paraId="7D2DA6C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229</w:t>
            </w:r>
          </w:p>
        </w:tc>
        <w:tc>
          <w:tcPr>
            <w:tcW w:w="1200" w:type="dxa"/>
            <w:tcBorders>
              <w:top w:val="nil"/>
              <w:left w:val="nil"/>
              <w:bottom w:val="nil"/>
              <w:right w:val="nil"/>
            </w:tcBorders>
            <w:shd w:val="clear" w:color="auto" w:fill="auto"/>
            <w:noWrap/>
            <w:vAlign w:val="bottom"/>
            <w:hideMark/>
          </w:tcPr>
          <w:p w14:paraId="5B62FC8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7F7D91F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2.26</w:t>
            </w:r>
          </w:p>
        </w:tc>
        <w:tc>
          <w:tcPr>
            <w:tcW w:w="1200" w:type="dxa"/>
            <w:tcBorders>
              <w:top w:val="nil"/>
              <w:left w:val="nil"/>
              <w:bottom w:val="nil"/>
              <w:right w:val="nil"/>
            </w:tcBorders>
            <w:shd w:val="clear" w:color="auto" w:fill="auto"/>
            <w:noWrap/>
            <w:vAlign w:val="center"/>
            <w:hideMark/>
          </w:tcPr>
          <w:p w14:paraId="0F54A36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69.68</w:t>
            </w:r>
          </w:p>
        </w:tc>
        <w:tc>
          <w:tcPr>
            <w:tcW w:w="1200" w:type="dxa"/>
            <w:tcBorders>
              <w:top w:val="nil"/>
              <w:left w:val="nil"/>
              <w:bottom w:val="nil"/>
              <w:right w:val="nil"/>
            </w:tcBorders>
            <w:shd w:val="clear" w:color="auto" w:fill="auto"/>
            <w:noWrap/>
            <w:vAlign w:val="bottom"/>
            <w:hideMark/>
          </w:tcPr>
          <w:p w14:paraId="3D0E03D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230</w:t>
            </w:r>
          </w:p>
        </w:tc>
        <w:tc>
          <w:tcPr>
            <w:tcW w:w="1200" w:type="dxa"/>
            <w:tcBorders>
              <w:top w:val="nil"/>
              <w:left w:val="nil"/>
              <w:bottom w:val="nil"/>
              <w:right w:val="nil"/>
            </w:tcBorders>
            <w:shd w:val="clear" w:color="auto" w:fill="auto"/>
            <w:noWrap/>
            <w:vAlign w:val="bottom"/>
            <w:hideMark/>
          </w:tcPr>
          <w:p w14:paraId="5DB5D28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134</w:t>
            </w:r>
          </w:p>
        </w:tc>
        <w:tc>
          <w:tcPr>
            <w:tcW w:w="1200" w:type="dxa"/>
            <w:tcBorders>
              <w:top w:val="nil"/>
              <w:left w:val="nil"/>
              <w:bottom w:val="nil"/>
              <w:right w:val="nil"/>
            </w:tcBorders>
            <w:shd w:val="clear" w:color="auto" w:fill="auto"/>
            <w:noWrap/>
            <w:vAlign w:val="bottom"/>
            <w:hideMark/>
          </w:tcPr>
          <w:p w14:paraId="235B52B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018070F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w:t>
            </w:r>
          </w:p>
        </w:tc>
      </w:tr>
      <w:tr w:rsidR="00B340AC" w:rsidRPr="00B340AC" w14:paraId="0138A2AE" w14:textId="77777777" w:rsidTr="00B340AC">
        <w:trPr>
          <w:trHeight w:val="300"/>
        </w:trPr>
        <w:tc>
          <w:tcPr>
            <w:tcW w:w="1200" w:type="dxa"/>
            <w:tcBorders>
              <w:top w:val="nil"/>
              <w:left w:val="nil"/>
              <w:bottom w:val="nil"/>
              <w:right w:val="nil"/>
            </w:tcBorders>
            <w:shd w:val="clear" w:color="auto" w:fill="auto"/>
            <w:noWrap/>
            <w:vAlign w:val="bottom"/>
            <w:hideMark/>
          </w:tcPr>
          <w:p w14:paraId="595B19D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16FA496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w:t>
            </w:r>
          </w:p>
        </w:tc>
        <w:tc>
          <w:tcPr>
            <w:tcW w:w="1200" w:type="dxa"/>
            <w:tcBorders>
              <w:top w:val="nil"/>
              <w:left w:val="nil"/>
              <w:bottom w:val="nil"/>
              <w:right w:val="nil"/>
            </w:tcBorders>
            <w:shd w:val="clear" w:color="auto" w:fill="auto"/>
            <w:noWrap/>
            <w:vAlign w:val="bottom"/>
            <w:hideMark/>
          </w:tcPr>
          <w:p w14:paraId="1ADE020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149</w:t>
            </w:r>
          </w:p>
        </w:tc>
        <w:tc>
          <w:tcPr>
            <w:tcW w:w="1200" w:type="dxa"/>
            <w:tcBorders>
              <w:top w:val="nil"/>
              <w:left w:val="nil"/>
              <w:bottom w:val="nil"/>
              <w:right w:val="nil"/>
            </w:tcBorders>
            <w:shd w:val="clear" w:color="auto" w:fill="auto"/>
            <w:noWrap/>
            <w:vAlign w:val="bottom"/>
            <w:hideMark/>
          </w:tcPr>
          <w:p w14:paraId="51FFAC3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231</w:t>
            </w:r>
          </w:p>
        </w:tc>
        <w:tc>
          <w:tcPr>
            <w:tcW w:w="1200" w:type="dxa"/>
            <w:tcBorders>
              <w:top w:val="nil"/>
              <w:left w:val="nil"/>
              <w:bottom w:val="nil"/>
              <w:right w:val="nil"/>
            </w:tcBorders>
            <w:shd w:val="clear" w:color="auto" w:fill="auto"/>
            <w:noWrap/>
            <w:vAlign w:val="bottom"/>
            <w:hideMark/>
          </w:tcPr>
          <w:p w14:paraId="587DA6B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68</w:t>
            </w:r>
          </w:p>
        </w:tc>
        <w:tc>
          <w:tcPr>
            <w:tcW w:w="1200" w:type="dxa"/>
            <w:tcBorders>
              <w:top w:val="nil"/>
              <w:left w:val="nil"/>
              <w:bottom w:val="nil"/>
              <w:right w:val="nil"/>
            </w:tcBorders>
            <w:shd w:val="clear" w:color="auto" w:fill="auto"/>
            <w:noWrap/>
            <w:vAlign w:val="bottom"/>
            <w:hideMark/>
          </w:tcPr>
          <w:p w14:paraId="6772CA2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2.14</w:t>
            </w:r>
          </w:p>
        </w:tc>
        <w:tc>
          <w:tcPr>
            <w:tcW w:w="1200" w:type="dxa"/>
            <w:tcBorders>
              <w:top w:val="nil"/>
              <w:left w:val="nil"/>
              <w:bottom w:val="nil"/>
              <w:right w:val="nil"/>
            </w:tcBorders>
            <w:shd w:val="clear" w:color="auto" w:fill="auto"/>
            <w:noWrap/>
            <w:vAlign w:val="center"/>
            <w:hideMark/>
          </w:tcPr>
          <w:p w14:paraId="39C1E8B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70.40</w:t>
            </w:r>
          </w:p>
        </w:tc>
        <w:tc>
          <w:tcPr>
            <w:tcW w:w="1200" w:type="dxa"/>
            <w:tcBorders>
              <w:top w:val="nil"/>
              <w:left w:val="nil"/>
              <w:bottom w:val="nil"/>
              <w:right w:val="nil"/>
            </w:tcBorders>
            <w:shd w:val="clear" w:color="auto" w:fill="auto"/>
            <w:noWrap/>
            <w:vAlign w:val="bottom"/>
            <w:hideMark/>
          </w:tcPr>
          <w:p w14:paraId="5F08ED2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264</w:t>
            </w:r>
          </w:p>
        </w:tc>
        <w:tc>
          <w:tcPr>
            <w:tcW w:w="1200" w:type="dxa"/>
            <w:tcBorders>
              <w:top w:val="nil"/>
              <w:left w:val="nil"/>
              <w:bottom w:val="nil"/>
              <w:right w:val="nil"/>
            </w:tcBorders>
            <w:shd w:val="clear" w:color="auto" w:fill="auto"/>
            <w:noWrap/>
            <w:vAlign w:val="bottom"/>
            <w:hideMark/>
          </w:tcPr>
          <w:p w14:paraId="747EA7A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143</w:t>
            </w:r>
          </w:p>
        </w:tc>
        <w:tc>
          <w:tcPr>
            <w:tcW w:w="1200" w:type="dxa"/>
            <w:tcBorders>
              <w:top w:val="nil"/>
              <w:left w:val="nil"/>
              <w:bottom w:val="nil"/>
              <w:right w:val="nil"/>
            </w:tcBorders>
            <w:shd w:val="clear" w:color="auto" w:fill="auto"/>
            <w:noWrap/>
            <w:vAlign w:val="bottom"/>
            <w:hideMark/>
          </w:tcPr>
          <w:p w14:paraId="39F21A7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17ED2F3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w:t>
            </w:r>
          </w:p>
        </w:tc>
      </w:tr>
      <w:tr w:rsidR="00B340AC" w:rsidRPr="00B340AC" w14:paraId="7508127F" w14:textId="77777777" w:rsidTr="00B340AC">
        <w:trPr>
          <w:trHeight w:val="300"/>
        </w:trPr>
        <w:tc>
          <w:tcPr>
            <w:tcW w:w="1200" w:type="dxa"/>
            <w:tcBorders>
              <w:top w:val="nil"/>
              <w:left w:val="nil"/>
              <w:bottom w:val="nil"/>
              <w:right w:val="nil"/>
            </w:tcBorders>
            <w:shd w:val="clear" w:color="auto" w:fill="auto"/>
            <w:noWrap/>
            <w:vAlign w:val="bottom"/>
            <w:hideMark/>
          </w:tcPr>
          <w:p w14:paraId="74C596F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5B3CA26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w:t>
            </w:r>
          </w:p>
        </w:tc>
        <w:tc>
          <w:tcPr>
            <w:tcW w:w="1200" w:type="dxa"/>
            <w:tcBorders>
              <w:top w:val="nil"/>
              <w:left w:val="nil"/>
              <w:bottom w:val="nil"/>
              <w:right w:val="nil"/>
            </w:tcBorders>
            <w:shd w:val="clear" w:color="auto" w:fill="auto"/>
            <w:noWrap/>
            <w:vAlign w:val="bottom"/>
            <w:hideMark/>
          </w:tcPr>
          <w:p w14:paraId="402FECD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148</w:t>
            </w:r>
          </w:p>
        </w:tc>
        <w:tc>
          <w:tcPr>
            <w:tcW w:w="1200" w:type="dxa"/>
            <w:tcBorders>
              <w:top w:val="nil"/>
              <w:left w:val="nil"/>
              <w:bottom w:val="nil"/>
              <w:right w:val="nil"/>
            </w:tcBorders>
            <w:shd w:val="clear" w:color="auto" w:fill="auto"/>
            <w:noWrap/>
            <w:vAlign w:val="bottom"/>
            <w:hideMark/>
          </w:tcPr>
          <w:p w14:paraId="099CD0C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232</w:t>
            </w:r>
          </w:p>
        </w:tc>
        <w:tc>
          <w:tcPr>
            <w:tcW w:w="1200" w:type="dxa"/>
            <w:tcBorders>
              <w:top w:val="nil"/>
              <w:left w:val="nil"/>
              <w:bottom w:val="nil"/>
              <w:right w:val="nil"/>
            </w:tcBorders>
            <w:shd w:val="clear" w:color="auto" w:fill="auto"/>
            <w:noWrap/>
            <w:vAlign w:val="bottom"/>
            <w:hideMark/>
          </w:tcPr>
          <w:p w14:paraId="6001A39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39ED3D5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2.20</w:t>
            </w:r>
          </w:p>
        </w:tc>
        <w:tc>
          <w:tcPr>
            <w:tcW w:w="1200" w:type="dxa"/>
            <w:tcBorders>
              <w:top w:val="nil"/>
              <w:left w:val="nil"/>
              <w:bottom w:val="nil"/>
              <w:right w:val="nil"/>
            </w:tcBorders>
            <w:shd w:val="clear" w:color="auto" w:fill="auto"/>
            <w:noWrap/>
            <w:vAlign w:val="center"/>
            <w:hideMark/>
          </w:tcPr>
          <w:p w14:paraId="5D56B42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73.44</w:t>
            </w:r>
          </w:p>
        </w:tc>
        <w:tc>
          <w:tcPr>
            <w:tcW w:w="1200" w:type="dxa"/>
            <w:tcBorders>
              <w:top w:val="nil"/>
              <w:left w:val="nil"/>
              <w:bottom w:val="nil"/>
              <w:right w:val="nil"/>
            </w:tcBorders>
            <w:shd w:val="clear" w:color="auto" w:fill="auto"/>
            <w:noWrap/>
            <w:vAlign w:val="bottom"/>
            <w:hideMark/>
          </w:tcPr>
          <w:p w14:paraId="624B1B6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272</w:t>
            </w:r>
          </w:p>
        </w:tc>
        <w:tc>
          <w:tcPr>
            <w:tcW w:w="1200" w:type="dxa"/>
            <w:tcBorders>
              <w:top w:val="nil"/>
              <w:left w:val="nil"/>
              <w:bottom w:val="nil"/>
              <w:right w:val="nil"/>
            </w:tcBorders>
            <w:shd w:val="clear" w:color="auto" w:fill="auto"/>
            <w:noWrap/>
            <w:vAlign w:val="bottom"/>
            <w:hideMark/>
          </w:tcPr>
          <w:p w14:paraId="7668392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153</w:t>
            </w:r>
          </w:p>
        </w:tc>
        <w:tc>
          <w:tcPr>
            <w:tcW w:w="1200" w:type="dxa"/>
            <w:tcBorders>
              <w:top w:val="nil"/>
              <w:left w:val="nil"/>
              <w:bottom w:val="nil"/>
              <w:right w:val="nil"/>
            </w:tcBorders>
            <w:shd w:val="clear" w:color="auto" w:fill="auto"/>
            <w:noWrap/>
            <w:vAlign w:val="bottom"/>
            <w:hideMark/>
          </w:tcPr>
          <w:p w14:paraId="17667AF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w:t>
            </w:r>
          </w:p>
        </w:tc>
        <w:tc>
          <w:tcPr>
            <w:tcW w:w="1200" w:type="dxa"/>
            <w:tcBorders>
              <w:top w:val="nil"/>
              <w:left w:val="nil"/>
              <w:bottom w:val="nil"/>
              <w:right w:val="nil"/>
            </w:tcBorders>
            <w:shd w:val="clear" w:color="auto" w:fill="auto"/>
            <w:noWrap/>
            <w:vAlign w:val="bottom"/>
            <w:hideMark/>
          </w:tcPr>
          <w:p w14:paraId="51884D3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w:t>
            </w:r>
          </w:p>
        </w:tc>
      </w:tr>
      <w:tr w:rsidR="00B340AC" w:rsidRPr="00B340AC" w14:paraId="44C84476" w14:textId="77777777" w:rsidTr="00B340AC">
        <w:trPr>
          <w:trHeight w:val="300"/>
        </w:trPr>
        <w:tc>
          <w:tcPr>
            <w:tcW w:w="1200" w:type="dxa"/>
            <w:tcBorders>
              <w:top w:val="nil"/>
              <w:left w:val="nil"/>
              <w:bottom w:val="nil"/>
              <w:right w:val="nil"/>
            </w:tcBorders>
            <w:shd w:val="clear" w:color="auto" w:fill="auto"/>
            <w:noWrap/>
            <w:vAlign w:val="bottom"/>
            <w:hideMark/>
          </w:tcPr>
          <w:p w14:paraId="51BA7D3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7A6249D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8</w:t>
            </w:r>
          </w:p>
        </w:tc>
        <w:tc>
          <w:tcPr>
            <w:tcW w:w="1200" w:type="dxa"/>
            <w:tcBorders>
              <w:top w:val="nil"/>
              <w:left w:val="nil"/>
              <w:bottom w:val="nil"/>
              <w:right w:val="nil"/>
            </w:tcBorders>
            <w:shd w:val="clear" w:color="auto" w:fill="auto"/>
            <w:noWrap/>
            <w:vAlign w:val="bottom"/>
            <w:hideMark/>
          </w:tcPr>
          <w:p w14:paraId="27B6E8E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150</w:t>
            </w:r>
          </w:p>
        </w:tc>
        <w:tc>
          <w:tcPr>
            <w:tcW w:w="1200" w:type="dxa"/>
            <w:tcBorders>
              <w:top w:val="nil"/>
              <w:left w:val="nil"/>
              <w:bottom w:val="nil"/>
              <w:right w:val="nil"/>
            </w:tcBorders>
            <w:shd w:val="clear" w:color="auto" w:fill="auto"/>
            <w:noWrap/>
            <w:vAlign w:val="bottom"/>
            <w:hideMark/>
          </w:tcPr>
          <w:p w14:paraId="2F11200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236</w:t>
            </w:r>
          </w:p>
        </w:tc>
        <w:tc>
          <w:tcPr>
            <w:tcW w:w="1200" w:type="dxa"/>
            <w:tcBorders>
              <w:top w:val="nil"/>
              <w:left w:val="nil"/>
              <w:bottom w:val="nil"/>
              <w:right w:val="nil"/>
            </w:tcBorders>
            <w:shd w:val="clear" w:color="auto" w:fill="auto"/>
            <w:noWrap/>
            <w:vAlign w:val="bottom"/>
            <w:hideMark/>
          </w:tcPr>
          <w:p w14:paraId="3F05DAD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72</w:t>
            </w:r>
          </w:p>
        </w:tc>
        <w:tc>
          <w:tcPr>
            <w:tcW w:w="1200" w:type="dxa"/>
            <w:tcBorders>
              <w:top w:val="nil"/>
              <w:left w:val="nil"/>
              <w:bottom w:val="nil"/>
              <w:right w:val="nil"/>
            </w:tcBorders>
            <w:shd w:val="clear" w:color="auto" w:fill="auto"/>
            <w:noWrap/>
            <w:vAlign w:val="bottom"/>
            <w:hideMark/>
          </w:tcPr>
          <w:p w14:paraId="5EAA774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2.22</w:t>
            </w:r>
          </w:p>
        </w:tc>
        <w:tc>
          <w:tcPr>
            <w:tcW w:w="1200" w:type="dxa"/>
            <w:tcBorders>
              <w:top w:val="nil"/>
              <w:left w:val="nil"/>
              <w:bottom w:val="nil"/>
              <w:right w:val="nil"/>
            </w:tcBorders>
            <w:shd w:val="clear" w:color="auto" w:fill="auto"/>
            <w:noWrap/>
            <w:vAlign w:val="center"/>
            <w:hideMark/>
          </w:tcPr>
          <w:p w14:paraId="4CAF9A1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76.58</w:t>
            </w:r>
          </w:p>
        </w:tc>
        <w:tc>
          <w:tcPr>
            <w:tcW w:w="1200" w:type="dxa"/>
            <w:tcBorders>
              <w:top w:val="nil"/>
              <w:left w:val="nil"/>
              <w:bottom w:val="nil"/>
              <w:right w:val="nil"/>
            </w:tcBorders>
            <w:shd w:val="clear" w:color="auto" w:fill="auto"/>
            <w:noWrap/>
            <w:vAlign w:val="bottom"/>
            <w:hideMark/>
          </w:tcPr>
          <w:p w14:paraId="07B74B6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232</w:t>
            </w:r>
          </w:p>
        </w:tc>
        <w:tc>
          <w:tcPr>
            <w:tcW w:w="1200" w:type="dxa"/>
            <w:tcBorders>
              <w:top w:val="nil"/>
              <w:left w:val="nil"/>
              <w:bottom w:val="nil"/>
              <w:right w:val="nil"/>
            </w:tcBorders>
            <w:shd w:val="clear" w:color="auto" w:fill="auto"/>
            <w:noWrap/>
            <w:vAlign w:val="bottom"/>
            <w:hideMark/>
          </w:tcPr>
          <w:p w14:paraId="1DD3BF1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149</w:t>
            </w:r>
          </w:p>
        </w:tc>
        <w:tc>
          <w:tcPr>
            <w:tcW w:w="1200" w:type="dxa"/>
            <w:tcBorders>
              <w:top w:val="nil"/>
              <w:left w:val="nil"/>
              <w:bottom w:val="nil"/>
              <w:right w:val="nil"/>
            </w:tcBorders>
            <w:shd w:val="clear" w:color="auto" w:fill="auto"/>
            <w:noWrap/>
            <w:vAlign w:val="bottom"/>
            <w:hideMark/>
          </w:tcPr>
          <w:p w14:paraId="5F5618E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0505A64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w:t>
            </w:r>
          </w:p>
        </w:tc>
      </w:tr>
      <w:tr w:rsidR="00B340AC" w:rsidRPr="00B340AC" w14:paraId="0560F0F7" w14:textId="77777777" w:rsidTr="00B340AC">
        <w:trPr>
          <w:trHeight w:val="300"/>
        </w:trPr>
        <w:tc>
          <w:tcPr>
            <w:tcW w:w="1200" w:type="dxa"/>
            <w:tcBorders>
              <w:top w:val="nil"/>
              <w:left w:val="nil"/>
              <w:bottom w:val="nil"/>
              <w:right w:val="nil"/>
            </w:tcBorders>
            <w:shd w:val="clear" w:color="auto" w:fill="auto"/>
            <w:noWrap/>
            <w:vAlign w:val="bottom"/>
            <w:hideMark/>
          </w:tcPr>
          <w:p w14:paraId="51F740D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157ED65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9</w:t>
            </w:r>
          </w:p>
        </w:tc>
        <w:tc>
          <w:tcPr>
            <w:tcW w:w="1200" w:type="dxa"/>
            <w:tcBorders>
              <w:top w:val="nil"/>
              <w:left w:val="nil"/>
              <w:bottom w:val="nil"/>
              <w:right w:val="nil"/>
            </w:tcBorders>
            <w:shd w:val="clear" w:color="auto" w:fill="auto"/>
            <w:noWrap/>
            <w:vAlign w:val="bottom"/>
            <w:hideMark/>
          </w:tcPr>
          <w:p w14:paraId="3DF097F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154</w:t>
            </w:r>
          </w:p>
        </w:tc>
        <w:tc>
          <w:tcPr>
            <w:tcW w:w="1200" w:type="dxa"/>
            <w:tcBorders>
              <w:top w:val="nil"/>
              <w:left w:val="nil"/>
              <w:bottom w:val="nil"/>
              <w:right w:val="nil"/>
            </w:tcBorders>
            <w:shd w:val="clear" w:color="auto" w:fill="auto"/>
            <w:noWrap/>
            <w:vAlign w:val="bottom"/>
            <w:hideMark/>
          </w:tcPr>
          <w:p w14:paraId="52030E4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238</w:t>
            </w:r>
          </w:p>
        </w:tc>
        <w:tc>
          <w:tcPr>
            <w:tcW w:w="1200" w:type="dxa"/>
            <w:tcBorders>
              <w:top w:val="nil"/>
              <w:left w:val="nil"/>
              <w:bottom w:val="nil"/>
              <w:right w:val="nil"/>
            </w:tcBorders>
            <w:shd w:val="clear" w:color="auto" w:fill="auto"/>
            <w:noWrap/>
            <w:vAlign w:val="bottom"/>
            <w:hideMark/>
          </w:tcPr>
          <w:p w14:paraId="5A47F6C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75</w:t>
            </w:r>
          </w:p>
        </w:tc>
        <w:tc>
          <w:tcPr>
            <w:tcW w:w="1200" w:type="dxa"/>
            <w:tcBorders>
              <w:top w:val="nil"/>
              <w:left w:val="nil"/>
              <w:bottom w:val="nil"/>
              <w:right w:val="nil"/>
            </w:tcBorders>
            <w:shd w:val="clear" w:color="auto" w:fill="auto"/>
            <w:noWrap/>
            <w:vAlign w:val="bottom"/>
            <w:hideMark/>
          </w:tcPr>
          <w:p w14:paraId="15D2746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2.26</w:t>
            </w:r>
          </w:p>
        </w:tc>
        <w:tc>
          <w:tcPr>
            <w:tcW w:w="1200" w:type="dxa"/>
            <w:tcBorders>
              <w:top w:val="nil"/>
              <w:left w:val="nil"/>
              <w:bottom w:val="nil"/>
              <w:right w:val="nil"/>
            </w:tcBorders>
            <w:shd w:val="clear" w:color="auto" w:fill="auto"/>
            <w:noWrap/>
            <w:vAlign w:val="center"/>
            <w:hideMark/>
          </w:tcPr>
          <w:p w14:paraId="45C94E6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45.89</w:t>
            </w:r>
          </w:p>
        </w:tc>
        <w:tc>
          <w:tcPr>
            <w:tcW w:w="1200" w:type="dxa"/>
            <w:tcBorders>
              <w:top w:val="nil"/>
              <w:left w:val="nil"/>
              <w:bottom w:val="nil"/>
              <w:right w:val="nil"/>
            </w:tcBorders>
            <w:shd w:val="clear" w:color="auto" w:fill="auto"/>
            <w:noWrap/>
            <w:vAlign w:val="bottom"/>
            <w:hideMark/>
          </w:tcPr>
          <w:p w14:paraId="56D22A0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273</w:t>
            </w:r>
          </w:p>
        </w:tc>
        <w:tc>
          <w:tcPr>
            <w:tcW w:w="1200" w:type="dxa"/>
            <w:tcBorders>
              <w:top w:val="nil"/>
              <w:left w:val="nil"/>
              <w:bottom w:val="nil"/>
              <w:right w:val="nil"/>
            </w:tcBorders>
            <w:shd w:val="clear" w:color="auto" w:fill="auto"/>
            <w:noWrap/>
            <w:vAlign w:val="bottom"/>
            <w:hideMark/>
          </w:tcPr>
          <w:p w14:paraId="57A3092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172</w:t>
            </w:r>
          </w:p>
        </w:tc>
        <w:tc>
          <w:tcPr>
            <w:tcW w:w="1200" w:type="dxa"/>
            <w:tcBorders>
              <w:top w:val="nil"/>
              <w:left w:val="nil"/>
              <w:bottom w:val="nil"/>
              <w:right w:val="nil"/>
            </w:tcBorders>
            <w:shd w:val="clear" w:color="auto" w:fill="auto"/>
            <w:noWrap/>
            <w:vAlign w:val="bottom"/>
            <w:hideMark/>
          </w:tcPr>
          <w:p w14:paraId="24A25F3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042B1F6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31</w:t>
            </w:r>
          </w:p>
        </w:tc>
      </w:tr>
      <w:tr w:rsidR="00B340AC" w:rsidRPr="00B340AC" w14:paraId="3EDF5A7D" w14:textId="77777777" w:rsidTr="00B340AC">
        <w:trPr>
          <w:trHeight w:val="300"/>
        </w:trPr>
        <w:tc>
          <w:tcPr>
            <w:tcW w:w="1200" w:type="dxa"/>
            <w:tcBorders>
              <w:top w:val="nil"/>
              <w:left w:val="nil"/>
              <w:bottom w:val="nil"/>
              <w:right w:val="nil"/>
            </w:tcBorders>
            <w:shd w:val="clear" w:color="auto" w:fill="auto"/>
            <w:noWrap/>
            <w:vAlign w:val="bottom"/>
            <w:hideMark/>
          </w:tcPr>
          <w:p w14:paraId="7308E3D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371953B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10</w:t>
            </w:r>
          </w:p>
        </w:tc>
        <w:tc>
          <w:tcPr>
            <w:tcW w:w="1200" w:type="dxa"/>
            <w:tcBorders>
              <w:top w:val="nil"/>
              <w:left w:val="nil"/>
              <w:bottom w:val="nil"/>
              <w:right w:val="nil"/>
            </w:tcBorders>
            <w:shd w:val="clear" w:color="auto" w:fill="auto"/>
            <w:noWrap/>
            <w:vAlign w:val="bottom"/>
            <w:hideMark/>
          </w:tcPr>
          <w:p w14:paraId="61AE997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157</w:t>
            </w:r>
          </w:p>
        </w:tc>
        <w:tc>
          <w:tcPr>
            <w:tcW w:w="1200" w:type="dxa"/>
            <w:tcBorders>
              <w:top w:val="nil"/>
              <w:left w:val="nil"/>
              <w:bottom w:val="nil"/>
              <w:right w:val="nil"/>
            </w:tcBorders>
            <w:shd w:val="clear" w:color="auto" w:fill="auto"/>
            <w:noWrap/>
            <w:vAlign w:val="bottom"/>
            <w:hideMark/>
          </w:tcPr>
          <w:p w14:paraId="0242EE6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244</w:t>
            </w:r>
          </w:p>
        </w:tc>
        <w:tc>
          <w:tcPr>
            <w:tcW w:w="1200" w:type="dxa"/>
            <w:tcBorders>
              <w:top w:val="nil"/>
              <w:left w:val="nil"/>
              <w:bottom w:val="nil"/>
              <w:right w:val="nil"/>
            </w:tcBorders>
            <w:shd w:val="clear" w:color="auto" w:fill="auto"/>
            <w:noWrap/>
            <w:vAlign w:val="bottom"/>
            <w:hideMark/>
          </w:tcPr>
          <w:p w14:paraId="5CBFF24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71</w:t>
            </w:r>
          </w:p>
        </w:tc>
        <w:tc>
          <w:tcPr>
            <w:tcW w:w="1200" w:type="dxa"/>
            <w:tcBorders>
              <w:top w:val="nil"/>
              <w:left w:val="nil"/>
              <w:bottom w:val="nil"/>
              <w:right w:val="nil"/>
            </w:tcBorders>
            <w:shd w:val="clear" w:color="auto" w:fill="auto"/>
            <w:noWrap/>
            <w:vAlign w:val="bottom"/>
            <w:hideMark/>
          </w:tcPr>
          <w:p w14:paraId="4ABD7A7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2.28</w:t>
            </w:r>
          </w:p>
        </w:tc>
        <w:tc>
          <w:tcPr>
            <w:tcW w:w="1200" w:type="dxa"/>
            <w:tcBorders>
              <w:top w:val="nil"/>
              <w:left w:val="nil"/>
              <w:bottom w:val="nil"/>
              <w:right w:val="nil"/>
            </w:tcBorders>
            <w:shd w:val="clear" w:color="auto" w:fill="auto"/>
            <w:noWrap/>
            <w:vAlign w:val="center"/>
            <w:hideMark/>
          </w:tcPr>
          <w:p w14:paraId="6210D3D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56.78</w:t>
            </w:r>
          </w:p>
        </w:tc>
        <w:tc>
          <w:tcPr>
            <w:tcW w:w="1200" w:type="dxa"/>
            <w:tcBorders>
              <w:top w:val="nil"/>
              <w:left w:val="nil"/>
              <w:bottom w:val="nil"/>
              <w:right w:val="nil"/>
            </w:tcBorders>
            <w:shd w:val="clear" w:color="auto" w:fill="auto"/>
            <w:noWrap/>
            <w:vAlign w:val="bottom"/>
            <w:hideMark/>
          </w:tcPr>
          <w:p w14:paraId="3A9BD56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294</w:t>
            </w:r>
          </w:p>
        </w:tc>
        <w:tc>
          <w:tcPr>
            <w:tcW w:w="1200" w:type="dxa"/>
            <w:tcBorders>
              <w:top w:val="nil"/>
              <w:left w:val="nil"/>
              <w:bottom w:val="nil"/>
              <w:right w:val="nil"/>
            </w:tcBorders>
            <w:shd w:val="clear" w:color="auto" w:fill="auto"/>
            <w:noWrap/>
            <w:vAlign w:val="bottom"/>
            <w:hideMark/>
          </w:tcPr>
          <w:p w14:paraId="07573C7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166</w:t>
            </w:r>
          </w:p>
        </w:tc>
        <w:tc>
          <w:tcPr>
            <w:tcW w:w="1200" w:type="dxa"/>
            <w:tcBorders>
              <w:top w:val="nil"/>
              <w:left w:val="nil"/>
              <w:bottom w:val="nil"/>
              <w:right w:val="nil"/>
            </w:tcBorders>
            <w:shd w:val="clear" w:color="auto" w:fill="auto"/>
            <w:noWrap/>
            <w:vAlign w:val="bottom"/>
            <w:hideMark/>
          </w:tcPr>
          <w:p w14:paraId="38B69B5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74</w:t>
            </w:r>
          </w:p>
        </w:tc>
        <w:tc>
          <w:tcPr>
            <w:tcW w:w="1200" w:type="dxa"/>
            <w:tcBorders>
              <w:top w:val="nil"/>
              <w:left w:val="nil"/>
              <w:bottom w:val="nil"/>
              <w:right w:val="nil"/>
            </w:tcBorders>
            <w:shd w:val="clear" w:color="auto" w:fill="auto"/>
            <w:noWrap/>
            <w:vAlign w:val="bottom"/>
            <w:hideMark/>
          </w:tcPr>
          <w:p w14:paraId="5071F56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w:t>
            </w:r>
          </w:p>
        </w:tc>
      </w:tr>
      <w:tr w:rsidR="00B340AC" w:rsidRPr="00B340AC" w14:paraId="18E2B797" w14:textId="77777777" w:rsidTr="00B340AC">
        <w:trPr>
          <w:trHeight w:val="300"/>
        </w:trPr>
        <w:tc>
          <w:tcPr>
            <w:tcW w:w="1200" w:type="dxa"/>
            <w:tcBorders>
              <w:top w:val="nil"/>
              <w:left w:val="nil"/>
              <w:bottom w:val="nil"/>
              <w:right w:val="nil"/>
            </w:tcBorders>
            <w:shd w:val="clear" w:color="auto" w:fill="auto"/>
            <w:noWrap/>
            <w:vAlign w:val="bottom"/>
            <w:hideMark/>
          </w:tcPr>
          <w:p w14:paraId="199F357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0BD3F29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12</w:t>
            </w:r>
          </w:p>
        </w:tc>
        <w:tc>
          <w:tcPr>
            <w:tcW w:w="1200" w:type="dxa"/>
            <w:tcBorders>
              <w:top w:val="nil"/>
              <w:left w:val="nil"/>
              <w:bottom w:val="nil"/>
              <w:right w:val="nil"/>
            </w:tcBorders>
            <w:shd w:val="clear" w:color="auto" w:fill="auto"/>
            <w:noWrap/>
            <w:vAlign w:val="bottom"/>
            <w:hideMark/>
          </w:tcPr>
          <w:p w14:paraId="5D0DB60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159</w:t>
            </w:r>
          </w:p>
        </w:tc>
        <w:tc>
          <w:tcPr>
            <w:tcW w:w="1200" w:type="dxa"/>
            <w:tcBorders>
              <w:top w:val="nil"/>
              <w:left w:val="nil"/>
              <w:bottom w:val="nil"/>
              <w:right w:val="nil"/>
            </w:tcBorders>
            <w:shd w:val="clear" w:color="auto" w:fill="auto"/>
            <w:noWrap/>
            <w:vAlign w:val="bottom"/>
            <w:hideMark/>
          </w:tcPr>
          <w:p w14:paraId="720D5FC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243</w:t>
            </w:r>
          </w:p>
        </w:tc>
        <w:tc>
          <w:tcPr>
            <w:tcW w:w="1200" w:type="dxa"/>
            <w:tcBorders>
              <w:top w:val="nil"/>
              <w:left w:val="nil"/>
              <w:bottom w:val="nil"/>
              <w:right w:val="nil"/>
            </w:tcBorders>
            <w:shd w:val="clear" w:color="auto" w:fill="auto"/>
            <w:noWrap/>
            <w:vAlign w:val="bottom"/>
            <w:hideMark/>
          </w:tcPr>
          <w:p w14:paraId="0620D78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62</w:t>
            </w:r>
          </w:p>
        </w:tc>
        <w:tc>
          <w:tcPr>
            <w:tcW w:w="1200" w:type="dxa"/>
            <w:tcBorders>
              <w:top w:val="nil"/>
              <w:left w:val="nil"/>
              <w:bottom w:val="nil"/>
              <w:right w:val="nil"/>
            </w:tcBorders>
            <w:shd w:val="clear" w:color="auto" w:fill="auto"/>
            <w:noWrap/>
            <w:vAlign w:val="bottom"/>
            <w:hideMark/>
          </w:tcPr>
          <w:p w14:paraId="34F7FA9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2.68</w:t>
            </w:r>
          </w:p>
        </w:tc>
        <w:tc>
          <w:tcPr>
            <w:tcW w:w="1200" w:type="dxa"/>
            <w:tcBorders>
              <w:top w:val="nil"/>
              <w:left w:val="nil"/>
              <w:bottom w:val="nil"/>
              <w:right w:val="nil"/>
            </w:tcBorders>
            <w:shd w:val="clear" w:color="auto" w:fill="auto"/>
            <w:noWrap/>
            <w:vAlign w:val="center"/>
            <w:hideMark/>
          </w:tcPr>
          <w:p w14:paraId="2854D8A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62.83</w:t>
            </w:r>
          </w:p>
        </w:tc>
        <w:tc>
          <w:tcPr>
            <w:tcW w:w="1200" w:type="dxa"/>
            <w:tcBorders>
              <w:top w:val="nil"/>
              <w:left w:val="nil"/>
              <w:bottom w:val="nil"/>
              <w:right w:val="nil"/>
            </w:tcBorders>
            <w:shd w:val="clear" w:color="auto" w:fill="auto"/>
            <w:noWrap/>
            <w:vAlign w:val="bottom"/>
            <w:hideMark/>
          </w:tcPr>
          <w:p w14:paraId="5A0782A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226</w:t>
            </w:r>
          </w:p>
        </w:tc>
        <w:tc>
          <w:tcPr>
            <w:tcW w:w="1200" w:type="dxa"/>
            <w:tcBorders>
              <w:top w:val="nil"/>
              <w:left w:val="nil"/>
              <w:bottom w:val="nil"/>
              <w:right w:val="nil"/>
            </w:tcBorders>
            <w:shd w:val="clear" w:color="auto" w:fill="auto"/>
            <w:noWrap/>
            <w:vAlign w:val="bottom"/>
            <w:hideMark/>
          </w:tcPr>
          <w:p w14:paraId="6D2C75F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153</w:t>
            </w:r>
          </w:p>
        </w:tc>
        <w:tc>
          <w:tcPr>
            <w:tcW w:w="1200" w:type="dxa"/>
            <w:tcBorders>
              <w:top w:val="nil"/>
              <w:left w:val="nil"/>
              <w:bottom w:val="nil"/>
              <w:right w:val="nil"/>
            </w:tcBorders>
            <w:shd w:val="clear" w:color="auto" w:fill="auto"/>
            <w:noWrap/>
            <w:vAlign w:val="bottom"/>
            <w:hideMark/>
          </w:tcPr>
          <w:p w14:paraId="5DB780F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65</w:t>
            </w:r>
          </w:p>
        </w:tc>
        <w:tc>
          <w:tcPr>
            <w:tcW w:w="1200" w:type="dxa"/>
            <w:tcBorders>
              <w:top w:val="nil"/>
              <w:left w:val="nil"/>
              <w:bottom w:val="nil"/>
              <w:right w:val="nil"/>
            </w:tcBorders>
            <w:shd w:val="clear" w:color="auto" w:fill="auto"/>
            <w:noWrap/>
            <w:vAlign w:val="bottom"/>
            <w:hideMark/>
          </w:tcPr>
          <w:p w14:paraId="63DC638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35</w:t>
            </w:r>
          </w:p>
        </w:tc>
      </w:tr>
      <w:tr w:rsidR="00B340AC" w:rsidRPr="00B340AC" w14:paraId="1AC8EAB6" w14:textId="77777777" w:rsidTr="00B340AC">
        <w:trPr>
          <w:trHeight w:val="300"/>
        </w:trPr>
        <w:tc>
          <w:tcPr>
            <w:tcW w:w="1200" w:type="dxa"/>
            <w:tcBorders>
              <w:top w:val="nil"/>
              <w:left w:val="nil"/>
              <w:bottom w:val="nil"/>
              <w:right w:val="nil"/>
            </w:tcBorders>
            <w:shd w:val="clear" w:color="auto" w:fill="auto"/>
            <w:noWrap/>
            <w:vAlign w:val="bottom"/>
            <w:hideMark/>
          </w:tcPr>
          <w:p w14:paraId="4CA9E04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2C0D645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12</w:t>
            </w:r>
          </w:p>
        </w:tc>
        <w:tc>
          <w:tcPr>
            <w:tcW w:w="1200" w:type="dxa"/>
            <w:tcBorders>
              <w:top w:val="nil"/>
              <w:left w:val="nil"/>
              <w:bottom w:val="nil"/>
              <w:right w:val="nil"/>
            </w:tcBorders>
            <w:shd w:val="clear" w:color="auto" w:fill="auto"/>
            <w:noWrap/>
            <w:vAlign w:val="bottom"/>
            <w:hideMark/>
          </w:tcPr>
          <w:p w14:paraId="18CE92E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189</w:t>
            </w:r>
          </w:p>
        </w:tc>
        <w:tc>
          <w:tcPr>
            <w:tcW w:w="1200" w:type="dxa"/>
            <w:tcBorders>
              <w:top w:val="nil"/>
              <w:left w:val="nil"/>
              <w:bottom w:val="nil"/>
              <w:right w:val="nil"/>
            </w:tcBorders>
            <w:shd w:val="clear" w:color="auto" w:fill="auto"/>
            <w:noWrap/>
            <w:vAlign w:val="bottom"/>
            <w:hideMark/>
          </w:tcPr>
          <w:p w14:paraId="47E67E1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268</w:t>
            </w:r>
          </w:p>
        </w:tc>
        <w:tc>
          <w:tcPr>
            <w:tcW w:w="1200" w:type="dxa"/>
            <w:tcBorders>
              <w:top w:val="nil"/>
              <w:left w:val="nil"/>
              <w:bottom w:val="nil"/>
              <w:right w:val="nil"/>
            </w:tcBorders>
            <w:shd w:val="clear" w:color="auto" w:fill="auto"/>
            <w:noWrap/>
            <w:vAlign w:val="bottom"/>
            <w:hideMark/>
          </w:tcPr>
          <w:p w14:paraId="707FE77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72</w:t>
            </w:r>
          </w:p>
        </w:tc>
        <w:tc>
          <w:tcPr>
            <w:tcW w:w="1200" w:type="dxa"/>
            <w:tcBorders>
              <w:top w:val="nil"/>
              <w:left w:val="nil"/>
              <w:bottom w:val="nil"/>
              <w:right w:val="nil"/>
            </w:tcBorders>
            <w:shd w:val="clear" w:color="auto" w:fill="auto"/>
            <w:noWrap/>
            <w:vAlign w:val="bottom"/>
            <w:hideMark/>
          </w:tcPr>
          <w:p w14:paraId="75E0638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2.86</w:t>
            </w:r>
          </w:p>
        </w:tc>
        <w:tc>
          <w:tcPr>
            <w:tcW w:w="1200" w:type="dxa"/>
            <w:tcBorders>
              <w:top w:val="nil"/>
              <w:left w:val="nil"/>
              <w:bottom w:val="nil"/>
              <w:right w:val="nil"/>
            </w:tcBorders>
            <w:shd w:val="clear" w:color="auto" w:fill="auto"/>
            <w:noWrap/>
            <w:vAlign w:val="center"/>
            <w:hideMark/>
          </w:tcPr>
          <w:p w14:paraId="3C57FA7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39.06</w:t>
            </w:r>
          </w:p>
        </w:tc>
        <w:tc>
          <w:tcPr>
            <w:tcW w:w="1200" w:type="dxa"/>
            <w:tcBorders>
              <w:top w:val="nil"/>
              <w:left w:val="nil"/>
              <w:bottom w:val="nil"/>
              <w:right w:val="nil"/>
            </w:tcBorders>
            <w:shd w:val="clear" w:color="auto" w:fill="auto"/>
            <w:noWrap/>
            <w:vAlign w:val="bottom"/>
            <w:hideMark/>
          </w:tcPr>
          <w:p w14:paraId="1630131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294</w:t>
            </w:r>
          </w:p>
        </w:tc>
        <w:tc>
          <w:tcPr>
            <w:tcW w:w="1200" w:type="dxa"/>
            <w:tcBorders>
              <w:top w:val="nil"/>
              <w:left w:val="nil"/>
              <w:bottom w:val="nil"/>
              <w:right w:val="nil"/>
            </w:tcBorders>
            <w:shd w:val="clear" w:color="auto" w:fill="auto"/>
            <w:noWrap/>
            <w:vAlign w:val="bottom"/>
            <w:hideMark/>
          </w:tcPr>
          <w:p w14:paraId="4D589F1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175</w:t>
            </w:r>
          </w:p>
        </w:tc>
        <w:tc>
          <w:tcPr>
            <w:tcW w:w="1200" w:type="dxa"/>
            <w:tcBorders>
              <w:top w:val="nil"/>
              <w:left w:val="nil"/>
              <w:bottom w:val="nil"/>
              <w:right w:val="nil"/>
            </w:tcBorders>
            <w:shd w:val="clear" w:color="auto" w:fill="auto"/>
            <w:noWrap/>
            <w:vAlign w:val="bottom"/>
            <w:hideMark/>
          </w:tcPr>
          <w:p w14:paraId="5BDAF68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66</w:t>
            </w:r>
          </w:p>
        </w:tc>
        <w:tc>
          <w:tcPr>
            <w:tcW w:w="1200" w:type="dxa"/>
            <w:tcBorders>
              <w:top w:val="nil"/>
              <w:left w:val="nil"/>
              <w:bottom w:val="nil"/>
              <w:right w:val="nil"/>
            </w:tcBorders>
            <w:shd w:val="clear" w:color="auto" w:fill="auto"/>
            <w:noWrap/>
            <w:vAlign w:val="bottom"/>
            <w:hideMark/>
          </w:tcPr>
          <w:p w14:paraId="7A2FE74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34</w:t>
            </w:r>
          </w:p>
        </w:tc>
      </w:tr>
      <w:tr w:rsidR="00B340AC" w:rsidRPr="00B340AC" w14:paraId="5530DEB9" w14:textId="77777777" w:rsidTr="00B340AC">
        <w:trPr>
          <w:trHeight w:val="300"/>
        </w:trPr>
        <w:tc>
          <w:tcPr>
            <w:tcW w:w="1200" w:type="dxa"/>
            <w:tcBorders>
              <w:top w:val="nil"/>
              <w:left w:val="nil"/>
              <w:bottom w:val="nil"/>
              <w:right w:val="nil"/>
            </w:tcBorders>
            <w:shd w:val="clear" w:color="auto" w:fill="auto"/>
            <w:noWrap/>
            <w:vAlign w:val="bottom"/>
            <w:hideMark/>
          </w:tcPr>
          <w:p w14:paraId="28E1001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5ACD402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13</w:t>
            </w:r>
          </w:p>
        </w:tc>
        <w:tc>
          <w:tcPr>
            <w:tcW w:w="1200" w:type="dxa"/>
            <w:tcBorders>
              <w:top w:val="nil"/>
              <w:left w:val="nil"/>
              <w:bottom w:val="nil"/>
              <w:right w:val="nil"/>
            </w:tcBorders>
            <w:shd w:val="clear" w:color="auto" w:fill="auto"/>
            <w:noWrap/>
            <w:vAlign w:val="bottom"/>
            <w:hideMark/>
          </w:tcPr>
          <w:p w14:paraId="0F2220A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188</w:t>
            </w:r>
          </w:p>
        </w:tc>
        <w:tc>
          <w:tcPr>
            <w:tcW w:w="1200" w:type="dxa"/>
            <w:tcBorders>
              <w:top w:val="nil"/>
              <w:left w:val="nil"/>
              <w:bottom w:val="nil"/>
              <w:right w:val="nil"/>
            </w:tcBorders>
            <w:shd w:val="clear" w:color="auto" w:fill="auto"/>
            <w:noWrap/>
            <w:vAlign w:val="bottom"/>
            <w:hideMark/>
          </w:tcPr>
          <w:p w14:paraId="2B4BB1B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269</w:t>
            </w:r>
          </w:p>
        </w:tc>
        <w:tc>
          <w:tcPr>
            <w:tcW w:w="1200" w:type="dxa"/>
            <w:tcBorders>
              <w:top w:val="nil"/>
              <w:left w:val="nil"/>
              <w:bottom w:val="nil"/>
              <w:right w:val="nil"/>
            </w:tcBorders>
            <w:shd w:val="clear" w:color="auto" w:fill="auto"/>
            <w:noWrap/>
            <w:vAlign w:val="bottom"/>
            <w:hideMark/>
          </w:tcPr>
          <w:p w14:paraId="11EE57E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73</w:t>
            </w:r>
          </w:p>
        </w:tc>
        <w:tc>
          <w:tcPr>
            <w:tcW w:w="1200" w:type="dxa"/>
            <w:tcBorders>
              <w:top w:val="nil"/>
              <w:left w:val="nil"/>
              <w:bottom w:val="nil"/>
              <w:right w:val="nil"/>
            </w:tcBorders>
            <w:shd w:val="clear" w:color="auto" w:fill="auto"/>
            <w:noWrap/>
            <w:vAlign w:val="bottom"/>
            <w:hideMark/>
          </w:tcPr>
          <w:p w14:paraId="7FB02F1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3.25</w:t>
            </w:r>
          </w:p>
        </w:tc>
        <w:tc>
          <w:tcPr>
            <w:tcW w:w="1200" w:type="dxa"/>
            <w:tcBorders>
              <w:top w:val="nil"/>
              <w:left w:val="nil"/>
              <w:bottom w:val="nil"/>
              <w:right w:val="nil"/>
            </w:tcBorders>
            <w:shd w:val="clear" w:color="auto" w:fill="auto"/>
            <w:noWrap/>
            <w:vAlign w:val="center"/>
            <w:hideMark/>
          </w:tcPr>
          <w:p w14:paraId="250C235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29.61</w:t>
            </w:r>
          </w:p>
        </w:tc>
        <w:tc>
          <w:tcPr>
            <w:tcW w:w="1200" w:type="dxa"/>
            <w:tcBorders>
              <w:top w:val="nil"/>
              <w:left w:val="nil"/>
              <w:bottom w:val="nil"/>
              <w:right w:val="nil"/>
            </w:tcBorders>
            <w:shd w:val="clear" w:color="auto" w:fill="auto"/>
            <w:noWrap/>
            <w:vAlign w:val="bottom"/>
            <w:hideMark/>
          </w:tcPr>
          <w:p w14:paraId="5DB5405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303</w:t>
            </w:r>
          </w:p>
        </w:tc>
        <w:tc>
          <w:tcPr>
            <w:tcW w:w="1200" w:type="dxa"/>
            <w:tcBorders>
              <w:top w:val="nil"/>
              <w:left w:val="nil"/>
              <w:bottom w:val="nil"/>
              <w:right w:val="nil"/>
            </w:tcBorders>
            <w:shd w:val="clear" w:color="auto" w:fill="auto"/>
            <w:noWrap/>
            <w:vAlign w:val="bottom"/>
            <w:hideMark/>
          </w:tcPr>
          <w:p w14:paraId="0D71FAC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186</w:t>
            </w:r>
          </w:p>
        </w:tc>
        <w:tc>
          <w:tcPr>
            <w:tcW w:w="1200" w:type="dxa"/>
            <w:tcBorders>
              <w:top w:val="nil"/>
              <w:left w:val="nil"/>
              <w:bottom w:val="nil"/>
              <w:right w:val="nil"/>
            </w:tcBorders>
            <w:shd w:val="clear" w:color="auto" w:fill="auto"/>
            <w:noWrap/>
            <w:vAlign w:val="bottom"/>
            <w:hideMark/>
          </w:tcPr>
          <w:p w14:paraId="68ADC44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6D50F0C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33</w:t>
            </w:r>
          </w:p>
        </w:tc>
      </w:tr>
      <w:tr w:rsidR="00B340AC" w:rsidRPr="00B340AC" w14:paraId="27759A4A" w14:textId="77777777" w:rsidTr="00B340AC">
        <w:trPr>
          <w:trHeight w:val="300"/>
        </w:trPr>
        <w:tc>
          <w:tcPr>
            <w:tcW w:w="1200" w:type="dxa"/>
            <w:tcBorders>
              <w:top w:val="nil"/>
              <w:left w:val="nil"/>
              <w:bottom w:val="nil"/>
              <w:right w:val="nil"/>
            </w:tcBorders>
            <w:shd w:val="clear" w:color="auto" w:fill="auto"/>
            <w:noWrap/>
            <w:vAlign w:val="bottom"/>
            <w:hideMark/>
          </w:tcPr>
          <w:p w14:paraId="4EDD4B7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1AA57338"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14</w:t>
            </w:r>
          </w:p>
        </w:tc>
        <w:tc>
          <w:tcPr>
            <w:tcW w:w="1200" w:type="dxa"/>
            <w:tcBorders>
              <w:top w:val="nil"/>
              <w:left w:val="nil"/>
              <w:bottom w:val="nil"/>
              <w:right w:val="nil"/>
            </w:tcBorders>
            <w:shd w:val="clear" w:color="auto" w:fill="auto"/>
            <w:noWrap/>
            <w:vAlign w:val="bottom"/>
            <w:hideMark/>
          </w:tcPr>
          <w:p w14:paraId="5841F46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188</w:t>
            </w:r>
          </w:p>
        </w:tc>
        <w:tc>
          <w:tcPr>
            <w:tcW w:w="1200" w:type="dxa"/>
            <w:tcBorders>
              <w:top w:val="nil"/>
              <w:left w:val="nil"/>
              <w:bottom w:val="nil"/>
              <w:right w:val="nil"/>
            </w:tcBorders>
            <w:shd w:val="clear" w:color="auto" w:fill="auto"/>
            <w:noWrap/>
            <w:vAlign w:val="bottom"/>
            <w:hideMark/>
          </w:tcPr>
          <w:p w14:paraId="7549CAB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265</w:t>
            </w:r>
          </w:p>
        </w:tc>
        <w:tc>
          <w:tcPr>
            <w:tcW w:w="1200" w:type="dxa"/>
            <w:tcBorders>
              <w:top w:val="nil"/>
              <w:left w:val="nil"/>
              <w:bottom w:val="nil"/>
              <w:right w:val="nil"/>
            </w:tcBorders>
            <w:shd w:val="clear" w:color="auto" w:fill="auto"/>
            <w:noWrap/>
            <w:vAlign w:val="bottom"/>
            <w:hideMark/>
          </w:tcPr>
          <w:p w14:paraId="2AF2AA4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69</w:t>
            </w:r>
          </w:p>
        </w:tc>
        <w:tc>
          <w:tcPr>
            <w:tcW w:w="1200" w:type="dxa"/>
            <w:tcBorders>
              <w:top w:val="nil"/>
              <w:left w:val="nil"/>
              <w:bottom w:val="nil"/>
              <w:right w:val="nil"/>
            </w:tcBorders>
            <w:shd w:val="clear" w:color="auto" w:fill="auto"/>
            <w:noWrap/>
            <w:vAlign w:val="bottom"/>
            <w:hideMark/>
          </w:tcPr>
          <w:p w14:paraId="3A7AE02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2.68</w:t>
            </w:r>
          </w:p>
        </w:tc>
        <w:tc>
          <w:tcPr>
            <w:tcW w:w="1200" w:type="dxa"/>
            <w:tcBorders>
              <w:top w:val="nil"/>
              <w:left w:val="nil"/>
              <w:bottom w:val="nil"/>
              <w:right w:val="nil"/>
            </w:tcBorders>
            <w:shd w:val="clear" w:color="auto" w:fill="auto"/>
            <w:noWrap/>
            <w:vAlign w:val="center"/>
            <w:hideMark/>
          </w:tcPr>
          <w:p w14:paraId="16F6E04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42.17</w:t>
            </w:r>
          </w:p>
        </w:tc>
        <w:tc>
          <w:tcPr>
            <w:tcW w:w="1200" w:type="dxa"/>
            <w:tcBorders>
              <w:top w:val="nil"/>
              <w:left w:val="nil"/>
              <w:bottom w:val="nil"/>
              <w:right w:val="nil"/>
            </w:tcBorders>
            <w:shd w:val="clear" w:color="auto" w:fill="auto"/>
            <w:noWrap/>
            <w:vAlign w:val="bottom"/>
            <w:hideMark/>
          </w:tcPr>
          <w:p w14:paraId="1807245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304</w:t>
            </w:r>
          </w:p>
        </w:tc>
        <w:tc>
          <w:tcPr>
            <w:tcW w:w="1200" w:type="dxa"/>
            <w:tcBorders>
              <w:top w:val="nil"/>
              <w:left w:val="nil"/>
              <w:bottom w:val="nil"/>
              <w:right w:val="nil"/>
            </w:tcBorders>
            <w:shd w:val="clear" w:color="auto" w:fill="auto"/>
            <w:noWrap/>
            <w:vAlign w:val="bottom"/>
            <w:hideMark/>
          </w:tcPr>
          <w:p w14:paraId="650AE77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169</w:t>
            </w:r>
          </w:p>
        </w:tc>
        <w:tc>
          <w:tcPr>
            <w:tcW w:w="1200" w:type="dxa"/>
            <w:tcBorders>
              <w:top w:val="nil"/>
              <w:left w:val="nil"/>
              <w:bottom w:val="nil"/>
              <w:right w:val="nil"/>
            </w:tcBorders>
            <w:shd w:val="clear" w:color="auto" w:fill="auto"/>
            <w:noWrap/>
            <w:vAlign w:val="bottom"/>
            <w:hideMark/>
          </w:tcPr>
          <w:p w14:paraId="6E5DA3D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65</w:t>
            </w:r>
          </w:p>
        </w:tc>
        <w:tc>
          <w:tcPr>
            <w:tcW w:w="1200" w:type="dxa"/>
            <w:tcBorders>
              <w:top w:val="nil"/>
              <w:left w:val="nil"/>
              <w:bottom w:val="nil"/>
              <w:right w:val="nil"/>
            </w:tcBorders>
            <w:shd w:val="clear" w:color="auto" w:fill="auto"/>
            <w:noWrap/>
            <w:vAlign w:val="bottom"/>
            <w:hideMark/>
          </w:tcPr>
          <w:p w14:paraId="1963DF2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35</w:t>
            </w:r>
          </w:p>
        </w:tc>
      </w:tr>
      <w:tr w:rsidR="00B340AC" w:rsidRPr="00B340AC" w14:paraId="73DA573D" w14:textId="77777777" w:rsidTr="00B340AC">
        <w:trPr>
          <w:trHeight w:val="300"/>
        </w:trPr>
        <w:tc>
          <w:tcPr>
            <w:tcW w:w="1200" w:type="dxa"/>
            <w:tcBorders>
              <w:top w:val="nil"/>
              <w:left w:val="nil"/>
              <w:bottom w:val="nil"/>
              <w:right w:val="nil"/>
            </w:tcBorders>
            <w:shd w:val="clear" w:color="auto" w:fill="auto"/>
            <w:noWrap/>
            <w:vAlign w:val="bottom"/>
            <w:hideMark/>
          </w:tcPr>
          <w:p w14:paraId="65ACD3A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3240DEE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15</w:t>
            </w:r>
          </w:p>
        </w:tc>
        <w:tc>
          <w:tcPr>
            <w:tcW w:w="1200" w:type="dxa"/>
            <w:tcBorders>
              <w:top w:val="nil"/>
              <w:left w:val="nil"/>
              <w:bottom w:val="nil"/>
              <w:right w:val="nil"/>
            </w:tcBorders>
            <w:shd w:val="clear" w:color="auto" w:fill="auto"/>
            <w:noWrap/>
            <w:vAlign w:val="bottom"/>
            <w:hideMark/>
          </w:tcPr>
          <w:p w14:paraId="7DB3011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189</w:t>
            </w:r>
          </w:p>
        </w:tc>
        <w:tc>
          <w:tcPr>
            <w:tcW w:w="1200" w:type="dxa"/>
            <w:tcBorders>
              <w:top w:val="nil"/>
              <w:left w:val="nil"/>
              <w:bottom w:val="nil"/>
              <w:right w:val="nil"/>
            </w:tcBorders>
            <w:shd w:val="clear" w:color="auto" w:fill="auto"/>
            <w:noWrap/>
            <w:vAlign w:val="bottom"/>
            <w:hideMark/>
          </w:tcPr>
          <w:p w14:paraId="573E387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261</w:t>
            </w:r>
          </w:p>
        </w:tc>
        <w:tc>
          <w:tcPr>
            <w:tcW w:w="1200" w:type="dxa"/>
            <w:tcBorders>
              <w:top w:val="nil"/>
              <w:left w:val="nil"/>
              <w:bottom w:val="nil"/>
              <w:right w:val="nil"/>
            </w:tcBorders>
            <w:shd w:val="clear" w:color="auto" w:fill="auto"/>
            <w:noWrap/>
            <w:vAlign w:val="bottom"/>
            <w:hideMark/>
          </w:tcPr>
          <w:p w14:paraId="0908BDA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70</w:t>
            </w:r>
          </w:p>
        </w:tc>
        <w:tc>
          <w:tcPr>
            <w:tcW w:w="1200" w:type="dxa"/>
            <w:tcBorders>
              <w:top w:val="nil"/>
              <w:left w:val="nil"/>
              <w:bottom w:val="nil"/>
              <w:right w:val="nil"/>
            </w:tcBorders>
            <w:shd w:val="clear" w:color="auto" w:fill="auto"/>
            <w:noWrap/>
            <w:vAlign w:val="bottom"/>
            <w:hideMark/>
          </w:tcPr>
          <w:p w14:paraId="2F600DF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3.46</w:t>
            </w:r>
          </w:p>
        </w:tc>
        <w:tc>
          <w:tcPr>
            <w:tcW w:w="1200" w:type="dxa"/>
            <w:tcBorders>
              <w:top w:val="nil"/>
              <w:left w:val="nil"/>
              <w:bottom w:val="nil"/>
              <w:right w:val="nil"/>
            </w:tcBorders>
            <w:shd w:val="clear" w:color="auto" w:fill="auto"/>
            <w:noWrap/>
            <w:vAlign w:val="center"/>
            <w:hideMark/>
          </w:tcPr>
          <w:p w14:paraId="13040729"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40.50</w:t>
            </w:r>
          </w:p>
        </w:tc>
        <w:tc>
          <w:tcPr>
            <w:tcW w:w="1200" w:type="dxa"/>
            <w:tcBorders>
              <w:top w:val="nil"/>
              <w:left w:val="nil"/>
              <w:bottom w:val="nil"/>
              <w:right w:val="nil"/>
            </w:tcBorders>
            <w:shd w:val="clear" w:color="auto" w:fill="auto"/>
            <w:noWrap/>
            <w:vAlign w:val="bottom"/>
            <w:hideMark/>
          </w:tcPr>
          <w:p w14:paraId="1C93683E"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305</w:t>
            </w:r>
          </w:p>
        </w:tc>
        <w:tc>
          <w:tcPr>
            <w:tcW w:w="1200" w:type="dxa"/>
            <w:tcBorders>
              <w:top w:val="nil"/>
              <w:left w:val="nil"/>
              <w:bottom w:val="nil"/>
              <w:right w:val="nil"/>
            </w:tcBorders>
            <w:shd w:val="clear" w:color="auto" w:fill="auto"/>
            <w:noWrap/>
            <w:vAlign w:val="bottom"/>
            <w:hideMark/>
          </w:tcPr>
          <w:p w14:paraId="5E12DCC7"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168</w:t>
            </w:r>
          </w:p>
        </w:tc>
        <w:tc>
          <w:tcPr>
            <w:tcW w:w="1200" w:type="dxa"/>
            <w:tcBorders>
              <w:top w:val="nil"/>
              <w:left w:val="nil"/>
              <w:bottom w:val="nil"/>
              <w:right w:val="nil"/>
            </w:tcBorders>
            <w:shd w:val="clear" w:color="auto" w:fill="auto"/>
            <w:noWrap/>
            <w:vAlign w:val="bottom"/>
            <w:hideMark/>
          </w:tcPr>
          <w:p w14:paraId="14AC985C"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66</w:t>
            </w:r>
          </w:p>
        </w:tc>
        <w:tc>
          <w:tcPr>
            <w:tcW w:w="1200" w:type="dxa"/>
            <w:tcBorders>
              <w:top w:val="nil"/>
              <w:left w:val="nil"/>
              <w:bottom w:val="nil"/>
              <w:right w:val="nil"/>
            </w:tcBorders>
            <w:shd w:val="clear" w:color="auto" w:fill="auto"/>
            <w:noWrap/>
            <w:vAlign w:val="bottom"/>
            <w:hideMark/>
          </w:tcPr>
          <w:p w14:paraId="3C5DC1A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34</w:t>
            </w:r>
          </w:p>
        </w:tc>
      </w:tr>
      <w:tr w:rsidR="00B340AC" w:rsidRPr="00B340AC" w14:paraId="3D3B7362" w14:textId="77777777" w:rsidTr="00B340AC">
        <w:trPr>
          <w:trHeight w:val="300"/>
        </w:trPr>
        <w:tc>
          <w:tcPr>
            <w:tcW w:w="1200" w:type="dxa"/>
            <w:tcBorders>
              <w:top w:val="nil"/>
              <w:left w:val="nil"/>
              <w:bottom w:val="nil"/>
              <w:right w:val="nil"/>
            </w:tcBorders>
            <w:shd w:val="clear" w:color="auto" w:fill="auto"/>
            <w:noWrap/>
            <w:vAlign w:val="bottom"/>
            <w:hideMark/>
          </w:tcPr>
          <w:p w14:paraId="1A51B4E0"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4B94B6A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w:t>
            </w:r>
          </w:p>
        </w:tc>
        <w:tc>
          <w:tcPr>
            <w:tcW w:w="1200" w:type="dxa"/>
            <w:tcBorders>
              <w:top w:val="nil"/>
              <w:left w:val="nil"/>
              <w:bottom w:val="nil"/>
              <w:right w:val="nil"/>
            </w:tcBorders>
            <w:shd w:val="clear" w:color="auto" w:fill="auto"/>
            <w:noWrap/>
            <w:vAlign w:val="bottom"/>
            <w:hideMark/>
          </w:tcPr>
          <w:p w14:paraId="232F6D1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187</w:t>
            </w:r>
          </w:p>
        </w:tc>
        <w:tc>
          <w:tcPr>
            <w:tcW w:w="1200" w:type="dxa"/>
            <w:tcBorders>
              <w:top w:val="nil"/>
              <w:left w:val="nil"/>
              <w:bottom w:val="nil"/>
              <w:right w:val="nil"/>
            </w:tcBorders>
            <w:shd w:val="clear" w:color="auto" w:fill="auto"/>
            <w:noWrap/>
            <w:vAlign w:val="bottom"/>
            <w:hideMark/>
          </w:tcPr>
          <w:p w14:paraId="6D782DE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264</w:t>
            </w:r>
          </w:p>
        </w:tc>
        <w:tc>
          <w:tcPr>
            <w:tcW w:w="1200" w:type="dxa"/>
            <w:tcBorders>
              <w:top w:val="nil"/>
              <w:left w:val="nil"/>
              <w:bottom w:val="nil"/>
              <w:right w:val="nil"/>
            </w:tcBorders>
            <w:shd w:val="clear" w:color="auto" w:fill="auto"/>
            <w:noWrap/>
            <w:vAlign w:val="bottom"/>
            <w:hideMark/>
          </w:tcPr>
          <w:p w14:paraId="36867D2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72</w:t>
            </w:r>
          </w:p>
        </w:tc>
        <w:tc>
          <w:tcPr>
            <w:tcW w:w="1200" w:type="dxa"/>
            <w:tcBorders>
              <w:top w:val="nil"/>
              <w:left w:val="nil"/>
              <w:bottom w:val="nil"/>
              <w:right w:val="nil"/>
            </w:tcBorders>
            <w:shd w:val="clear" w:color="auto" w:fill="auto"/>
            <w:noWrap/>
            <w:vAlign w:val="bottom"/>
            <w:hideMark/>
          </w:tcPr>
          <w:p w14:paraId="607CAA9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2.82</w:t>
            </w:r>
          </w:p>
        </w:tc>
        <w:tc>
          <w:tcPr>
            <w:tcW w:w="1200" w:type="dxa"/>
            <w:tcBorders>
              <w:top w:val="nil"/>
              <w:left w:val="nil"/>
              <w:bottom w:val="nil"/>
              <w:right w:val="nil"/>
            </w:tcBorders>
            <w:shd w:val="clear" w:color="auto" w:fill="auto"/>
            <w:noWrap/>
            <w:vAlign w:val="center"/>
            <w:hideMark/>
          </w:tcPr>
          <w:p w14:paraId="29A8759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46.33</w:t>
            </w:r>
          </w:p>
        </w:tc>
        <w:tc>
          <w:tcPr>
            <w:tcW w:w="1200" w:type="dxa"/>
            <w:tcBorders>
              <w:top w:val="nil"/>
              <w:left w:val="nil"/>
              <w:bottom w:val="nil"/>
              <w:right w:val="nil"/>
            </w:tcBorders>
            <w:shd w:val="clear" w:color="auto" w:fill="auto"/>
            <w:noWrap/>
            <w:vAlign w:val="bottom"/>
            <w:hideMark/>
          </w:tcPr>
          <w:p w14:paraId="3EB4C1F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302</w:t>
            </w:r>
          </w:p>
        </w:tc>
        <w:tc>
          <w:tcPr>
            <w:tcW w:w="1200" w:type="dxa"/>
            <w:tcBorders>
              <w:top w:val="nil"/>
              <w:left w:val="nil"/>
              <w:bottom w:val="nil"/>
              <w:right w:val="nil"/>
            </w:tcBorders>
            <w:shd w:val="clear" w:color="auto" w:fill="auto"/>
            <w:noWrap/>
            <w:vAlign w:val="bottom"/>
            <w:hideMark/>
          </w:tcPr>
          <w:p w14:paraId="3781972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182</w:t>
            </w:r>
          </w:p>
        </w:tc>
        <w:tc>
          <w:tcPr>
            <w:tcW w:w="1200" w:type="dxa"/>
            <w:tcBorders>
              <w:top w:val="nil"/>
              <w:left w:val="nil"/>
              <w:bottom w:val="nil"/>
              <w:right w:val="nil"/>
            </w:tcBorders>
            <w:shd w:val="clear" w:color="auto" w:fill="auto"/>
            <w:noWrap/>
            <w:vAlign w:val="bottom"/>
            <w:hideMark/>
          </w:tcPr>
          <w:p w14:paraId="01901055"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67</w:t>
            </w:r>
          </w:p>
        </w:tc>
        <w:tc>
          <w:tcPr>
            <w:tcW w:w="1200" w:type="dxa"/>
            <w:tcBorders>
              <w:top w:val="nil"/>
              <w:left w:val="nil"/>
              <w:bottom w:val="nil"/>
              <w:right w:val="nil"/>
            </w:tcBorders>
            <w:shd w:val="clear" w:color="auto" w:fill="auto"/>
            <w:noWrap/>
            <w:vAlign w:val="bottom"/>
            <w:hideMark/>
          </w:tcPr>
          <w:p w14:paraId="0ECF2E9A"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33</w:t>
            </w:r>
          </w:p>
        </w:tc>
      </w:tr>
      <w:tr w:rsidR="00B340AC" w:rsidRPr="00B340AC" w14:paraId="71F91797" w14:textId="77777777" w:rsidTr="00B340AC">
        <w:trPr>
          <w:trHeight w:val="300"/>
        </w:trPr>
        <w:tc>
          <w:tcPr>
            <w:tcW w:w="1200" w:type="dxa"/>
            <w:tcBorders>
              <w:top w:val="nil"/>
              <w:left w:val="nil"/>
              <w:bottom w:val="nil"/>
              <w:right w:val="nil"/>
            </w:tcBorders>
            <w:shd w:val="clear" w:color="auto" w:fill="auto"/>
            <w:noWrap/>
            <w:vAlign w:val="bottom"/>
            <w:hideMark/>
          </w:tcPr>
          <w:p w14:paraId="2CC646B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w:t>
            </w:r>
          </w:p>
        </w:tc>
        <w:tc>
          <w:tcPr>
            <w:tcW w:w="1200" w:type="dxa"/>
            <w:tcBorders>
              <w:top w:val="nil"/>
              <w:left w:val="nil"/>
              <w:bottom w:val="nil"/>
              <w:right w:val="nil"/>
            </w:tcBorders>
            <w:shd w:val="clear" w:color="auto" w:fill="auto"/>
            <w:noWrap/>
            <w:vAlign w:val="bottom"/>
            <w:hideMark/>
          </w:tcPr>
          <w:p w14:paraId="4D94916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17</w:t>
            </w:r>
          </w:p>
        </w:tc>
        <w:tc>
          <w:tcPr>
            <w:tcW w:w="1200" w:type="dxa"/>
            <w:tcBorders>
              <w:top w:val="nil"/>
              <w:left w:val="nil"/>
              <w:bottom w:val="nil"/>
              <w:right w:val="nil"/>
            </w:tcBorders>
            <w:shd w:val="clear" w:color="auto" w:fill="auto"/>
            <w:noWrap/>
            <w:vAlign w:val="bottom"/>
            <w:hideMark/>
          </w:tcPr>
          <w:p w14:paraId="579C21D2"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188</w:t>
            </w:r>
          </w:p>
        </w:tc>
        <w:tc>
          <w:tcPr>
            <w:tcW w:w="1200" w:type="dxa"/>
            <w:tcBorders>
              <w:top w:val="nil"/>
              <w:left w:val="nil"/>
              <w:bottom w:val="nil"/>
              <w:right w:val="nil"/>
            </w:tcBorders>
            <w:shd w:val="clear" w:color="auto" w:fill="auto"/>
            <w:noWrap/>
            <w:vAlign w:val="bottom"/>
            <w:hideMark/>
          </w:tcPr>
          <w:p w14:paraId="1BCA4E9B"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266</w:t>
            </w:r>
          </w:p>
        </w:tc>
        <w:tc>
          <w:tcPr>
            <w:tcW w:w="1200" w:type="dxa"/>
            <w:tcBorders>
              <w:top w:val="nil"/>
              <w:left w:val="nil"/>
              <w:bottom w:val="nil"/>
              <w:right w:val="nil"/>
            </w:tcBorders>
            <w:shd w:val="clear" w:color="auto" w:fill="auto"/>
            <w:noWrap/>
            <w:vAlign w:val="bottom"/>
            <w:hideMark/>
          </w:tcPr>
          <w:p w14:paraId="3B365791"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71</w:t>
            </w:r>
          </w:p>
        </w:tc>
        <w:tc>
          <w:tcPr>
            <w:tcW w:w="1200" w:type="dxa"/>
            <w:tcBorders>
              <w:top w:val="nil"/>
              <w:left w:val="nil"/>
              <w:bottom w:val="nil"/>
              <w:right w:val="nil"/>
            </w:tcBorders>
            <w:shd w:val="clear" w:color="auto" w:fill="auto"/>
            <w:noWrap/>
            <w:vAlign w:val="bottom"/>
            <w:hideMark/>
          </w:tcPr>
          <w:p w14:paraId="2ECA258D"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3.30</w:t>
            </w:r>
          </w:p>
        </w:tc>
        <w:tc>
          <w:tcPr>
            <w:tcW w:w="1200" w:type="dxa"/>
            <w:tcBorders>
              <w:top w:val="nil"/>
              <w:left w:val="nil"/>
              <w:bottom w:val="nil"/>
              <w:right w:val="nil"/>
            </w:tcBorders>
            <w:shd w:val="clear" w:color="auto" w:fill="auto"/>
            <w:noWrap/>
            <w:vAlign w:val="center"/>
            <w:hideMark/>
          </w:tcPr>
          <w:p w14:paraId="1C0F5DD4"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62.10</w:t>
            </w:r>
          </w:p>
        </w:tc>
        <w:tc>
          <w:tcPr>
            <w:tcW w:w="1200" w:type="dxa"/>
            <w:tcBorders>
              <w:top w:val="nil"/>
              <w:left w:val="nil"/>
              <w:bottom w:val="nil"/>
              <w:right w:val="nil"/>
            </w:tcBorders>
            <w:shd w:val="clear" w:color="auto" w:fill="auto"/>
            <w:noWrap/>
            <w:vAlign w:val="bottom"/>
            <w:hideMark/>
          </w:tcPr>
          <w:p w14:paraId="148F4C0F"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299</w:t>
            </w:r>
          </w:p>
        </w:tc>
        <w:tc>
          <w:tcPr>
            <w:tcW w:w="1200" w:type="dxa"/>
            <w:tcBorders>
              <w:top w:val="nil"/>
              <w:left w:val="nil"/>
              <w:bottom w:val="nil"/>
              <w:right w:val="nil"/>
            </w:tcBorders>
            <w:shd w:val="clear" w:color="auto" w:fill="auto"/>
            <w:noWrap/>
            <w:vAlign w:val="bottom"/>
            <w:hideMark/>
          </w:tcPr>
          <w:p w14:paraId="58659E3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167</w:t>
            </w:r>
          </w:p>
        </w:tc>
        <w:tc>
          <w:tcPr>
            <w:tcW w:w="1200" w:type="dxa"/>
            <w:tcBorders>
              <w:top w:val="nil"/>
              <w:left w:val="nil"/>
              <w:bottom w:val="nil"/>
              <w:right w:val="nil"/>
            </w:tcBorders>
            <w:shd w:val="clear" w:color="auto" w:fill="auto"/>
            <w:noWrap/>
            <w:vAlign w:val="bottom"/>
            <w:hideMark/>
          </w:tcPr>
          <w:p w14:paraId="4D735163"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66</w:t>
            </w:r>
          </w:p>
        </w:tc>
        <w:tc>
          <w:tcPr>
            <w:tcW w:w="1200" w:type="dxa"/>
            <w:tcBorders>
              <w:top w:val="nil"/>
              <w:left w:val="nil"/>
              <w:bottom w:val="nil"/>
              <w:right w:val="nil"/>
            </w:tcBorders>
            <w:shd w:val="clear" w:color="auto" w:fill="auto"/>
            <w:noWrap/>
            <w:vAlign w:val="bottom"/>
            <w:hideMark/>
          </w:tcPr>
          <w:p w14:paraId="5C061FA6" w14:textId="77777777" w:rsidR="00B340AC" w:rsidRPr="00B340AC" w:rsidRDefault="00B340AC" w:rsidP="001C088A">
            <w:pPr>
              <w:spacing w:after="0" w:line="360" w:lineRule="auto"/>
              <w:jc w:val="both"/>
              <w:rPr>
                <w:rFonts w:ascii="Times New Roman" w:eastAsia="Times New Roman" w:hAnsi="Times New Roman" w:cs="Times New Roman"/>
                <w:color w:val="000000"/>
                <w:sz w:val="20"/>
                <w:szCs w:val="20"/>
                <w:lang w:eastAsia="es-ES"/>
              </w:rPr>
            </w:pPr>
            <w:r w:rsidRPr="00B340AC">
              <w:rPr>
                <w:rFonts w:ascii="Times New Roman" w:eastAsia="Times New Roman" w:hAnsi="Times New Roman" w:cs="Times New Roman"/>
                <w:color w:val="000000"/>
                <w:sz w:val="20"/>
                <w:szCs w:val="20"/>
                <w:lang w:eastAsia="es-ES"/>
              </w:rPr>
              <w:t>34</w:t>
            </w:r>
          </w:p>
        </w:tc>
      </w:tr>
      <w:tr w:rsidR="00921E08" w:rsidRPr="00921E08" w14:paraId="6B2BBE5F" w14:textId="77777777" w:rsidTr="00921E08">
        <w:trPr>
          <w:trHeight w:val="300"/>
        </w:trPr>
        <w:tc>
          <w:tcPr>
            <w:tcW w:w="1200" w:type="dxa"/>
            <w:tcBorders>
              <w:top w:val="nil"/>
              <w:left w:val="nil"/>
              <w:bottom w:val="nil"/>
              <w:right w:val="nil"/>
            </w:tcBorders>
            <w:shd w:val="clear" w:color="auto" w:fill="auto"/>
            <w:noWrap/>
            <w:vAlign w:val="bottom"/>
            <w:hideMark/>
          </w:tcPr>
          <w:p w14:paraId="34B286DB"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PPCDM</w:t>
            </w:r>
          </w:p>
        </w:tc>
        <w:tc>
          <w:tcPr>
            <w:tcW w:w="1200" w:type="dxa"/>
            <w:tcBorders>
              <w:top w:val="nil"/>
              <w:left w:val="nil"/>
              <w:bottom w:val="nil"/>
              <w:right w:val="nil"/>
            </w:tcBorders>
            <w:shd w:val="clear" w:color="auto" w:fill="auto"/>
            <w:noWrap/>
            <w:vAlign w:val="bottom"/>
            <w:hideMark/>
          </w:tcPr>
          <w:p w14:paraId="3FEC55BA"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AT</w:t>
            </w:r>
          </w:p>
        </w:tc>
        <w:tc>
          <w:tcPr>
            <w:tcW w:w="1200" w:type="dxa"/>
            <w:tcBorders>
              <w:top w:val="nil"/>
              <w:left w:val="nil"/>
              <w:bottom w:val="nil"/>
              <w:right w:val="nil"/>
            </w:tcBorders>
            <w:shd w:val="clear" w:color="auto" w:fill="auto"/>
            <w:noWrap/>
            <w:vAlign w:val="bottom"/>
            <w:hideMark/>
          </w:tcPr>
          <w:p w14:paraId="68A19610"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AR</w:t>
            </w:r>
          </w:p>
        </w:tc>
        <w:tc>
          <w:tcPr>
            <w:tcW w:w="1200" w:type="dxa"/>
            <w:tcBorders>
              <w:top w:val="nil"/>
              <w:left w:val="nil"/>
              <w:bottom w:val="nil"/>
              <w:right w:val="nil"/>
            </w:tcBorders>
            <w:shd w:val="clear" w:color="auto" w:fill="auto"/>
            <w:noWrap/>
            <w:vAlign w:val="bottom"/>
            <w:hideMark/>
          </w:tcPr>
          <w:p w14:paraId="1A06C752"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DM</w:t>
            </w:r>
          </w:p>
        </w:tc>
        <w:tc>
          <w:tcPr>
            <w:tcW w:w="1200" w:type="dxa"/>
            <w:tcBorders>
              <w:top w:val="nil"/>
              <w:left w:val="nil"/>
              <w:bottom w:val="nil"/>
              <w:right w:val="nil"/>
            </w:tcBorders>
            <w:shd w:val="clear" w:color="auto" w:fill="auto"/>
            <w:noWrap/>
            <w:vAlign w:val="bottom"/>
            <w:hideMark/>
          </w:tcPr>
          <w:p w14:paraId="111950A9"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LM</w:t>
            </w:r>
          </w:p>
        </w:tc>
        <w:tc>
          <w:tcPr>
            <w:tcW w:w="1200" w:type="dxa"/>
            <w:tcBorders>
              <w:top w:val="nil"/>
              <w:left w:val="nil"/>
              <w:bottom w:val="nil"/>
              <w:right w:val="nil"/>
            </w:tcBorders>
            <w:shd w:val="clear" w:color="auto" w:fill="auto"/>
            <w:noWrap/>
            <w:vAlign w:val="bottom"/>
            <w:hideMark/>
          </w:tcPr>
          <w:p w14:paraId="13381BE5"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SM</w:t>
            </w:r>
          </w:p>
        </w:tc>
        <w:tc>
          <w:tcPr>
            <w:tcW w:w="1200" w:type="dxa"/>
            <w:tcBorders>
              <w:top w:val="nil"/>
              <w:left w:val="nil"/>
              <w:bottom w:val="nil"/>
              <w:right w:val="nil"/>
            </w:tcBorders>
            <w:shd w:val="clear" w:color="auto" w:fill="auto"/>
            <w:noWrap/>
            <w:vAlign w:val="bottom"/>
            <w:hideMark/>
          </w:tcPr>
          <w:p w14:paraId="6A92D204"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RH</w:t>
            </w:r>
          </w:p>
        </w:tc>
        <w:tc>
          <w:tcPr>
            <w:tcW w:w="1200" w:type="dxa"/>
            <w:tcBorders>
              <w:top w:val="nil"/>
              <w:left w:val="nil"/>
              <w:bottom w:val="nil"/>
              <w:right w:val="nil"/>
            </w:tcBorders>
            <w:shd w:val="clear" w:color="auto" w:fill="auto"/>
            <w:noWrap/>
            <w:vAlign w:val="bottom"/>
            <w:hideMark/>
          </w:tcPr>
          <w:p w14:paraId="1D8FDBA4"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D</w:t>
            </w:r>
          </w:p>
        </w:tc>
        <w:tc>
          <w:tcPr>
            <w:tcW w:w="1200" w:type="dxa"/>
            <w:tcBorders>
              <w:top w:val="nil"/>
              <w:left w:val="nil"/>
              <w:bottom w:val="nil"/>
              <w:right w:val="nil"/>
            </w:tcBorders>
            <w:shd w:val="clear" w:color="auto" w:fill="auto"/>
            <w:noWrap/>
            <w:vAlign w:val="bottom"/>
            <w:hideMark/>
          </w:tcPr>
          <w:p w14:paraId="32E9E38B"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PKP</w:t>
            </w:r>
          </w:p>
        </w:tc>
        <w:tc>
          <w:tcPr>
            <w:tcW w:w="1200" w:type="dxa"/>
            <w:tcBorders>
              <w:top w:val="nil"/>
              <w:left w:val="nil"/>
              <w:bottom w:val="nil"/>
              <w:right w:val="nil"/>
            </w:tcBorders>
            <w:shd w:val="clear" w:color="auto" w:fill="auto"/>
            <w:noWrap/>
            <w:vAlign w:val="bottom"/>
            <w:hideMark/>
          </w:tcPr>
          <w:p w14:paraId="51CB117A"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CHG</w:t>
            </w:r>
          </w:p>
        </w:tc>
        <w:tc>
          <w:tcPr>
            <w:tcW w:w="1200" w:type="dxa"/>
            <w:tcBorders>
              <w:top w:val="nil"/>
              <w:left w:val="nil"/>
              <w:bottom w:val="nil"/>
              <w:right w:val="nil"/>
            </w:tcBorders>
            <w:shd w:val="clear" w:color="auto" w:fill="auto"/>
            <w:noWrap/>
            <w:vAlign w:val="bottom"/>
            <w:hideMark/>
          </w:tcPr>
          <w:p w14:paraId="766A682F" w14:textId="77777777" w:rsidR="00921E08" w:rsidRPr="00921E08" w:rsidRDefault="00921E08" w:rsidP="001C088A">
            <w:pPr>
              <w:spacing w:after="0" w:line="360" w:lineRule="auto"/>
              <w:jc w:val="both"/>
              <w:rPr>
                <w:rFonts w:ascii="Times New Roman" w:eastAsia="Times New Roman" w:hAnsi="Times New Roman" w:cs="Times New Roman"/>
                <w:b/>
                <w:bCs/>
                <w:color w:val="000000"/>
                <w:lang w:eastAsia="es-ES"/>
              </w:rPr>
            </w:pPr>
            <w:r w:rsidRPr="00921E08">
              <w:rPr>
                <w:rFonts w:ascii="Times New Roman" w:eastAsia="Times New Roman" w:hAnsi="Times New Roman" w:cs="Times New Roman"/>
                <w:b/>
                <w:bCs/>
                <w:color w:val="000000"/>
                <w:lang w:eastAsia="es-ES"/>
              </w:rPr>
              <w:t>CM</w:t>
            </w:r>
          </w:p>
        </w:tc>
      </w:tr>
      <w:tr w:rsidR="00921E08" w:rsidRPr="00921E08" w14:paraId="4F33ABF5" w14:textId="77777777" w:rsidTr="00921E08">
        <w:trPr>
          <w:trHeight w:val="300"/>
        </w:trPr>
        <w:tc>
          <w:tcPr>
            <w:tcW w:w="1200" w:type="dxa"/>
            <w:tcBorders>
              <w:top w:val="nil"/>
              <w:left w:val="nil"/>
              <w:bottom w:val="nil"/>
              <w:right w:val="nil"/>
            </w:tcBorders>
            <w:shd w:val="clear" w:color="auto" w:fill="auto"/>
            <w:noWrap/>
            <w:vAlign w:val="bottom"/>
            <w:hideMark/>
          </w:tcPr>
          <w:p w14:paraId="0833208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2C747334" w14:textId="77777777" w:rsidR="00921E08" w:rsidRPr="00921E08" w:rsidRDefault="00921E08" w:rsidP="001C088A">
            <w:pPr>
              <w:spacing w:after="0" w:line="360" w:lineRule="auto"/>
              <w:jc w:val="both"/>
              <w:rPr>
                <w:rFonts w:ascii="Times New Roman" w:eastAsia="Times New Roman" w:hAnsi="Times New Roman" w:cs="Times New Roman"/>
                <w:lang w:eastAsia="es-ES"/>
              </w:rPr>
            </w:pPr>
            <w:r w:rsidRPr="00921E08">
              <w:rPr>
                <w:rFonts w:ascii="Times New Roman" w:eastAsia="Times New Roman" w:hAnsi="Times New Roman" w:cs="Times New Roman"/>
                <w:lang w:eastAsia="es-ES"/>
              </w:rPr>
              <w:t>3.00</w:t>
            </w:r>
          </w:p>
        </w:tc>
        <w:tc>
          <w:tcPr>
            <w:tcW w:w="1200" w:type="dxa"/>
            <w:tcBorders>
              <w:top w:val="nil"/>
              <w:left w:val="nil"/>
              <w:bottom w:val="nil"/>
              <w:right w:val="nil"/>
            </w:tcBorders>
            <w:shd w:val="clear" w:color="auto" w:fill="auto"/>
            <w:noWrap/>
            <w:vAlign w:val="bottom"/>
            <w:hideMark/>
          </w:tcPr>
          <w:p w14:paraId="0A744B4A" w14:textId="77777777" w:rsidR="00921E08" w:rsidRPr="00921E08" w:rsidRDefault="00921E08" w:rsidP="001C088A">
            <w:pPr>
              <w:spacing w:after="0" w:line="360" w:lineRule="auto"/>
              <w:jc w:val="both"/>
              <w:rPr>
                <w:rFonts w:ascii="Times New Roman" w:eastAsia="Times New Roman" w:hAnsi="Times New Roman" w:cs="Times New Roman"/>
                <w:lang w:eastAsia="es-ES"/>
              </w:rPr>
            </w:pPr>
            <w:r w:rsidRPr="00921E08">
              <w:rPr>
                <w:rFonts w:ascii="Times New Roman" w:eastAsia="Times New Roman" w:hAnsi="Times New Roman" w:cs="Times New Roman"/>
                <w:lang w:eastAsia="es-ES"/>
              </w:rPr>
              <w:t>5.56</w:t>
            </w:r>
          </w:p>
        </w:tc>
        <w:tc>
          <w:tcPr>
            <w:tcW w:w="1200" w:type="dxa"/>
            <w:tcBorders>
              <w:top w:val="nil"/>
              <w:left w:val="nil"/>
              <w:bottom w:val="nil"/>
              <w:right w:val="nil"/>
            </w:tcBorders>
            <w:shd w:val="clear" w:color="auto" w:fill="auto"/>
            <w:noWrap/>
            <w:vAlign w:val="bottom"/>
            <w:hideMark/>
          </w:tcPr>
          <w:p w14:paraId="2A790E9B" w14:textId="77777777" w:rsidR="00921E08" w:rsidRPr="00921E08" w:rsidRDefault="00921E08" w:rsidP="001C088A">
            <w:pPr>
              <w:spacing w:after="0" w:line="360" w:lineRule="auto"/>
              <w:jc w:val="both"/>
              <w:rPr>
                <w:rFonts w:ascii="Times New Roman" w:eastAsia="Times New Roman" w:hAnsi="Times New Roman" w:cs="Times New Roman"/>
                <w:lang w:eastAsia="es-ES"/>
              </w:rPr>
            </w:pPr>
            <w:r w:rsidRPr="00921E08">
              <w:rPr>
                <w:rFonts w:ascii="Times New Roman" w:eastAsia="Times New Roman" w:hAnsi="Times New Roman" w:cs="Times New Roman"/>
                <w:lang w:eastAsia="es-ES"/>
              </w:rPr>
              <w:t>3.66</w:t>
            </w:r>
          </w:p>
        </w:tc>
        <w:tc>
          <w:tcPr>
            <w:tcW w:w="1200" w:type="dxa"/>
            <w:tcBorders>
              <w:top w:val="nil"/>
              <w:left w:val="nil"/>
              <w:bottom w:val="nil"/>
              <w:right w:val="nil"/>
            </w:tcBorders>
            <w:shd w:val="clear" w:color="auto" w:fill="auto"/>
            <w:noWrap/>
            <w:vAlign w:val="bottom"/>
            <w:hideMark/>
          </w:tcPr>
          <w:p w14:paraId="0132170C" w14:textId="77777777" w:rsidR="00921E08" w:rsidRPr="00921E08" w:rsidRDefault="00921E08" w:rsidP="001C088A">
            <w:pPr>
              <w:spacing w:after="0" w:line="360" w:lineRule="auto"/>
              <w:jc w:val="both"/>
              <w:rPr>
                <w:rFonts w:ascii="Times New Roman" w:eastAsia="Times New Roman" w:hAnsi="Times New Roman" w:cs="Times New Roman"/>
                <w:lang w:eastAsia="es-ES"/>
              </w:rPr>
            </w:pPr>
            <w:r w:rsidRPr="00921E08">
              <w:rPr>
                <w:rFonts w:ascii="Times New Roman" w:eastAsia="Times New Roman" w:hAnsi="Times New Roman" w:cs="Times New Roman"/>
                <w:lang w:eastAsia="es-ES"/>
              </w:rPr>
              <w:t>10.10</w:t>
            </w:r>
          </w:p>
        </w:tc>
        <w:tc>
          <w:tcPr>
            <w:tcW w:w="1200" w:type="dxa"/>
            <w:tcBorders>
              <w:top w:val="nil"/>
              <w:left w:val="nil"/>
              <w:bottom w:val="nil"/>
              <w:right w:val="nil"/>
            </w:tcBorders>
            <w:shd w:val="clear" w:color="auto" w:fill="auto"/>
            <w:noWrap/>
            <w:vAlign w:val="bottom"/>
            <w:hideMark/>
          </w:tcPr>
          <w:p w14:paraId="79AAC674" w14:textId="77777777" w:rsidR="00921E08" w:rsidRPr="00921E08" w:rsidRDefault="00921E08" w:rsidP="001C088A">
            <w:pPr>
              <w:spacing w:after="0" w:line="360" w:lineRule="auto"/>
              <w:jc w:val="both"/>
              <w:rPr>
                <w:rFonts w:ascii="Times New Roman" w:eastAsia="Times New Roman" w:hAnsi="Times New Roman" w:cs="Times New Roman"/>
                <w:lang w:eastAsia="es-ES"/>
              </w:rPr>
            </w:pPr>
            <w:r w:rsidRPr="00921E08">
              <w:rPr>
                <w:rFonts w:ascii="Times New Roman" w:eastAsia="Times New Roman" w:hAnsi="Times New Roman" w:cs="Times New Roman"/>
                <w:lang w:eastAsia="es-ES"/>
              </w:rPr>
              <w:t>35.00</w:t>
            </w:r>
          </w:p>
        </w:tc>
        <w:tc>
          <w:tcPr>
            <w:tcW w:w="1200" w:type="dxa"/>
            <w:tcBorders>
              <w:top w:val="nil"/>
              <w:left w:val="nil"/>
              <w:bottom w:val="nil"/>
              <w:right w:val="nil"/>
            </w:tcBorders>
            <w:shd w:val="clear" w:color="auto" w:fill="auto"/>
            <w:noWrap/>
            <w:vAlign w:val="bottom"/>
            <w:hideMark/>
          </w:tcPr>
          <w:p w14:paraId="278C3898" w14:textId="77777777" w:rsidR="00921E08" w:rsidRPr="00921E08" w:rsidRDefault="00921E08" w:rsidP="001C088A">
            <w:pPr>
              <w:spacing w:after="0" w:line="360" w:lineRule="auto"/>
              <w:jc w:val="both"/>
              <w:rPr>
                <w:rFonts w:ascii="Times New Roman" w:eastAsia="Times New Roman" w:hAnsi="Times New Roman" w:cs="Times New Roman"/>
                <w:lang w:eastAsia="es-ES"/>
              </w:rPr>
            </w:pPr>
            <w:r w:rsidRPr="00921E08">
              <w:rPr>
                <w:rFonts w:ascii="Times New Roman" w:eastAsia="Times New Roman" w:hAnsi="Times New Roman" w:cs="Times New Roman"/>
                <w:lang w:eastAsia="es-ES"/>
              </w:rPr>
              <w:t>2158.00</w:t>
            </w:r>
          </w:p>
        </w:tc>
        <w:tc>
          <w:tcPr>
            <w:tcW w:w="1200" w:type="dxa"/>
            <w:tcBorders>
              <w:top w:val="nil"/>
              <w:left w:val="nil"/>
              <w:bottom w:val="nil"/>
              <w:right w:val="nil"/>
            </w:tcBorders>
            <w:shd w:val="clear" w:color="auto" w:fill="auto"/>
            <w:noWrap/>
            <w:vAlign w:val="bottom"/>
            <w:hideMark/>
          </w:tcPr>
          <w:p w14:paraId="4963E62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188226B7" w14:textId="77777777" w:rsidR="00921E08" w:rsidRPr="00921E08" w:rsidRDefault="00921E08" w:rsidP="001C088A">
            <w:pPr>
              <w:spacing w:after="0" w:line="360" w:lineRule="auto"/>
              <w:jc w:val="both"/>
              <w:rPr>
                <w:rFonts w:ascii="Times New Roman" w:eastAsia="Times New Roman" w:hAnsi="Times New Roman" w:cs="Times New Roman"/>
                <w:lang w:eastAsia="es-ES"/>
              </w:rPr>
            </w:pPr>
            <w:r w:rsidRPr="00921E08">
              <w:rPr>
                <w:rFonts w:ascii="Times New Roman" w:eastAsia="Times New Roman" w:hAnsi="Times New Roman" w:cs="Times New Roman"/>
                <w:lang w:eastAsia="es-ES"/>
              </w:rPr>
              <w:t>5.62</w:t>
            </w:r>
          </w:p>
        </w:tc>
        <w:tc>
          <w:tcPr>
            <w:tcW w:w="1200" w:type="dxa"/>
            <w:tcBorders>
              <w:top w:val="nil"/>
              <w:left w:val="nil"/>
              <w:bottom w:val="nil"/>
              <w:right w:val="nil"/>
            </w:tcBorders>
            <w:shd w:val="clear" w:color="auto" w:fill="auto"/>
            <w:noWrap/>
            <w:vAlign w:val="bottom"/>
            <w:hideMark/>
          </w:tcPr>
          <w:p w14:paraId="5413F034" w14:textId="77777777" w:rsidR="00921E08" w:rsidRPr="00921E08" w:rsidRDefault="00921E08" w:rsidP="001C088A">
            <w:pPr>
              <w:spacing w:after="0" w:line="360" w:lineRule="auto"/>
              <w:jc w:val="both"/>
              <w:rPr>
                <w:rFonts w:ascii="Times New Roman" w:eastAsia="Times New Roman" w:hAnsi="Times New Roman" w:cs="Times New Roman"/>
                <w:lang w:eastAsia="es-ES"/>
              </w:rPr>
            </w:pPr>
            <w:r w:rsidRPr="00921E08">
              <w:rPr>
                <w:rFonts w:ascii="Times New Roman" w:eastAsia="Times New Roman" w:hAnsi="Times New Roman" w:cs="Times New Roman"/>
                <w:lang w:eastAsia="es-ES"/>
              </w:rPr>
              <w:t>16.5</w:t>
            </w:r>
          </w:p>
        </w:tc>
        <w:tc>
          <w:tcPr>
            <w:tcW w:w="1200" w:type="dxa"/>
            <w:tcBorders>
              <w:top w:val="nil"/>
              <w:left w:val="nil"/>
              <w:bottom w:val="nil"/>
              <w:right w:val="nil"/>
            </w:tcBorders>
            <w:shd w:val="clear" w:color="auto" w:fill="auto"/>
            <w:noWrap/>
            <w:vAlign w:val="bottom"/>
            <w:hideMark/>
          </w:tcPr>
          <w:p w14:paraId="1BF2DDC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14A8EB6B" w14:textId="77777777" w:rsidTr="00921E08">
        <w:trPr>
          <w:trHeight w:val="300"/>
        </w:trPr>
        <w:tc>
          <w:tcPr>
            <w:tcW w:w="1200" w:type="dxa"/>
            <w:tcBorders>
              <w:top w:val="nil"/>
              <w:left w:val="nil"/>
              <w:bottom w:val="nil"/>
              <w:right w:val="nil"/>
            </w:tcBorders>
            <w:shd w:val="clear" w:color="auto" w:fill="auto"/>
            <w:noWrap/>
            <w:vAlign w:val="bottom"/>
            <w:hideMark/>
          </w:tcPr>
          <w:p w14:paraId="0C58AF7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8.33</w:t>
            </w:r>
          </w:p>
        </w:tc>
        <w:tc>
          <w:tcPr>
            <w:tcW w:w="1200" w:type="dxa"/>
            <w:tcBorders>
              <w:top w:val="nil"/>
              <w:left w:val="nil"/>
              <w:bottom w:val="nil"/>
              <w:right w:val="nil"/>
            </w:tcBorders>
            <w:shd w:val="clear" w:color="auto" w:fill="auto"/>
            <w:noWrap/>
            <w:vAlign w:val="bottom"/>
            <w:hideMark/>
          </w:tcPr>
          <w:p w14:paraId="415063C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4411040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5BD3D9C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2.94</w:t>
            </w:r>
          </w:p>
        </w:tc>
        <w:tc>
          <w:tcPr>
            <w:tcW w:w="1200" w:type="dxa"/>
            <w:tcBorders>
              <w:top w:val="nil"/>
              <w:left w:val="nil"/>
              <w:bottom w:val="nil"/>
              <w:right w:val="nil"/>
            </w:tcBorders>
            <w:shd w:val="clear" w:color="auto" w:fill="auto"/>
            <w:noWrap/>
            <w:vAlign w:val="bottom"/>
            <w:hideMark/>
          </w:tcPr>
          <w:p w14:paraId="6957913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10.40</w:t>
            </w:r>
          </w:p>
        </w:tc>
        <w:tc>
          <w:tcPr>
            <w:tcW w:w="1200" w:type="dxa"/>
            <w:tcBorders>
              <w:top w:val="nil"/>
              <w:left w:val="nil"/>
              <w:bottom w:val="nil"/>
              <w:right w:val="nil"/>
            </w:tcBorders>
            <w:shd w:val="clear" w:color="auto" w:fill="auto"/>
            <w:noWrap/>
            <w:vAlign w:val="bottom"/>
            <w:hideMark/>
          </w:tcPr>
          <w:p w14:paraId="5F6A117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30.00</w:t>
            </w:r>
          </w:p>
        </w:tc>
        <w:tc>
          <w:tcPr>
            <w:tcW w:w="1200" w:type="dxa"/>
            <w:tcBorders>
              <w:top w:val="nil"/>
              <w:left w:val="nil"/>
              <w:bottom w:val="nil"/>
              <w:right w:val="nil"/>
            </w:tcBorders>
            <w:shd w:val="clear" w:color="auto" w:fill="auto"/>
            <w:noWrap/>
            <w:vAlign w:val="bottom"/>
            <w:hideMark/>
          </w:tcPr>
          <w:p w14:paraId="032BF39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1959.00</w:t>
            </w:r>
          </w:p>
        </w:tc>
        <w:tc>
          <w:tcPr>
            <w:tcW w:w="1200" w:type="dxa"/>
            <w:tcBorders>
              <w:top w:val="nil"/>
              <w:left w:val="nil"/>
              <w:bottom w:val="nil"/>
              <w:right w:val="nil"/>
            </w:tcBorders>
            <w:shd w:val="clear" w:color="auto" w:fill="auto"/>
            <w:noWrap/>
            <w:vAlign w:val="bottom"/>
            <w:hideMark/>
          </w:tcPr>
          <w:p w14:paraId="482BE18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56771E4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5.10</w:t>
            </w:r>
          </w:p>
        </w:tc>
        <w:tc>
          <w:tcPr>
            <w:tcW w:w="1200" w:type="dxa"/>
            <w:tcBorders>
              <w:top w:val="nil"/>
              <w:left w:val="nil"/>
              <w:bottom w:val="nil"/>
              <w:right w:val="nil"/>
            </w:tcBorders>
            <w:shd w:val="clear" w:color="auto" w:fill="auto"/>
            <w:noWrap/>
            <w:vAlign w:val="bottom"/>
            <w:hideMark/>
          </w:tcPr>
          <w:p w14:paraId="32D189C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16.9</w:t>
            </w:r>
          </w:p>
        </w:tc>
        <w:tc>
          <w:tcPr>
            <w:tcW w:w="1200" w:type="dxa"/>
            <w:tcBorders>
              <w:top w:val="nil"/>
              <w:left w:val="nil"/>
              <w:bottom w:val="nil"/>
              <w:right w:val="nil"/>
            </w:tcBorders>
            <w:shd w:val="clear" w:color="auto" w:fill="auto"/>
            <w:noWrap/>
            <w:vAlign w:val="bottom"/>
            <w:hideMark/>
          </w:tcPr>
          <w:p w14:paraId="2B9F2DB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596B8771" w14:textId="77777777" w:rsidTr="00921E08">
        <w:trPr>
          <w:trHeight w:val="300"/>
        </w:trPr>
        <w:tc>
          <w:tcPr>
            <w:tcW w:w="1200" w:type="dxa"/>
            <w:tcBorders>
              <w:top w:val="nil"/>
              <w:left w:val="nil"/>
              <w:bottom w:val="nil"/>
              <w:right w:val="nil"/>
            </w:tcBorders>
            <w:shd w:val="clear" w:color="auto" w:fill="auto"/>
            <w:noWrap/>
            <w:vAlign w:val="bottom"/>
            <w:hideMark/>
          </w:tcPr>
          <w:p w14:paraId="2F5C34F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5.32</w:t>
            </w:r>
          </w:p>
        </w:tc>
        <w:tc>
          <w:tcPr>
            <w:tcW w:w="1200" w:type="dxa"/>
            <w:tcBorders>
              <w:top w:val="nil"/>
              <w:left w:val="nil"/>
              <w:bottom w:val="nil"/>
              <w:right w:val="nil"/>
            </w:tcBorders>
            <w:shd w:val="clear" w:color="auto" w:fill="auto"/>
            <w:noWrap/>
            <w:vAlign w:val="bottom"/>
            <w:hideMark/>
          </w:tcPr>
          <w:p w14:paraId="7F690AC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7BCF315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56A571C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3.7</w:t>
            </w:r>
          </w:p>
        </w:tc>
        <w:tc>
          <w:tcPr>
            <w:tcW w:w="1200" w:type="dxa"/>
            <w:tcBorders>
              <w:top w:val="nil"/>
              <w:left w:val="nil"/>
              <w:bottom w:val="nil"/>
              <w:right w:val="nil"/>
            </w:tcBorders>
            <w:shd w:val="clear" w:color="auto" w:fill="auto"/>
            <w:noWrap/>
            <w:vAlign w:val="bottom"/>
            <w:hideMark/>
          </w:tcPr>
          <w:p w14:paraId="240A098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14.20</w:t>
            </w:r>
          </w:p>
        </w:tc>
        <w:tc>
          <w:tcPr>
            <w:tcW w:w="1200" w:type="dxa"/>
            <w:tcBorders>
              <w:top w:val="nil"/>
              <w:left w:val="nil"/>
              <w:bottom w:val="nil"/>
              <w:right w:val="nil"/>
            </w:tcBorders>
            <w:shd w:val="clear" w:color="auto" w:fill="auto"/>
            <w:noWrap/>
            <w:vAlign w:val="bottom"/>
            <w:hideMark/>
          </w:tcPr>
          <w:p w14:paraId="301B4E2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12.00</w:t>
            </w:r>
          </w:p>
        </w:tc>
        <w:tc>
          <w:tcPr>
            <w:tcW w:w="1200" w:type="dxa"/>
            <w:tcBorders>
              <w:top w:val="nil"/>
              <w:left w:val="nil"/>
              <w:bottom w:val="nil"/>
              <w:right w:val="nil"/>
            </w:tcBorders>
            <w:shd w:val="clear" w:color="auto" w:fill="auto"/>
            <w:noWrap/>
            <w:vAlign w:val="bottom"/>
            <w:hideMark/>
          </w:tcPr>
          <w:p w14:paraId="229272D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6027.00</w:t>
            </w:r>
          </w:p>
        </w:tc>
        <w:tc>
          <w:tcPr>
            <w:tcW w:w="1200" w:type="dxa"/>
            <w:tcBorders>
              <w:top w:val="nil"/>
              <w:left w:val="nil"/>
              <w:bottom w:val="nil"/>
              <w:right w:val="nil"/>
            </w:tcBorders>
            <w:shd w:val="clear" w:color="auto" w:fill="auto"/>
            <w:noWrap/>
            <w:vAlign w:val="bottom"/>
            <w:hideMark/>
          </w:tcPr>
          <w:p w14:paraId="674D0DF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0.84</w:t>
            </w:r>
          </w:p>
        </w:tc>
        <w:tc>
          <w:tcPr>
            <w:tcW w:w="1200" w:type="dxa"/>
            <w:tcBorders>
              <w:top w:val="nil"/>
              <w:left w:val="nil"/>
              <w:bottom w:val="nil"/>
              <w:right w:val="nil"/>
            </w:tcBorders>
            <w:shd w:val="clear" w:color="auto" w:fill="auto"/>
            <w:noWrap/>
            <w:vAlign w:val="bottom"/>
            <w:hideMark/>
          </w:tcPr>
          <w:p w14:paraId="121E288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17.50</w:t>
            </w:r>
          </w:p>
        </w:tc>
        <w:tc>
          <w:tcPr>
            <w:tcW w:w="1200" w:type="dxa"/>
            <w:tcBorders>
              <w:top w:val="nil"/>
              <w:left w:val="nil"/>
              <w:bottom w:val="nil"/>
              <w:right w:val="nil"/>
            </w:tcBorders>
            <w:shd w:val="clear" w:color="auto" w:fill="auto"/>
            <w:noWrap/>
            <w:vAlign w:val="bottom"/>
            <w:hideMark/>
          </w:tcPr>
          <w:p w14:paraId="2A05B4C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28.5</w:t>
            </w:r>
          </w:p>
        </w:tc>
        <w:tc>
          <w:tcPr>
            <w:tcW w:w="1200" w:type="dxa"/>
            <w:tcBorders>
              <w:top w:val="nil"/>
              <w:left w:val="nil"/>
              <w:bottom w:val="nil"/>
              <w:right w:val="nil"/>
            </w:tcBorders>
            <w:shd w:val="clear" w:color="auto" w:fill="auto"/>
            <w:noWrap/>
            <w:vAlign w:val="bottom"/>
            <w:hideMark/>
          </w:tcPr>
          <w:p w14:paraId="37F5528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57C2EA9B" w14:textId="77777777" w:rsidTr="00921E08">
        <w:trPr>
          <w:trHeight w:val="300"/>
        </w:trPr>
        <w:tc>
          <w:tcPr>
            <w:tcW w:w="1200" w:type="dxa"/>
            <w:tcBorders>
              <w:top w:val="nil"/>
              <w:left w:val="nil"/>
              <w:bottom w:val="nil"/>
              <w:right w:val="nil"/>
            </w:tcBorders>
            <w:shd w:val="clear" w:color="auto" w:fill="auto"/>
            <w:noWrap/>
            <w:vAlign w:val="bottom"/>
            <w:hideMark/>
          </w:tcPr>
          <w:p w14:paraId="0D37CCB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3.75</w:t>
            </w:r>
          </w:p>
        </w:tc>
        <w:tc>
          <w:tcPr>
            <w:tcW w:w="1200" w:type="dxa"/>
            <w:tcBorders>
              <w:top w:val="nil"/>
              <w:left w:val="nil"/>
              <w:bottom w:val="nil"/>
              <w:right w:val="nil"/>
            </w:tcBorders>
            <w:shd w:val="clear" w:color="auto" w:fill="auto"/>
            <w:noWrap/>
            <w:vAlign w:val="bottom"/>
            <w:hideMark/>
          </w:tcPr>
          <w:p w14:paraId="30B4AFE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1.20</w:t>
            </w:r>
          </w:p>
        </w:tc>
        <w:tc>
          <w:tcPr>
            <w:tcW w:w="1200" w:type="dxa"/>
            <w:tcBorders>
              <w:top w:val="nil"/>
              <w:left w:val="nil"/>
              <w:bottom w:val="nil"/>
              <w:right w:val="nil"/>
            </w:tcBorders>
            <w:shd w:val="clear" w:color="auto" w:fill="auto"/>
            <w:noWrap/>
            <w:vAlign w:val="bottom"/>
            <w:hideMark/>
          </w:tcPr>
          <w:p w14:paraId="1ECD896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3.61</w:t>
            </w:r>
          </w:p>
        </w:tc>
        <w:tc>
          <w:tcPr>
            <w:tcW w:w="1200" w:type="dxa"/>
            <w:tcBorders>
              <w:top w:val="nil"/>
              <w:left w:val="nil"/>
              <w:bottom w:val="nil"/>
              <w:right w:val="nil"/>
            </w:tcBorders>
            <w:shd w:val="clear" w:color="auto" w:fill="auto"/>
            <w:noWrap/>
            <w:vAlign w:val="bottom"/>
            <w:hideMark/>
          </w:tcPr>
          <w:p w14:paraId="4E1C6B9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3.56</w:t>
            </w:r>
          </w:p>
        </w:tc>
        <w:tc>
          <w:tcPr>
            <w:tcW w:w="1200" w:type="dxa"/>
            <w:tcBorders>
              <w:top w:val="nil"/>
              <w:left w:val="nil"/>
              <w:bottom w:val="nil"/>
              <w:right w:val="nil"/>
            </w:tcBorders>
            <w:shd w:val="clear" w:color="auto" w:fill="auto"/>
            <w:noWrap/>
            <w:vAlign w:val="bottom"/>
            <w:hideMark/>
          </w:tcPr>
          <w:p w14:paraId="3358446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12.10</w:t>
            </w:r>
          </w:p>
        </w:tc>
        <w:tc>
          <w:tcPr>
            <w:tcW w:w="1200" w:type="dxa"/>
            <w:tcBorders>
              <w:top w:val="nil"/>
              <w:left w:val="nil"/>
              <w:bottom w:val="nil"/>
              <w:right w:val="nil"/>
            </w:tcBorders>
            <w:shd w:val="clear" w:color="auto" w:fill="auto"/>
            <w:noWrap/>
            <w:vAlign w:val="bottom"/>
            <w:hideMark/>
          </w:tcPr>
          <w:p w14:paraId="5C45781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20.00</w:t>
            </w:r>
          </w:p>
        </w:tc>
        <w:tc>
          <w:tcPr>
            <w:tcW w:w="1200" w:type="dxa"/>
            <w:tcBorders>
              <w:top w:val="nil"/>
              <w:left w:val="nil"/>
              <w:bottom w:val="nil"/>
              <w:right w:val="nil"/>
            </w:tcBorders>
            <w:shd w:val="clear" w:color="auto" w:fill="auto"/>
            <w:noWrap/>
            <w:vAlign w:val="bottom"/>
            <w:hideMark/>
          </w:tcPr>
          <w:p w14:paraId="701BEAA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2181.00</w:t>
            </w:r>
          </w:p>
        </w:tc>
        <w:tc>
          <w:tcPr>
            <w:tcW w:w="1200" w:type="dxa"/>
            <w:tcBorders>
              <w:top w:val="nil"/>
              <w:left w:val="nil"/>
              <w:bottom w:val="nil"/>
              <w:right w:val="nil"/>
            </w:tcBorders>
            <w:shd w:val="clear" w:color="auto" w:fill="auto"/>
            <w:noWrap/>
            <w:vAlign w:val="bottom"/>
            <w:hideMark/>
          </w:tcPr>
          <w:p w14:paraId="7A07127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0.81</w:t>
            </w:r>
          </w:p>
        </w:tc>
        <w:tc>
          <w:tcPr>
            <w:tcW w:w="1200" w:type="dxa"/>
            <w:tcBorders>
              <w:top w:val="nil"/>
              <w:left w:val="nil"/>
              <w:bottom w:val="nil"/>
              <w:right w:val="nil"/>
            </w:tcBorders>
            <w:shd w:val="clear" w:color="auto" w:fill="auto"/>
            <w:noWrap/>
            <w:vAlign w:val="bottom"/>
            <w:hideMark/>
          </w:tcPr>
          <w:p w14:paraId="7C5D3A3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5.73</w:t>
            </w:r>
          </w:p>
        </w:tc>
        <w:tc>
          <w:tcPr>
            <w:tcW w:w="1200" w:type="dxa"/>
            <w:tcBorders>
              <w:top w:val="nil"/>
              <w:left w:val="nil"/>
              <w:bottom w:val="nil"/>
              <w:right w:val="nil"/>
            </w:tcBorders>
            <w:shd w:val="clear" w:color="auto" w:fill="auto"/>
            <w:noWrap/>
            <w:vAlign w:val="bottom"/>
            <w:hideMark/>
          </w:tcPr>
          <w:p w14:paraId="1F8F7D7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17.9</w:t>
            </w:r>
          </w:p>
        </w:tc>
        <w:tc>
          <w:tcPr>
            <w:tcW w:w="1200" w:type="dxa"/>
            <w:tcBorders>
              <w:top w:val="nil"/>
              <w:left w:val="nil"/>
              <w:bottom w:val="nil"/>
              <w:right w:val="nil"/>
            </w:tcBorders>
            <w:shd w:val="clear" w:color="auto" w:fill="auto"/>
            <w:noWrap/>
            <w:vAlign w:val="bottom"/>
            <w:hideMark/>
          </w:tcPr>
          <w:p w14:paraId="5ECC1EB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563E3242" w14:textId="77777777" w:rsidTr="00921E08">
        <w:trPr>
          <w:trHeight w:val="300"/>
        </w:trPr>
        <w:tc>
          <w:tcPr>
            <w:tcW w:w="1200" w:type="dxa"/>
            <w:tcBorders>
              <w:top w:val="nil"/>
              <w:left w:val="nil"/>
              <w:bottom w:val="nil"/>
              <w:right w:val="nil"/>
            </w:tcBorders>
            <w:shd w:val="clear" w:color="auto" w:fill="auto"/>
            <w:noWrap/>
            <w:vAlign w:val="bottom"/>
            <w:hideMark/>
          </w:tcPr>
          <w:p w14:paraId="6BAF28E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5.00</w:t>
            </w:r>
          </w:p>
        </w:tc>
        <w:tc>
          <w:tcPr>
            <w:tcW w:w="1200" w:type="dxa"/>
            <w:tcBorders>
              <w:top w:val="nil"/>
              <w:left w:val="nil"/>
              <w:bottom w:val="nil"/>
              <w:right w:val="nil"/>
            </w:tcBorders>
            <w:shd w:val="clear" w:color="auto" w:fill="auto"/>
            <w:noWrap/>
            <w:vAlign w:val="bottom"/>
            <w:hideMark/>
          </w:tcPr>
          <w:p w14:paraId="39C0212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1.18</w:t>
            </w:r>
          </w:p>
        </w:tc>
        <w:tc>
          <w:tcPr>
            <w:tcW w:w="1200" w:type="dxa"/>
            <w:tcBorders>
              <w:top w:val="nil"/>
              <w:left w:val="nil"/>
              <w:bottom w:val="nil"/>
              <w:right w:val="nil"/>
            </w:tcBorders>
            <w:shd w:val="clear" w:color="auto" w:fill="auto"/>
            <w:noWrap/>
            <w:vAlign w:val="bottom"/>
            <w:hideMark/>
          </w:tcPr>
          <w:p w14:paraId="1AC4676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2.35</w:t>
            </w:r>
          </w:p>
        </w:tc>
        <w:tc>
          <w:tcPr>
            <w:tcW w:w="1200" w:type="dxa"/>
            <w:tcBorders>
              <w:top w:val="nil"/>
              <w:left w:val="nil"/>
              <w:bottom w:val="nil"/>
              <w:right w:val="nil"/>
            </w:tcBorders>
            <w:shd w:val="clear" w:color="auto" w:fill="auto"/>
            <w:noWrap/>
            <w:vAlign w:val="bottom"/>
            <w:hideMark/>
          </w:tcPr>
          <w:p w14:paraId="7BBEAD0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3.84</w:t>
            </w:r>
          </w:p>
        </w:tc>
        <w:tc>
          <w:tcPr>
            <w:tcW w:w="1200" w:type="dxa"/>
            <w:tcBorders>
              <w:top w:val="nil"/>
              <w:left w:val="nil"/>
              <w:bottom w:val="nil"/>
              <w:right w:val="nil"/>
            </w:tcBorders>
            <w:shd w:val="clear" w:color="auto" w:fill="auto"/>
            <w:noWrap/>
            <w:vAlign w:val="bottom"/>
            <w:hideMark/>
          </w:tcPr>
          <w:p w14:paraId="5D00FFF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11.10</w:t>
            </w:r>
          </w:p>
        </w:tc>
        <w:tc>
          <w:tcPr>
            <w:tcW w:w="1200" w:type="dxa"/>
            <w:tcBorders>
              <w:top w:val="nil"/>
              <w:left w:val="nil"/>
              <w:bottom w:val="nil"/>
              <w:right w:val="nil"/>
            </w:tcBorders>
            <w:shd w:val="clear" w:color="auto" w:fill="auto"/>
            <w:noWrap/>
            <w:vAlign w:val="bottom"/>
            <w:hideMark/>
          </w:tcPr>
          <w:p w14:paraId="0A68B4D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14.00</w:t>
            </w:r>
          </w:p>
        </w:tc>
        <w:tc>
          <w:tcPr>
            <w:tcW w:w="1200" w:type="dxa"/>
            <w:tcBorders>
              <w:top w:val="nil"/>
              <w:left w:val="nil"/>
              <w:bottom w:val="nil"/>
              <w:right w:val="nil"/>
            </w:tcBorders>
            <w:shd w:val="clear" w:color="auto" w:fill="auto"/>
            <w:noWrap/>
            <w:vAlign w:val="bottom"/>
            <w:hideMark/>
          </w:tcPr>
          <w:p w14:paraId="6DEF987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2431.00</w:t>
            </w:r>
          </w:p>
        </w:tc>
        <w:tc>
          <w:tcPr>
            <w:tcW w:w="1200" w:type="dxa"/>
            <w:tcBorders>
              <w:top w:val="nil"/>
              <w:left w:val="nil"/>
              <w:bottom w:val="nil"/>
              <w:right w:val="nil"/>
            </w:tcBorders>
            <w:shd w:val="clear" w:color="auto" w:fill="auto"/>
            <w:noWrap/>
            <w:vAlign w:val="bottom"/>
            <w:hideMark/>
          </w:tcPr>
          <w:p w14:paraId="1BB8013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0.82</w:t>
            </w:r>
          </w:p>
        </w:tc>
        <w:tc>
          <w:tcPr>
            <w:tcW w:w="1200" w:type="dxa"/>
            <w:tcBorders>
              <w:top w:val="nil"/>
              <w:left w:val="nil"/>
              <w:bottom w:val="nil"/>
              <w:right w:val="nil"/>
            </w:tcBorders>
            <w:shd w:val="clear" w:color="auto" w:fill="auto"/>
            <w:noWrap/>
            <w:vAlign w:val="bottom"/>
            <w:hideMark/>
          </w:tcPr>
          <w:p w14:paraId="7D127C0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6.24</w:t>
            </w:r>
          </w:p>
        </w:tc>
        <w:tc>
          <w:tcPr>
            <w:tcW w:w="1200" w:type="dxa"/>
            <w:tcBorders>
              <w:top w:val="nil"/>
              <w:left w:val="nil"/>
              <w:bottom w:val="nil"/>
              <w:right w:val="nil"/>
            </w:tcBorders>
            <w:shd w:val="clear" w:color="auto" w:fill="auto"/>
            <w:noWrap/>
            <w:vAlign w:val="bottom"/>
            <w:hideMark/>
          </w:tcPr>
          <w:p w14:paraId="492E1B5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17.6</w:t>
            </w:r>
          </w:p>
        </w:tc>
        <w:tc>
          <w:tcPr>
            <w:tcW w:w="1200" w:type="dxa"/>
            <w:tcBorders>
              <w:top w:val="nil"/>
              <w:left w:val="nil"/>
              <w:bottom w:val="nil"/>
              <w:right w:val="nil"/>
            </w:tcBorders>
            <w:shd w:val="clear" w:color="auto" w:fill="auto"/>
            <w:noWrap/>
            <w:vAlign w:val="bottom"/>
            <w:hideMark/>
          </w:tcPr>
          <w:p w14:paraId="08DB0AE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205BC3CA" w14:textId="77777777" w:rsidTr="00921E08">
        <w:trPr>
          <w:trHeight w:val="300"/>
        </w:trPr>
        <w:tc>
          <w:tcPr>
            <w:tcW w:w="1200" w:type="dxa"/>
            <w:tcBorders>
              <w:top w:val="nil"/>
              <w:left w:val="nil"/>
              <w:bottom w:val="nil"/>
              <w:right w:val="nil"/>
            </w:tcBorders>
            <w:shd w:val="clear" w:color="auto" w:fill="auto"/>
            <w:noWrap/>
            <w:vAlign w:val="bottom"/>
            <w:hideMark/>
          </w:tcPr>
          <w:p w14:paraId="2B1AEED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8.10</w:t>
            </w:r>
          </w:p>
        </w:tc>
        <w:tc>
          <w:tcPr>
            <w:tcW w:w="1200" w:type="dxa"/>
            <w:tcBorders>
              <w:top w:val="nil"/>
              <w:left w:val="nil"/>
              <w:bottom w:val="nil"/>
              <w:right w:val="nil"/>
            </w:tcBorders>
            <w:shd w:val="clear" w:color="auto" w:fill="auto"/>
            <w:noWrap/>
            <w:vAlign w:val="bottom"/>
            <w:hideMark/>
          </w:tcPr>
          <w:p w14:paraId="434A427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12E3BEB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2.99</w:t>
            </w:r>
          </w:p>
        </w:tc>
        <w:tc>
          <w:tcPr>
            <w:tcW w:w="1200" w:type="dxa"/>
            <w:tcBorders>
              <w:top w:val="nil"/>
              <w:left w:val="nil"/>
              <w:bottom w:val="nil"/>
              <w:right w:val="nil"/>
            </w:tcBorders>
            <w:shd w:val="clear" w:color="auto" w:fill="auto"/>
            <w:noWrap/>
            <w:vAlign w:val="bottom"/>
            <w:hideMark/>
          </w:tcPr>
          <w:p w14:paraId="46177DB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3.72</w:t>
            </w:r>
          </w:p>
        </w:tc>
        <w:tc>
          <w:tcPr>
            <w:tcW w:w="1200" w:type="dxa"/>
            <w:tcBorders>
              <w:top w:val="nil"/>
              <w:left w:val="nil"/>
              <w:bottom w:val="nil"/>
              <w:right w:val="nil"/>
            </w:tcBorders>
            <w:shd w:val="clear" w:color="auto" w:fill="auto"/>
            <w:noWrap/>
            <w:vAlign w:val="bottom"/>
            <w:hideMark/>
          </w:tcPr>
          <w:p w14:paraId="0E3FBC0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11.10</w:t>
            </w:r>
          </w:p>
        </w:tc>
        <w:tc>
          <w:tcPr>
            <w:tcW w:w="1200" w:type="dxa"/>
            <w:tcBorders>
              <w:top w:val="nil"/>
              <w:left w:val="nil"/>
              <w:bottom w:val="nil"/>
              <w:right w:val="nil"/>
            </w:tcBorders>
            <w:shd w:val="clear" w:color="auto" w:fill="auto"/>
            <w:noWrap/>
            <w:vAlign w:val="bottom"/>
            <w:hideMark/>
          </w:tcPr>
          <w:p w14:paraId="3E1C9EB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16.50</w:t>
            </w:r>
          </w:p>
        </w:tc>
        <w:tc>
          <w:tcPr>
            <w:tcW w:w="1200" w:type="dxa"/>
            <w:tcBorders>
              <w:top w:val="nil"/>
              <w:left w:val="nil"/>
              <w:bottom w:val="nil"/>
              <w:right w:val="nil"/>
            </w:tcBorders>
            <w:shd w:val="clear" w:color="auto" w:fill="auto"/>
            <w:noWrap/>
            <w:vAlign w:val="bottom"/>
            <w:hideMark/>
          </w:tcPr>
          <w:p w14:paraId="6B010A2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2064.00</w:t>
            </w:r>
          </w:p>
        </w:tc>
        <w:tc>
          <w:tcPr>
            <w:tcW w:w="1200" w:type="dxa"/>
            <w:tcBorders>
              <w:top w:val="nil"/>
              <w:left w:val="nil"/>
              <w:bottom w:val="nil"/>
              <w:right w:val="nil"/>
            </w:tcBorders>
            <w:shd w:val="clear" w:color="auto" w:fill="auto"/>
            <w:noWrap/>
            <w:vAlign w:val="bottom"/>
            <w:hideMark/>
          </w:tcPr>
          <w:p w14:paraId="21F02F5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0.86</w:t>
            </w:r>
          </w:p>
        </w:tc>
        <w:tc>
          <w:tcPr>
            <w:tcW w:w="1200" w:type="dxa"/>
            <w:tcBorders>
              <w:top w:val="nil"/>
              <w:left w:val="nil"/>
              <w:bottom w:val="nil"/>
              <w:right w:val="nil"/>
            </w:tcBorders>
            <w:shd w:val="clear" w:color="auto" w:fill="auto"/>
            <w:noWrap/>
            <w:vAlign w:val="bottom"/>
            <w:hideMark/>
          </w:tcPr>
          <w:p w14:paraId="1654480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5.00</w:t>
            </w:r>
          </w:p>
        </w:tc>
        <w:tc>
          <w:tcPr>
            <w:tcW w:w="1200" w:type="dxa"/>
            <w:tcBorders>
              <w:top w:val="nil"/>
              <w:left w:val="nil"/>
              <w:bottom w:val="nil"/>
              <w:right w:val="nil"/>
            </w:tcBorders>
            <w:shd w:val="clear" w:color="auto" w:fill="auto"/>
            <w:noWrap/>
            <w:vAlign w:val="bottom"/>
            <w:hideMark/>
          </w:tcPr>
          <w:p w14:paraId="3A5B722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16.7</w:t>
            </w:r>
          </w:p>
        </w:tc>
        <w:tc>
          <w:tcPr>
            <w:tcW w:w="1200" w:type="dxa"/>
            <w:tcBorders>
              <w:top w:val="nil"/>
              <w:left w:val="nil"/>
              <w:bottom w:val="nil"/>
              <w:right w:val="nil"/>
            </w:tcBorders>
            <w:shd w:val="clear" w:color="auto" w:fill="auto"/>
            <w:noWrap/>
            <w:vAlign w:val="bottom"/>
            <w:hideMark/>
          </w:tcPr>
          <w:p w14:paraId="613744E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434A39A4" w14:textId="77777777" w:rsidTr="00921E08">
        <w:trPr>
          <w:trHeight w:val="300"/>
        </w:trPr>
        <w:tc>
          <w:tcPr>
            <w:tcW w:w="1200" w:type="dxa"/>
            <w:tcBorders>
              <w:top w:val="nil"/>
              <w:left w:val="nil"/>
              <w:bottom w:val="nil"/>
              <w:right w:val="nil"/>
            </w:tcBorders>
            <w:shd w:val="clear" w:color="auto" w:fill="auto"/>
            <w:noWrap/>
            <w:vAlign w:val="bottom"/>
            <w:hideMark/>
          </w:tcPr>
          <w:p w14:paraId="7B72DCB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5.63</w:t>
            </w:r>
          </w:p>
        </w:tc>
        <w:tc>
          <w:tcPr>
            <w:tcW w:w="1200" w:type="dxa"/>
            <w:tcBorders>
              <w:top w:val="nil"/>
              <w:left w:val="nil"/>
              <w:bottom w:val="nil"/>
              <w:right w:val="nil"/>
            </w:tcBorders>
            <w:shd w:val="clear" w:color="auto" w:fill="auto"/>
            <w:noWrap/>
            <w:vAlign w:val="bottom"/>
            <w:hideMark/>
          </w:tcPr>
          <w:p w14:paraId="008B665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5.00</w:t>
            </w:r>
          </w:p>
        </w:tc>
        <w:tc>
          <w:tcPr>
            <w:tcW w:w="1200" w:type="dxa"/>
            <w:tcBorders>
              <w:top w:val="nil"/>
              <w:left w:val="nil"/>
              <w:bottom w:val="nil"/>
              <w:right w:val="nil"/>
            </w:tcBorders>
            <w:shd w:val="clear" w:color="auto" w:fill="auto"/>
            <w:noWrap/>
            <w:vAlign w:val="bottom"/>
            <w:hideMark/>
          </w:tcPr>
          <w:p w14:paraId="7EE251F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1.37</w:t>
            </w:r>
          </w:p>
        </w:tc>
        <w:tc>
          <w:tcPr>
            <w:tcW w:w="1200" w:type="dxa"/>
            <w:tcBorders>
              <w:top w:val="nil"/>
              <w:left w:val="nil"/>
              <w:bottom w:val="nil"/>
              <w:right w:val="nil"/>
            </w:tcBorders>
            <w:shd w:val="clear" w:color="auto" w:fill="auto"/>
            <w:noWrap/>
            <w:vAlign w:val="bottom"/>
            <w:hideMark/>
          </w:tcPr>
          <w:p w14:paraId="4B6ECD8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3.88</w:t>
            </w:r>
          </w:p>
        </w:tc>
        <w:tc>
          <w:tcPr>
            <w:tcW w:w="1200" w:type="dxa"/>
            <w:tcBorders>
              <w:top w:val="nil"/>
              <w:left w:val="nil"/>
              <w:bottom w:val="nil"/>
              <w:right w:val="nil"/>
            </w:tcBorders>
            <w:shd w:val="clear" w:color="auto" w:fill="auto"/>
            <w:noWrap/>
            <w:vAlign w:val="bottom"/>
            <w:hideMark/>
          </w:tcPr>
          <w:p w14:paraId="74CF181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10.50</w:t>
            </w:r>
          </w:p>
        </w:tc>
        <w:tc>
          <w:tcPr>
            <w:tcW w:w="1200" w:type="dxa"/>
            <w:tcBorders>
              <w:top w:val="nil"/>
              <w:left w:val="nil"/>
              <w:bottom w:val="nil"/>
              <w:right w:val="nil"/>
            </w:tcBorders>
            <w:shd w:val="clear" w:color="auto" w:fill="auto"/>
            <w:noWrap/>
            <w:vAlign w:val="bottom"/>
            <w:hideMark/>
          </w:tcPr>
          <w:p w14:paraId="47DC341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17.10</w:t>
            </w:r>
          </w:p>
        </w:tc>
        <w:tc>
          <w:tcPr>
            <w:tcW w:w="1200" w:type="dxa"/>
            <w:tcBorders>
              <w:top w:val="nil"/>
              <w:left w:val="nil"/>
              <w:bottom w:val="nil"/>
              <w:right w:val="nil"/>
            </w:tcBorders>
            <w:shd w:val="clear" w:color="auto" w:fill="auto"/>
            <w:noWrap/>
            <w:vAlign w:val="bottom"/>
            <w:hideMark/>
          </w:tcPr>
          <w:p w14:paraId="65C6915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1957.00</w:t>
            </w:r>
          </w:p>
        </w:tc>
        <w:tc>
          <w:tcPr>
            <w:tcW w:w="1200" w:type="dxa"/>
            <w:tcBorders>
              <w:top w:val="nil"/>
              <w:left w:val="nil"/>
              <w:bottom w:val="nil"/>
              <w:right w:val="nil"/>
            </w:tcBorders>
            <w:shd w:val="clear" w:color="auto" w:fill="auto"/>
            <w:noWrap/>
            <w:vAlign w:val="bottom"/>
            <w:hideMark/>
          </w:tcPr>
          <w:p w14:paraId="0DC2D20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05FF65E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5.26</w:t>
            </w:r>
          </w:p>
        </w:tc>
        <w:tc>
          <w:tcPr>
            <w:tcW w:w="1200" w:type="dxa"/>
            <w:tcBorders>
              <w:top w:val="nil"/>
              <w:left w:val="nil"/>
              <w:bottom w:val="nil"/>
              <w:right w:val="nil"/>
            </w:tcBorders>
            <w:shd w:val="clear" w:color="auto" w:fill="auto"/>
            <w:noWrap/>
            <w:vAlign w:val="bottom"/>
            <w:hideMark/>
          </w:tcPr>
          <w:p w14:paraId="31F60EB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18.7</w:t>
            </w:r>
          </w:p>
        </w:tc>
        <w:tc>
          <w:tcPr>
            <w:tcW w:w="1200" w:type="dxa"/>
            <w:tcBorders>
              <w:top w:val="nil"/>
              <w:left w:val="nil"/>
              <w:bottom w:val="nil"/>
              <w:right w:val="nil"/>
            </w:tcBorders>
            <w:shd w:val="clear" w:color="auto" w:fill="auto"/>
            <w:noWrap/>
            <w:vAlign w:val="bottom"/>
            <w:hideMark/>
          </w:tcPr>
          <w:p w14:paraId="479F3F3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2BE56540" w14:textId="77777777" w:rsidTr="00921E08">
        <w:trPr>
          <w:trHeight w:val="300"/>
        </w:trPr>
        <w:tc>
          <w:tcPr>
            <w:tcW w:w="1200" w:type="dxa"/>
            <w:tcBorders>
              <w:top w:val="nil"/>
              <w:left w:val="nil"/>
              <w:bottom w:val="nil"/>
              <w:right w:val="nil"/>
            </w:tcBorders>
            <w:shd w:val="clear" w:color="auto" w:fill="auto"/>
            <w:noWrap/>
            <w:vAlign w:val="bottom"/>
            <w:hideMark/>
          </w:tcPr>
          <w:p w14:paraId="119215A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7.94</w:t>
            </w:r>
          </w:p>
        </w:tc>
        <w:tc>
          <w:tcPr>
            <w:tcW w:w="1200" w:type="dxa"/>
            <w:tcBorders>
              <w:top w:val="nil"/>
              <w:left w:val="nil"/>
              <w:bottom w:val="nil"/>
              <w:right w:val="nil"/>
            </w:tcBorders>
            <w:shd w:val="clear" w:color="auto" w:fill="auto"/>
            <w:noWrap/>
            <w:vAlign w:val="bottom"/>
            <w:hideMark/>
          </w:tcPr>
          <w:p w14:paraId="2C568A8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0F0D407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0A6F3D3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3.38</w:t>
            </w:r>
          </w:p>
        </w:tc>
        <w:tc>
          <w:tcPr>
            <w:tcW w:w="1200" w:type="dxa"/>
            <w:tcBorders>
              <w:top w:val="nil"/>
              <w:left w:val="nil"/>
              <w:bottom w:val="nil"/>
              <w:right w:val="nil"/>
            </w:tcBorders>
            <w:shd w:val="clear" w:color="auto" w:fill="auto"/>
            <w:noWrap/>
            <w:vAlign w:val="bottom"/>
            <w:hideMark/>
          </w:tcPr>
          <w:p w14:paraId="688C705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10.30</w:t>
            </w:r>
          </w:p>
        </w:tc>
        <w:tc>
          <w:tcPr>
            <w:tcW w:w="1200" w:type="dxa"/>
            <w:tcBorders>
              <w:top w:val="nil"/>
              <w:left w:val="nil"/>
              <w:bottom w:val="nil"/>
              <w:right w:val="nil"/>
            </w:tcBorders>
            <w:shd w:val="clear" w:color="auto" w:fill="auto"/>
            <w:noWrap/>
            <w:vAlign w:val="bottom"/>
            <w:hideMark/>
          </w:tcPr>
          <w:p w14:paraId="6EBDF7F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15.20</w:t>
            </w:r>
          </w:p>
        </w:tc>
        <w:tc>
          <w:tcPr>
            <w:tcW w:w="1200" w:type="dxa"/>
            <w:tcBorders>
              <w:top w:val="nil"/>
              <w:left w:val="nil"/>
              <w:bottom w:val="nil"/>
              <w:right w:val="nil"/>
            </w:tcBorders>
            <w:shd w:val="clear" w:color="auto" w:fill="auto"/>
            <w:noWrap/>
            <w:vAlign w:val="bottom"/>
            <w:hideMark/>
          </w:tcPr>
          <w:p w14:paraId="08DEBA7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1912.00</w:t>
            </w:r>
          </w:p>
        </w:tc>
        <w:tc>
          <w:tcPr>
            <w:tcW w:w="1200" w:type="dxa"/>
            <w:tcBorders>
              <w:top w:val="nil"/>
              <w:left w:val="nil"/>
              <w:bottom w:val="nil"/>
              <w:right w:val="nil"/>
            </w:tcBorders>
            <w:shd w:val="clear" w:color="auto" w:fill="auto"/>
            <w:noWrap/>
            <w:vAlign w:val="bottom"/>
            <w:hideMark/>
          </w:tcPr>
          <w:p w14:paraId="63A3305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0681F7F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4.98</w:t>
            </w:r>
          </w:p>
        </w:tc>
        <w:tc>
          <w:tcPr>
            <w:tcW w:w="1200" w:type="dxa"/>
            <w:tcBorders>
              <w:top w:val="nil"/>
              <w:left w:val="nil"/>
              <w:bottom w:val="nil"/>
              <w:right w:val="nil"/>
            </w:tcBorders>
            <w:shd w:val="clear" w:color="auto" w:fill="auto"/>
            <w:noWrap/>
            <w:vAlign w:val="bottom"/>
            <w:hideMark/>
          </w:tcPr>
          <w:p w14:paraId="43124BF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16.8</w:t>
            </w:r>
          </w:p>
        </w:tc>
        <w:tc>
          <w:tcPr>
            <w:tcW w:w="1200" w:type="dxa"/>
            <w:tcBorders>
              <w:top w:val="nil"/>
              <w:left w:val="nil"/>
              <w:bottom w:val="nil"/>
              <w:right w:val="nil"/>
            </w:tcBorders>
            <w:shd w:val="clear" w:color="auto" w:fill="auto"/>
            <w:noWrap/>
            <w:vAlign w:val="bottom"/>
            <w:hideMark/>
          </w:tcPr>
          <w:p w14:paraId="2FFA2EE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30466A66" w14:textId="77777777" w:rsidTr="00921E08">
        <w:trPr>
          <w:trHeight w:val="300"/>
        </w:trPr>
        <w:tc>
          <w:tcPr>
            <w:tcW w:w="1200" w:type="dxa"/>
            <w:tcBorders>
              <w:top w:val="nil"/>
              <w:left w:val="nil"/>
              <w:bottom w:val="nil"/>
              <w:right w:val="nil"/>
            </w:tcBorders>
            <w:shd w:val="clear" w:color="auto" w:fill="auto"/>
            <w:noWrap/>
            <w:vAlign w:val="bottom"/>
            <w:hideMark/>
          </w:tcPr>
          <w:p w14:paraId="1A6A173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10.20</w:t>
            </w:r>
          </w:p>
        </w:tc>
        <w:tc>
          <w:tcPr>
            <w:tcW w:w="1200" w:type="dxa"/>
            <w:tcBorders>
              <w:top w:val="nil"/>
              <w:left w:val="nil"/>
              <w:bottom w:val="nil"/>
              <w:right w:val="nil"/>
            </w:tcBorders>
            <w:shd w:val="clear" w:color="auto" w:fill="auto"/>
            <w:noWrap/>
            <w:vAlign w:val="bottom"/>
            <w:hideMark/>
          </w:tcPr>
          <w:p w14:paraId="7309D0C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5A9B51C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1.09</w:t>
            </w:r>
          </w:p>
        </w:tc>
        <w:tc>
          <w:tcPr>
            <w:tcW w:w="1200" w:type="dxa"/>
            <w:tcBorders>
              <w:top w:val="nil"/>
              <w:left w:val="nil"/>
              <w:bottom w:val="nil"/>
              <w:right w:val="nil"/>
            </w:tcBorders>
            <w:shd w:val="clear" w:color="auto" w:fill="auto"/>
            <w:noWrap/>
            <w:vAlign w:val="bottom"/>
            <w:hideMark/>
          </w:tcPr>
          <w:p w14:paraId="139D70A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4.1</w:t>
            </w:r>
          </w:p>
        </w:tc>
        <w:tc>
          <w:tcPr>
            <w:tcW w:w="1200" w:type="dxa"/>
            <w:tcBorders>
              <w:top w:val="nil"/>
              <w:left w:val="nil"/>
              <w:bottom w:val="nil"/>
              <w:right w:val="nil"/>
            </w:tcBorders>
            <w:shd w:val="clear" w:color="auto" w:fill="auto"/>
            <w:noWrap/>
            <w:vAlign w:val="bottom"/>
            <w:hideMark/>
          </w:tcPr>
          <w:p w14:paraId="19F767F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14.10</w:t>
            </w:r>
          </w:p>
        </w:tc>
        <w:tc>
          <w:tcPr>
            <w:tcW w:w="1200" w:type="dxa"/>
            <w:tcBorders>
              <w:top w:val="nil"/>
              <w:left w:val="nil"/>
              <w:bottom w:val="nil"/>
              <w:right w:val="nil"/>
            </w:tcBorders>
            <w:shd w:val="clear" w:color="auto" w:fill="auto"/>
            <w:noWrap/>
            <w:vAlign w:val="bottom"/>
            <w:hideMark/>
          </w:tcPr>
          <w:p w14:paraId="435C82D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11.20</w:t>
            </w:r>
          </w:p>
        </w:tc>
        <w:tc>
          <w:tcPr>
            <w:tcW w:w="1200" w:type="dxa"/>
            <w:tcBorders>
              <w:top w:val="nil"/>
              <w:left w:val="nil"/>
              <w:bottom w:val="nil"/>
              <w:right w:val="nil"/>
            </w:tcBorders>
            <w:shd w:val="clear" w:color="auto" w:fill="auto"/>
            <w:noWrap/>
            <w:vAlign w:val="bottom"/>
            <w:hideMark/>
          </w:tcPr>
          <w:p w14:paraId="4F15361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4460.00</w:t>
            </w:r>
          </w:p>
        </w:tc>
        <w:tc>
          <w:tcPr>
            <w:tcW w:w="1200" w:type="dxa"/>
            <w:tcBorders>
              <w:top w:val="nil"/>
              <w:left w:val="nil"/>
              <w:bottom w:val="nil"/>
              <w:right w:val="nil"/>
            </w:tcBorders>
            <w:shd w:val="clear" w:color="auto" w:fill="auto"/>
            <w:noWrap/>
            <w:vAlign w:val="bottom"/>
            <w:hideMark/>
          </w:tcPr>
          <w:p w14:paraId="7BC9207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6DEE743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11.86</w:t>
            </w:r>
          </w:p>
        </w:tc>
        <w:tc>
          <w:tcPr>
            <w:tcW w:w="1200" w:type="dxa"/>
            <w:tcBorders>
              <w:top w:val="nil"/>
              <w:left w:val="nil"/>
              <w:bottom w:val="nil"/>
              <w:right w:val="nil"/>
            </w:tcBorders>
            <w:shd w:val="clear" w:color="auto" w:fill="auto"/>
            <w:noWrap/>
            <w:vAlign w:val="bottom"/>
            <w:hideMark/>
          </w:tcPr>
          <w:p w14:paraId="6FECD11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18.6</w:t>
            </w:r>
          </w:p>
        </w:tc>
        <w:tc>
          <w:tcPr>
            <w:tcW w:w="1200" w:type="dxa"/>
            <w:tcBorders>
              <w:top w:val="nil"/>
              <w:left w:val="nil"/>
              <w:bottom w:val="nil"/>
              <w:right w:val="nil"/>
            </w:tcBorders>
            <w:shd w:val="clear" w:color="auto" w:fill="auto"/>
            <w:noWrap/>
            <w:vAlign w:val="bottom"/>
            <w:hideMark/>
          </w:tcPr>
          <w:p w14:paraId="6B1F713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02917E08" w14:textId="77777777" w:rsidTr="00921E08">
        <w:trPr>
          <w:trHeight w:val="300"/>
        </w:trPr>
        <w:tc>
          <w:tcPr>
            <w:tcW w:w="1200" w:type="dxa"/>
            <w:tcBorders>
              <w:top w:val="nil"/>
              <w:left w:val="nil"/>
              <w:bottom w:val="nil"/>
              <w:right w:val="nil"/>
            </w:tcBorders>
            <w:shd w:val="clear" w:color="auto" w:fill="auto"/>
            <w:noWrap/>
            <w:vAlign w:val="bottom"/>
            <w:hideMark/>
          </w:tcPr>
          <w:p w14:paraId="186C9FC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4.50</w:t>
            </w:r>
          </w:p>
        </w:tc>
        <w:tc>
          <w:tcPr>
            <w:tcW w:w="1200" w:type="dxa"/>
            <w:tcBorders>
              <w:top w:val="nil"/>
              <w:left w:val="nil"/>
              <w:bottom w:val="nil"/>
              <w:right w:val="nil"/>
            </w:tcBorders>
            <w:shd w:val="clear" w:color="auto" w:fill="auto"/>
            <w:noWrap/>
            <w:vAlign w:val="bottom"/>
            <w:hideMark/>
          </w:tcPr>
          <w:p w14:paraId="1A3B3FA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6E05F51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75990E4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4.44</w:t>
            </w:r>
          </w:p>
        </w:tc>
        <w:tc>
          <w:tcPr>
            <w:tcW w:w="1200" w:type="dxa"/>
            <w:tcBorders>
              <w:top w:val="nil"/>
              <w:left w:val="nil"/>
              <w:bottom w:val="nil"/>
              <w:right w:val="nil"/>
            </w:tcBorders>
            <w:shd w:val="clear" w:color="auto" w:fill="auto"/>
            <w:noWrap/>
            <w:vAlign w:val="bottom"/>
            <w:hideMark/>
          </w:tcPr>
          <w:p w14:paraId="0BC5DB9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10.10</w:t>
            </w:r>
          </w:p>
        </w:tc>
        <w:tc>
          <w:tcPr>
            <w:tcW w:w="1200" w:type="dxa"/>
            <w:tcBorders>
              <w:top w:val="nil"/>
              <w:left w:val="nil"/>
              <w:bottom w:val="nil"/>
              <w:right w:val="nil"/>
            </w:tcBorders>
            <w:shd w:val="clear" w:color="auto" w:fill="auto"/>
            <w:noWrap/>
            <w:vAlign w:val="bottom"/>
            <w:hideMark/>
          </w:tcPr>
          <w:p w14:paraId="4085037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13.50</w:t>
            </w:r>
          </w:p>
        </w:tc>
        <w:tc>
          <w:tcPr>
            <w:tcW w:w="1200" w:type="dxa"/>
            <w:tcBorders>
              <w:top w:val="nil"/>
              <w:left w:val="nil"/>
              <w:bottom w:val="nil"/>
              <w:right w:val="nil"/>
            </w:tcBorders>
            <w:shd w:val="clear" w:color="auto" w:fill="auto"/>
            <w:noWrap/>
            <w:vAlign w:val="bottom"/>
            <w:hideMark/>
          </w:tcPr>
          <w:p w14:paraId="49E207F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3181.00</w:t>
            </w:r>
          </w:p>
        </w:tc>
        <w:tc>
          <w:tcPr>
            <w:tcW w:w="1200" w:type="dxa"/>
            <w:tcBorders>
              <w:top w:val="nil"/>
              <w:left w:val="nil"/>
              <w:bottom w:val="nil"/>
              <w:right w:val="nil"/>
            </w:tcBorders>
            <w:shd w:val="clear" w:color="auto" w:fill="auto"/>
            <w:noWrap/>
            <w:vAlign w:val="bottom"/>
            <w:hideMark/>
          </w:tcPr>
          <w:p w14:paraId="7F58DA4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0.81</w:t>
            </w:r>
          </w:p>
        </w:tc>
        <w:tc>
          <w:tcPr>
            <w:tcW w:w="1200" w:type="dxa"/>
            <w:tcBorders>
              <w:top w:val="nil"/>
              <w:left w:val="nil"/>
              <w:bottom w:val="nil"/>
              <w:right w:val="nil"/>
            </w:tcBorders>
            <w:shd w:val="clear" w:color="auto" w:fill="auto"/>
            <w:noWrap/>
            <w:vAlign w:val="bottom"/>
            <w:hideMark/>
          </w:tcPr>
          <w:p w14:paraId="0EBBF66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8.63</w:t>
            </w:r>
          </w:p>
        </w:tc>
        <w:tc>
          <w:tcPr>
            <w:tcW w:w="1200" w:type="dxa"/>
            <w:tcBorders>
              <w:top w:val="nil"/>
              <w:left w:val="nil"/>
              <w:bottom w:val="nil"/>
              <w:right w:val="nil"/>
            </w:tcBorders>
            <w:shd w:val="clear" w:color="auto" w:fill="auto"/>
            <w:noWrap/>
            <w:vAlign w:val="bottom"/>
            <w:hideMark/>
          </w:tcPr>
          <w:p w14:paraId="5BE8578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20.7</w:t>
            </w:r>
          </w:p>
        </w:tc>
        <w:tc>
          <w:tcPr>
            <w:tcW w:w="1200" w:type="dxa"/>
            <w:tcBorders>
              <w:top w:val="nil"/>
              <w:left w:val="nil"/>
              <w:bottom w:val="nil"/>
              <w:right w:val="nil"/>
            </w:tcBorders>
            <w:shd w:val="clear" w:color="auto" w:fill="auto"/>
            <w:noWrap/>
            <w:vAlign w:val="bottom"/>
            <w:hideMark/>
          </w:tcPr>
          <w:p w14:paraId="7B72EA3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43A4E565" w14:textId="77777777" w:rsidTr="00921E08">
        <w:trPr>
          <w:trHeight w:val="300"/>
        </w:trPr>
        <w:tc>
          <w:tcPr>
            <w:tcW w:w="1200" w:type="dxa"/>
            <w:tcBorders>
              <w:top w:val="nil"/>
              <w:left w:val="nil"/>
              <w:bottom w:val="nil"/>
              <w:right w:val="nil"/>
            </w:tcBorders>
            <w:shd w:val="clear" w:color="auto" w:fill="auto"/>
            <w:noWrap/>
            <w:vAlign w:val="bottom"/>
            <w:hideMark/>
          </w:tcPr>
          <w:p w14:paraId="229CB83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7.46</w:t>
            </w:r>
          </w:p>
        </w:tc>
        <w:tc>
          <w:tcPr>
            <w:tcW w:w="1200" w:type="dxa"/>
            <w:tcBorders>
              <w:top w:val="nil"/>
              <w:left w:val="nil"/>
              <w:bottom w:val="nil"/>
              <w:right w:val="nil"/>
            </w:tcBorders>
            <w:shd w:val="clear" w:color="auto" w:fill="auto"/>
            <w:noWrap/>
            <w:vAlign w:val="bottom"/>
            <w:hideMark/>
          </w:tcPr>
          <w:p w14:paraId="715428D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44AFB18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2.86</w:t>
            </w:r>
          </w:p>
        </w:tc>
        <w:tc>
          <w:tcPr>
            <w:tcW w:w="1200" w:type="dxa"/>
            <w:tcBorders>
              <w:top w:val="nil"/>
              <w:left w:val="nil"/>
              <w:bottom w:val="nil"/>
              <w:right w:val="nil"/>
            </w:tcBorders>
            <w:shd w:val="clear" w:color="auto" w:fill="auto"/>
            <w:noWrap/>
            <w:vAlign w:val="bottom"/>
            <w:hideMark/>
          </w:tcPr>
          <w:p w14:paraId="233B220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3.63</w:t>
            </w:r>
          </w:p>
        </w:tc>
        <w:tc>
          <w:tcPr>
            <w:tcW w:w="1200" w:type="dxa"/>
            <w:tcBorders>
              <w:top w:val="nil"/>
              <w:left w:val="nil"/>
              <w:bottom w:val="nil"/>
              <w:right w:val="nil"/>
            </w:tcBorders>
            <w:shd w:val="clear" w:color="auto" w:fill="auto"/>
            <w:noWrap/>
            <w:vAlign w:val="bottom"/>
            <w:hideMark/>
          </w:tcPr>
          <w:p w14:paraId="2E94212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11.00</w:t>
            </w:r>
          </w:p>
        </w:tc>
        <w:tc>
          <w:tcPr>
            <w:tcW w:w="1200" w:type="dxa"/>
            <w:tcBorders>
              <w:top w:val="nil"/>
              <w:left w:val="nil"/>
              <w:bottom w:val="nil"/>
              <w:right w:val="nil"/>
            </w:tcBorders>
            <w:shd w:val="clear" w:color="auto" w:fill="auto"/>
            <w:noWrap/>
            <w:vAlign w:val="bottom"/>
            <w:hideMark/>
          </w:tcPr>
          <w:p w14:paraId="03C9D0F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44.70</w:t>
            </w:r>
          </w:p>
        </w:tc>
        <w:tc>
          <w:tcPr>
            <w:tcW w:w="1200" w:type="dxa"/>
            <w:tcBorders>
              <w:top w:val="nil"/>
              <w:left w:val="nil"/>
              <w:bottom w:val="nil"/>
              <w:right w:val="nil"/>
            </w:tcBorders>
            <w:shd w:val="clear" w:color="auto" w:fill="auto"/>
            <w:noWrap/>
            <w:vAlign w:val="bottom"/>
            <w:hideMark/>
          </w:tcPr>
          <w:p w14:paraId="7062FCE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1917.00</w:t>
            </w:r>
          </w:p>
        </w:tc>
        <w:tc>
          <w:tcPr>
            <w:tcW w:w="1200" w:type="dxa"/>
            <w:tcBorders>
              <w:top w:val="nil"/>
              <w:left w:val="nil"/>
              <w:bottom w:val="nil"/>
              <w:right w:val="nil"/>
            </w:tcBorders>
            <w:shd w:val="clear" w:color="auto" w:fill="auto"/>
            <w:noWrap/>
            <w:vAlign w:val="bottom"/>
            <w:hideMark/>
          </w:tcPr>
          <w:p w14:paraId="208D345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641CA76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5.19</w:t>
            </w:r>
          </w:p>
        </w:tc>
        <w:tc>
          <w:tcPr>
            <w:tcW w:w="1200" w:type="dxa"/>
            <w:tcBorders>
              <w:top w:val="nil"/>
              <w:left w:val="nil"/>
              <w:bottom w:val="nil"/>
              <w:right w:val="nil"/>
            </w:tcBorders>
            <w:shd w:val="clear" w:color="auto" w:fill="auto"/>
            <w:noWrap/>
            <w:vAlign w:val="bottom"/>
            <w:hideMark/>
          </w:tcPr>
          <w:p w14:paraId="3A4FA33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21.8</w:t>
            </w:r>
          </w:p>
        </w:tc>
        <w:tc>
          <w:tcPr>
            <w:tcW w:w="1200" w:type="dxa"/>
            <w:tcBorders>
              <w:top w:val="nil"/>
              <w:left w:val="nil"/>
              <w:bottom w:val="nil"/>
              <w:right w:val="nil"/>
            </w:tcBorders>
            <w:shd w:val="clear" w:color="auto" w:fill="auto"/>
            <w:noWrap/>
            <w:vAlign w:val="bottom"/>
            <w:hideMark/>
          </w:tcPr>
          <w:p w14:paraId="1C354BA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347418D4" w14:textId="77777777" w:rsidTr="00921E08">
        <w:trPr>
          <w:trHeight w:val="300"/>
        </w:trPr>
        <w:tc>
          <w:tcPr>
            <w:tcW w:w="1200" w:type="dxa"/>
            <w:tcBorders>
              <w:top w:val="nil"/>
              <w:left w:val="nil"/>
              <w:bottom w:val="nil"/>
              <w:right w:val="nil"/>
            </w:tcBorders>
            <w:shd w:val="clear" w:color="auto" w:fill="auto"/>
            <w:noWrap/>
            <w:vAlign w:val="bottom"/>
            <w:hideMark/>
          </w:tcPr>
          <w:p w14:paraId="28011A5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3.64</w:t>
            </w:r>
          </w:p>
        </w:tc>
        <w:tc>
          <w:tcPr>
            <w:tcW w:w="1200" w:type="dxa"/>
            <w:tcBorders>
              <w:top w:val="nil"/>
              <w:left w:val="nil"/>
              <w:bottom w:val="nil"/>
              <w:right w:val="nil"/>
            </w:tcBorders>
            <w:shd w:val="clear" w:color="auto" w:fill="auto"/>
            <w:noWrap/>
            <w:vAlign w:val="bottom"/>
            <w:hideMark/>
          </w:tcPr>
          <w:p w14:paraId="4D5CAD2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776CD0A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248D2B5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4.04</w:t>
            </w:r>
          </w:p>
        </w:tc>
        <w:tc>
          <w:tcPr>
            <w:tcW w:w="1200" w:type="dxa"/>
            <w:tcBorders>
              <w:top w:val="nil"/>
              <w:left w:val="nil"/>
              <w:bottom w:val="nil"/>
              <w:right w:val="nil"/>
            </w:tcBorders>
            <w:shd w:val="clear" w:color="auto" w:fill="auto"/>
            <w:noWrap/>
            <w:vAlign w:val="bottom"/>
            <w:hideMark/>
          </w:tcPr>
          <w:p w14:paraId="56C4D44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10.40</w:t>
            </w:r>
          </w:p>
        </w:tc>
        <w:tc>
          <w:tcPr>
            <w:tcW w:w="1200" w:type="dxa"/>
            <w:tcBorders>
              <w:top w:val="nil"/>
              <w:left w:val="nil"/>
              <w:bottom w:val="nil"/>
              <w:right w:val="nil"/>
            </w:tcBorders>
            <w:shd w:val="clear" w:color="auto" w:fill="auto"/>
            <w:noWrap/>
            <w:vAlign w:val="bottom"/>
            <w:hideMark/>
          </w:tcPr>
          <w:p w14:paraId="581013D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53.00</w:t>
            </w:r>
          </w:p>
        </w:tc>
        <w:tc>
          <w:tcPr>
            <w:tcW w:w="1200" w:type="dxa"/>
            <w:tcBorders>
              <w:top w:val="nil"/>
              <w:left w:val="nil"/>
              <w:bottom w:val="nil"/>
              <w:right w:val="nil"/>
            </w:tcBorders>
            <w:shd w:val="clear" w:color="auto" w:fill="auto"/>
            <w:noWrap/>
            <w:vAlign w:val="bottom"/>
            <w:hideMark/>
          </w:tcPr>
          <w:p w14:paraId="7BD6D2F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1911.00</w:t>
            </w:r>
          </w:p>
        </w:tc>
        <w:tc>
          <w:tcPr>
            <w:tcW w:w="1200" w:type="dxa"/>
            <w:tcBorders>
              <w:top w:val="nil"/>
              <w:left w:val="nil"/>
              <w:bottom w:val="nil"/>
              <w:right w:val="nil"/>
            </w:tcBorders>
            <w:shd w:val="clear" w:color="auto" w:fill="auto"/>
            <w:noWrap/>
            <w:vAlign w:val="bottom"/>
            <w:hideMark/>
          </w:tcPr>
          <w:p w14:paraId="7B68F53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0.84</w:t>
            </w:r>
          </w:p>
        </w:tc>
        <w:tc>
          <w:tcPr>
            <w:tcW w:w="1200" w:type="dxa"/>
            <w:tcBorders>
              <w:top w:val="nil"/>
              <w:left w:val="nil"/>
              <w:bottom w:val="nil"/>
              <w:right w:val="nil"/>
            </w:tcBorders>
            <w:shd w:val="clear" w:color="auto" w:fill="auto"/>
            <w:noWrap/>
            <w:vAlign w:val="bottom"/>
            <w:hideMark/>
          </w:tcPr>
          <w:p w14:paraId="04955AB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5.17</w:t>
            </w:r>
          </w:p>
        </w:tc>
        <w:tc>
          <w:tcPr>
            <w:tcW w:w="1200" w:type="dxa"/>
            <w:tcBorders>
              <w:top w:val="nil"/>
              <w:left w:val="nil"/>
              <w:bottom w:val="nil"/>
              <w:right w:val="nil"/>
            </w:tcBorders>
            <w:shd w:val="clear" w:color="auto" w:fill="auto"/>
            <w:noWrap/>
            <w:vAlign w:val="bottom"/>
            <w:hideMark/>
          </w:tcPr>
          <w:p w14:paraId="70C5D67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23.7</w:t>
            </w:r>
          </w:p>
        </w:tc>
        <w:tc>
          <w:tcPr>
            <w:tcW w:w="1200" w:type="dxa"/>
            <w:tcBorders>
              <w:top w:val="nil"/>
              <w:left w:val="nil"/>
              <w:bottom w:val="nil"/>
              <w:right w:val="nil"/>
            </w:tcBorders>
            <w:shd w:val="clear" w:color="auto" w:fill="auto"/>
            <w:noWrap/>
            <w:vAlign w:val="bottom"/>
            <w:hideMark/>
          </w:tcPr>
          <w:p w14:paraId="70C0EDE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2BB4C4F9" w14:textId="77777777" w:rsidTr="00921E08">
        <w:trPr>
          <w:trHeight w:val="300"/>
        </w:trPr>
        <w:tc>
          <w:tcPr>
            <w:tcW w:w="1200" w:type="dxa"/>
            <w:tcBorders>
              <w:top w:val="nil"/>
              <w:left w:val="nil"/>
              <w:bottom w:val="nil"/>
              <w:right w:val="nil"/>
            </w:tcBorders>
            <w:shd w:val="clear" w:color="auto" w:fill="auto"/>
            <w:noWrap/>
            <w:vAlign w:val="bottom"/>
            <w:hideMark/>
          </w:tcPr>
          <w:p w14:paraId="64E9495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8.80</w:t>
            </w:r>
          </w:p>
        </w:tc>
        <w:tc>
          <w:tcPr>
            <w:tcW w:w="1200" w:type="dxa"/>
            <w:tcBorders>
              <w:top w:val="nil"/>
              <w:left w:val="nil"/>
              <w:bottom w:val="nil"/>
              <w:right w:val="nil"/>
            </w:tcBorders>
            <w:shd w:val="clear" w:color="auto" w:fill="auto"/>
            <w:noWrap/>
            <w:vAlign w:val="bottom"/>
            <w:hideMark/>
          </w:tcPr>
          <w:p w14:paraId="64B0788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610BF98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236FA16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w:t>
            </w:r>
          </w:p>
        </w:tc>
        <w:tc>
          <w:tcPr>
            <w:tcW w:w="1200" w:type="dxa"/>
            <w:tcBorders>
              <w:top w:val="nil"/>
              <w:left w:val="nil"/>
              <w:bottom w:val="nil"/>
              <w:right w:val="nil"/>
            </w:tcBorders>
            <w:shd w:val="clear" w:color="auto" w:fill="auto"/>
            <w:noWrap/>
            <w:vAlign w:val="bottom"/>
            <w:hideMark/>
          </w:tcPr>
          <w:p w14:paraId="0C8EE61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9.90</w:t>
            </w:r>
          </w:p>
        </w:tc>
        <w:tc>
          <w:tcPr>
            <w:tcW w:w="1200" w:type="dxa"/>
            <w:tcBorders>
              <w:top w:val="nil"/>
              <w:left w:val="nil"/>
              <w:bottom w:val="nil"/>
              <w:right w:val="nil"/>
            </w:tcBorders>
            <w:shd w:val="clear" w:color="auto" w:fill="auto"/>
            <w:noWrap/>
            <w:vAlign w:val="bottom"/>
            <w:hideMark/>
          </w:tcPr>
          <w:p w14:paraId="611D269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37.60</w:t>
            </w:r>
          </w:p>
        </w:tc>
        <w:tc>
          <w:tcPr>
            <w:tcW w:w="1200" w:type="dxa"/>
            <w:tcBorders>
              <w:top w:val="nil"/>
              <w:left w:val="nil"/>
              <w:bottom w:val="nil"/>
              <w:right w:val="nil"/>
            </w:tcBorders>
            <w:shd w:val="clear" w:color="auto" w:fill="auto"/>
            <w:noWrap/>
            <w:vAlign w:val="bottom"/>
            <w:hideMark/>
          </w:tcPr>
          <w:p w14:paraId="365E57D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1821.00</w:t>
            </w:r>
          </w:p>
        </w:tc>
        <w:tc>
          <w:tcPr>
            <w:tcW w:w="1200" w:type="dxa"/>
            <w:tcBorders>
              <w:top w:val="nil"/>
              <w:left w:val="nil"/>
              <w:bottom w:val="nil"/>
              <w:right w:val="nil"/>
            </w:tcBorders>
            <w:shd w:val="clear" w:color="auto" w:fill="auto"/>
            <w:noWrap/>
            <w:vAlign w:val="bottom"/>
            <w:hideMark/>
          </w:tcPr>
          <w:p w14:paraId="5C5C4C3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5BE4988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5.35</w:t>
            </w:r>
          </w:p>
        </w:tc>
        <w:tc>
          <w:tcPr>
            <w:tcW w:w="1200" w:type="dxa"/>
            <w:tcBorders>
              <w:top w:val="nil"/>
              <w:left w:val="nil"/>
              <w:bottom w:val="nil"/>
              <w:right w:val="nil"/>
            </w:tcBorders>
            <w:shd w:val="clear" w:color="auto" w:fill="auto"/>
            <w:noWrap/>
            <w:vAlign w:val="bottom"/>
            <w:hideMark/>
          </w:tcPr>
          <w:p w14:paraId="6BBD000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26.4</w:t>
            </w:r>
          </w:p>
        </w:tc>
        <w:tc>
          <w:tcPr>
            <w:tcW w:w="1200" w:type="dxa"/>
            <w:tcBorders>
              <w:top w:val="nil"/>
              <w:left w:val="nil"/>
              <w:bottom w:val="nil"/>
              <w:right w:val="nil"/>
            </w:tcBorders>
            <w:shd w:val="clear" w:color="auto" w:fill="auto"/>
            <w:noWrap/>
            <w:vAlign w:val="bottom"/>
            <w:hideMark/>
          </w:tcPr>
          <w:p w14:paraId="4CB7368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52BEEB9C" w14:textId="77777777" w:rsidTr="00921E08">
        <w:trPr>
          <w:trHeight w:val="300"/>
        </w:trPr>
        <w:tc>
          <w:tcPr>
            <w:tcW w:w="1200" w:type="dxa"/>
            <w:tcBorders>
              <w:top w:val="nil"/>
              <w:left w:val="nil"/>
              <w:bottom w:val="nil"/>
              <w:right w:val="nil"/>
            </w:tcBorders>
            <w:shd w:val="clear" w:color="auto" w:fill="auto"/>
            <w:noWrap/>
            <w:vAlign w:val="bottom"/>
            <w:hideMark/>
          </w:tcPr>
          <w:p w14:paraId="50F540B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7.02</w:t>
            </w:r>
          </w:p>
        </w:tc>
        <w:tc>
          <w:tcPr>
            <w:tcW w:w="1200" w:type="dxa"/>
            <w:tcBorders>
              <w:top w:val="nil"/>
              <w:left w:val="nil"/>
              <w:bottom w:val="nil"/>
              <w:right w:val="nil"/>
            </w:tcBorders>
            <w:shd w:val="clear" w:color="auto" w:fill="auto"/>
            <w:noWrap/>
            <w:vAlign w:val="bottom"/>
            <w:hideMark/>
          </w:tcPr>
          <w:p w14:paraId="6BBFEE5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3D284FB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4E87B32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4.12</w:t>
            </w:r>
          </w:p>
        </w:tc>
        <w:tc>
          <w:tcPr>
            <w:tcW w:w="1200" w:type="dxa"/>
            <w:tcBorders>
              <w:top w:val="nil"/>
              <w:left w:val="nil"/>
              <w:bottom w:val="nil"/>
              <w:right w:val="nil"/>
            </w:tcBorders>
            <w:shd w:val="clear" w:color="auto" w:fill="auto"/>
            <w:noWrap/>
            <w:vAlign w:val="bottom"/>
            <w:hideMark/>
          </w:tcPr>
          <w:p w14:paraId="46F04FB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10.00</w:t>
            </w:r>
          </w:p>
        </w:tc>
        <w:tc>
          <w:tcPr>
            <w:tcW w:w="1200" w:type="dxa"/>
            <w:tcBorders>
              <w:top w:val="nil"/>
              <w:left w:val="nil"/>
              <w:bottom w:val="nil"/>
              <w:right w:val="nil"/>
            </w:tcBorders>
            <w:shd w:val="clear" w:color="auto" w:fill="auto"/>
            <w:noWrap/>
            <w:vAlign w:val="bottom"/>
            <w:hideMark/>
          </w:tcPr>
          <w:p w14:paraId="0C2FA91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50.40</w:t>
            </w:r>
          </w:p>
        </w:tc>
        <w:tc>
          <w:tcPr>
            <w:tcW w:w="1200" w:type="dxa"/>
            <w:tcBorders>
              <w:top w:val="nil"/>
              <w:left w:val="nil"/>
              <w:bottom w:val="nil"/>
              <w:right w:val="nil"/>
            </w:tcBorders>
            <w:shd w:val="clear" w:color="auto" w:fill="auto"/>
            <w:noWrap/>
            <w:vAlign w:val="bottom"/>
            <w:hideMark/>
          </w:tcPr>
          <w:p w14:paraId="1B77211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1800.00</w:t>
            </w:r>
          </w:p>
        </w:tc>
        <w:tc>
          <w:tcPr>
            <w:tcW w:w="1200" w:type="dxa"/>
            <w:tcBorders>
              <w:top w:val="nil"/>
              <w:left w:val="nil"/>
              <w:bottom w:val="nil"/>
              <w:right w:val="nil"/>
            </w:tcBorders>
            <w:shd w:val="clear" w:color="auto" w:fill="auto"/>
            <w:noWrap/>
            <w:vAlign w:val="bottom"/>
            <w:hideMark/>
          </w:tcPr>
          <w:p w14:paraId="443C3BC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55CD25E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5.29</w:t>
            </w:r>
          </w:p>
        </w:tc>
        <w:tc>
          <w:tcPr>
            <w:tcW w:w="1200" w:type="dxa"/>
            <w:tcBorders>
              <w:top w:val="nil"/>
              <w:left w:val="nil"/>
              <w:bottom w:val="nil"/>
              <w:right w:val="nil"/>
            </w:tcBorders>
            <w:shd w:val="clear" w:color="auto" w:fill="auto"/>
            <w:noWrap/>
            <w:vAlign w:val="bottom"/>
            <w:hideMark/>
          </w:tcPr>
          <w:p w14:paraId="3A33804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28.7</w:t>
            </w:r>
          </w:p>
        </w:tc>
        <w:tc>
          <w:tcPr>
            <w:tcW w:w="1200" w:type="dxa"/>
            <w:tcBorders>
              <w:top w:val="nil"/>
              <w:left w:val="nil"/>
              <w:bottom w:val="nil"/>
              <w:right w:val="nil"/>
            </w:tcBorders>
            <w:shd w:val="clear" w:color="auto" w:fill="auto"/>
            <w:noWrap/>
            <w:vAlign w:val="bottom"/>
            <w:hideMark/>
          </w:tcPr>
          <w:p w14:paraId="64CE206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3DD95ED1" w14:textId="77777777" w:rsidTr="00921E08">
        <w:trPr>
          <w:trHeight w:val="300"/>
        </w:trPr>
        <w:tc>
          <w:tcPr>
            <w:tcW w:w="1200" w:type="dxa"/>
            <w:tcBorders>
              <w:top w:val="nil"/>
              <w:left w:val="nil"/>
              <w:bottom w:val="nil"/>
              <w:right w:val="nil"/>
            </w:tcBorders>
            <w:shd w:val="clear" w:color="auto" w:fill="auto"/>
            <w:noWrap/>
            <w:vAlign w:val="bottom"/>
            <w:hideMark/>
          </w:tcPr>
          <w:p w14:paraId="01619CB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8.93</w:t>
            </w:r>
          </w:p>
        </w:tc>
        <w:tc>
          <w:tcPr>
            <w:tcW w:w="1200" w:type="dxa"/>
            <w:tcBorders>
              <w:top w:val="nil"/>
              <w:left w:val="nil"/>
              <w:bottom w:val="nil"/>
              <w:right w:val="nil"/>
            </w:tcBorders>
            <w:shd w:val="clear" w:color="auto" w:fill="auto"/>
            <w:noWrap/>
            <w:vAlign w:val="bottom"/>
            <w:hideMark/>
          </w:tcPr>
          <w:p w14:paraId="18C6A2B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175C950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55CE176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4.68</w:t>
            </w:r>
          </w:p>
        </w:tc>
        <w:tc>
          <w:tcPr>
            <w:tcW w:w="1200" w:type="dxa"/>
            <w:tcBorders>
              <w:top w:val="nil"/>
              <w:left w:val="nil"/>
              <w:bottom w:val="nil"/>
              <w:right w:val="nil"/>
            </w:tcBorders>
            <w:shd w:val="clear" w:color="auto" w:fill="auto"/>
            <w:noWrap/>
            <w:vAlign w:val="bottom"/>
            <w:hideMark/>
          </w:tcPr>
          <w:p w14:paraId="5E63C0A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10.00</w:t>
            </w:r>
          </w:p>
        </w:tc>
        <w:tc>
          <w:tcPr>
            <w:tcW w:w="1200" w:type="dxa"/>
            <w:tcBorders>
              <w:top w:val="nil"/>
              <w:left w:val="nil"/>
              <w:bottom w:val="nil"/>
              <w:right w:val="nil"/>
            </w:tcBorders>
            <w:shd w:val="clear" w:color="auto" w:fill="auto"/>
            <w:noWrap/>
            <w:vAlign w:val="bottom"/>
            <w:hideMark/>
          </w:tcPr>
          <w:p w14:paraId="33E3027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45.00</w:t>
            </w:r>
          </w:p>
        </w:tc>
        <w:tc>
          <w:tcPr>
            <w:tcW w:w="1200" w:type="dxa"/>
            <w:tcBorders>
              <w:top w:val="nil"/>
              <w:left w:val="nil"/>
              <w:bottom w:val="nil"/>
              <w:right w:val="nil"/>
            </w:tcBorders>
            <w:shd w:val="clear" w:color="auto" w:fill="auto"/>
            <w:noWrap/>
            <w:vAlign w:val="bottom"/>
            <w:hideMark/>
          </w:tcPr>
          <w:p w14:paraId="26E163D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1989.00</w:t>
            </w:r>
          </w:p>
        </w:tc>
        <w:tc>
          <w:tcPr>
            <w:tcW w:w="1200" w:type="dxa"/>
            <w:tcBorders>
              <w:top w:val="nil"/>
              <w:left w:val="nil"/>
              <w:bottom w:val="nil"/>
              <w:right w:val="nil"/>
            </w:tcBorders>
            <w:shd w:val="clear" w:color="auto" w:fill="auto"/>
            <w:noWrap/>
            <w:vAlign w:val="bottom"/>
            <w:hideMark/>
          </w:tcPr>
          <w:p w14:paraId="2FC12C0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20C3672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5.51</w:t>
            </w:r>
          </w:p>
        </w:tc>
        <w:tc>
          <w:tcPr>
            <w:tcW w:w="1200" w:type="dxa"/>
            <w:tcBorders>
              <w:top w:val="nil"/>
              <w:left w:val="nil"/>
              <w:bottom w:val="nil"/>
              <w:right w:val="nil"/>
            </w:tcBorders>
            <w:shd w:val="clear" w:color="auto" w:fill="auto"/>
            <w:noWrap/>
            <w:vAlign w:val="bottom"/>
            <w:hideMark/>
          </w:tcPr>
          <w:p w14:paraId="0359361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24.7</w:t>
            </w:r>
          </w:p>
        </w:tc>
        <w:tc>
          <w:tcPr>
            <w:tcW w:w="1200" w:type="dxa"/>
            <w:tcBorders>
              <w:top w:val="nil"/>
              <w:left w:val="nil"/>
              <w:bottom w:val="nil"/>
              <w:right w:val="nil"/>
            </w:tcBorders>
            <w:shd w:val="clear" w:color="auto" w:fill="auto"/>
            <w:noWrap/>
            <w:vAlign w:val="bottom"/>
            <w:hideMark/>
          </w:tcPr>
          <w:p w14:paraId="107D9C1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06DEB2FA" w14:textId="77777777" w:rsidTr="00921E08">
        <w:trPr>
          <w:trHeight w:val="300"/>
        </w:trPr>
        <w:tc>
          <w:tcPr>
            <w:tcW w:w="1200" w:type="dxa"/>
            <w:tcBorders>
              <w:top w:val="nil"/>
              <w:left w:val="nil"/>
              <w:bottom w:val="nil"/>
              <w:right w:val="nil"/>
            </w:tcBorders>
            <w:shd w:val="clear" w:color="auto" w:fill="auto"/>
            <w:noWrap/>
            <w:vAlign w:val="bottom"/>
            <w:hideMark/>
          </w:tcPr>
          <w:p w14:paraId="5717509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9.52</w:t>
            </w:r>
          </w:p>
        </w:tc>
        <w:tc>
          <w:tcPr>
            <w:tcW w:w="1200" w:type="dxa"/>
            <w:tcBorders>
              <w:top w:val="nil"/>
              <w:left w:val="nil"/>
              <w:bottom w:val="nil"/>
              <w:right w:val="nil"/>
            </w:tcBorders>
            <w:shd w:val="clear" w:color="auto" w:fill="auto"/>
            <w:noWrap/>
            <w:vAlign w:val="bottom"/>
            <w:hideMark/>
          </w:tcPr>
          <w:p w14:paraId="347A9FF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5F56D58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2149F13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4.35</w:t>
            </w:r>
          </w:p>
        </w:tc>
        <w:tc>
          <w:tcPr>
            <w:tcW w:w="1200" w:type="dxa"/>
            <w:tcBorders>
              <w:top w:val="nil"/>
              <w:left w:val="nil"/>
              <w:bottom w:val="nil"/>
              <w:right w:val="nil"/>
            </w:tcBorders>
            <w:shd w:val="clear" w:color="auto" w:fill="auto"/>
            <w:noWrap/>
            <w:vAlign w:val="bottom"/>
            <w:hideMark/>
          </w:tcPr>
          <w:p w14:paraId="2CB675D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9.80</w:t>
            </w:r>
          </w:p>
        </w:tc>
        <w:tc>
          <w:tcPr>
            <w:tcW w:w="1200" w:type="dxa"/>
            <w:tcBorders>
              <w:top w:val="nil"/>
              <w:left w:val="nil"/>
              <w:bottom w:val="nil"/>
              <w:right w:val="nil"/>
            </w:tcBorders>
            <w:shd w:val="clear" w:color="auto" w:fill="auto"/>
            <w:noWrap/>
            <w:vAlign w:val="bottom"/>
            <w:hideMark/>
          </w:tcPr>
          <w:p w14:paraId="6ED268F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38.60</w:t>
            </w:r>
          </w:p>
        </w:tc>
        <w:tc>
          <w:tcPr>
            <w:tcW w:w="1200" w:type="dxa"/>
            <w:tcBorders>
              <w:top w:val="nil"/>
              <w:left w:val="nil"/>
              <w:bottom w:val="nil"/>
              <w:right w:val="nil"/>
            </w:tcBorders>
            <w:shd w:val="clear" w:color="auto" w:fill="auto"/>
            <w:noWrap/>
            <w:vAlign w:val="bottom"/>
            <w:hideMark/>
          </w:tcPr>
          <w:p w14:paraId="191141E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1813.00</w:t>
            </w:r>
          </w:p>
        </w:tc>
        <w:tc>
          <w:tcPr>
            <w:tcW w:w="1200" w:type="dxa"/>
            <w:tcBorders>
              <w:top w:val="nil"/>
              <w:left w:val="nil"/>
              <w:bottom w:val="nil"/>
              <w:right w:val="nil"/>
            </w:tcBorders>
            <w:shd w:val="clear" w:color="auto" w:fill="auto"/>
            <w:noWrap/>
            <w:vAlign w:val="bottom"/>
            <w:hideMark/>
          </w:tcPr>
          <w:p w14:paraId="461A8FC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040B13C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5.08</w:t>
            </w:r>
          </w:p>
        </w:tc>
        <w:tc>
          <w:tcPr>
            <w:tcW w:w="1200" w:type="dxa"/>
            <w:tcBorders>
              <w:top w:val="nil"/>
              <w:left w:val="nil"/>
              <w:bottom w:val="nil"/>
              <w:right w:val="nil"/>
            </w:tcBorders>
            <w:shd w:val="clear" w:color="auto" w:fill="auto"/>
            <w:noWrap/>
            <w:vAlign w:val="bottom"/>
            <w:hideMark/>
          </w:tcPr>
          <w:p w14:paraId="380343A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25.6</w:t>
            </w:r>
          </w:p>
        </w:tc>
        <w:tc>
          <w:tcPr>
            <w:tcW w:w="1200" w:type="dxa"/>
            <w:tcBorders>
              <w:top w:val="nil"/>
              <w:left w:val="nil"/>
              <w:bottom w:val="nil"/>
              <w:right w:val="nil"/>
            </w:tcBorders>
            <w:shd w:val="clear" w:color="auto" w:fill="auto"/>
            <w:noWrap/>
            <w:vAlign w:val="bottom"/>
            <w:hideMark/>
          </w:tcPr>
          <w:p w14:paraId="7047A05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4CF0D6DE" w14:textId="77777777" w:rsidTr="00921E08">
        <w:trPr>
          <w:trHeight w:val="300"/>
        </w:trPr>
        <w:tc>
          <w:tcPr>
            <w:tcW w:w="1200" w:type="dxa"/>
            <w:tcBorders>
              <w:top w:val="nil"/>
              <w:left w:val="nil"/>
              <w:bottom w:val="nil"/>
              <w:right w:val="nil"/>
            </w:tcBorders>
            <w:shd w:val="clear" w:color="auto" w:fill="auto"/>
            <w:noWrap/>
            <w:vAlign w:val="bottom"/>
            <w:hideMark/>
          </w:tcPr>
          <w:p w14:paraId="2884C90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9.90</w:t>
            </w:r>
          </w:p>
        </w:tc>
        <w:tc>
          <w:tcPr>
            <w:tcW w:w="1200" w:type="dxa"/>
            <w:tcBorders>
              <w:top w:val="nil"/>
              <w:left w:val="nil"/>
              <w:bottom w:val="nil"/>
              <w:right w:val="nil"/>
            </w:tcBorders>
            <w:shd w:val="clear" w:color="auto" w:fill="auto"/>
            <w:noWrap/>
            <w:vAlign w:val="bottom"/>
            <w:hideMark/>
          </w:tcPr>
          <w:p w14:paraId="09220CA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7A4D4CF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028DC2A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4.2</w:t>
            </w:r>
          </w:p>
        </w:tc>
        <w:tc>
          <w:tcPr>
            <w:tcW w:w="1200" w:type="dxa"/>
            <w:tcBorders>
              <w:top w:val="nil"/>
              <w:left w:val="nil"/>
              <w:bottom w:val="nil"/>
              <w:right w:val="nil"/>
            </w:tcBorders>
            <w:shd w:val="clear" w:color="auto" w:fill="auto"/>
            <w:noWrap/>
            <w:vAlign w:val="bottom"/>
            <w:hideMark/>
          </w:tcPr>
          <w:p w14:paraId="1372038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10.00</w:t>
            </w:r>
          </w:p>
        </w:tc>
        <w:tc>
          <w:tcPr>
            <w:tcW w:w="1200" w:type="dxa"/>
            <w:tcBorders>
              <w:top w:val="nil"/>
              <w:left w:val="nil"/>
              <w:bottom w:val="nil"/>
              <w:right w:val="nil"/>
            </w:tcBorders>
            <w:shd w:val="clear" w:color="auto" w:fill="auto"/>
            <w:noWrap/>
            <w:vAlign w:val="bottom"/>
            <w:hideMark/>
          </w:tcPr>
          <w:p w14:paraId="17FEDB2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32.00</w:t>
            </w:r>
          </w:p>
        </w:tc>
        <w:tc>
          <w:tcPr>
            <w:tcW w:w="1200" w:type="dxa"/>
            <w:tcBorders>
              <w:top w:val="nil"/>
              <w:left w:val="nil"/>
              <w:bottom w:val="nil"/>
              <w:right w:val="nil"/>
            </w:tcBorders>
            <w:shd w:val="clear" w:color="auto" w:fill="auto"/>
            <w:noWrap/>
            <w:vAlign w:val="bottom"/>
            <w:hideMark/>
          </w:tcPr>
          <w:p w14:paraId="2729D74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1781.00</w:t>
            </w:r>
          </w:p>
        </w:tc>
        <w:tc>
          <w:tcPr>
            <w:tcW w:w="1200" w:type="dxa"/>
            <w:tcBorders>
              <w:top w:val="nil"/>
              <w:left w:val="nil"/>
              <w:bottom w:val="nil"/>
              <w:right w:val="nil"/>
            </w:tcBorders>
            <w:shd w:val="clear" w:color="auto" w:fill="auto"/>
            <w:noWrap/>
            <w:vAlign w:val="bottom"/>
            <w:hideMark/>
          </w:tcPr>
          <w:p w14:paraId="0B34D1E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0.81</w:t>
            </w:r>
          </w:p>
        </w:tc>
        <w:tc>
          <w:tcPr>
            <w:tcW w:w="1200" w:type="dxa"/>
            <w:tcBorders>
              <w:top w:val="nil"/>
              <w:left w:val="nil"/>
              <w:bottom w:val="nil"/>
              <w:right w:val="nil"/>
            </w:tcBorders>
            <w:shd w:val="clear" w:color="auto" w:fill="auto"/>
            <w:noWrap/>
            <w:vAlign w:val="bottom"/>
            <w:hideMark/>
          </w:tcPr>
          <w:p w14:paraId="04646DB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5.43</w:t>
            </w:r>
          </w:p>
        </w:tc>
        <w:tc>
          <w:tcPr>
            <w:tcW w:w="1200" w:type="dxa"/>
            <w:tcBorders>
              <w:top w:val="nil"/>
              <w:left w:val="nil"/>
              <w:bottom w:val="nil"/>
              <w:right w:val="nil"/>
            </w:tcBorders>
            <w:shd w:val="clear" w:color="auto" w:fill="auto"/>
            <w:noWrap/>
            <w:vAlign w:val="bottom"/>
            <w:hideMark/>
          </w:tcPr>
          <w:p w14:paraId="1BD2028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29.3</w:t>
            </w:r>
          </w:p>
        </w:tc>
        <w:tc>
          <w:tcPr>
            <w:tcW w:w="1200" w:type="dxa"/>
            <w:tcBorders>
              <w:top w:val="nil"/>
              <w:left w:val="nil"/>
              <w:bottom w:val="nil"/>
              <w:right w:val="nil"/>
            </w:tcBorders>
            <w:shd w:val="clear" w:color="auto" w:fill="auto"/>
            <w:noWrap/>
            <w:vAlign w:val="bottom"/>
            <w:hideMark/>
          </w:tcPr>
          <w:p w14:paraId="62B821A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5DC5DCF6" w14:textId="77777777" w:rsidTr="00921E08">
        <w:trPr>
          <w:trHeight w:val="300"/>
        </w:trPr>
        <w:tc>
          <w:tcPr>
            <w:tcW w:w="1200" w:type="dxa"/>
            <w:tcBorders>
              <w:top w:val="nil"/>
              <w:left w:val="nil"/>
              <w:bottom w:val="nil"/>
              <w:right w:val="nil"/>
            </w:tcBorders>
            <w:shd w:val="clear" w:color="auto" w:fill="auto"/>
            <w:noWrap/>
            <w:vAlign w:val="bottom"/>
            <w:hideMark/>
          </w:tcPr>
          <w:p w14:paraId="4E6FE78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6.00</w:t>
            </w:r>
          </w:p>
        </w:tc>
        <w:tc>
          <w:tcPr>
            <w:tcW w:w="1200" w:type="dxa"/>
            <w:tcBorders>
              <w:top w:val="nil"/>
              <w:left w:val="nil"/>
              <w:bottom w:val="nil"/>
              <w:right w:val="nil"/>
            </w:tcBorders>
            <w:shd w:val="clear" w:color="auto" w:fill="auto"/>
            <w:noWrap/>
            <w:vAlign w:val="bottom"/>
            <w:hideMark/>
          </w:tcPr>
          <w:p w14:paraId="3611061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3.64</w:t>
            </w:r>
          </w:p>
        </w:tc>
        <w:tc>
          <w:tcPr>
            <w:tcW w:w="1200" w:type="dxa"/>
            <w:tcBorders>
              <w:top w:val="nil"/>
              <w:left w:val="nil"/>
              <w:bottom w:val="nil"/>
              <w:right w:val="nil"/>
            </w:tcBorders>
            <w:shd w:val="clear" w:color="auto" w:fill="auto"/>
            <w:noWrap/>
            <w:vAlign w:val="bottom"/>
            <w:hideMark/>
          </w:tcPr>
          <w:p w14:paraId="4622C1F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7.27</w:t>
            </w:r>
          </w:p>
        </w:tc>
        <w:tc>
          <w:tcPr>
            <w:tcW w:w="1200" w:type="dxa"/>
            <w:tcBorders>
              <w:top w:val="nil"/>
              <w:left w:val="nil"/>
              <w:bottom w:val="nil"/>
              <w:right w:val="nil"/>
            </w:tcBorders>
            <w:shd w:val="clear" w:color="auto" w:fill="auto"/>
            <w:noWrap/>
            <w:vAlign w:val="bottom"/>
            <w:hideMark/>
          </w:tcPr>
          <w:p w14:paraId="3E773FD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3.04</w:t>
            </w:r>
          </w:p>
        </w:tc>
        <w:tc>
          <w:tcPr>
            <w:tcW w:w="1200" w:type="dxa"/>
            <w:tcBorders>
              <w:top w:val="nil"/>
              <w:left w:val="nil"/>
              <w:bottom w:val="nil"/>
              <w:right w:val="nil"/>
            </w:tcBorders>
            <w:shd w:val="clear" w:color="auto" w:fill="auto"/>
            <w:noWrap/>
            <w:vAlign w:val="bottom"/>
            <w:hideMark/>
          </w:tcPr>
          <w:p w14:paraId="7FD946F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10.00</w:t>
            </w:r>
          </w:p>
        </w:tc>
        <w:tc>
          <w:tcPr>
            <w:tcW w:w="1200" w:type="dxa"/>
            <w:tcBorders>
              <w:top w:val="nil"/>
              <w:left w:val="nil"/>
              <w:bottom w:val="nil"/>
              <w:right w:val="nil"/>
            </w:tcBorders>
            <w:shd w:val="clear" w:color="auto" w:fill="auto"/>
            <w:noWrap/>
            <w:vAlign w:val="bottom"/>
            <w:hideMark/>
          </w:tcPr>
          <w:p w14:paraId="4D854BF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38.00</w:t>
            </w:r>
          </w:p>
        </w:tc>
        <w:tc>
          <w:tcPr>
            <w:tcW w:w="1200" w:type="dxa"/>
            <w:tcBorders>
              <w:top w:val="nil"/>
              <w:left w:val="nil"/>
              <w:bottom w:val="nil"/>
              <w:right w:val="nil"/>
            </w:tcBorders>
            <w:shd w:val="clear" w:color="auto" w:fill="auto"/>
            <w:noWrap/>
            <w:vAlign w:val="bottom"/>
            <w:hideMark/>
          </w:tcPr>
          <w:p w14:paraId="0DC0773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2230.00</w:t>
            </w:r>
          </w:p>
        </w:tc>
        <w:tc>
          <w:tcPr>
            <w:tcW w:w="1200" w:type="dxa"/>
            <w:tcBorders>
              <w:top w:val="nil"/>
              <w:left w:val="nil"/>
              <w:bottom w:val="nil"/>
              <w:right w:val="nil"/>
            </w:tcBorders>
            <w:shd w:val="clear" w:color="auto" w:fill="auto"/>
            <w:noWrap/>
            <w:vAlign w:val="bottom"/>
            <w:hideMark/>
          </w:tcPr>
          <w:p w14:paraId="2BAB023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0.82</w:t>
            </w:r>
          </w:p>
        </w:tc>
        <w:tc>
          <w:tcPr>
            <w:tcW w:w="1200" w:type="dxa"/>
            <w:tcBorders>
              <w:top w:val="nil"/>
              <w:left w:val="nil"/>
              <w:bottom w:val="nil"/>
              <w:right w:val="nil"/>
            </w:tcBorders>
            <w:shd w:val="clear" w:color="auto" w:fill="auto"/>
            <w:noWrap/>
            <w:vAlign w:val="bottom"/>
            <w:hideMark/>
          </w:tcPr>
          <w:p w14:paraId="5A81453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5.55</w:t>
            </w:r>
          </w:p>
        </w:tc>
        <w:tc>
          <w:tcPr>
            <w:tcW w:w="1200" w:type="dxa"/>
            <w:tcBorders>
              <w:top w:val="nil"/>
              <w:left w:val="nil"/>
              <w:bottom w:val="nil"/>
              <w:right w:val="nil"/>
            </w:tcBorders>
            <w:shd w:val="clear" w:color="auto" w:fill="auto"/>
            <w:noWrap/>
            <w:vAlign w:val="bottom"/>
            <w:hideMark/>
          </w:tcPr>
          <w:p w14:paraId="2C48EFC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15.1</w:t>
            </w:r>
          </w:p>
        </w:tc>
        <w:tc>
          <w:tcPr>
            <w:tcW w:w="1200" w:type="dxa"/>
            <w:tcBorders>
              <w:top w:val="nil"/>
              <w:left w:val="nil"/>
              <w:bottom w:val="nil"/>
              <w:right w:val="nil"/>
            </w:tcBorders>
            <w:shd w:val="clear" w:color="auto" w:fill="auto"/>
            <w:noWrap/>
            <w:vAlign w:val="bottom"/>
            <w:hideMark/>
          </w:tcPr>
          <w:p w14:paraId="0524546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3BB9C1F9" w14:textId="77777777" w:rsidTr="00921E08">
        <w:trPr>
          <w:trHeight w:val="300"/>
        </w:trPr>
        <w:tc>
          <w:tcPr>
            <w:tcW w:w="1200" w:type="dxa"/>
            <w:tcBorders>
              <w:top w:val="nil"/>
              <w:left w:val="nil"/>
              <w:bottom w:val="nil"/>
              <w:right w:val="nil"/>
            </w:tcBorders>
            <w:shd w:val="clear" w:color="auto" w:fill="auto"/>
            <w:noWrap/>
            <w:vAlign w:val="bottom"/>
            <w:hideMark/>
          </w:tcPr>
          <w:p w14:paraId="0ABAAD6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7.00</w:t>
            </w:r>
          </w:p>
        </w:tc>
        <w:tc>
          <w:tcPr>
            <w:tcW w:w="1200" w:type="dxa"/>
            <w:tcBorders>
              <w:top w:val="nil"/>
              <w:left w:val="nil"/>
              <w:bottom w:val="nil"/>
              <w:right w:val="nil"/>
            </w:tcBorders>
            <w:shd w:val="clear" w:color="auto" w:fill="auto"/>
            <w:noWrap/>
            <w:vAlign w:val="bottom"/>
            <w:hideMark/>
          </w:tcPr>
          <w:p w14:paraId="369AE85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6FD0139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1C8D6F3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3.65</w:t>
            </w:r>
          </w:p>
        </w:tc>
        <w:tc>
          <w:tcPr>
            <w:tcW w:w="1200" w:type="dxa"/>
            <w:tcBorders>
              <w:top w:val="nil"/>
              <w:left w:val="nil"/>
              <w:bottom w:val="nil"/>
              <w:right w:val="nil"/>
            </w:tcBorders>
            <w:shd w:val="clear" w:color="auto" w:fill="auto"/>
            <w:noWrap/>
            <w:vAlign w:val="bottom"/>
            <w:hideMark/>
          </w:tcPr>
          <w:p w14:paraId="78F04A2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9.99</w:t>
            </w:r>
          </w:p>
        </w:tc>
        <w:tc>
          <w:tcPr>
            <w:tcW w:w="1200" w:type="dxa"/>
            <w:tcBorders>
              <w:top w:val="nil"/>
              <w:left w:val="nil"/>
              <w:bottom w:val="nil"/>
              <w:right w:val="nil"/>
            </w:tcBorders>
            <w:shd w:val="clear" w:color="auto" w:fill="auto"/>
            <w:noWrap/>
            <w:vAlign w:val="bottom"/>
            <w:hideMark/>
          </w:tcPr>
          <w:p w14:paraId="3559845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37.50</w:t>
            </w:r>
          </w:p>
        </w:tc>
        <w:tc>
          <w:tcPr>
            <w:tcW w:w="1200" w:type="dxa"/>
            <w:tcBorders>
              <w:top w:val="nil"/>
              <w:left w:val="nil"/>
              <w:bottom w:val="nil"/>
              <w:right w:val="nil"/>
            </w:tcBorders>
            <w:shd w:val="clear" w:color="auto" w:fill="auto"/>
            <w:noWrap/>
            <w:vAlign w:val="bottom"/>
            <w:hideMark/>
          </w:tcPr>
          <w:p w14:paraId="46371D9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2089.00</w:t>
            </w:r>
          </w:p>
        </w:tc>
        <w:tc>
          <w:tcPr>
            <w:tcW w:w="1200" w:type="dxa"/>
            <w:tcBorders>
              <w:top w:val="nil"/>
              <w:left w:val="nil"/>
              <w:bottom w:val="nil"/>
              <w:right w:val="nil"/>
            </w:tcBorders>
            <w:shd w:val="clear" w:color="auto" w:fill="auto"/>
            <w:noWrap/>
            <w:vAlign w:val="bottom"/>
            <w:hideMark/>
          </w:tcPr>
          <w:p w14:paraId="4B76890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0.82</w:t>
            </w:r>
          </w:p>
        </w:tc>
        <w:tc>
          <w:tcPr>
            <w:tcW w:w="1200" w:type="dxa"/>
            <w:tcBorders>
              <w:top w:val="nil"/>
              <w:left w:val="nil"/>
              <w:bottom w:val="nil"/>
              <w:right w:val="nil"/>
            </w:tcBorders>
            <w:shd w:val="clear" w:color="auto" w:fill="auto"/>
            <w:noWrap/>
            <w:vAlign w:val="bottom"/>
            <w:hideMark/>
          </w:tcPr>
          <w:p w14:paraId="1D74090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5.20</w:t>
            </w:r>
          </w:p>
        </w:tc>
        <w:tc>
          <w:tcPr>
            <w:tcW w:w="1200" w:type="dxa"/>
            <w:tcBorders>
              <w:top w:val="nil"/>
              <w:left w:val="nil"/>
              <w:bottom w:val="nil"/>
              <w:right w:val="nil"/>
            </w:tcBorders>
            <w:shd w:val="clear" w:color="auto" w:fill="auto"/>
            <w:noWrap/>
            <w:vAlign w:val="bottom"/>
            <w:hideMark/>
          </w:tcPr>
          <w:p w14:paraId="078BBE9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15.8</w:t>
            </w:r>
          </w:p>
        </w:tc>
        <w:tc>
          <w:tcPr>
            <w:tcW w:w="1200" w:type="dxa"/>
            <w:tcBorders>
              <w:top w:val="nil"/>
              <w:left w:val="nil"/>
              <w:bottom w:val="nil"/>
              <w:right w:val="nil"/>
            </w:tcBorders>
            <w:shd w:val="clear" w:color="auto" w:fill="auto"/>
            <w:noWrap/>
            <w:vAlign w:val="bottom"/>
            <w:hideMark/>
          </w:tcPr>
          <w:p w14:paraId="171C822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20AF6949" w14:textId="77777777" w:rsidTr="00921E08">
        <w:trPr>
          <w:trHeight w:val="300"/>
        </w:trPr>
        <w:tc>
          <w:tcPr>
            <w:tcW w:w="1200" w:type="dxa"/>
            <w:tcBorders>
              <w:top w:val="nil"/>
              <w:left w:val="nil"/>
              <w:bottom w:val="nil"/>
              <w:right w:val="nil"/>
            </w:tcBorders>
            <w:shd w:val="clear" w:color="auto" w:fill="auto"/>
            <w:noWrap/>
            <w:vAlign w:val="bottom"/>
            <w:hideMark/>
          </w:tcPr>
          <w:p w14:paraId="605342F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4.04</w:t>
            </w:r>
          </w:p>
        </w:tc>
        <w:tc>
          <w:tcPr>
            <w:tcW w:w="1200" w:type="dxa"/>
            <w:tcBorders>
              <w:top w:val="nil"/>
              <w:left w:val="nil"/>
              <w:bottom w:val="nil"/>
              <w:right w:val="nil"/>
            </w:tcBorders>
            <w:shd w:val="clear" w:color="auto" w:fill="auto"/>
            <w:noWrap/>
            <w:vAlign w:val="bottom"/>
            <w:hideMark/>
          </w:tcPr>
          <w:p w14:paraId="753C47C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249AA5E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5BDAD46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4.63</w:t>
            </w:r>
          </w:p>
        </w:tc>
        <w:tc>
          <w:tcPr>
            <w:tcW w:w="1200" w:type="dxa"/>
            <w:tcBorders>
              <w:top w:val="nil"/>
              <w:left w:val="nil"/>
              <w:bottom w:val="nil"/>
              <w:right w:val="nil"/>
            </w:tcBorders>
            <w:shd w:val="clear" w:color="auto" w:fill="auto"/>
            <w:noWrap/>
            <w:vAlign w:val="bottom"/>
            <w:hideMark/>
          </w:tcPr>
          <w:p w14:paraId="75132C3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14.00</w:t>
            </w:r>
          </w:p>
        </w:tc>
        <w:tc>
          <w:tcPr>
            <w:tcW w:w="1200" w:type="dxa"/>
            <w:tcBorders>
              <w:top w:val="nil"/>
              <w:left w:val="nil"/>
              <w:bottom w:val="nil"/>
              <w:right w:val="nil"/>
            </w:tcBorders>
            <w:shd w:val="clear" w:color="auto" w:fill="auto"/>
            <w:noWrap/>
            <w:vAlign w:val="bottom"/>
            <w:hideMark/>
          </w:tcPr>
          <w:p w14:paraId="7B9407A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12.00</w:t>
            </w:r>
          </w:p>
        </w:tc>
        <w:tc>
          <w:tcPr>
            <w:tcW w:w="1200" w:type="dxa"/>
            <w:tcBorders>
              <w:top w:val="nil"/>
              <w:left w:val="nil"/>
              <w:bottom w:val="nil"/>
              <w:right w:val="nil"/>
            </w:tcBorders>
            <w:shd w:val="clear" w:color="auto" w:fill="auto"/>
            <w:noWrap/>
            <w:vAlign w:val="bottom"/>
            <w:hideMark/>
          </w:tcPr>
          <w:p w14:paraId="78F785F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5820.00</w:t>
            </w:r>
          </w:p>
        </w:tc>
        <w:tc>
          <w:tcPr>
            <w:tcW w:w="1200" w:type="dxa"/>
            <w:tcBorders>
              <w:top w:val="nil"/>
              <w:left w:val="nil"/>
              <w:bottom w:val="nil"/>
              <w:right w:val="nil"/>
            </w:tcBorders>
            <w:shd w:val="clear" w:color="auto" w:fill="auto"/>
            <w:noWrap/>
            <w:vAlign w:val="bottom"/>
            <w:hideMark/>
          </w:tcPr>
          <w:p w14:paraId="4ADC046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0.85</w:t>
            </w:r>
          </w:p>
        </w:tc>
        <w:tc>
          <w:tcPr>
            <w:tcW w:w="1200" w:type="dxa"/>
            <w:tcBorders>
              <w:top w:val="nil"/>
              <w:left w:val="nil"/>
              <w:bottom w:val="nil"/>
              <w:right w:val="nil"/>
            </w:tcBorders>
            <w:shd w:val="clear" w:color="auto" w:fill="auto"/>
            <w:noWrap/>
            <w:vAlign w:val="bottom"/>
            <w:hideMark/>
          </w:tcPr>
          <w:p w14:paraId="75A237B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16.50</w:t>
            </w:r>
          </w:p>
        </w:tc>
        <w:tc>
          <w:tcPr>
            <w:tcW w:w="1200" w:type="dxa"/>
            <w:tcBorders>
              <w:top w:val="nil"/>
              <w:left w:val="nil"/>
              <w:bottom w:val="nil"/>
              <w:right w:val="nil"/>
            </w:tcBorders>
            <w:shd w:val="clear" w:color="auto" w:fill="auto"/>
            <w:noWrap/>
            <w:vAlign w:val="bottom"/>
            <w:hideMark/>
          </w:tcPr>
          <w:p w14:paraId="6B3F4B5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27.9</w:t>
            </w:r>
          </w:p>
        </w:tc>
        <w:tc>
          <w:tcPr>
            <w:tcW w:w="1200" w:type="dxa"/>
            <w:tcBorders>
              <w:top w:val="nil"/>
              <w:left w:val="nil"/>
              <w:bottom w:val="nil"/>
              <w:right w:val="nil"/>
            </w:tcBorders>
            <w:shd w:val="clear" w:color="auto" w:fill="auto"/>
            <w:noWrap/>
            <w:vAlign w:val="bottom"/>
            <w:hideMark/>
          </w:tcPr>
          <w:p w14:paraId="7639C10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51721A50" w14:textId="77777777" w:rsidTr="00921E08">
        <w:trPr>
          <w:trHeight w:val="300"/>
        </w:trPr>
        <w:tc>
          <w:tcPr>
            <w:tcW w:w="1200" w:type="dxa"/>
            <w:tcBorders>
              <w:top w:val="nil"/>
              <w:left w:val="nil"/>
              <w:bottom w:val="nil"/>
              <w:right w:val="nil"/>
            </w:tcBorders>
            <w:shd w:val="clear" w:color="auto" w:fill="auto"/>
            <w:noWrap/>
            <w:vAlign w:val="bottom"/>
            <w:hideMark/>
          </w:tcPr>
          <w:p w14:paraId="0466E87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3.80</w:t>
            </w:r>
          </w:p>
        </w:tc>
        <w:tc>
          <w:tcPr>
            <w:tcW w:w="1200" w:type="dxa"/>
            <w:tcBorders>
              <w:top w:val="nil"/>
              <w:left w:val="nil"/>
              <w:bottom w:val="nil"/>
              <w:right w:val="nil"/>
            </w:tcBorders>
            <w:shd w:val="clear" w:color="auto" w:fill="auto"/>
            <w:noWrap/>
            <w:vAlign w:val="bottom"/>
            <w:hideMark/>
          </w:tcPr>
          <w:p w14:paraId="7AF0F9F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09B35A2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7.41</w:t>
            </w:r>
          </w:p>
        </w:tc>
        <w:tc>
          <w:tcPr>
            <w:tcW w:w="1200" w:type="dxa"/>
            <w:tcBorders>
              <w:top w:val="nil"/>
              <w:left w:val="nil"/>
              <w:bottom w:val="nil"/>
              <w:right w:val="nil"/>
            </w:tcBorders>
            <w:shd w:val="clear" w:color="auto" w:fill="auto"/>
            <w:noWrap/>
            <w:vAlign w:val="bottom"/>
            <w:hideMark/>
          </w:tcPr>
          <w:p w14:paraId="4096F5D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3.67</w:t>
            </w:r>
          </w:p>
        </w:tc>
        <w:tc>
          <w:tcPr>
            <w:tcW w:w="1200" w:type="dxa"/>
            <w:tcBorders>
              <w:top w:val="nil"/>
              <w:left w:val="nil"/>
              <w:bottom w:val="nil"/>
              <w:right w:val="nil"/>
            </w:tcBorders>
            <w:shd w:val="clear" w:color="auto" w:fill="auto"/>
            <w:noWrap/>
            <w:vAlign w:val="bottom"/>
            <w:hideMark/>
          </w:tcPr>
          <w:p w14:paraId="7A6136B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11.50</w:t>
            </w:r>
          </w:p>
        </w:tc>
        <w:tc>
          <w:tcPr>
            <w:tcW w:w="1200" w:type="dxa"/>
            <w:tcBorders>
              <w:top w:val="nil"/>
              <w:left w:val="nil"/>
              <w:bottom w:val="nil"/>
              <w:right w:val="nil"/>
            </w:tcBorders>
            <w:shd w:val="clear" w:color="auto" w:fill="auto"/>
            <w:noWrap/>
            <w:vAlign w:val="bottom"/>
            <w:hideMark/>
          </w:tcPr>
          <w:p w14:paraId="7E7D7BA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41.60</w:t>
            </w:r>
          </w:p>
        </w:tc>
        <w:tc>
          <w:tcPr>
            <w:tcW w:w="1200" w:type="dxa"/>
            <w:tcBorders>
              <w:top w:val="nil"/>
              <w:left w:val="nil"/>
              <w:bottom w:val="nil"/>
              <w:right w:val="nil"/>
            </w:tcBorders>
            <w:shd w:val="clear" w:color="auto" w:fill="auto"/>
            <w:noWrap/>
            <w:vAlign w:val="bottom"/>
            <w:hideMark/>
          </w:tcPr>
          <w:p w14:paraId="2EFE6A4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2259.00</w:t>
            </w:r>
          </w:p>
        </w:tc>
        <w:tc>
          <w:tcPr>
            <w:tcW w:w="1200" w:type="dxa"/>
            <w:tcBorders>
              <w:top w:val="nil"/>
              <w:left w:val="nil"/>
              <w:bottom w:val="nil"/>
              <w:right w:val="nil"/>
            </w:tcBorders>
            <w:shd w:val="clear" w:color="auto" w:fill="auto"/>
            <w:noWrap/>
            <w:vAlign w:val="bottom"/>
            <w:hideMark/>
          </w:tcPr>
          <w:p w14:paraId="7140C65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0.82</w:t>
            </w:r>
          </w:p>
        </w:tc>
        <w:tc>
          <w:tcPr>
            <w:tcW w:w="1200" w:type="dxa"/>
            <w:tcBorders>
              <w:top w:val="nil"/>
              <w:left w:val="nil"/>
              <w:bottom w:val="nil"/>
              <w:right w:val="nil"/>
            </w:tcBorders>
            <w:shd w:val="clear" w:color="auto" w:fill="auto"/>
            <w:noWrap/>
            <w:vAlign w:val="bottom"/>
            <w:hideMark/>
          </w:tcPr>
          <w:p w14:paraId="5D05E48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5.80</w:t>
            </w:r>
          </w:p>
        </w:tc>
        <w:tc>
          <w:tcPr>
            <w:tcW w:w="1200" w:type="dxa"/>
            <w:tcBorders>
              <w:top w:val="nil"/>
              <w:left w:val="nil"/>
              <w:bottom w:val="nil"/>
              <w:right w:val="nil"/>
            </w:tcBorders>
            <w:shd w:val="clear" w:color="auto" w:fill="auto"/>
            <w:noWrap/>
            <w:vAlign w:val="bottom"/>
            <w:hideMark/>
          </w:tcPr>
          <w:p w14:paraId="461DD34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17.4</w:t>
            </w:r>
          </w:p>
        </w:tc>
        <w:tc>
          <w:tcPr>
            <w:tcW w:w="1200" w:type="dxa"/>
            <w:tcBorders>
              <w:top w:val="nil"/>
              <w:left w:val="nil"/>
              <w:bottom w:val="nil"/>
              <w:right w:val="nil"/>
            </w:tcBorders>
            <w:shd w:val="clear" w:color="auto" w:fill="auto"/>
            <w:noWrap/>
            <w:vAlign w:val="bottom"/>
            <w:hideMark/>
          </w:tcPr>
          <w:p w14:paraId="013E633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01C54E1A" w14:textId="77777777" w:rsidTr="00921E08">
        <w:trPr>
          <w:trHeight w:val="300"/>
        </w:trPr>
        <w:tc>
          <w:tcPr>
            <w:tcW w:w="1200" w:type="dxa"/>
            <w:tcBorders>
              <w:top w:val="nil"/>
              <w:left w:val="nil"/>
              <w:bottom w:val="nil"/>
              <w:right w:val="nil"/>
            </w:tcBorders>
            <w:shd w:val="clear" w:color="auto" w:fill="auto"/>
            <w:noWrap/>
            <w:vAlign w:val="bottom"/>
            <w:hideMark/>
          </w:tcPr>
          <w:p w14:paraId="2168524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4.94</w:t>
            </w:r>
          </w:p>
        </w:tc>
        <w:tc>
          <w:tcPr>
            <w:tcW w:w="1200" w:type="dxa"/>
            <w:tcBorders>
              <w:top w:val="nil"/>
              <w:left w:val="nil"/>
              <w:bottom w:val="nil"/>
              <w:right w:val="nil"/>
            </w:tcBorders>
            <w:shd w:val="clear" w:color="auto" w:fill="auto"/>
            <w:noWrap/>
            <w:vAlign w:val="bottom"/>
            <w:hideMark/>
          </w:tcPr>
          <w:p w14:paraId="3A28F2E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1.16</w:t>
            </w:r>
          </w:p>
        </w:tc>
        <w:tc>
          <w:tcPr>
            <w:tcW w:w="1200" w:type="dxa"/>
            <w:tcBorders>
              <w:top w:val="nil"/>
              <w:left w:val="nil"/>
              <w:bottom w:val="nil"/>
              <w:right w:val="nil"/>
            </w:tcBorders>
            <w:shd w:val="clear" w:color="auto" w:fill="auto"/>
            <w:noWrap/>
            <w:vAlign w:val="bottom"/>
            <w:hideMark/>
          </w:tcPr>
          <w:p w14:paraId="4FFAD5C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2.33</w:t>
            </w:r>
          </w:p>
        </w:tc>
        <w:tc>
          <w:tcPr>
            <w:tcW w:w="1200" w:type="dxa"/>
            <w:tcBorders>
              <w:top w:val="nil"/>
              <w:left w:val="nil"/>
              <w:bottom w:val="nil"/>
              <w:right w:val="nil"/>
            </w:tcBorders>
            <w:shd w:val="clear" w:color="auto" w:fill="auto"/>
            <w:noWrap/>
            <w:vAlign w:val="bottom"/>
            <w:hideMark/>
          </w:tcPr>
          <w:p w14:paraId="64E892B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3.11</w:t>
            </w:r>
          </w:p>
        </w:tc>
        <w:tc>
          <w:tcPr>
            <w:tcW w:w="1200" w:type="dxa"/>
            <w:tcBorders>
              <w:top w:val="nil"/>
              <w:left w:val="nil"/>
              <w:bottom w:val="nil"/>
              <w:right w:val="nil"/>
            </w:tcBorders>
            <w:shd w:val="clear" w:color="auto" w:fill="auto"/>
            <w:noWrap/>
            <w:vAlign w:val="bottom"/>
            <w:hideMark/>
          </w:tcPr>
          <w:p w14:paraId="4951DC6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10.40</w:t>
            </w:r>
          </w:p>
        </w:tc>
        <w:tc>
          <w:tcPr>
            <w:tcW w:w="1200" w:type="dxa"/>
            <w:tcBorders>
              <w:top w:val="nil"/>
              <w:left w:val="nil"/>
              <w:bottom w:val="nil"/>
              <w:right w:val="nil"/>
            </w:tcBorders>
            <w:shd w:val="clear" w:color="auto" w:fill="auto"/>
            <w:noWrap/>
            <w:vAlign w:val="bottom"/>
            <w:hideMark/>
          </w:tcPr>
          <w:p w14:paraId="6482799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18.00</w:t>
            </w:r>
          </w:p>
        </w:tc>
        <w:tc>
          <w:tcPr>
            <w:tcW w:w="1200" w:type="dxa"/>
            <w:tcBorders>
              <w:top w:val="nil"/>
              <w:left w:val="nil"/>
              <w:bottom w:val="nil"/>
              <w:right w:val="nil"/>
            </w:tcBorders>
            <w:shd w:val="clear" w:color="auto" w:fill="auto"/>
            <w:noWrap/>
            <w:vAlign w:val="bottom"/>
            <w:hideMark/>
          </w:tcPr>
          <w:p w14:paraId="7C80A6C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2473.00</w:t>
            </w:r>
          </w:p>
        </w:tc>
        <w:tc>
          <w:tcPr>
            <w:tcW w:w="1200" w:type="dxa"/>
            <w:tcBorders>
              <w:top w:val="nil"/>
              <w:left w:val="nil"/>
              <w:bottom w:val="nil"/>
              <w:right w:val="nil"/>
            </w:tcBorders>
            <w:shd w:val="clear" w:color="auto" w:fill="auto"/>
            <w:noWrap/>
            <w:vAlign w:val="bottom"/>
            <w:hideMark/>
          </w:tcPr>
          <w:p w14:paraId="6E8BB85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012D13D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6.34</w:t>
            </w:r>
          </w:p>
        </w:tc>
        <w:tc>
          <w:tcPr>
            <w:tcW w:w="1200" w:type="dxa"/>
            <w:tcBorders>
              <w:top w:val="nil"/>
              <w:left w:val="nil"/>
              <w:bottom w:val="nil"/>
              <w:right w:val="nil"/>
            </w:tcBorders>
            <w:shd w:val="clear" w:color="auto" w:fill="auto"/>
            <w:noWrap/>
            <w:vAlign w:val="bottom"/>
            <w:hideMark/>
          </w:tcPr>
          <w:p w14:paraId="395E03C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17.8</w:t>
            </w:r>
          </w:p>
        </w:tc>
        <w:tc>
          <w:tcPr>
            <w:tcW w:w="1200" w:type="dxa"/>
            <w:tcBorders>
              <w:top w:val="nil"/>
              <w:left w:val="nil"/>
              <w:bottom w:val="nil"/>
              <w:right w:val="nil"/>
            </w:tcBorders>
            <w:shd w:val="clear" w:color="auto" w:fill="auto"/>
            <w:noWrap/>
            <w:vAlign w:val="bottom"/>
            <w:hideMark/>
          </w:tcPr>
          <w:p w14:paraId="66C3D4B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2FFCF5AF" w14:textId="77777777" w:rsidTr="00921E08">
        <w:trPr>
          <w:trHeight w:val="300"/>
        </w:trPr>
        <w:tc>
          <w:tcPr>
            <w:tcW w:w="1200" w:type="dxa"/>
            <w:tcBorders>
              <w:top w:val="nil"/>
              <w:left w:val="nil"/>
              <w:bottom w:val="nil"/>
              <w:right w:val="nil"/>
            </w:tcBorders>
            <w:shd w:val="clear" w:color="auto" w:fill="auto"/>
            <w:noWrap/>
            <w:vAlign w:val="bottom"/>
            <w:hideMark/>
          </w:tcPr>
          <w:p w14:paraId="0951DD1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7.46</w:t>
            </w:r>
          </w:p>
        </w:tc>
        <w:tc>
          <w:tcPr>
            <w:tcW w:w="1200" w:type="dxa"/>
            <w:tcBorders>
              <w:top w:val="nil"/>
              <w:left w:val="nil"/>
              <w:bottom w:val="nil"/>
              <w:right w:val="nil"/>
            </w:tcBorders>
            <w:shd w:val="clear" w:color="auto" w:fill="auto"/>
            <w:noWrap/>
            <w:vAlign w:val="bottom"/>
            <w:hideMark/>
          </w:tcPr>
          <w:p w14:paraId="249B843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7D2B052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7.35</w:t>
            </w:r>
          </w:p>
        </w:tc>
        <w:tc>
          <w:tcPr>
            <w:tcW w:w="1200" w:type="dxa"/>
            <w:tcBorders>
              <w:top w:val="nil"/>
              <w:left w:val="nil"/>
              <w:bottom w:val="nil"/>
              <w:right w:val="nil"/>
            </w:tcBorders>
            <w:shd w:val="clear" w:color="auto" w:fill="auto"/>
            <w:noWrap/>
            <w:vAlign w:val="bottom"/>
            <w:hideMark/>
          </w:tcPr>
          <w:p w14:paraId="7672D24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3.7</w:t>
            </w:r>
          </w:p>
        </w:tc>
        <w:tc>
          <w:tcPr>
            <w:tcW w:w="1200" w:type="dxa"/>
            <w:tcBorders>
              <w:top w:val="nil"/>
              <w:left w:val="nil"/>
              <w:bottom w:val="nil"/>
              <w:right w:val="nil"/>
            </w:tcBorders>
            <w:shd w:val="clear" w:color="auto" w:fill="auto"/>
            <w:noWrap/>
            <w:vAlign w:val="bottom"/>
            <w:hideMark/>
          </w:tcPr>
          <w:p w14:paraId="2DF9A2C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10.80</w:t>
            </w:r>
          </w:p>
        </w:tc>
        <w:tc>
          <w:tcPr>
            <w:tcW w:w="1200" w:type="dxa"/>
            <w:tcBorders>
              <w:top w:val="nil"/>
              <w:left w:val="nil"/>
              <w:bottom w:val="nil"/>
              <w:right w:val="nil"/>
            </w:tcBorders>
            <w:shd w:val="clear" w:color="auto" w:fill="auto"/>
            <w:noWrap/>
            <w:vAlign w:val="bottom"/>
            <w:hideMark/>
          </w:tcPr>
          <w:p w14:paraId="5CE6233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21.70</w:t>
            </w:r>
          </w:p>
        </w:tc>
        <w:tc>
          <w:tcPr>
            <w:tcW w:w="1200" w:type="dxa"/>
            <w:tcBorders>
              <w:top w:val="nil"/>
              <w:left w:val="nil"/>
              <w:bottom w:val="nil"/>
              <w:right w:val="nil"/>
            </w:tcBorders>
            <w:shd w:val="clear" w:color="auto" w:fill="auto"/>
            <w:noWrap/>
            <w:vAlign w:val="bottom"/>
            <w:hideMark/>
          </w:tcPr>
          <w:p w14:paraId="03E242B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2029.00</w:t>
            </w:r>
          </w:p>
        </w:tc>
        <w:tc>
          <w:tcPr>
            <w:tcW w:w="1200" w:type="dxa"/>
            <w:tcBorders>
              <w:top w:val="nil"/>
              <w:left w:val="nil"/>
              <w:bottom w:val="nil"/>
              <w:right w:val="nil"/>
            </w:tcBorders>
            <w:shd w:val="clear" w:color="auto" w:fill="auto"/>
            <w:noWrap/>
            <w:vAlign w:val="bottom"/>
            <w:hideMark/>
          </w:tcPr>
          <w:p w14:paraId="1A26F7E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6400DE9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5.20</w:t>
            </w:r>
          </w:p>
        </w:tc>
        <w:tc>
          <w:tcPr>
            <w:tcW w:w="1200" w:type="dxa"/>
            <w:tcBorders>
              <w:top w:val="nil"/>
              <w:left w:val="nil"/>
              <w:bottom w:val="nil"/>
              <w:right w:val="nil"/>
            </w:tcBorders>
            <w:shd w:val="clear" w:color="auto" w:fill="auto"/>
            <w:noWrap/>
            <w:vAlign w:val="bottom"/>
            <w:hideMark/>
          </w:tcPr>
          <w:p w14:paraId="1068FF6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17.8</w:t>
            </w:r>
          </w:p>
        </w:tc>
        <w:tc>
          <w:tcPr>
            <w:tcW w:w="1200" w:type="dxa"/>
            <w:tcBorders>
              <w:top w:val="nil"/>
              <w:left w:val="nil"/>
              <w:bottom w:val="nil"/>
              <w:right w:val="nil"/>
            </w:tcBorders>
            <w:shd w:val="clear" w:color="auto" w:fill="auto"/>
            <w:noWrap/>
            <w:vAlign w:val="bottom"/>
            <w:hideMark/>
          </w:tcPr>
          <w:p w14:paraId="271A1DF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04CC1091" w14:textId="77777777" w:rsidTr="00921E08">
        <w:trPr>
          <w:trHeight w:val="300"/>
        </w:trPr>
        <w:tc>
          <w:tcPr>
            <w:tcW w:w="1200" w:type="dxa"/>
            <w:tcBorders>
              <w:top w:val="nil"/>
              <w:left w:val="nil"/>
              <w:bottom w:val="nil"/>
              <w:right w:val="nil"/>
            </w:tcBorders>
            <w:shd w:val="clear" w:color="auto" w:fill="auto"/>
            <w:noWrap/>
            <w:vAlign w:val="bottom"/>
            <w:hideMark/>
          </w:tcPr>
          <w:p w14:paraId="166A09B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7.25</w:t>
            </w:r>
          </w:p>
        </w:tc>
        <w:tc>
          <w:tcPr>
            <w:tcW w:w="1200" w:type="dxa"/>
            <w:tcBorders>
              <w:top w:val="nil"/>
              <w:left w:val="nil"/>
              <w:bottom w:val="nil"/>
              <w:right w:val="nil"/>
            </w:tcBorders>
            <w:shd w:val="clear" w:color="auto" w:fill="auto"/>
            <w:noWrap/>
            <w:vAlign w:val="bottom"/>
            <w:hideMark/>
          </w:tcPr>
          <w:p w14:paraId="7D02EAA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6.00</w:t>
            </w:r>
          </w:p>
        </w:tc>
        <w:tc>
          <w:tcPr>
            <w:tcW w:w="1200" w:type="dxa"/>
            <w:tcBorders>
              <w:top w:val="nil"/>
              <w:left w:val="nil"/>
              <w:bottom w:val="nil"/>
              <w:right w:val="nil"/>
            </w:tcBorders>
            <w:shd w:val="clear" w:color="auto" w:fill="auto"/>
            <w:noWrap/>
            <w:vAlign w:val="bottom"/>
            <w:hideMark/>
          </w:tcPr>
          <w:p w14:paraId="73F1AFB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2.70</w:t>
            </w:r>
          </w:p>
        </w:tc>
        <w:tc>
          <w:tcPr>
            <w:tcW w:w="1200" w:type="dxa"/>
            <w:tcBorders>
              <w:top w:val="nil"/>
              <w:left w:val="nil"/>
              <w:bottom w:val="nil"/>
              <w:right w:val="nil"/>
            </w:tcBorders>
            <w:shd w:val="clear" w:color="auto" w:fill="auto"/>
            <w:noWrap/>
            <w:vAlign w:val="bottom"/>
            <w:hideMark/>
          </w:tcPr>
          <w:p w14:paraId="19EFA4D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4.45</w:t>
            </w:r>
          </w:p>
        </w:tc>
        <w:tc>
          <w:tcPr>
            <w:tcW w:w="1200" w:type="dxa"/>
            <w:tcBorders>
              <w:top w:val="nil"/>
              <w:left w:val="nil"/>
              <w:bottom w:val="nil"/>
              <w:right w:val="nil"/>
            </w:tcBorders>
            <w:shd w:val="clear" w:color="auto" w:fill="auto"/>
            <w:noWrap/>
            <w:vAlign w:val="bottom"/>
            <w:hideMark/>
          </w:tcPr>
          <w:p w14:paraId="1993114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12.00</w:t>
            </w:r>
          </w:p>
        </w:tc>
        <w:tc>
          <w:tcPr>
            <w:tcW w:w="1200" w:type="dxa"/>
            <w:tcBorders>
              <w:top w:val="nil"/>
              <w:left w:val="nil"/>
              <w:bottom w:val="nil"/>
              <w:right w:val="nil"/>
            </w:tcBorders>
            <w:shd w:val="clear" w:color="auto" w:fill="auto"/>
            <w:noWrap/>
            <w:vAlign w:val="bottom"/>
            <w:hideMark/>
          </w:tcPr>
          <w:p w14:paraId="3A0B072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26.30</w:t>
            </w:r>
          </w:p>
        </w:tc>
        <w:tc>
          <w:tcPr>
            <w:tcW w:w="1200" w:type="dxa"/>
            <w:tcBorders>
              <w:top w:val="nil"/>
              <w:left w:val="nil"/>
              <w:bottom w:val="nil"/>
              <w:right w:val="nil"/>
            </w:tcBorders>
            <w:shd w:val="clear" w:color="auto" w:fill="auto"/>
            <w:noWrap/>
            <w:vAlign w:val="bottom"/>
            <w:hideMark/>
          </w:tcPr>
          <w:p w14:paraId="541EDAC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1993.00</w:t>
            </w:r>
          </w:p>
        </w:tc>
        <w:tc>
          <w:tcPr>
            <w:tcW w:w="1200" w:type="dxa"/>
            <w:tcBorders>
              <w:top w:val="nil"/>
              <w:left w:val="nil"/>
              <w:bottom w:val="nil"/>
              <w:right w:val="nil"/>
            </w:tcBorders>
            <w:shd w:val="clear" w:color="auto" w:fill="auto"/>
            <w:noWrap/>
            <w:vAlign w:val="bottom"/>
            <w:hideMark/>
          </w:tcPr>
          <w:p w14:paraId="3EBCF70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725E0B2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5.30</w:t>
            </w:r>
          </w:p>
        </w:tc>
        <w:tc>
          <w:tcPr>
            <w:tcW w:w="1200" w:type="dxa"/>
            <w:tcBorders>
              <w:top w:val="nil"/>
              <w:left w:val="nil"/>
              <w:bottom w:val="nil"/>
              <w:right w:val="nil"/>
            </w:tcBorders>
            <w:shd w:val="clear" w:color="auto" w:fill="auto"/>
            <w:noWrap/>
            <w:vAlign w:val="bottom"/>
            <w:hideMark/>
          </w:tcPr>
          <w:p w14:paraId="1CDFC7A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17.9</w:t>
            </w:r>
          </w:p>
        </w:tc>
        <w:tc>
          <w:tcPr>
            <w:tcW w:w="1200" w:type="dxa"/>
            <w:tcBorders>
              <w:top w:val="nil"/>
              <w:left w:val="nil"/>
              <w:bottom w:val="nil"/>
              <w:right w:val="nil"/>
            </w:tcBorders>
            <w:shd w:val="clear" w:color="auto" w:fill="auto"/>
            <w:noWrap/>
            <w:vAlign w:val="bottom"/>
            <w:hideMark/>
          </w:tcPr>
          <w:p w14:paraId="4FFBAA9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6F7193A0" w14:textId="77777777" w:rsidTr="00921E08">
        <w:trPr>
          <w:trHeight w:val="300"/>
        </w:trPr>
        <w:tc>
          <w:tcPr>
            <w:tcW w:w="1200" w:type="dxa"/>
            <w:tcBorders>
              <w:top w:val="nil"/>
              <w:left w:val="nil"/>
              <w:bottom w:val="nil"/>
              <w:right w:val="nil"/>
            </w:tcBorders>
            <w:shd w:val="clear" w:color="auto" w:fill="auto"/>
            <w:noWrap/>
            <w:vAlign w:val="bottom"/>
            <w:hideMark/>
          </w:tcPr>
          <w:p w14:paraId="23A4368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7.81</w:t>
            </w:r>
          </w:p>
        </w:tc>
        <w:tc>
          <w:tcPr>
            <w:tcW w:w="1200" w:type="dxa"/>
            <w:tcBorders>
              <w:top w:val="nil"/>
              <w:left w:val="nil"/>
              <w:bottom w:val="nil"/>
              <w:right w:val="nil"/>
            </w:tcBorders>
            <w:shd w:val="clear" w:color="auto" w:fill="auto"/>
            <w:noWrap/>
            <w:vAlign w:val="bottom"/>
            <w:hideMark/>
          </w:tcPr>
          <w:p w14:paraId="6DCBFD0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45B6F3A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16ADF5C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w:t>
            </w:r>
          </w:p>
        </w:tc>
        <w:tc>
          <w:tcPr>
            <w:tcW w:w="1200" w:type="dxa"/>
            <w:tcBorders>
              <w:top w:val="nil"/>
              <w:left w:val="nil"/>
              <w:bottom w:val="nil"/>
              <w:right w:val="nil"/>
            </w:tcBorders>
            <w:shd w:val="clear" w:color="auto" w:fill="auto"/>
            <w:noWrap/>
            <w:vAlign w:val="bottom"/>
            <w:hideMark/>
          </w:tcPr>
          <w:p w14:paraId="2AB9CDC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11.10</w:t>
            </w:r>
          </w:p>
        </w:tc>
        <w:tc>
          <w:tcPr>
            <w:tcW w:w="1200" w:type="dxa"/>
            <w:tcBorders>
              <w:top w:val="nil"/>
              <w:left w:val="nil"/>
              <w:bottom w:val="nil"/>
              <w:right w:val="nil"/>
            </w:tcBorders>
            <w:shd w:val="clear" w:color="auto" w:fill="auto"/>
            <w:noWrap/>
            <w:vAlign w:val="bottom"/>
            <w:hideMark/>
          </w:tcPr>
          <w:p w14:paraId="3517E48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15.00</w:t>
            </w:r>
          </w:p>
        </w:tc>
        <w:tc>
          <w:tcPr>
            <w:tcW w:w="1200" w:type="dxa"/>
            <w:tcBorders>
              <w:top w:val="nil"/>
              <w:left w:val="nil"/>
              <w:bottom w:val="nil"/>
              <w:right w:val="nil"/>
            </w:tcBorders>
            <w:shd w:val="clear" w:color="auto" w:fill="auto"/>
            <w:noWrap/>
            <w:vAlign w:val="bottom"/>
            <w:hideMark/>
          </w:tcPr>
          <w:p w14:paraId="70A78A8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2075.00</w:t>
            </w:r>
          </w:p>
        </w:tc>
        <w:tc>
          <w:tcPr>
            <w:tcW w:w="1200" w:type="dxa"/>
            <w:tcBorders>
              <w:top w:val="nil"/>
              <w:left w:val="nil"/>
              <w:bottom w:val="nil"/>
              <w:right w:val="nil"/>
            </w:tcBorders>
            <w:shd w:val="clear" w:color="auto" w:fill="auto"/>
            <w:noWrap/>
            <w:vAlign w:val="bottom"/>
            <w:hideMark/>
          </w:tcPr>
          <w:p w14:paraId="667940D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0.84</w:t>
            </w:r>
          </w:p>
        </w:tc>
        <w:tc>
          <w:tcPr>
            <w:tcW w:w="1200" w:type="dxa"/>
            <w:tcBorders>
              <w:top w:val="nil"/>
              <w:left w:val="nil"/>
              <w:bottom w:val="nil"/>
              <w:right w:val="nil"/>
            </w:tcBorders>
            <w:shd w:val="clear" w:color="auto" w:fill="auto"/>
            <w:noWrap/>
            <w:vAlign w:val="bottom"/>
            <w:hideMark/>
          </w:tcPr>
          <w:p w14:paraId="54B8768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5.20</w:t>
            </w:r>
          </w:p>
        </w:tc>
        <w:tc>
          <w:tcPr>
            <w:tcW w:w="1200" w:type="dxa"/>
            <w:tcBorders>
              <w:top w:val="nil"/>
              <w:left w:val="nil"/>
              <w:bottom w:val="nil"/>
              <w:right w:val="nil"/>
            </w:tcBorders>
            <w:shd w:val="clear" w:color="auto" w:fill="auto"/>
            <w:noWrap/>
            <w:vAlign w:val="bottom"/>
            <w:hideMark/>
          </w:tcPr>
          <w:p w14:paraId="43A8FD4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17.5</w:t>
            </w:r>
          </w:p>
        </w:tc>
        <w:tc>
          <w:tcPr>
            <w:tcW w:w="1200" w:type="dxa"/>
            <w:tcBorders>
              <w:top w:val="nil"/>
              <w:left w:val="nil"/>
              <w:bottom w:val="nil"/>
              <w:right w:val="nil"/>
            </w:tcBorders>
            <w:shd w:val="clear" w:color="auto" w:fill="auto"/>
            <w:noWrap/>
            <w:vAlign w:val="bottom"/>
            <w:hideMark/>
          </w:tcPr>
          <w:p w14:paraId="45086E0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63A4745F" w14:textId="77777777" w:rsidTr="00921E08">
        <w:trPr>
          <w:trHeight w:val="300"/>
        </w:trPr>
        <w:tc>
          <w:tcPr>
            <w:tcW w:w="1200" w:type="dxa"/>
            <w:tcBorders>
              <w:top w:val="nil"/>
              <w:left w:val="nil"/>
              <w:bottom w:val="nil"/>
              <w:right w:val="nil"/>
            </w:tcBorders>
            <w:shd w:val="clear" w:color="auto" w:fill="auto"/>
            <w:noWrap/>
            <w:vAlign w:val="bottom"/>
            <w:hideMark/>
          </w:tcPr>
          <w:p w14:paraId="73394AD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8.98</w:t>
            </w:r>
          </w:p>
        </w:tc>
        <w:tc>
          <w:tcPr>
            <w:tcW w:w="1200" w:type="dxa"/>
            <w:tcBorders>
              <w:top w:val="nil"/>
              <w:left w:val="nil"/>
              <w:bottom w:val="nil"/>
              <w:right w:val="nil"/>
            </w:tcBorders>
            <w:shd w:val="clear" w:color="auto" w:fill="auto"/>
            <w:noWrap/>
            <w:vAlign w:val="bottom"/>
            <w:hideMark/>
          </w:tcPr>
          <w:p w14:paraId="77F94C0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31E7C49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4.30</w:t>
            </w:r>
          </w:p>
        </w:tc>
        <w:tc>
          <w:tcPr>
            <w:tcW w:w="1200" w:type="dxa"/>
            <w:tcBorders>
              <w:top w:val="nil"/>
              <w:left w:val="nil"/>
              <w:bottom w:val="nil"/>
              <w:right w:val="nil"/>
            </w:tcBorders>
            <w:shd w:val="clear" w:color="auto" w:fill="auto"/>
            <w:noWrap/>
            <w:vAlign w:val="bottom"/>
            <w:hideMark/>
          </w:tcPr>
          <w:p w14:paraId="236D0F4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3.78</w:t>
            </w:r>
          </w:p>
        </w:tc>
        <w:tc>
          <w:tcPr>
            <w:tcW w:w="1200" w:type="dxa"/>
            <w:tcBorders>
              <w:top w:val="nil"/>
              <w:left w:val="nil"/>
              <w:bottom w:val="nil"/>
              <w:right w:val="nil"/>
            </w:tcBorders>
            <w:shd w:val="clear" w:color="auto" w:fill="auto"/>
            <w:noWrap/>
            <w:vAlign w:val="bottom"/>
            <w:hideMark/>
          </w:tcPr>
          <w:p w14:paraId="29EEC78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15.98</w:t>
            </w:r>
          </w:p>
        </w:tc>
        <w:tc>
          <w:tcPr>
            <w:tcW w:w="1200" w:type="dxa"/>
            <w:tcBorders>
              <w:top w:val="nil"/>
              <w:left w:val="nil"/>
              <w:bottom w:val="nil"/>
              <w:right w:val="nil"/>
            </w:tcBorders>
            <w:shd w:val="clear" w:color="auto" w:fill="auto"/>
            <w:noWrap/>
            <w:vAlign w:val="bottom"/>
            <w:hideMark/>
          </w:tcPr>
          <w:p w14:paraId="4869E94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12.70</w:t>
            </w:r>
          </w:p>
        </w:tc>
        <w:tc>
          <w:tcPr>
            <w:tcW w:w="1200" w:type="dxa"/>
            <w:tcBorders>
              <w:top w:val="nil"/>
              <w:left w:val="nil"/>
              <w:bottom w:val="nil"/>
              <w:right w:val="nil"/>
            </w:tcBorders>
            <w:shd w:val="clear" w:color="auto" w:fill="auto"/>
            <w:noWrap/>
            <w:vAlign w:val="bottom"/>
            <w:hideMark/>
          </w:tcPr>
          <w:p w14:paraId="2228059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4673.00</w:t>
            </w:r>
          </w:p>
        </w:tc>
        <w:tc>
          <w:tcPr>
            <w:tcW w:w="1200" w:type="dxa"/>
            <w:tcBorders>
              <w:top w:val="nil"/>
              <w:left w:val="nil"/>
              <w:bottom w:val="nil"/>
              <w:right w:val="nil"/>
            </w:tcBorders>
            <w:shd w:val="clear" w:color="auto" w:fill="auto"/>
            <w:noWrap/>
            <w:vAlign w:val="bottom"/>
            <w:hideMark/>
          </w:tcPr>
          <w:p w14:paraId="746B4AC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53213EE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11.98</w:t>
            </w:r>
          </w:p>
        </w:tc>
        <w:tc>
          <w:tcPr>
            <w:tcW w:w="1200" w:type="dxa"/>
            <w:tcBorders>
              <w:top w:val="nil"/>
              <w:left w:val="nil"/>
              <w:bottom w:val="nil"/>
              <w:right w:val="nil"/>
            </w:tcBorders>
            <w:shd w:val="clear" w:color="auto" w:fill="auto"/>
            <w:noWrap/>
            <w:vAlign w:val="bottom"/>
            <w:hideMark/>
          </w:tcPr>
          <w:p w14:paraId="3D766F1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17.9</w:t>
            </w:r>
          </w:p>
        </w:tc>
        <w:tc>
          <w:tcPr>
            <w:tcW w:w="1200" w:type="dxa"/>
            <w:tcBorders>
              <w:top w:val="nil"/>
              <w:left w:val="nil"/>
              <w:bottom w:val="nil"/>
              <w:right w:val="nil"/>
            </w:tcBorders>
            <w:shd w:val="clear" w:color="auto" w:fill="auto"/>
            <w:noWrap/>
            <w:vAlign w:val="bottom"/>
            <w:hideMark/>
          </w:tcPr>
          <w:p w14:paraId="0390C36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5E5C14E9" w14:textId="77777777" w:rsidTr="00921E08">
        <w:trPr>
          <w:trHeight w:val="300"/>
        </w:trPr>
        <w:tc>
          <w:tcPr>
            <w:tcW w:w="1200" w:type="dxa"/>
            <w:tcBorders>
              <w:top w:val="nil"/>
              <w:left w:val="nil"/>
              <w:bottom w:val="nil"/>
              <w:right w:val="nil"/>
            </w:tcBorders>
            <w:shd w:val="clear" w:color="auto" w:fill="auto"/>
            <w:noWrap/>
            <w:vAlign w:val="bottom"/>
            <w:hideMark/>
          </w:tcPr>
          <w:p w14:paraId="37113E5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7.89</w:t>
            </w:r>
          </w:p>
        </w:tc>
        <w:tc>
          <w:tcPr>
            <w:tcW w:w="1200" w:type="dxa"/>
            <w:tcBorders>
              <w:top w:val="nil"/>
              <w:left w:val="nil"/>
              <w:bottom w:val="nil"/>
              <w:right w:val="nil"/>
            </w:tcBorders>
            <w:shd w:val="clear" w:color="auto" w:fill="auto"/>
            <w:noWrap/>
            <w:vAlign w:val="bottom"/>
            <w:hideMark/>
          </w:tcPr>
          <w:p w14:paraId="2B90B98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6A29BBB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5.26</w:t>
            </w:r>
          </w:p>
        </w:tc>
        <w:tc>
          <w:tcPr>
            <w:tcW w:w="1200" w:type="dxa"/>
            <w:tcBorders>
              <w:top w:val="nil"/>
              <w:left w:val="nil"/>
              <w:bottom w:val="nil"/>
              <w:right w:val="nil"/>
            </w:tcBorders>
            <w:shd w:val="clear" w:color="auto" w:fill="auto"/>
            <w:noWrap/>
            <w:vAlign w:val="bottom"/>
            <w:hideMark/>
          </w:tcPr>
          <w:p w14:paraId="5E144A1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3.99</w:t>
            </w:r>
          </w:p>
        </w:tc>
        <w:tc>
          <w:tcPr>
            <w:tcW w:w="1200" w:type="dxa"/>
            <w:tcBorders>
              <w:top w:val="nil"/>
              <w:left w:val="nil"/>
              <w:bottom w:val="nil"/>
              <w:right w:val="nil"/>
            </w:tcBorders>
            <w:shd w:val="clear" w:color="auto" w:fill="auto"/>
            <w:noWrap/>
            <w:vAlign w:val="bottom"/>
            <w:hideMark/>
          </w:tcPr>
          <w:p w14:paraId="4B6BBEB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12.90</w:t>
            </w:r>
          </w:p>
        </w:tc>
        <w:tc>
          <w:tcPr>
            <w:tcW w:w="1200" w:type="dxa"/>
            <w:tcBorders>
              <w:top w:val="nil"/>
              <w:left w:val="nil"/>
              <w:bottom w:val="nil"/>
              <w:right w:val="nil"/>
            </w:tcBorders>
            <w:shd w:val="clear" w:color="auto" w:fill="auto"/>
            <w:noWrap/>
            <w:vAlign w:val="bottom"/>
            <w:hideMark/>
          </w:tcPr>
          <w:p w14:paraId="7F80EC5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20.10</w:t>
            </w:r>
          </w:p>
        </w:tc>
        <w:tc>
          <w:tcPr>
            <w:tcW w:w="1200" w:type="dxa"/>
            <w:tcBorders>
              <w:top w:val="nil"/>
              <w:left w:val="nil"/>
              <w:bottom w:val="nil"/>
              <w:right w:val="nil"/>
            </w:tcBorders>
            <w:shd w:val="clear" w:color="auto" w:fill="auto"/>
            <w:noWrap/>
            <w:vAlign w:val="bottom"/>
            <w:hideMark/>
          </w:tcPr>
          <w:p w14:paraId="0FF8A33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3128.00</w:t>
            </w:r>
          </w:p>
        </w:tc>
        <w:tc>
          <w:tcPr>
            <w:tcW w:w="1200" w:type="dxa"/>
            <w:tcBorders>
              <w:top w:val="nil"/>
              <w:left w:val="nil"/>
              <w:bottom w:val="nil"/>
              <w:right w:val="nil"/>
            </w:tcBorders>
            <w:shd w:val="clear" w:color="auto" w:fill="auto"/>
            <w:noWrap/>
            <w:vAlign w:val="bottom"/>
            <w:hideMark/>
          </w:tcPr>
          <w:p w14:paraId="509A89D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53A7BA0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8.50</w:t>
            </w:r>
          </w:p>
        </w:tc>
        <w:tc>
          <w:tcPr>
            <w:tcW w:w="1200" w:type="dxa"/>
            <w:tcBorders>
              <w:top w:val="nil"/>
              <w:left w:val="nil"/>
              <w:bottom w:val="nil"/>
              <w:right w:val="nil"/>
            </w:tcBorders>
            <w:shd w:val="clear" w:color="auto" w:fill="auto"/>
            <w:noWrap/>
            <w:vAlign w:val="bottom"/>
            <w:hideMark/>
          </w:tcPr>
          <w:p w14:paraId="64996B9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w:t>
            </w:r>
          </w:p>
        </w:tc>
        <w:tc>
          <w:tcPr>
            <w:tcW w:w="1200" w:type="dxa"/>
            <w:tcBorders>
              <w:top w:val="nil"/>
              <w:left w:val="nil"/>
              <w:bottom w:val="nil"/>
              <w:right w:val="nil"/>
            </w:tcBorders>
            <w:shd w:val="clear" w:color="auto" w:fill="auto"/>
            <w:noWrap/>
            <w:vAlign w:val="bottom"/>
            <w:hideMark/>
          </w:tcPr>
          <w:p w14:paraId="6CC1B57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16C44E00" w14:textId="77777777" w:rsidTr="00921E08">
        <w:trPr>
          <w:trHeight w:val="300"/>
        </w:trPr>
        <w:tc>
          <w:tcPr>
            <w:tcW w:w="1200" w:type="dxa"/>
            <w:tcBorders>
              <w:top w:val="nil"/>
              <w:left w:val="nil"/>
              <w:bottom w:val="nil"/>
              <w:right w:val="nil"/>
            </w:tcBorders>
            <w:shd w:val="clear" w:color="auto" w:fill="auto"/>
            <w:noWrap/>
            <w:vAlign w:val="bottom"/>
            <w:hideMark/>
          </w:tcPr>
          <w:p w14:paraId="0D9B17C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6.06</w:t>
            </w:r>
          </w:p>
        </w:tc>
        <w:tc>
          <w:tcPr>
            <w:tcW w:w="1200" w:type="dxa"/>
            <w:tcBorders>
              <w:top w:val="nil"/>
              <w:left w:val="nil"/>
              <w:bottom w:val="nil"/>
              <w:right w:val="nil"/>
            </w:tcBorders>
            <w:shd w:val="clear" w:color="auto" w:fill="auto"/>
            <w:noWrap/>
            <w:vAlign w:val="bottom"/>
            <w:hideMark/>
          </w:tcPr>
          <w:p w14:paraId="11EBB45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4.00</w:t>
            </w:r>
          </w:p>
        </w:tc>
        <w:tc>
          <w:tcPr>
            <w:tcW w:w="1200" w:type="dxa"/>
            <w:tcBorders>
              <w:top w:val="nil"/>
              <w:left w:val="nil"/>
              <w:bottom w:val="nil"/>
              <w:right w:val="nil"/>
            </w:tcBorders>
            <w:shd w:val="clear" w:color="auto" w:fill="auto"/>
            <w:noWrap/>
            <w:vAlign w:val="bottom"/>
            <w:hideMark/>
          </w:tcPr>
          <w:p w14:paraId="1A7223E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27D92F6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3.62</w:t>
            </w:r>
          </w:p>
        </w:tc>
        <w:tc>
          <w:tcPr>
            <w:tcW w:w="1200" w:type="dxa"/>
            <w:tcBorders>
              <w:top w:val="nil"/>
              <w:left w:val="nil"/>
              <w:bottom w:val="nil"/>
              <w:right w:val="nil"/>
            </w:tcBorders>
            <w:shd w:val="clear" w:color="auto" w:fill="auto"/>
            <w:noWrap/>
            <w:vAlign w:val="bottom"/>
            <w:hideMark/>
          </w:tcPr>
          <w:p w14:paraId="51FBBF3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10.00</w:t>
            </w:r>
          </w:p>
        </w:tc>
        <w:tc>
          <w:tcPr>
            <w:tcW w:w="1200" w:type="dxa"/>
            <w:tcBorders>
              <w:top w:val="nil"/>
              <w:left w:val="nil"/>
              <w:bottom w:val="nil"/>
              <w:right w:val="nil"/>
            </w:tcBorders>
            <w:shd w:val="clear" w:color="auto" w:fill="auto"/>
            <w:noWrap/>
            <w:vAlign w:val="bottom"/>
            <w:hideMark/>
          </w:tcPr>
          <w:p w14:paraId="41E330B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30.00</w:t>
            </w:r>
          </w:p>
        </w:tc>
        <w:tc>
          <w:tcPr>
            <w:tcW w:w="1200" w:type="dxa"/>
            <w:tcBorders>
              <w:top w:val="nil"/>
              <w:left w:val="nil"/>
              <w:bottom w:val="nil"/>
              <w:right w:val="nil"/>
            </w:tcBorders>
            <w:shd w:val="clear" w:color="auto" w:fill="auto"/>
            <w:noWrap/>
            <w:vAlign w:val="bottom"/>
            <w:hideMark/>
          </w:tcPr>
          <w:p w14:paraId="43D0BBD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1961.00</w:t>
            </w:r>
          </w:p>
        </w:tc>
        <w:tc>
          <w:tcPr>
            <w:tcW w:w="1200" w:type="dxa"/>
            <w:tcBorders>
              <w:top w:val="nil"/>
              <w:left w:val="nil"/>
              <w:bottom w:val="nil"/>
              <w:right w:val="nil"/>
            </w:tcBorders>
            <w:shd w:val="clear" w:color="auto" w:fill="auto"/>
            <w:noWrap/>
            <w:vAlign w:val="bottom"/>
            <w:hideMark/>
          </w:tcPr>
          <w:p w14:paraId="39C3EFE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2CD6D92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5.25</w:t>
            </w:r>
          </w:p>
        </w:tc>
        <w:tc>
          <w:tcPr>
            <w:tcW w:w="1200" w:type="dxa"/>
            <w:tcBorders>
              <w:top w:val="nil"/>
              <w:left w:val="nil"/>
              <w:bottom w:val="nil"/>
              <w:right w:val="nil"/>
            </w:tcBorders>
            <w:shd w:val="clear" w:color="auto" w:fill="auto"/>
            <w:noWrap/>
            <w:vAlign w:val="bottom"/>
            <w:hideMark/>
          </w:tcPr>
          <w:p w14:paraId="49560A3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22.1</w:t>
            </w:r>
          </w:p>
        </w:tc>
        <w:tc>
          <w:tcPr>
            <w:tcW w:w="1200" w:type="dxa"/>
            <w:tcBorders>
              <w:top w:val="nil"/>
              <w:left w:val="nil"/>
              <w:bottom w:val="nil"/>
              <w:right w:val="nil"/>
            </w:tcBorders>
            <w:shd w:val="clear" w:color="auto" w:fill="auto"/>
            <w:noWrap/>
            <w:vAlign w:val="bottom"/>
            <w:hideMark/>
          </w:tcPr>
          <w:p w14:paraId="04D266F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6E0B1CCC" w14:textId="77777777" w:rsidTr="00921E08">
        <w:trPr>
          <w:trHeight w:val="300"/>
        </w:trPr>
        <w:tc>
          <w:tcPr>
            <w:tcW w:w="1200" w:type="dxa"/>
            <w:tcBorders>
              <w:top w:val="nil"/>
              <w:left w:val="nil"/>
              <w:bottom w:val="nil"/>
              <w:right w:val="nil"/>
            </w:tcBorders>
            <w:shd w:val="clear" w:color="auto" w:fill="auto"/>
            <w:noWrap/>
            <w:vAlign w:val="bottom"/>
            <w:hideMark/>
          </w:tcPr>
          <w:p w14:paraId="03F101B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10.71</w:t>
            </w:r>
          </w:p>
        </w:tc>
        <w:tc>
          <w:tcPr>
            <w:tcW w:w="1200" w:type="dxa"/>
            <w:tcBorders>
              <w:top w:val="nil"/>
              <w:left w:val="nil"/>
              <w:bottom w:val="nil"/>
              <w:right w:val="nil"/>
            </w:tcBorders>
            <w:shd w:val="clear" w:color="auto" w:fill="auto"/>
            <w:noWrap/>
            <w:vAlign w:val="bottom"/>
            <w:hideMark/>
          </w:tcPr>
          <w:p w14:paraId="4FDA6C7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097F0B0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69D725E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4.01</w:t>
            </w:r>
          </w:p>
        </w:tc>
        <w:tc>
          <w:tcPr>
            <w:tcW w:w="1200" w:type="dxa"/>
            <w:tcBorders>
              <w:top w:val="nil"/>
              <w:left w:val="nil"/>
              <w:bottom w:val="nil"/>
              <w:right w:val="nil"/>
            </w:tcBorders>
            <w:shd w:val="clear" w:color="auto" w:fill="auto"/>
            <w:noWrap/>
            <w:vAlign w:val="bottom"/>
            <w:hideMark/>
          </w:tcPr>
          <w:p w14:paraId="7DD5A2E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10.70</w:t>
            </w:r>
          </w:p>
        </w:tc>
        <w:tc>
          <w:tcPr>
            <w:tcW w:w="1200" w:type="dxa"/>
            <w:tcBorders>
              <w:top w:val="nil"/>
              <w:left w:val="nil"/>
              <w:bottom w:val="nil"/>
              <w:right w:val="nil"/>
            </w:tcBorders>
            <w:shd w:val="clear" w:color="auto" w:fill="auto"/>
            <w:noWrap/>
            <w:vAlign w:val="bottom"/>
            <w:hideMark/>
          </w:tcPr>
          <w:p w14:paraId="07D824A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60.00</w:t>
            </w:r>
          </w:p>
        </w:tc>
        <w:tc>
          <w:tcPr>
            <w:tcW w:w="1200" w:type="dxa"/>
            <w:tcBorders>
              <w:top w:val="nil"/>
              <w:left w:val="nil"/>
              <w:bottom w:val="nil"/>
              <w:right w:val="nil"/>
            </w:tcBorders>
            <w:shd w:val="clear" w:color="auto" w:fill="auto"/>
            <w:noWrap/>
            <w:vAlign w:val="bottom"/>
            <w:hideMark/>
          </w:tcPr>
          <w:p w14:paraId="0A04054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1841.00</w:t>
            </w:r>
          </w:p>
        </w:tc>
        <w:tc>
          <w:tcPr>
            <w:tcW w:w="1200" w:type="dxa"/>
            <w:tcBorders>
              <w:top w:val="nil"/>
              <w:left w:val="nil"/>
              <w:bottom w:val="nil"/>
              <w:right w:val="nil"/>
            </w:tcBorders>
            <w:shd w:val="clear" w:color="auto" w:fill="auto"/>
            <w:noWrap/>
            <w:vAlign w:val="bottom"/>
            <w:hideMark/>
          </w:tcPr>
          <w:p w14:paraId="574A1A2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50DA22F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5.10</w:t>
            </w:r>
          </w:p>
        </w:tc>
        <w:tc>
          <w:tcPr>
            <w:tcW w:w="1200" w:type="dxa"/>
            <w:tcBorders>
              <w:top w:val="nil"/>
              <w:left w:val="nil"/>
              <w:bottom w:val="nil"/>
              <w:right w:val="nil"/>
            </w:tcBorders>
            <w:shd w:val="clear" w:color="auto" w:fill="auto"/>
            <w:noWrap/>
            <w:vAlign w:val="bottom"/>
            <w:hideMark/>
          </w:tcPr>
          <w:p w14:paraId="5B7BF43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24.6</w:t>
            </w:r>
          </w:p>
        </w:tc>
        <w:tc>
          <w:tcPr>
            <w:tcW w:w="1200" w:type="dxa"/>
            <w:tcBorders>
              <w:top w:val="nil"/>
              <w:left w:val="nil"/>
              <w:bottom w:val="nil"/>
              <w:right w:val="nil"/>
            </w:tcBorders>
            <w:shd w:val="clear" w:color="auto" w:fill="auto"/>
            <w:noWrap/>
            <w:vAlign w:val="bottom"/>
            <w:hideMark/>
          </w:tcPr>
          <w:p w14:paraId="3D5481F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3EC046E7" w14:textId="77777777" w:rsidTr="00921E08">
        <w:trPr>
          <w:trHeight w:val="300"/>
        </w:trPr>
        <w:tc>
          <w:tcPr>
            <w:tcW w:w="1200" w:type="dxa"/>
            <w:tcBorders>
              <w:top w:val="nil"/>
              <w:left w:val="nil"/>
              <w:bottom w:val="nil"/>
              <w:right w:val="nil"/>
            </w:tcBorders>
            <w:shd w:val="clear" w:color="auto" w:fill="auto"/>
            <w:noWrap/>
            <w:vAlign w:val="bottom"/>
            <w:hideMark/>
          </w:tcPr>
          <w:p w14:paraId="3B5CBB2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6.67</w:t>
            </w:r>
          </w:p>
        </w:tc>
        <w:tc>
          <w:tcPr>
            <w:tcW w:w="1200" w:type="dxa"/>
            <w:tcBorders>
              <w:top w:val="nil"/>
              <w:left w:val="nil"/>
              <w:bottom w:val="nil"/>
              <w:right w:val="nil"/>
            </w:tcBorders>
            <w:shd w:val="clear" w:color="auto" w:fill="auto"/>
            <w:noWrap/>
            <w:vAlign w:val="bottom"/>
            <w:hideMark/>
          </w:tcPr>
          <w:p w14:paraId="6F851A3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604C8A2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735CB48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4.35</w:t>
            </w:r>
          </w:p>
        </w:tc>
        <w:tc>
          <w:tcPr>
            <w:tcW w:w="1200" w:type="dxa"/>
            <w:tcBorders>
              <w:top w:val="nil"/>
              <w:left w:val="nil"/>
              <w:bottom w:val="nil"/>
              <w:right w:val="nil"/>
            </w:tcBorders>
            <w:shd w:val="clear" w:color="auto" w:fill="auto"/>
            <w:noWrap/>
            <w:vAlign w:val="bottom"/>
            <w:hideMark/>
          </w:tcPr>
          <w:p w14:paraId="4686D8B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10.60</w:t>
            </w:r>
          </w:p>
        </w:tc>
        <w:tc>
          <w:tcPr>
            <w:tcW w:w="1200" w:type="dxa"/>
            <w:tcBorders>
              <w:top w:val="nil"/>
              <w:left w:val="nil"/>
              <w:bottom w:val="nil"/>
              <w:right w:val="nil"/>
            </w:tcBorders>
            <w:shd w:val="clear" w:color="auto" w:fill="auto"/>
            <w:noWrap/>
            <w:vAlign w:val="bottom"/>
            <w:hideMark/>
          </w:tcPr>
          <w:p w14:paraId="3E34C28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46.20</w:t>
            </w:r>
          </w:p>
        </w:tc>
        <w:tc>
          <w:tcPr>
            <w:tcW w:w="1200" w:type="dxa"/>
            <w:tcBorders>
              <w:top w:val="nil"/>
              <w:left w:val="nil"/>
              <w:bottom w:val="nil"/>
              <w:right w:val="nil"/>
            </w:tcBorders>
            <w:shd w:val="clear" w:color="auto" w:fill="auto"/>
            <w:noWrap/>
            <w:vAlign w:val="bottom"/>
            <w:hideMark/>
          </w:tcPr>
          <w:p w14:paraId="09171A3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1958.00</w:t>
            </w:r>
          </w:p>
        </w:tc>
        <w:tc>
          <w:tcPr>
            <w:tcW w:w="1200" w:type="dxa"/>
            <w:tcBorders>
              <w:top w:val="nil"/>
              <w:left w:val="nil"/>
              <w:bottom w:val="nil"/>
              <w:right w:val="nil"/>
            </w:tcBorders>
            <w:shd w:val="clear" w:color="auto" w:fill="auto"/>
            <w:noWrap/>
            <w:vAlign w:val="bottom"/>
            <w:hideMark/>
          </w:tcPr>
          <w:p w14:paraId="5655AF2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302C8E8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5.55</w:t>
            </w:r>
          </w:p>
        </w:tc>
        <w:tc>
          <w:tcPr>
            <w:tcW w:w="1200" w:type="dxa"/>
            <w:tcBorders>
              <w:top w:val="nil"/>
              <w:left w:val="nil"/>
              <w:bottom w:val="nil"/>
              <w:right w:val="nil"/>
            </w:tcBorders>
            <w:shd w:val="clear" w:color="auto" w:fill="auto"/>
            <w:noWrap/>
            <w:vAlign w:val="bottom"/>
            <w:hideMark/>
          </w:tcPr>
          <w:p w14:paraId="3865CA4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26.4</w:t>
            </w:r>
          </w:p>
        </w:tc>
        <w:tc>
          <w:tcPr>
            <w:tcW w:w="1200" w:type="dxa"/>
            <w:tcBorders>
              <w:top w:val="nil"/>
              <w:left w:val="nil"/>
              <w:bottom w:val="nil"/>
              <w:right w:val="nil"/>
            </w:tcBorders>
            <w:shd w:val="clear" w:color="auto" w:fill="auto"/>
            <w:noWrap/>
            <w:vAlign w:val="bottom"/>
            <w:hideMark/>
          </w:tcPr>
          <w:p w14:paraId="340F01A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5623DB3B" w14:textId="77777777" w:rsidTr="00921E08">
        <w:trPr>
          <w:trHeight w:val="300"/>
        </w:trPr>
        <w:tc>
          <w:tcPr>
            <w:tcW w:w="1200" w:type="dxa"/>
            <w:tcBorders>
              <w:top w:val="nil"/>
              <w:left w:val="nil"/>
              <w:bottom w:val="nil"/>
              <w:right w:val="nil"/>
            </w:tcBorders>
            <w:shd w:val="clear" w:color="auto" w:fill="auto"/>
            <w:noWrap/>
            <w:vAlign w:val="bottom"/>
            <w:hideMark/>
          </w:tcPr>
          <w:p w14:paraId="716CEBD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6.00</w:t>
            </w:r>
          </w:p>
        </w:tc>
        <w:tc>
          <w:tcPr>
            <w:tcW w:w="1200" w:type="dxa"/>
            <w:tcBorders>
              <w:top w:val="nil"/>
              <w:left w:val="nil"/>
              <w:bottom w:val="nil"/>
              <w:right w:val="nil"/>
            </w:tcBorders>
            <w:shd w:val="clear" w:color="auto" w:fill="auto"/>
            <w:noWrap/>
            <w:vAlign w:val="bottom"/>
            <w:hideMark/>
          </w:tcPr>
          <w:p w14:paraId="7A9FEAA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63FAAD6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22DB88C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4.93</w:t>
            </w:r>
          </w:p>
        </w:tc>
        <w:tc>
          <w:tcPr>
            <w:tcW w:w="1200" w:type="dxa"/>
            <w:tcBorders>
              <w:top w:val="nil"/>
              <w:left w:val="nil"/>
              <w:bottom w:val="nil"/>
              <w:right w:val="nil"/>
            </w:tcBorders>
            <w:shd w:val="clear" w:color="auto" w:fill="auto"/>
            <w:noWrap/>
            <w:vAlign w:val="bottom"/>
            <w:hideMark/>
          </w:tcPr>
          <w:p w14:paraId="5B1A5EB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12.00</w:t>
            </w:r>
          </w:p>
        </w:tc>
        <w:tc>
          <w:tcPr>
            <w:tcW w:w="1200" w:type="dxa"/>
            <w:tcBorders>
              <w:top w:val="nil"/>
              <w:left w:val="nil"/>
              <w:bottom w:val="nil"/>
              <w:right w:val="nil"/>
            </w:tcBorders>
            <w:shd w:val="clear" w:color="auto" w:fill="auto"/>
            <w:noWrap/>
            <w:vAlign w:val="bottom"/>
            <w:hideMark/>
          </w:tcPr>
          <w:p w14:paraId="1DB1072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55.40</w:t>
            </w:r>
          </w:p>
        </w:tc>
        <w:tc>
          <w:tcPr>
            <w:tcW w:w="1200" w:type="dxa"/>
            <w:tcBorders>
              <w:top w:val="nil"/>
              <w:left w:val="nil"/>
              <w:bottom w:val="nil"/>
              <w:right w:val="nil"/>
            </w:tcBorders>
            <w:shd w:val="clear" w:color="auto" w:fill="auto"/>
            <w:noWrap/>
            <w:vAlign w:val="bottom"/>
            <w:hideMark/>
          </w:tcPr>
          <w:p w14:paraId="2B6B0C4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1838.00</w:t>
            </w:r>
          </w:p>
        </w:tc>
        <w:tc>
          <w:tcPr>
            <w:tcW w:w="1200" w:type="dxa"/>
            <w:tcBorders>
              <w:top w:val="nil"/>
              <w:left w:val="nil"/>
              <w:bottom w:val="nil"/>
              <w:right w:val="nil"/>
            </w:tcBorders>
            <w:shd w:val="clear" w:color="auto" w:fill="auto"/>
            <w:noWrap/>
            <w:vAlign w:val="bottom"/>
            <w:hideMark/>
          </w:tcPr>
          <w:p w14:paraId="44C2B55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7CB4AC1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5.40</w:t>
            </w:r>
          </w:p>
        </w:tc>
        <w:tc>
          <w:tcPr>
            <w:tcW w:w="1200" w:type="dxa"/>
            <w:tcBorders>
              <w:top w:val="nil"/>
              <w:left w:val="nil"/>
              <w:bottom w:val="nil"/>
              <w:right w:val="nil"/>
            </w:tcBorders>
            <w:shd w:val="clear" w:color="auto" w:fill="auto"/>
            <w:noWrap/>
            <w:vAlign w:val="bottom"/>
            <w:hideMark/>
          </w:tcPr>
          <w:p w14:paraId="3A3BD3F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28.6</w:t>
            </w:r>
          </w:p>
        </w:tc>
        <w:tc>
          <w:tcPr>
            <w:tcW w:w="1200" w:type="dxa"/>
            <w:tcBorders>
              <w:top w:val="nil"/>
              <w:left w:val="nil"/>
              <w:bottom w:val="nil"/>
              <w:right w:val="nil"/>
            </w:tcBorders>
            <w:shd w:val="clear" w:color="auto" w:fill="auto"/>
            <w:noWrap/>
            <w:vAlign w:val="bottom"/>
            <w:hideMark/>
          </w:tcPr>
          <w:p w14:paraId="244069B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07E1FB6C" w14:textId="77777777" w:rsidTr="00921E08">
        <w:trPr>
          <w:trHeight w:val="300"/>
        </w:trPr>
        <w:tc>
          <w:tcPr>
            <w:tcW w:w="1200" w:type="dxa"/>
            <w:tcBorders>
              <w:top w:val="nil"/>
              <w:left w:val="nil"/>
              <w:bottom w:val="nil"/>
              <w:right w:val="nil"/>
            </w:tcBorders>
            <w:shd w:val="clear" w:color="auto" w:fill="auto"/>
            <w:noWrap/>
            <w:vAlign w:val="bottom"/>
            <w:hideMark/>
          </w:tcPr>
          <w:p w14:paraId="389E532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4.00</w:t>
            </w:r>
          </w:p>
        </w:tc>
        <w:tc>
          <w:tcPr>
            <w:tcW w:w="1200" w:type="dxa"/>
            <w:tcBorders>
              <w:top w:val="nil"/>
              <w:left w:val="nil"/>
              <w:bottom w:val="nil"/>
              <w:right w:val="nil"/>
            </w:tcBorders>
            <w:shd w:val="clear" w:color="auto" w:fill="auto"/>
            <w:noWrap/>
            <w:vAlign w:val="bottom"/>
            <w:hideMark/>
          </w:tcPr>
          <w:p w14:paraId="2CE8EE8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7F12EE4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144C201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4.1</w:t>
            </w:r>
          </w:p>
        </w:tc>
        <w:tc>
          <w:tcPr>
            <w:tcW w:w="1200" w:type="dxa"/>
            <w:tcBorders>
              <w:top w:val="nil"/>
              <w:left w:val="nil"/>
              <w:bottom w:val="nil"/>
              <w:right w:val="nil"/>
            </w:tcBorders>
            <w:shd w:val="clear" w:color="auto" w:fill="auto"/>
            <w:noWrap/>
            <w:vAlign w:val="bottom"/>
            <w:hideMark/>
          </w:tcPr>
          <w:p w14:paraId="4776F2D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10.90</w:t>
            </w:r>
          </w:p>
        </w:tc>
        <w:tc>
          <w:tcPr>
            <w:tcW w:w="1200" w:type="dxa"/>
            <w:tcBorders>
              <w:top w:val="nil"/>
              <w:left w:val="nil"/>
              <w:bottom w:val="nil"/>
              <w:right w:val="nil"/>
            </w:tcBorders>
            <w:shd w:val="clear" w:color="auto" w:fill="auto"/>
            <w:noWrap/>
            <w:vAlign w:val="bottom"/>
            <w:hideMark/>
          </w:tcPr>
          <w:p w14:paraId="394EBA3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47.00</w:t>
            </w:r>
          </w:p>
        </w:tc>
        <w:tc>
          <w:tcPr>
            <w:tcW w:w="1200" w:type="dxa"/>
            <w:tcBorders>
              <w:top w:val="nil"/>
              <w:left w:val="nil"/>
              <w:bottom w:val="nil"/>
              <w:right w:val="nil"/>
            </w:tcBorders>
            <w:shd w:val="clear" w:color="auto" w:fill="auto"/>
            <w:noWrap/>
            <w:vAlign w:val="bottom"/>
            <w:hideMark/>
          </w:tcPr>
          <w:p w14:paraId="1C4B560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1952.00</w:t>
            </w:r>
          </w:p>
        </w:tc>
        <w:tc>
          <w:tcPr>
            <w:tcW w:w="1200" w:type="dxa"/>
            <w:tcBorders>
              <w:top w:val="nil"/>
              <w:left w:val="nil"/>
              <w:bottom w:val="nil"/>
              <w:right w:val="nil"/>
            </w:tcBorders>
            <w:shd w:val="clear" w:color="auto" w:fill="auto"/>
            <w:noWrap/>
            <w:vAlign w:val="bottom"/>
            <w:hideMark/>
          </w:tcPr>
          <w:p w14:paraId="112F45C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5D94758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5.60</w:t>
            </w:r>
          </w:p>
        </w:tc>
        <w:tc>
          <w:tcPr>
            <w:tcW w:w="1200" w:type="dxa"/>
            <w:tcBorders>
              <w:top w:val="nil"/>
              <w:left w:val="nil"/>
              <w:bottom w:val="nil"/>
              <w:right w:val="nil"/>
            </w:tcBorders>
            <w:shd w:val="clear" w:color="auto" w:fill="auto"/>
            <w:noWrap/>
            <w:vAlign w:val="bottom"/>
            <w:hideMark/>
          </w:tcPr>
          <w:p w14:paraId="236C8EA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26.5</w:t>
            </w:r>
          </w:p>
        </w:tc>
        <w:tc>
          <w:tcPr>
            <w:tcW w:w="1200" w:type="dxa"/>
            <w:tcBorders>
              <w:top w:val="nil"/>
              <w:left w:val="nil"/>
              <w:bottom w:val="nil"/>
              <w:right w:val="nil"/>
            </w:tcBorders>
            <w:shd w:val="clear" w:color="auto" w:fill="auto"/>
            <w:noWrap/>
            <w:vAlign w:val="bottom"/>
            <w:hideMark/>
          </w:tcPr>
          <w:p w14:paraId="16A9B71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468B0C1C" w14:textId="77777777" w:rsidTr="00921E08">
        <w:trPr>
          <w:trHeight w:val="300"/>
        </w:trPr>
        <w:tc>
          <w:tcPr>
            <w:tcW w:w="1200" w:type="dxa"/>
            <w:tcBorders>
              <w:top w:val="nil"/>
              <w:left w:val="nil"/>
              <w:bottom w:val="nil"/>
              <w:right w:val="nil"/>
            </w:tcBorders>
            <w:shd w:val="clear" w:color="auto" w:fill="auto"/>
            <w:noWrap/>
            <w:vAlign w:val="bottom"/>
            <w:hideMark/>
          </w:tcPr>
          <w:p w14:paraId="037720B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6.45</w:t>
            </w:r>
          </w:p>
        </w:tc>
        <w:tc>
          <w:tcPr>
            <w:tcW w:w="1200" w:type="dxa"/>
            <w:tcBorders>
              <w:top w:val="nil"/>
              <w:left w:val="nil"/>
              <w:bottom w:val="nil"/>
              <w:right w:val="nil"/>
            </w:tcBorders>
            <w:shd w:val="clear" w:color="auto" w:fill="auto"/>
            <w:noWrap/>
            <w:vAlign w:val="bottom"/>
            <w:hideMark/>
          </w:tcPr>
          <w:p w14:paraId="0C2E2AE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62318CE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21F76CB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4.3</w:t>
            </w:r>
          </w:p>
        </w:tc>
        <w:tc>
          <w:tcPr>
            <w:tcW w:w="1200" w:type="dxa"/>
            <w:tcBorders>
              <w:top w:val="nil"/>
              <w:left w:val="nil"/>
              <w:bottom w:val="nil"/>
              <w:right w:val="nil"/>
            </w:tcBorders>
            <w:shd w:val="clear" w:color="auto" w:fill="auto"/>
            <w:noWrap/>
            <w:vAlign w:val="bottom"/>
            <w:hideMark/>
          </w:tcPr>
          <w:p w14:paraId="2C12401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10.50</w:t>
            </w:r>
          </w:p>
        </w:tc>
        <w:tc>
          <w:tcPr>
            <w:tcW w:w="1200" w:type="dxa"/>
            <w:tcBorders>
              <w:top w:val="nil"/>
              <w:left w:val="nil"/>
              <w:bottom w:val="nil"/>
              <w:right w:val="nil"/>
            </w:tcBorders>
            <w:shd w:val="clear" w:color="auto" w:fill="auto"/>
            <w:noWrap/>
            <w:vAlign w:val="bottom"/>
            <w:hideMark/>
          </w:tcPr>
          <w:p w14:paraId="533147C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41.20</w:t>
            </w:r>
          </w:p>
        </w:tc>
        <w:tc>
          <w:tcPr>
            <w:tcW w:w="1200" w:type="dxa"/>
            <w:tcBorders>
              <w:top w:val="nil"/>
              <w:left w:val="nil"/>
              <w:bottom w:val="nil"/>
              <w:right w:val="nil"/>
            </w:tcBorders>
            <w:shd w:val="clear" w:color="auto" w:fill="auto"/>
            <w:noWrap/>
            <w:vAlign w:val="bottom"/>
            <w:hideMark/>
          </w:tcPr>
          <w:p w14:paraId="249BC1E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1878.00</w:t>
            </w:r>
          </w:p>
        </w:tc>
        <w:tc>
          <w:tcPr>
            <w:tcW w:w="1200" w:type="dxa"/>
            <w:tcBorders>
              <w:top w:val="nil"/>
              <w:left w:val="nil"/>
              <w:bottom w:val="nil"/>
              <w:right w:val="nil"/>
            </w:tcBorders>
            <w:shd w:val="clear" w:color="auto" w:fill="auto"/>
            <w:noWrap/>
            <w:vAlign w:val="bottom"/>
            <w:hideMark/>
          </w:tcPr>
          <w:p w14:paraId="066AE3F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0.84</w:t>
            </w:r>
          </w:p>
        </w:tc>
        <w:tc>
          <w:tcPr>
            <w:tcW w:w="1200" w:type="dxa"/>
            <w:tcBorders>
              <w:top w:val="nil"/>
              <w:left w:val="nil"/>
              <w:bottom w:val="nil"/>
              <w:right w:val="nil"/>
            </w:tcBorders>
            <w:shd w:val="clear" w:color="auto" w:fill="auto"/>
            <w:noWrap/>
            <w:vAlign w:val="bottom"/>
            <w:hideMark/>
          </w:tcPr>
          <w:p w14:paraId="4DB7FF7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5.20</w:t>
            </w:r>
          </w:p>
        </w:tc>
        <w:tc>
          <w:tcPr>
            <w:tcW w:w="1200" w:type="dxa"/>
            <w:tcBorders>
              <w:top w:val="nil"/>
              <w:left w:val="nil"/>
              <w:bottom w:val="nil"/>
              <w:right w:val="nil"/>
            </w:tcBorders>
            <w:shd w:val="clear" w:color="auto" w:fill="auto"/>
            <w:noWrap/>
            <w:vAlign w:val="bottom"/>
            <w:hideMark/>
          </w:tcPr>
          <w:p w14:paraId="26CFC9A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25</w:t>
            </w:r>
          </w:p>
        </w:tc>
        <w:tc>
          <w:tcPr>
            <w:tcW w:w="1200" w:type="dxa"/>
            <w:tcBorders>
              <w:top w:val="nil"/>
              <w:left w:val="nil"/>
              <w:bottom w:val="nil"/>
              <w:right w:val="nil"/>
            </w:tcBorders>
            <w:shd w:val="clear" w:color="auto" w:fill="auto"/>
            <w:noWrap/>
            <w:vAlign w:val="bottom"/>
            <w:hideMark/>
          </w:tcPr>
          <w:p w14:paraId="0C76D9B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10B05F4F" w14:textId="77777777" w:rsidTr="00921E08">
        <w:trPr>
          <w:trHeight w:val="300"/>
        </w:trPr>
        <w:tc>
          <w:tcPr>
            <w:tcW w:w="1200" w:type="dxa"/>
            <w:tcBorders>
              <w:top w:val="nil"/>
              <w:left w:val="nil"/>
              <w:bottom w:val="nil"/>
              <w:right w:val="nil"/>
            </w:tcBorders>
            <w:shd w:val="clear" w:color="auto" w:fill="auto"/>
            <w:noWrap/>
            <w:vAlign w:val="bottom"/>
            <w:hideMark/>
          </w:tcPr>
          <w:p w14:paraId="5F5C64B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4.00</w:t>
            </w:r>
          </w:p>
        </w:tc>
        <w:tc>
          <w:tcPr>
            <w:tcW w:w="1200" w:type="dxa"/>
            <w:tcBorders>
              <w:top w:val="nil"/>
              <w:left w:val="nil"/>
              <w:bottom w:val="nil"/>
              <w:right w:val="nil"/>
            </w:tcBorders>
            <w:shd w:val="clear" w:color="auto" w:fill="auto"/>
            <w:noWrap/>
            <w:vAlign w:val="bottom"/>
            <w:hideMark/>
          </w:tcPr>
          <w:p w14:paraId="7690927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234F3B0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3198D2D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4.5</w:t>
            </w:r>
          </w:p>
        </w:tc>
        <w:tc>
          <w:tcPr>
            <w:tcW w:w="1200" w:type="dxa"/>
            <w:tcBorders>
              <w:top w:val="nil"/>
              <w:left w:val="nil"/>
              <w:bottom w:val="nil"/>
              <w:right w:val="nil"/>
            </w:tcBorders>
            <w:shd w:val="clear" w:color="auto" w:fill="auto"/>
            <w:noWrap/>
            <w:vAlign w:val="bottom"/>
            <w:hideMark/>
          </w:tcPr>
          <w:p w14:paraId="4EDC49C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10.00</w:t>
            </w:r>
          </w:p>
        </w:tc>
        <w:tc>
          <w:tcPr>
            <w:tcW w:w="1200" w:type="dxa"/>
            <w:tcBorders>
              <w:top w:val="nil"/>
              <w:left w:val="nil"/>
              <w:bottom w:val="nil"/>
              <w:right w:val="nil"/>
            </w:tcBorders>
            <w:shd w:val="clear" w:color="auto" w:fill="auto"/>
            <w:noWrap/>
            <w:vAlign w:val="bottom"/>
            <w:hideMark/>
          </w:tcPr>
          <w:p w14:paraId="74075DC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34.00</w:t>
            </w:r>
          </w:p>
        </w:tc>
        <w:tc>
          <w:tcPr>
            <w:tcW w:w="1200" w:type="dxa"/>
            <w:tcBorders>
              <w:top w:val="nil"/>
              <w:left w:val="nil"/>
              <w:bottom w:val="nil"/>
              <w:right w:val="nil"/>
            </w:tcBorders>
            <w:shd w:val="clear" w:color="auto" w:fill="auto"/>
            <w:noWrap/>
            <w:vAlign w:val="bottom"/>
            <w:hideMark/>
          </w:tcPr>
          <w:p w14:paraId="59A5E9F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2047.00</w:t>
            </w:r>
          </w:p>
        </w:tc>
        <w:tc>
          <w:tcPr>
            <w:tcW w:w="1200" w:type="dxa"/>
            <w:tcBorders>
              <w:top w:val="nil"/>
              <w:left w:val="nil"/>
              <w:bottom w:val="nil"/>
              <w:right w:val="nil"/>
            </w:tcBorders>
            <w:shd w:val="clear" w:color="auto" w:fill="auto"/>
            <w:noWrap/>
            <w:vAlign w:val="bottom"/>
            <w:hideMark/>
          </w:tcPr>
          <w:p w14:paraId="4D0CC18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0.83</w:t>
            </w:r>
          </w:p>
        </w:tc>
        <w:tc>
          <w:tcPr>
            <w:tcW w:w="1200" w:type="dxa"/>
            <w:tcBorders>
              <w:top w:val="nil"/>
              <w:left w:val="nil"/>
              <w:bottom w:val="nil"/>
              <w:right w:val="nil"/>
            </w:tcBorders>
            <w:shd w:val="clear" w:color="auto" w:fill="auto"/>
            <w:noWrap/>
            <w:vAlign w:val="bottom"/>
            <w:hideMark/>
          </w:tcPr>
          <w:p w14:paraId="7D6A39D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5.67</w:t>
            </w:r>
          </w:p>
        </w:tc>
        <w:tc>
          <w:tcPr>
            <w:tcW w:w="1200" w:type="dxa"/>
            <w:tcBorders>
              <w:top w:val="nil"/>
              <w:left w:val="nil"/>
              <w:bottom w:val="nil"/>
              <w:right w:val="nil"/>
            </w:tcBorders>
            <w:shd w:val="clear" w:color="auto" w:fill="auto"/>
            <w:noWrap/>
            <w:vAlign w:val="bottom"/>
            <w:hideMark/>
          </w:tcPr>
          <w:p w14:paraId="6F3A552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24.7</w:t>
            </w:r>
          </w:p>
        </w:tc>
        <w:tc>
          <w:tcPr>
            <w:tcW w:w="1200" w:type="dxa"/>
            <w:tcBorders>
              <w:top w:val="nil"/>
              <w:left w:val="nil"/>
              <w:bottom w:val="nil"/>
              <w:right w:val="nil"/>
            </w:tcBorders>
            <w:shd w:val="clear" w:color="auto" w:fill="auto"/>
            <w:noWrap/>
            <w:vAlign w:val="bottom"/>
            <w:hideMark/>
          </w:tcPr>
          <w:p w14:paraId="2BE1CE3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3A058799" w14:textId="77777777" w:rsidTr="00921E08">
        <w:trPr>
          <w:trHeight w:val="300"/>
        </w:trPr>
        <w:tc>
          <w:tcPr>
            <w:tcW w:w="1200" w:type="dxa"/>
            <w:tcBorders>
              <w:top w:val="nil"/>
              <w:left w:val="nil"/>
              <w:bottom w:val="nil"/>
              <w:right w:val="nil"/>
            </w:tcBorders>
            <w:shd w:val="clear" w:color="auto" w:fill="auto"/>
            <w:noWrap/>
            <w:vAlign w:val="bottom"/>
            <w:hideMark/>
          </w:tcPr>
          <w:p w14:paraId="594518F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4.08</w:t>
            </w:r>
          </w:p>
        </w:tc>
        <w:tc>
          <w:tcPr>
            <w:tcW w:w="1200" w:type="dxa"/>
            <w:tcBorders>
              <w:top w:val="nil"/>
              <w:left w:val="nil"/>
              <w:bottom w:val="nil"/>
              <w:right w:val="nil"/>
            </w:tcBorders>
            <w:shd w:val="clear" w:color="auto" w:fill="auto"/>
            <w:noWrap/>
            <w:vAlign w:val="bottom"/>
            <w:hideMark/>
          </w:tcPr>
          <w:p w14:paraId="4ADA94B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3.57</w:t>
            </w:r>
          </w:p>
        </w:tc>
        <w:tc>
          <w:tcPr>
            <w:tcW w:w="1200" w:type="dxa"/>
            <w:tcBorders>
              <w:top w:val="nil"/>
              <w:left w:val="nil"/>
              <w:bottom w:val="nil"/>
              <w:right w:val="nil"/>
            </w:tcBorders>
            <w:shd w:val="clear" w:color="auto" w:fill="auto"/>
            <w:noWrap/>
            <w:vAlign w:val="bottom"/>
            <w:hideMark/>
          </w:tcPr>
          <w:p w14:paraId="3E880F0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3.57</w:t>
            </w:r>
          </w:p>
        </w:tc>
        <w:tc>
          <w:tcPr>
            <w:tcW w:w="1200" w:type="dxa"/>
            <w:tcBorders>
              <w:top w:val="nil"/>
              <w:left w:val="nil"/>
              <w:bottom w:val="nil"/>
              <w:right w:val="nil"/>
            </w:tcBorders>
            <w:shd w:val="clear" w:color="auto" w:fill="auto"/>
            <w:noWrap/>
            <w:vAlign w:val="bottom"/>
            <w:hideMark/>
          </w:tcPr>
          <w:p w14:paraId="04B5D55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3.3</w:t>
            </w:r>
          </w:p>
        </w:tc>
        <w:tc>
          <w:tcPr>
            <w:tcW w:w="1200" w:type="dxa"/>
            <w:tcBorders>
              <w:top w:val="nil"/>
              <w:left w:val="nil"/>
              <w:bottom w:val="nil"/>
              <w:right w:val="nil"/>
            </w:tcBorders>
            <w:shd w:val="clear" w:color="auto" w:fill="auto"/>
            <w:noWrap/>
            <w:vAlign w:val="bottom"/>
            <w:hideMark/>
          </w:tcPr>
          <w:p w14:paraId="4EC5405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11.40</w:t>
            </w:r>
          </w:p>
        </w:tc>
        <w:tc>
          <w:tcPr>
            <w:tcW w:w="1200" w:type="dxa"/>
            <w:tcBorders>
              <w:top w:val="nil"/>
              <w:left w:val="nil"/>
              <w:bottom w:val="nil"/>
              <w:right w:val="nil"/>
            </w:tcBorders>
            <w:shd w:val="clear" w:color="auto" w:fill="auto"/>
            <w:noWrap/>
            <w:vAlign w:val="bottom"/>
            <w:hideMark/>
          </w:tcPr>
          <w:p w14:paraId="00433BF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32.00</w:t>
            </w:r>
          </w:p>
        </w:tc>
        <w:tc>
          <w:tcPr>
            <w:tcW w:w="1200" w:type="dxa"/>
            <w:tcBorders>
              <w:top w:val="nil"/>
              <w:left w:val="nil"/>
              <w:bottom w:val="nil"/>
              <w:right w:val="nil"/>
            </w:tcBorders>
            <w:shd w:val="clear" w:color="auto" w:fill="auto"/>
            <w:noWrap/>
            <w:vAlign w:val="bottom"/>
            <w:hideMark/>
          </w:tcPr>
          <w:p w14:paraId="2E60B9E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2204.00</w:t>
            </w:r>
          </w:p>
        </w:tc>
        <w:tc>
          <w:tcPr>
            <w:tcW w:w="1200" w:type="dxa"/>
            <w:tcBorders>
              <w:top w:val="nil"/>
              <w:left w:val="nil"/>
              <w:bottom w:val="nil"/>
              <w:right w:val="nil"/>
            </w:tcBorders>
            <w:shd w:val="clear" w:color="auto" w:fill="auto"/>
            <w:noWrap/>
            <w:vAlign w:val="bottom"/>
            <w:hideMark/>
          </w:tcPr>
          <w:p w14:paraId="4FC8320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4E34025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5.68</w:t>
            </w:r>
          </w:p>
        </w:tc>
        <w:tc>
          <w:tcPr>
            <w:tcW w:w="1200" w:type="dxa"/>
            <w:tcBorders>
              <w:top w:val="nil"/>
              <w:left w:val="nil"/>
              <w:bottom w:val="nil"/>
              <w:right w:val="nil"/>
            </w:tcBorders>
            <w:shd w:val="clear" w:color="auto" w:fill="auto"/>
            <w:noWrap/>
            <w:vAlign w:val="bottom"/>
            <w:hideMark/>
          </w:tcPr>
          <w:p w14:paraId="3C4BC97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15.5</w:t>
            </w:r>
          </w:p>
        </w:tc>
        <w:tc>
          <w:tcPr>
            <w:tcW w:w="1200" w:type="dxa"/>
            <w:tcBorders>
              <w:top w:val="nil"/>
              <w:left w:val="nil"/>
              <w:bottom w:val="nil"/>
              <w:right w:val="nil"/>
            </w:tcBorders>
            <w:shd w:val="clear" w:color="auto" w:fill="auto"/>
            <w:noWrap/>
            <w:vAlign w:val="bottom"/>
            <w:hideMark/>
          </w:tcPr>
          <w:p w14:paraId="427C6A4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3955F9EA" w14:textId="77777777" w:rsidTr="00921E08">
        <w:trPr>
          <w:trHeight w:val="300"/>
        </w:trPr>
        <w:tc>
          <w:tcPr>
            <w:tcW w:w="1200" w:type="dxa"/>
            <w:tcBorders>
              <w:top w:val="nil"/>
              <w:left w:val="nil"/>
              <w:bottom w:val="nil"/>
              <w:right w:val="nil"/>
            </w:tcBorders>
            <w:shd w:val="clear" w:color="auto" w:fill="auto"/>
            <w:noWrap/>
            <w:vAlign w:val="bottom"/>
            <w:hideMark/>
          </w:tcPr>
          <w:p w14:paraId="012FCAB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8.93</w:t>
            </w:r>
          </w:p>
        </w:tc>
        <w:tc>
          <w:tcPr>
            <w:tcW w:w="1200" w:type="dxa"/>
            <w:tcBorders>
              <w:top w:val="nil"/>
              <w:left w:val="nil"/>
              <w:bottom w:val="nil"/>
              <w:right w:val="nil"/>
            </w:tcBorders>
            <w:shd w:val="clear" w:color="auto" w:fill="auto"/>
            <w:noWrap/>
            <w:vAlign w:val="bottom"/>
            <w:hideMark/>
          </w:tcPr>
          <w:p w14:paraId="2180383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4EF9E4E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63D07E5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3.8</w:t>
            </w:r>
          </w:p>
        </w:tc>
        <w:tc>
          <w:tcPr>
            <w:tcW w:w="1200" w:type="dxa"/>
            <w:tcBorders>
              <w:top w:val="nil"/>
              <w:left w:val="nil"/>
              <w:bottom w:val="nil"/>
              <w:right w:val="nil"/>
            </w:tcBorders>
            <w:shd w:val="clear" w:color="auto" w:fill="auto"/>
            <w:noWrap/>
            <w:vAlign w:val="bottom"/>
            <w:hideMark/>
          </w:tcPr>
          <w:p w14:paraId="508B220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12.00</w:t>
            </w:r>
          </w:p>
        </w:tc>
        <w:tc>
          <w:tcPr>
            <w:tcW w:w="1200" w:type="dxa"/>
            <w:tcBorders>
              <w:top w:val="nil"/>
              <w:left w:val="nil"/>
              <w:bottom w:val="nil"/>
              <w:right w:val="nil"/>
            </w:tcBorders>
            <w:shd w:val="clear" w:color="auto" w:fill="auto"/>
            <w:noWrap/>
            <w:vAlign w:val="bottom"/>
            <w:hideMark/>
          </w:tcPr>
          <w:p w14:paraId="04A615C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28.00</w:t>
            </w:r>
          </w:p>
        </w:tc>
        <w:tc>
          <w:tcPr>
            <w:tcW w:w="1200" w:type="dxa"/>
            <w:tcBorders>
              <w:top w:val="nil"/>
              <w:left w:val="nil"/>
              <w:bottom w:val="nil"/>
              <w:right w:val="nil"/>
            </w:tcBorders>
            <w:shd w:val="clear" w:color="auto" w:fill="auto"/>
            <w:noWrap/>
            <w:vAlign w:val="bottom"/>
            <w:hideMark/>
          </w:tcPr>
          <w:p w14:paraId="729E50F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2080.00</w:t>
            </w:r>
          </w:p>
        </w:tc>
        <w:tc>
          <w:tcPr>
            <w:tcW w:w="1200" w:type="dxa"/>
            <w:tcBorders>
              <w:top w:val="nil"/>
              <w:left w:val="nil"/>
              <w:bottom w:val="nil"/>
              <w:right w:val="nil"/>
            </w:tcBorders>
            <w:shd w:val="clear" w:color="auto" w:fill="auto"/>
            <w:noWrap/>
            <w:vAlign w:val="bottom"/>
            <w:hideMark/>
          </w:tcPr>
          <w:p w14:paraId="3E947C6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0.81</w:t>
            </w:r>
          </w:p>
        </w:tc>
        <w:tc>
          <w:tcPr>
            <w:tcW w:w="1200" w:type="dxa"/>
            <w:tcBorders>
              <w:top w:val="nil"/>
              <w:left w:val="nil"/>
              <w:bottom w:val="nil"/>
              <w:right w:val="nil"/>
            </w:tcBorders>
            <w:shd w:val="clear" w:color="auto" w:fill="auto"/>
            <w:noWrap/>
            <w:vAlign w:val="bottom"/>
            <w:hideMark/>
          </w:tcPr>
          <w:p w14:paraId="61764F1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5.35</w:t>
            </w:r>
          </w:p>
        </w:tc>
        <w:tc>
          <w:tcPr>
            <w:tcW w:w="1200" w:type="dxa"/>
            <w:tcBorders>
              <w:top w:val="nil"/>
              <w:left w:val="nil"/>
              <w:bottom w:val="nil"/>
              <w:right w:val="nil"/>
            </w:tcBorders>
            <w:shd w:val="clear" w:color="auto" w:fill="auto"/>
            <w:noWrap/>
            <w:vAlign w:val="bottom"/>
            <w:hideMark/>
          </w:tcPr>
          <w:p w14:paraId="12C4277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16.6</w:t>
            </w:r>
          </w:p>
        </w:tc>
        <w:tc>
          <w:tcPr>
            <w:tcW w:w="1200" w:type="dxa"/>
            <w:tcBorders>
              <w:top w:val="nil"/>
              <w:left w:val="nil"/>
              <w:bottom w:val="nil"/>
              <w:right w:val="nil"/>
            </w:tcBorders>
            <w:shd w:val="clear" w:color="auto" w:fill="auto"/>
            <w:noWrap/>
            <w:vAlign w:val="bottom"/>
            <w:hideMark/>
          </w:tcPr>
          <w:p w14:paraId="0A2B472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539E3FC9" w14:textId="77777777" w:rsidTr="00921E08">
        <w:trPr>
          <w:trHeight w:val="300"/>
        </w:trPr>
        <w:tc>
          <w:tcPr>
            <w:tcW w:w="1200" w:type="dxa"/>
            <w:tcBorders>
              <w:top w:val="nil"/>
              <w:left w:val="nil"/>
              <w:bottom w:val="nil"/>
              <w:right w:val="nil"/>
            </w:tcBorders>
            <w:shd w:val="clear" w:color="auto" w:fill="auto"/>
            <w:noWrap/>
            <w:vAlign w:val="bottom"/>
            <w:hideMark/>
          </w:tcPr>
          <w:p w14:paraId="32614FD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4.50</w:t>
            </w:r>
          </w:p>
        </w:tc>
        <w:tc>
          <w:tcPr>
            <w:tcW w:w="1200" w:type="dxa"/>
            <w:tcBorders>
              <w:top w:val="nil"/>
              <w:left w:val="nil"/>
              <w:bottom w:val="nil"/>
              <w:right w:val="nil"/>
            </w:tcBorders>
            <w:shd w:val="clear" w:color="auto" w:fill="auto"/>
            <w:noWrap/>
            <w:vAlign w:val="bottom"/>
            <w:hideMark/>
          </w:tcPr>
          <w:p w14:paraId="5A3FB52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59167EA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4F05977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w:t>
            </w:r>
          </w:p>
        </w:tc>
        <w:tc>
          <w:tcPr>
            <w:tcW w:w="1200" w:type="dxa"/>
            <w:tcBorders>
              <w:top w:val="nil"/>
              <w:left w:val="nil"/>
              <w:bottom w:val="nil"/>
              <w:right w:val="nil"/>
            </w:tcBorders>
            <w:shd w:val="clear" w:color="auto" w:fill="auto"/>
            <w:noWrap/>
            <w:vAlign w:val="bottom"/>
            <w:hideMark/>
          </w:tcPr>
          <w:p w14:paraId="248FD4E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15.60</w:t>
            </w:r>
          </w:p>
        </w:tc>
        <w:tc>
          <w:tcPr>
            <w:tcW w:w="1200" w:type="dxa"/>
            <w:tcBorders>
              <w:top w:val="nil"/>
              <w:left w:val="nil"/>
              <w:bottom w:val="nil"/>
              <w:right w:val="nil"/>
            </w:tcBorders>
            <w:shd w:val="clear" w:color="auto" w:fill="auto"/>
            <w:noWrap/>
            <w:vAlign w:val="bottom"/>
            <w:hideMark/>
          </w:tcPr>
          <w:p w14:paraId="3CE71EE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15.00</w:t>
            </w:r>
          </w:p>
        </w:tc>
        <w:tc>
          <w:tcPr>
            <w:tcW w:w="1200" w:type="dxa"/>
            <w:tcBorders>
              <w:top w:val="nil"/>
              <w:left w:val="nil"/>
              <w:bottom w:val="nil"/>
              <w:right w:val="nil"/>
            </w:tcBorders>
            <w:shd w:val="clear" w:color="auto" w:fill="auto"/>
            <w:noWrap/>
            <w:vAlign w:val="bottom"/>
            <w:hideMark/>
          </w:tcPr>
          <w:p w14:paraId="099A136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5569.00</w:t>
            </w:r>
          </w:p>
        </w:tc>
        <w:tc>
          <w:tcPr>
            <w:tcW w:w="1200" w:type="dxa"/>
            <w:tcBorders>
              <w:top w:val="nil"/>
              <w:left w:val="nil"/>
              <w:bottom w:val="nil"/>
              <w:right w:val="nil"/>
            </w:tcBorders>
            <w:shd w:val="clear" w:color="auto" w:fill="auto"/>
            <w:noWrap/>
            <w:vAlign w:val="bottom"/>
            <w:hideMark/>
          </w:tcPr>
          <w:p w14:paraId="76E673A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0.85</w:t>
            </w:r>
          </w:p>
        </w:tc>
        <w:tc>
          <w:tcPr>
            <w:tcW w:w="1200" w:type="dxa"/>
            <w:tcBorders>
              <w:top w:val="nil"/>
              <w:left w:val="nil"/>
              <w:bottom w:val="nil"/>
              <w:right w:val="nil"/>
            </w:tcBorders>
            <w:shd w:val="clear" w:color="auto" w:fill="auto"/>
            <w:noWrap/>
            <w:vAlign w:val="bottom"/>
            <w:hideMark/>
          </w:tcPr>
          <w:p w14:paraId="01F00B2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15.98</w:t>
            </w:r>
          </w:p>
        </w:tc>
        <w:tc>
          <w:tcPr>
            <w:tcW w:w="1200" w:type="dxa"/>
            <w:tcBorders>
              <w:top w:val="nil"/>
              <w:left w:val="nil"/>
              <w:bottom w:val="nil"/>
              <w:right w:val="nil"/>
            </w:tcBorders>
            <w:shd w:val="clear" w:color="auto" w:fill="auto"/>
            <w:noWrap/>
            <w:vAlign w:val="bottom"/>
            <w:hideMark/>
          </w:tcPr>
          <w:p w14:paraId="70E90BF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28.5</w:t>
            </w:r>
          </w:p>
        </w:tc>
        <w:tc>
          <w:tcPr>
            <w:tcW w:w="1200" w:type="dxa"/>
            <w:tcBorders>
              <w:top w:val="nil"/>
              <w:left w:val="nil"/>
              <w:bottom w:val="nil"/>
              <w:right w:val="nil"/>
            </w:tcBorders>
            <w:shd w:val="clear" w:color="auto" w:fill="auto"/>
            <w:noWrap/>
            <w:vAlign w:val="bottom"/>
            <w:hideMark/>
          </w:tcPr>
          <w:p w14:paraId="377D0E6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28F25A8E" w14:textId="77777777" w:rsidTr="00921E08">
        <w:trPr>
          <w:trHeight w:val="300"/>
        </w:trPr>
        <w:tc>
          <w:tcPr>
            <w:tcW w:w="1200" w:type="dxa"/>
            <w:tcBorders>
              <w:top w:val="nil"/>
              <w:left w:val="nil"/>
              <w:bottom w:val="nil"/>
              <w:right w:val="nil"/>
            </w:tcBorders>
            <w:shd w:val="clear" w:color="auto" w:fill="auto"/>
            <w:noWrap/>
            <w:vAlign w:val="bottom"/>
            <w:hideMark/>
          </w:tcPr>
          <w:p w14:paraId="7901EEF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5.33</w:t>
            </w:r>
          </w:p>
        </w:tc>
        <w:tc>
          <w:tcPr>
            <w:tcW w:w="1200" w:type="dxa"/>
            <w:tcBorders>
              <w:top w:val="nil"/>
              <w:left w:val="nil"/>
              <w:bottom w:val="nil"/>
              <w:right w:val="nil"/>
            </w:tcBorders>
            <w:shd w:val="clear" w:color="auto" w:fill="auto"/>
            <w:noWrap/>
            <w:vAlign w:val="bottom"/>
            <w:hideMark/>
          </w:tcPr>
          <w:p w14:paraId="5A39579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64E312C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4.88</w:t>
            </w:r>
          </w:p>
        </w:tc>
        <w:tc>
          <w:tcPr>
            <w:tcW w:w="1200" w:type="dxa"/>
            <w:tcBorders>
              <w:top w:val="nil"/>
              <w:left w:val="nil"/>
              <w:bottom w:val="nil"/>
              <w:right w:val="nil"/>
            </w:tcBorders>
            <w:shd w:val="clear" w:color="auto" w:fill="auto"/>
            <w:noWrap/>
            <w:vAlign w:val="bottom"/>
            <w:hideMark/>
          </w:tcPr>
          <w:p w14:paraId="76552A7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3.43</w:t>
            </w:r>
          </w:p>
        </w:tc>
        <w:tc>
          <w:tcPr>
            <w:tcW w:w="1200" w:type="dxa"/>
            <w:tcBorders>
              <w:top w:val="nil"/>
              <w:left w:val="nil"/>
              <w:bottom w:val="nil"/>
              <w:right w:val="nil"/>
            </w:tcBorders>
            <w:shd w:val="clear" w:color="auto" w:fill="auto"/>
            <w:noWrap/>
            <w:vAlign w:val="bottom"/>
            <w:hideMark/>
          </w:tcPr>
          <w:p w14:paraId="3C4B424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12.00</w:t>
            </w:r>
          </w:p>
        </w:tc>
        <w:tc>
          <w:tcPr>
            <w:tcW w:w="1200" w:type="dxa"/>
            <w:tcBorders>
              <w:top w:val="nil"/>
              <w:left w:val="nil"/>
              <w:bottom w:val="nil"/>
              <w:right w:val="nil"/>
            </w:tcBorders>
            <w:shd w:val="clear" w:color="auto" w:fill="auto"/>
            <w:noWrap/>
            <w:vAlign w:val="bottom"/>
            <w:hideMark/>
          </w:tcPr>
          <w:p w14:paraId="2E3B051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12.00</w:t>
            </w:r>
          </w:p>
        </w:tc>
        <w:tc>
          <w:tcPr>
            <w:tcW w:w="1200" w:type="dxa"/>
            <w:tcBorders>
              <w:top w:val="nil"/>
              <w:left w:val="nil"/>
              <w:bottom w:val="nil"/>
              <w:right w:val="nil"/>
            </w:tcBorders>
            <w:shd w:val="clear" w:color="auto" w:fill="auto"/>
            <w:noWrap/>
            <w:vAlign w:val="bottom"/>
            <w:hideMark/>
          </w:tcPr>
          <w:p w14:paraId="293F5F5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2231.00</w:t>
            </w:r>
          </w:p>
        </w:tc>
        <w:tc>
          <w:tcPr>
            <w:tcW w:w="1200" w:type="dxa"/>
            <w:tcBorders>
              <w:top w:val="nil"/>
              <w:left w:val="nil"/>
              <w:bottom w:val="nil"/>
              <w:right w:val="nil"/>
            </w:tcBorders>
            <w:shd w:val="clear" w:color="auto" w:fill="auto"/>
            <w:noWrap/>
            <w:vAlign w:val="bottom"/>
            <w:hideMark/>
          </w:tcPr>
          <w:p w14:paraId="7F3A06A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701DA09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5.75</w:t>
            </w:r>
          </w:p>
        </w:tc>
        <w:tc>
          <w:tcPr>
            <w:tcW w:w="1200" w:type="dxa"/>
            <w:tcBorders>
              <w:top w:val="nil"/>
              <w:left w:val="nil"/>
              <w:bottom w:val="nil"/>
              <w:right w:val="nil"/>
            </w:tcBorders>
            <w:shd w:val="clear" w:color="auto" w:fill="auto"/>
            <w:noWrap/>
            <w:vAlign w:val="bottom"/>
            <w:hideMark/>
          </w:tcPr>
          <w:p w14:paraId="3BA6809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15.2</w:t>
            </w:r>
          </w:p>
        </w:tc>
        <w:tc>
          <w:tcPr>
            <w:tcW w:w="1200" w:type="dxa"/>
            <w:tcBorders>
              <w:top w:val="nil"/>
              <w:left w:val="nil"/>
              <w:bottom w:val="nil"/>
              <w:right w:val="nil"/>
            </w:tcBorders>
            <w:shd w:val="clear" w:color="auto" w:fill="auto"/>
            <w:noWrap/>
            <w:vAlign w:val="bottom"/>
            <w:hideMark/>
          </w:tcPr>
          <w:p w14:paraId="7DA11D6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34A76358" w14:textId="77777777" w:rsidTr="00921E08">
        <w:trPr>
          <w:trHeight w:val="300"/>
        </w:trPr>
        <w:tc>
          <w:tcPr>
            <w:tcW w:w="1200" w:type="dxa"/>
            <w:tcBorders>
              <w:top w:val="nil"/>
              <w:left w:val="nil"/>
              <w:bottom w:val="nil"/>
              <w:right w:val="nil"/>
            </w:tcBorders>
            <w:shd w:val="clear" w:color="auto" w:fill="auto"/>
            <w:noWrap/>
            <w:vAlign w:val="bottom"/>
            <w:hideMark/>
          </w:tcPr>
          <w:p w14:paraId="7488B48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5.06</w:t>
            </w:r>
          </w:p>
        </w:tc>
        <w:tc>
          <w:tcPr>
            <w:tcW w:w="1200" w:type="dxa"/>
            <w:tcBorders>
              <w:top w:val="nil"/>
              <w:left w:val="nil"/>
              <w:bottom w:val="nil"/>
              <w:right w:val="nil"/>
            </w:tcBorders>
            <w:shd w:val="clear" w:color="auto" w:fill="auto"/>
            <w:noWrap/>
            <w:vAlign w:val="bottom"/>
            <w:hideMark/>
          </w:tcPr>
          <w:p w14:paraId="3B83838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2.38</w:t>
            </w:r>
          </w:p>
        </w:tc>
        <w:tc>
          <w:tcPr>
            <w:tcW w:w="1200" w:type="dxa"/>
            <w:tcBorders>
              <w:top w:val="nil"/>
              <w:left w:val="nil"/>
              <w:bottom w:val="nil"/>
              <w:right w:val="nil"/>
            </w:tcBorders>
            <w:shd w:val="clear" w:color="auto" w:fill="auto"/>
            <w:noWrap/>
            <w:vAlign w:val="bottom"/>
            <w:hideMark/>
          </w:tcPr>
          <w:p w14:paraId="3F5A9BA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1.19</w:t>
            </w:r>
          </w:p>
        </w:tc>
        <w:tc>
          <w:tcPr>
            <w:tcW w:w="1200" w:type="dxa"/>
            <w:tcBorders>
              <w:top w:val="nil"/>
              <w:left w:val="nil"/>
              <w:bottom w:val="nil"/>
              <w:right w:val="nil"/>
            </w:tcBorders>
            <w:shd w:val="clear" w:color="auto" w:fill="auto"/>
            <w:noWrap/>
            <w:vAlign w:val="bottom"/>
            <w:hideMark/>
          </w:tcPr>
          <w:p w14:paraId="121230E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3.58</w:t>
            </w:r>
          </w:p>
        </w:tc>
        <w:tc>
          <w:tcPr>
            <w:tcW w:w="1200" w:type="dxa"/>
            <w:tcBorders>
              <w:top w:val="nil"/>
              <w:left w:val="nil"/>
              <w:bottom w:val="nil"/>
              <w:right w:val="nil"/>
            </w:tcBorders>
            <w:shd w:val="clear" w:color="auto" w:fill="auto"/>
            <w:noWrap/>
            <w:vAlign w:val="bottom"/>
            <w:hideMark/>
          </w:tcPr>
          <w:p w14:paraId="5EEBFD7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10.00</w:t>
            </w:r>
          </w:p>
        </w:tc>
        <w:tc>
          <w:tcPr>
            <w:tcW w:w="1200" w:type="dxa"/>
            <w:tcBorders>
              <w:top w:val="nil"/>
              <w:left w:val="nil"/>
              <w:bottom w:val="nil"/>
              <w:right w:val="nil"/>
            </w:tcBorders>
            <w:shd w:val="clear" w:color="auto" w:fill="auto"/>
            <w:noWrap/>
            <w:vAlign w:val="bottom"/>
            <w:hideMark/>
          </w:tcPr>
          <w:p w14:paraId="1E66AFD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44.10</w:t>
            </w:r>
          </w:p>
        </w:tc>
        <w:tc>
          <w:tcPr>
            <w:tcW w:w="1200" w:type="dxa"/>
            <w:tcBorders>
              <w:top w:val="nil"/>
              <w:left w:val="nil"/>
              <w:bottom w:val="nil"/>
              <w:right w:val="nil"/>
            </w:tcBorders>
            <w:shd w:val="clear" w:color="auto" w:fill="auto"/>
            <w:noWrap/>
            <w:vAlign w:val="bottom"/>
            <w:hideMark/>
          </w:tcPr>
          <w:p w14:paraId="6475ACF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2102.00</w:t>
            </w:r>
          </w:p>
        </w:tc>
        <w:tc>
          <w:tcPr>
            <w:tcW w:w="1200" w:type="dxa"/>
            <w:tcBorders>
              <w:top w:val="nil"/>
              <w:left w:val="nil"/>
              <w:bottom w:val="nil"/>
              <w:right w:val="nil"/>
            </w:tcBorders>
            <w:shd w:val="clear" w:color="auto" w:fill="auto"/>
            <w:noWrap/>
            <w:vAlign w:val="bottom"/>
            <w:hideMark/>
          </w:tcPr>
          <w:p w14:paraId="117A61D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1F085F9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6.59</w:t>
            </w:r>
          </w:p>
        </w:tc>
        <w:tc>
          <w:tcPr>
            <w:tcW w:w="1200" w:type="dxa"/>
            <w:tcBorders>
              <w:top w:val="nil"/>
              <w:left w:val="nil"/>
              <w:bottom w:val="nil"/>
              <w:right w:val="nil"/>
            </w:tcBorders>
            <w:shd w:val="clear" w:color="auto" w:fill="auto"/>
            <w:noWrap/>
            <w:vAlign w:val="bottom"/>
            <w:hideMark/>
          </w:tcPr>
          <w:p w14:paraId="1F478EE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18.3</w:t>
            </w:r>
          </w:p>
        </w:tc>
        <w:tc>
          <w:tcPr>
            <w:tcW w:w="1200" w:type="dxa"/>
            <w:tcBorders>
              <w:top w:val="nil"/>
              <w:left w:val="nil"/>
              <w:bottom w:val="nil"/>
              <w:right w:val="nil"/>
            </w:tcBorders>
            <w:shd w:val="clear" w:color="auto" w:fill="auto"/>
            <w:noWrap/>
            <w:vAlign w:val="bottom"/>
            <w:hideMark/>
          </w:tcPr>
          <w:p w14:paraId="1741069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3079F0F7" w14:textId="77777777" w:rsidTr="00921E08">
        <w:trPr>
          <w:trHeight w:val="300"/>
        </w:trPr>
        <w:tc>
          <w:tcPr>
            <w:tcW w:w="1200" w:type="dxa"/>
            <w:tcBorders>
              <w:top w:val="nil"/>
              <w:left w:val="nil"/>
              <w:bottom w:val="nil"/>
              <w:right w:val="nil"/>
            </w:tcBorders>
            <w:shd w:val="clear" w:color="auto" w:fill="auto"/>
            <w:noWrap/>
            <w:vAlign w:val="bottom"/>
            <w:hideMark/>
          </w:tcPr>
          <w:p w14:paraId="149AE43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7.81</w:t>
            </w:r>
          </w:p>
        </w:tc>
        <w:tc>
          <w:tcPr>
            <w:tcW w:w="1200" w:type="dxa"/>
            <w:tcBorders>
              <w:top w:val="nil"/>
              <w:left w:val="nil"/>
              <w:bottom w:val="nil"/>
              <w:right w:val="nil"/>
            </w:tcBorders>
            <w:shd w:val="clear" w:color="auto" w:fill="auto"/>
            <w:noWrap/>
            <w:vAlign w:val="bottom"/>
            <w:hideMark/>
          </w:tcPr>
          <w:p w14:paraId="1530C84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0B80002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4.55</w:t>
            </w:r>
          </w:p>
        </w:tc>
        <w:tc>
          <w:tcPr>
            <w:tcW w:w="1200" w:type="dxa"/>
            <w:tcBorders>
              <w:top w:val="nil"/>
              <w:left w:val="nil"/>
              <w:bottom w:val="nil"/>
              <w:right w:val="nil"/>
            </w:tcBorders>
            <w:shd w:val="clear" w:color="auto" w:fill="auto"/>
            <w:noWrap/>
            <w:vAlign w:val="bottom"/>
            <w:hideMark/>
          </w:tcPr>
          <w:p w14:paraId="48934A3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3.56</w:t>
            </w:r>
          </w:p>
        </w:tc>
        <w:tc>
          <w:tcPr>
            <w:tcW w:w="1200" w:type="dxa"/>
            <w:tcBorders>
              <w:top w:val="nil"/>
              <w:left w:val="nil"/>
              <w:bottom w:val="nil"/>
              <w:right w:val="nil"/>
            </w:tcBorders>
            <w:shd w:val="clear" w:color="auto" w:fill="auto"/>
            <w:noWrap/>
            <w:vAlign w:val="bottom"/>
            <w:hideMark/>
          </w:tcPr>
          <w:p w14:paraId="5591E1B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11.00</w:t>
            </w:r>
          </w:p>
        </w:tc>
        <w:tc>
          <w:tcPr>
            <w:tcW w:w="1200" w:type="dxa"/>
            <w:tcBorders>
              <w:top w:val="nil"/>
              <w:left w:val="nil"/>
              <w:bottom w:val="nil"/>
              <w:right w:val="nil"/>
            </w:tcBorders>
            <w:shd w:val="clear" w:color="auto" w:fill="auto"/>
            <w:noWrap/>
            <w:vAlign w:val="bottom"/>
            <w:hideMark/>
          </w:tcPr>
          <w:p w14:paraId="588DE26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13.00</w:t>
            </w:r>
          </w:p>
        </w:tc>
        <w:tc>
          <w:tcPr>
            <w:tcW w:w="1200" w:type="dxa"/>
            <w:tcBorders>
              <w:top w:val="nil"/>
              <w:left w:val="nil"/>
              <w:bottom w:val="nil"/>
              <w:right w:val="nil"/>
            </w:tcBorders>
            <w:shd w:val="clear" w:color="auto" w:fill="auto"/>
            <w:noWrap/>
            <w:vAlign w:val="bottom"/>
            <w:hideMark/>
          </w:tcPr>
          <w:p w14:paraId="5632917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2006.00</w:t>
            </w:r>
          </w:p>
        </w:tc>
        <w:tc>
          <w:tcPr>
            <w:tcW w:w="1200" w:type="dxa"/>
            <w:tcBorders>
              <w:top w:val="nil"/>
              <w:left w:val="nil"/>
              <w:bottom w:val="nil"/>
              <w:right w:val="nil"/>
            </w:tcBorders>
            <w:shd w:val="clear" w:color="auto" w:fill="auto"/>
            <w:noWrap/>
            <w:vAlign w:val="bottom"/>
            <w:hideMark/>
          </w:tcPr>
          <w:p w14:paraId="6D0316C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2A8D07D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5.28</w:t>
            </w:r>
          </w:p>
        </w:tc>
        <w:tc>
          <w:tcPr>
            <w:tcW w:w="1200" w:type="dxa"/>
            <w:tcBorders>
              <w:top w:val="nil"/>
              <w:left w:val="nil"/>
              <w:bottom w:val="nil"/>
              <w:right w:val="nil"/>
            </w:tcBorders>
            <w:shd w:val="clear" w:color="auto" w:fill="auto"/>
            <w:noWrap/>
            <w:vAlign w:val="bottom"/>
            <w:hideMark/>
          </w:tcPr>
          <w:p w14:paraId="7F72843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17.2</w:t>
            </w:r>
          </w:p>
        </w:tc>
        <w:tc>
          <w:tcPr>
            <w:tcW w:w="1200" w:type="dxa"/>
            <w:tcBorders>
              <w:top w:val="nil"/>
              <w:left w:val="nil"/>
              <w:bottom w:val="nil"/>
              <w:right w:val="nil"/>
            </w:tcBorders>
            <w:shd w:val="clear" w:color="auto" w:fill="auto"/>
            <w:noWrap/>
            <w:vAlign w:val="bottom"/>
            <w:hideMark/>
          </w:tcPr>
          <w:p w14:paraId="67472C4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0FD74D6B" w14:textId="77777777" w:rsidTr="00921E08">
        <w:trPr>
          <w:trHeight w:val="300"/>
        </w:trPr>
        <w:tc>
          <w:tcPr>
            <w:tcW w:w="1200" w:type="dxa"/>
            <w:tcBorders>
              <w:top w:val="nil"/>
              <w:left w:val="nil"/>
              <w:bottom w:val="nil"/>
              <w:right w:val="nil"/>
            </w:tcBorders>
            <w:shd w:val="clear" w:color="auto" w:fill="auto"/>
            <w:noWrap/>
            <w:vAlign w:val="bottom"/>
            <w:hideMark/>
          </w:tcPr>
          <w:p w14:paraId="511DF96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05F62E8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9.00</w:t>
            </w:r>
          </w:p>
        </w:tc>
        <w:tc>
          <w:tcPr>
            <w:tcW w:w="1200" w:type="dxa"/>
            <w:tcBorders>
              <w:top w:val="nil"/>
              <w:left w:val="nil"/>
              <w:bottom w:val="nil"/>
              <w:right w:val="nil"/>
            </w:tcBorders>
            <w:shd w:val="clear" w:color="auto" w:fill="auto"/>
            <w:noWrap/>
            <w:vAlign w:val="bottom"/>
            <w:hideMark/>
          </w:tcPr>
          <w:p w14:paraId="5062B9E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5.33</w:t>
            </w:r>
          </w:p>
        </w:tc>
        <w:tc>
          <w:tcPr>
            <w:tcW w:w="1200" w:type="dxa"/>
            <w:tcBorders>
              <w:top w:val="nil"/>
              <w:left w:val="nil"/>
              <w:bottom w:val="nil"/>
              <w:right w:val="nil"/>
            </w:tcBorders>
            <w:shd w:val="clear" w:color="auto" w:fill="auto"/>
            <w:noWrap/>
            <w:vAlign w:val="bottom"/>
            <w:hideMark/>
          </w:tcPr>
          <w:p w14:paraId="768348E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4.15</w:t>
            </w:r>
          </w:p>
        </w:tc>
        <w:tc>
          <w:tcPr>
            <w:tcW w:w="1200" w:type="dxa"/>
            <w:tcBorders>
              <w:top w:val="nil"/>
              <w:left w:val="nil"/>
              <w:bottom w:val="nil"/>
              <w:right w:val="nil"/>
            </w:tcBorders>
            <w:shd w:val="clear" w:color="auto" w:fill="auto"/>
            <w:noWrap/>
            <w:vAlign w:val="bottom"/>
            <w:hideMark/>
          </w:tcPr>
          <w:p w14:paraId="2590D2A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11.50</w:t>
            </w:r>
          </w:p>
        </w:tc>
        <w:tc>
          <w:tcPr>
            <w:tcW w:w="1200" w:type="dxa"/>
            <w:tcBorders>
              <w:top w:val="nil"/>
              <w:left w:val="nil"/>
              <w:bottom w:val="nil"/>
              <w:right w:val="nil"/>
            </w:tcBorders>
            <w:shd w:val="clear" w:color="auto" w:fill="auto"/>
            <w:noWrap/>
            <w:vAlign w:val="bottom"/>
            <w:hideMark/>
          </w:tcPr>
          <w:p w14:paraId="3FED6F7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20.90</w:t>
            </w:r>
          </w:p>
        </w:tc>
        <w:tc>
          <w:tcPr>
            <w:tcW w:w="1200" w:type="dxa"/>
            <w:tcBorders>
              <w:top w:val="nil"/>
              <w:left w:val="nil"/>
              <w:bottom w:val="nil"/>
              <w:right w:val="nil"/>
            </w:tcBorders>
            <w:shd w:val="clear" w:color="auto" w:fill="auto"/>
            <w:noWrap/>
            <w:vAlign w:val="bottom"/>
            <w:hideMark/>
          </w:tcPr>
          <w:p w14:paraId="12DAD1B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2052.00</w:t>
            </w:r>
          </w:p>
        </w:tc>
        <w:tc>
          <w:tcPr>
            <w:tcW w:w="1200" w:type="dxa"/>
            <w:tcBorders>
              <w:top w:val="nil"/>
              <w:left w:val="nil"/>
              <w:bottom w:val="nil"/>
              <w:right w:val="nil"/>
            </w:tcBorders>
            <w:shd w:val="clear" w:color="auto" w:fill="auto"/>
            <w:noWrap/>
            <w:vAlign w:val="bottom"/>
            <w:hideMark/>
          </w:tcPr>
          <w:p w14:paraId="6FAB77D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0.80</w:t>
            </w:r>
          </w:p>
        </w:tc>
        <w:tc>
          <w:tcPr>
            <w:tcW w:w="1200" w:type="dxa"/>
            <w:tcBorders>
              <w:top w:val="nil"/>
              <w:left w:val="nil"/>
              <w:bottom w:val="nil"/>
              <w:right w:val="nil"/>
            </w:tcBorders>
            <w:shd w:val="clear" w:color="auto" w:fill="auto"/>
            <w:noWrap/>
            <w:vAlign w:val="bottom"/>
            <w:hideMark/>
          </w:tcPr>
          <w:p w14:paraId="2021A60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5.40</w:t>
            </w:r>
          </w:p>
        </w:tc>
        <w:tc>
          <w:tcPr>
            <w:tcW w:w="1200" w:type="dxa"/>
            <w:tcBorders>
              <w:top w:val="nil"/>
              <w:left w:val="nil"/>
              <w:bottom w:val="nil"/>
              <w:right w:val="nil"/>
            </w:tcBorders>
            <w:shd w:val="clear" w:color="auto" w:fill="auto"/>
            <w:noWrap/>
            <w:vAlign w:val="bottom"/>
            <w:hideMark/>
          </w:tcPr>
          <w:p w14:paraId="45EB77D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17.7</w:t>
            </w:r>
          </w:p>
        </w:tc>
        <w:tc>
          <w:tcPr>
            <w:tcW w:w="1200" w:type="dxa"/>
            <w:tcBorders>
              <w:top w:val="nil"/>
              <w:left w:val="nil"/>
              <w:bottom w:val="nil"/>
              <w:right w:val="nil"/>
            </w:tcBorders>
            <w:shd w:val="clear" w:color="auto" w:fill="auto"/>
            <w:noWrap/>
            <w:vAlign w:val="bottom"/>
            <w:hideMark/>
          </w:tcPr>
          <w:p w14:paraId="756070E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53DBFD88" w14:textId="77777777" w:rsidTr="00921E08">
        <w:trPr>
          <w:trHeight w:val="300"/>
        </w:trPr>
        <w:tc>
          <w:tcPr>
            <w:tcW w:w="1200" w:type="dxa"/>
            <w:tcBorders>
              <w:top w:val="nil"/>
              <w:left w:val="nil"/>
              <w:bottom w:val="nil"/>
              <w:right w:val="nil"/>
            </w:tcBorders>
            <w:shd w:val="clear" w:color="auto" w:fill="auto"/>
            <w:noWrap/>
            <w:vAlign w:val="bottom"/>
            <w:hideMark/>
          </w:tcPr>
          <w:p w14:paraId="51C1C81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9.23</w:t>
            </w:r>
          </w:p>
        </w:tc>
        <w:tc>
          <w:tcPr>
            <w:tcW w:w="1200" w:type="dxa"/>
            <w:tcBorders>
              <w:top w:val="nil"/>
              <w:left w:val="nil"/>
              <w:bottom w:val="nil"/>
              <w:right w:val="nil"/>
            </w:tcBorders>
            <w:shd w:val="clear" w:color="auto" w:fill="auto"/>
            <w:noWrap/>
            <w:vAlign w:val="bottom"/>
            <w:hideMark/>
          </w:tcPr>
          <w:p w14:paraId="122588A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44F90D6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2184A10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3.4</w:t>
            </w:r>
          </w:p>
        </w:tc>
        <w:tc>
          <w:tcPr>
            <w:tcW w:w="1200" w:type="dxa"/>
            <w:tcBorders>
              <w:top w:val="nil"/>
              <w:left w:val="nil"/>
              <w:bottom w:val="nil"/>
              <w:right w:val="nil"/>
            </w:tcBorders>
            <w:shd w:val="clear" w:color="auto" w:fill="auto"/>
            <w:noWrap/>
            <w:vAlign w:val="bottom"/>
            <w:hideMark/>
          </w:tcPr>
          <w:p w14:paraId="78227D9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10.10</w:t>
            </w:r>
          </w:p>
        </w:tc>
        <w:tc>
          <w:tcPr>
            <w:tcW w:w="1200" w:type="dxa"/>
            <w:tcBorders>
              <w:top w:val="nil"/>
              <w:left w:val="nil"/>
              <w:bottom w:val="nil"/>
              <w:right w:val="nil"/>
            </w:tcBorders>
            <w:shd w:val="clear" w:color="auto" w:fill="auto"/>
            <w:noWrap/>
            <w:vAlign w:val="bottom"/>
            <w:hideMark/>
          </w:tcPr>
          <w:p w14:paraId="5E398B0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23.40</w:t>
            </w:r>
          </w:p>
        </w:tc>
        <w:tc>
          <w:tcPr>
            <w:tcW w:w="1200" w:type="dxa"/>
            <w:tcBorders>
              <w:top w:val="nil"/>
              <w:left w:val="nil"/>
              <w:bottom w:val="nil"/>
              <w:right w:val="nil"/>
            </w:tcBorders>
            <w:shd w:val="clear" w:color="auto" w:fill="auto"/>
            <w:noWrap/>
            <w:vAlign w:val="bottom"/>
            <w:hideMark/>
          </w:tcPr>
          <w:p w14:paraId="6096B48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2101.00</w:t>
            </w:r>
          </w:p>
        </w:tc>
        <w:tc>
          <w:tcPr>
            <w:tcW w:w="1200" w:type="dxa"/>
            <w:tcBorders>
              <w:top w:val="nil"/>
              <w:left w:val="nil"/>
              <w:bottom w:val="nil"/>
              <w:right w:val="nil"/>
            </w:tcBorders>
            <w:shd w:val="clear" w:color="auto" w:fill="auto"/>
            <w:noWrap/>
            <w:vAlign w:val="bottom"/>
            <w:hideMark/>
          </w:tcPr>
          <w:p w14:paraId="1099637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0.85</w:t>
            </w:r>
          </w:p>
        </w:tc>
        <w:tc>
          <w:tcPr>
            <w:tcW w:w="1200" w:type="dxa"/>
            <w:tcBorders>
              <w:top w:val="nil"/>
              <w:left w:val="nil"/>
              <w:bottom w:val="nil"/>
              <w:right w:val="nil"/>
            </w:tcBorders>
            <w:shd w:val="clear" w:color="auto" w:fill="auto"/>
            <w:noWrap/>
            <w:vAlign w:val="bottom"/>
            <w:hideMark/>
          </w:tcPr>
          <w:p w14:paraId="678A52D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5.15</w:t>
            </w:r>
          </w:p>
        </w:tc>
        <w:tc>
          <w:tcPr>
            <w:tcW w:w="1200" w:type="dxa"/>
            <w:tcBorders>
              <w:top w:val="nil"/>
              <w:left w:val="nil"/>
              <w:bottom w:val="nil"/>
              <w:right w:val="nil"/>
            </w:tcBorders>
            <w:shd w:val="clear" w:color="auto" w:fill="auto"/>
            <w:noWrap/>
            <w:vAlign w:val="bottom"/>
            <w:hideMark/>
          </w:tcPr>
          <w:p w14:paraId="409967F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16.6</w:t>
            </w:r>
          </w:p>
        </w:tc>
        <w:tc>
          <w:tcPr>
            <w:tcW w:w="1200" w:type="dxa"/>
            <w:tcBorders>
              <w:top w:val="nil"/>
              <w:left w:val="nil"/>
              <w:bottom w:val="nil"/>
              <w:right w:val="nil"/>
            </w:tcBorders>
            <w:shd w:val="clear" w:color="auto" w:fill="auto"/>
            <w:noWrap/>
            <w:vAlign w:val="bottom"/>
            <w:hideMark/>
          </w:tcPr>
          <w:p w14:paraId="583712E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169B650E" w14:textId="77777777" w:rsidTr="00921E08">
        <w:trPr>
          <w:trHeight w:val="300"/>
        </w:trPr>
        <w:tc>
          <w:tcPr>
            <w:tcW w:w="1200" w:type="dxa"/>
            <w:tcBorders>
              <w:top w:val="nil"/>
              <w:left w:val="nil"/>
              <w:bottom w:val="nil"/>
              <w:right w:val="nil"/>
            </w:tcBorders>
            <w:shd w:val="clear" w:color="auto" w:fill="auto"/>
            <w:noWrap/>
            <w:vAlign w:val="bottom"/>
            <w:hideMark/>
          </w:tcPr>
          <w:p w14:paraId="399A224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9.41</w:t>
            </w:r>
          </w:p>
        </w:tc>
        <w:tc>
          <w:tcPr>
            <w:tcW w:w="1200" w:type="dxa"/>
            <w:tcBorders>
              <w:top w:val="nil"/>
              <w:left w:val="nil"/>
              <w:bottom w:val="nil"/>
              <w:right w:val="nil"/>
            </w:tcBorders>
            <w:shd w:val="clear" w:color="auto" w:fill="auto"/>
            <w:noWrap/>
            <w:vAlign w:val="bottom"/>
            <w:hideMark/>
          </w:tcPr>
          <w:p w14:paraId="692299E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6F77C42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3.19</w:t>
            </w:r>
          </w:p>
        </w:tc>
        <w:tc>
          <w:tcPr>
            <w:tcW w:w="1200" w:type="dxa"/>
            <w:tcBorders>
              <w:top w:val="nil"/>
              <w:left w:val="nil"/>
              <w:bottom w:val="nil"/>
              <w:right w:val="nil"/>
            </w:tcBorders>
            <w:shd w:val="clear" w:color="auto" w:fill="auto"/>
            <w:noWrap/>
            <w:vAlign w:val="bottom"/>
            <w:hideMark/>
          </w:tcPr>
          <w:p w14:paraId="60AE038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4.03</w:t>
            </w:r>
          </w:p>
        </w:tc>
        <w:tc>
          <w:tcPr>
            <w:tcW w:w="1200" w:type="dxa"/>
            <w:tcBorders>
              <w:top w:val="nil"/>
              <w:left w:val="nil"/>
              <w:bottom w:val="nil"/>
              <w:right w:val="nil"/>
            </w:tcBorders>
            <w:shd w:val="clear" w:color="auto" w:fill="auto"/>
            <w:noWrap/>
            <w:vAlign w:val="bottom"/>
            <w:hideMark/>
          </w:tcPr>
          <w:p w14:paraId="0ECB5FB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16.90</w:t>
            </w:r>
          </w:p>
        </w:tc>
        <w:tc>
          <w:tcPr>
            <w:tcW w:w="1200" w:type="dxa"/>
            <w:tcBorders>
              <w:top w:val="nil"/>
              <w:left w:val="nil"/>
              <w:bottom w:val="nil"/>
              <w:right w:val="nil"/>
            </w:tcBorders>
            <w:shd w:val="clear" w:color="auto" w:fill="auto"/>
            <w:noWrap/>
            <w:vAlign w:val="bottom"/>
            <w:hideMark/>
          </w:tcPr>
          <w:p w14:paraId="2B22BB8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8.00</w:t>
            </w:r>
          </w:p>
        </w:tc>
        <w:tc>
          <w:tcPr>
            <w:tcW w:w="1200" w:type="dxa"/>
            <w:tcBorders>
              <w:top w:val="nil"/>
              <w:left w:val="nil"/>
              <w:bottom w:val="nil"/>
              <w:right w:val="nil"/>
            </w:tcBorders>
            <w:shd w:val="clear" w:color="auto" w:fill="auto"/>
            <w:noWrap/>
            <w:vAlign w:val="bottom"/>
            <w:hideMark/>
          </w:tcPr>
          <w:p w14:paraId="6E80122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4902.00</w:t>
            </w:r>
          </w:p>
        </w:tc>
        <w:tc>
          <w:tcPr>
            <w:tcW w:w="1200" w:type="dxa"/>
            <w:tcBorders>
              <w:top w:val="nil"/>
              <w:left w:val="nil"/>
              <w:bottom w:val="nil"/>
              <w:right w:val="nil"/>
            </w:tcBorders>
            <w:shd w:val="clear" w:color="auto" w:fill="auto"/>
            <w:noWrap/>
            <w:vAlign w:val="bottom"/>
            <w:hideMark/>
          </w:tcPr>
          <w:p w14:paraId="4245A7F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0.84</w:t>
            </w:r>
          </w:p>
        </w:tc>
        <w:tc>
          <w:tcPr>
            <w:tcW w:w="1200" w:type="dxa"/>
            <w:tcBorders>
              <w:top w:val="nil"/>
              <w:left w:val="nil"/>
              <w:bottom w:val="nil"/>
              <w:right w:val="nil"/>
            </w:tcBorders>
            <w:shd w:val="clear" w:color="auto" w:fill="auto"/>
            <w:noWrap/>
            <w:vAlign w:val="bottom"/>
            <w:hideMark/>
          </w:tcPr>
          <w:p w14:paraId="054A100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12.55</w:t>
            </w:r>
          </w:p>
        </w:tc>
        <w:tc>
          <w:tcPr>
            <w:tcW w:w="1200" w:type="dxa"/>
            <w:tcBorders>
              <w:top w:val="nil"/>
              <w:left w:val="nil"/>
              <w:bottom w:val="nil"/>
              <w:right w:val="nil"/>
            </w:tcBorders>
            <w:shd w:val="clear" w:color="auto" w:fill="auto"/>
            <w:noWrap/>
            <w:vAlign w:val="bottom"/>
            <w:hideMark/>
          </w:tcPr>
          <w:p w14:paraId="055630E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18.7</w:t>
            </w:r>
          </w:p>
        </w:tc>
        <w:tc>
          <w:tcPr>
            <w:tcW w:w="1200" w:type="dxa"/>
            <w:tcBorders>
              <w:top w:val="nil"/>
              <w:left w:val="nil"/>
              <w:bottom w:val="nil"/>
              <w:right w:val="nil"/>
            </w:tcBorders>
            <w:shd w:val="clear" w:color="auto" w:fill="auto"/>
            <w:noWrap/>
            <w:vAlign w:val="bottom"/>
            <w:hideMark/>
          </w:tcPr>
          <w:p w14:paraId="569E6BD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25573BC2" w14:textId="77777777" w:rsidTr="00921E08">
        <w:trPr>
          <w:trHeight w:val="300"/>
        </w:trPr>
        <w:tc>
          <w:tcPr>
            <w:tcW w:w="1200" w:type="dxa"/>
            <w:tcBorders>
              <w:top w:val="nil"/>
              <w:left w:val="nil"/>
              <w:bottom w:val="nil"/>
              <w:right w:val="nil"/>
            </w:tcBorders>
            <w:shd w:val="clear" w:color="auto" w:fill="auto"/>
            <w:noWrap/>
            <w:vAlign w:val="bottom"/>
            <w:hideMark/>
          </w:tcPr>
          <w:p w14:paraId="6280970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5.62</w:t>
            </w:r>
          </w:p>
        </w:tc>
        <w:tc>
          <w:tcPr>
            <w:tcW w:w="1200" w:type="dxa"/>
            <w:tcBorders>
              <w:top w:val="nil"/>
              <w:left w:val="nil"/>
              <w:bottom w:val="nil"/>
              <w:right w:val="nil"/>
            </w:tcBorders>
            <w:shd w:val="clear" w:color="auto" w:fill="auto"/>
            <w:noWrap/>
            <w:vAlign w:val="bottom"/>
            <w:hideMark/>
          </w:tcPr>
          <w:p w14:paraId="7A2F230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7D5F15C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43D2B46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3.73</w:t>
            </w:r>
          </w:p>
        </w:tc>
        <w:tc>
          <w:tcPr>
            <w:tcW w:w="1200" w:type="dxa"/>
            <w:tcBorders>
              <w:top w:val="nil"/>
              <w:left w:val="nil"/>
              <w:bottom w:val="nil"/>
              <w:right w:val="nil"/>
            </w:tcBorders>
            <w:shd w:val="clear" w:color="auto" w:fill="auto"/>
            <w:noWrap/>
            <w:vAlign w:val="bottom"/>
            <w:hideMark/>
          </w:tcPr>
          <w:p w14:paraId="0560AAA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15.00</w:t>
            </w:r>
          </w:p>
        </w:tc>
        <w:tc>
          <w:tcPr>
            <w:tcW w:w="1200" w:type="dxa"/>
            <w:tcBorders>
              <w:top w:val="nil"/>
              <w:left w:val="nil"/>
              <w:bottom w:val="nil"/>
              <w:right w:val="nil"/>
            </w:tcBorders>
            <w:shd w:val="clear" w:color="auto" w:fill="auto"/>
            <w:noWrap/>
            <w:vAlign w:val="bottom"/>
            <w:hideMark/>
          </w:tcPr>
          <w:p w14:paraId="6880194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14.20</w:t>
            </w:r>
          </w:p>
        </w:tc>
        <w:tc>
          <w:tcPr>
            <w:tcW w:w="1200" w:type="dxa"/>
            <w:tcBorders>
              <w:top w:val="nil"/>
              <w:left w:val="nil"/>
              <w:bottom w:val="nil"/>
              <w:right w:val="nil"/>
            </w:tcBorders>
            <w:shd w:val="clear" w:color="auto" w:fill="auto"/>
            <w:noWrap/>
            <w:vAlign w:val="bottom"/>
            <w:hideMark/>
          </w:tcPr>
          <w:p w14:paraId="155639E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3225.00</w:t>
            </w:r>
          </w:p>
        </w:tc>
        <w:tc>
          <w:tcPr>
            <w:tcW w:w="1200" w:type="dxa"/>
            <w:tcBorders>
              <w:top w:val="nil"/>
              <w:left w:val="nil"/>
              <w:bottom w:val="nil"/>
              <w:right w:val="nil"/>
            </w:tcBorders>
            <w:shd w:val="clear" w:color="auto" w:fill="auto"/>
            <w:noWrap/>
            <w:vAlign w:val="bottom"/>
            <w:hideMark/>
          </w:tcPr>
          <w:p w14:paraId="27F8BBA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0.79</w:t>
            </w:r>
          </w:p>
        </w:tc>
        <w:tc>
          <w:tcPr>
            <w:tcW w:w="1200" w:type="dxa"/>
            <w:tcBorders>
              <w:top w:val="nil"/>
              <w:left w:val="nil"/>
              <w:bottom w:val="nil"/>
              <w:right w:val="nil"/>
            </w:tcBorders>
            <w:shd w:val="clear" w:color="auto" w:fill="auto"/>
            <w:noWrap/>
            <w:vAlign w:val="bottom"/>
            <w:hideMark/>
          </w:tcPr>
          <w:p w14:paraId="0C43898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8.78</w:t>
            </w:r>
          </w:p>
        </w:tc>
        <w:tc>
          <w:tcPr>
            <w:tcW w:w="1200" w:type="dxa"/>
            <w:tcBorders>
              <w:top w:val="nil"/>
              <w:left w:val="nil"/>
              <w:bottom w:val="nil"/>
              <w:right w:val="nil"/>
            </w:tcBorders>
            <w:shd w:val="clear" w:color="auto" w:fill="auto"/>
            <w:noWrap/>
            <w:vAlign w:val="bottom"/>
            <w:hideMark/>
          </w:tcPr>
          <w:p w14:paraId="15FFB8B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18.7</w:t>
            </w:r>
          </w:p>
        </w:tc>
        <w:tc>
          <w:tcPr>
            <w:tcW w:w="1200" w:type="dxa"/>
            <w:tcBorders>
              <w:top w:val="nil"/>
              <w:left w:val="nil"/>
              <w:bottom w:val="nil"/>
              <w:right w:val="nil"/>
            </w:tcBorders>
            <w:shd w:val="clear" w:color="auto" w:fill="auto"/>
            <w:noWrap/>
            <w:vAlign w:val="bottom"/>
            <w:hideMark/>
          </w:tcPr>
          <w:p w14:paraId="0E5D1E1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1BD65BBD" w14:textId="77777777" w:rsidTr="00921E08">
        <w:trPr>
          <w:trHeight w:val="300"/>
        </w:trPr>
        <w:tc>
          <w:tcPr>
            <w:tcW w:w="1200" w:type="dxa"/>
            <w:tcBorders>
              <w:top w:val="nil"/>
              <w:left w:val="nil"/>
              <w:bottom w:val="nil"/>
              <w:right w:val="nil"/>
            </w:tcBorders>
            <w:shd w:val="clear" w:color="auto" w:fill="auto"/>
            <w:noWrap/>
            <w:vAlign w:val="bottom"/>
            <w:hideMark/>
          </w:tcPr>
          <w:p w14:paraId="1E9C433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7.81</w:t>
            </w:r>
          </w:p>
        </w:tc>
        <w:tc>
          <w:tcPr>
            <w:tcW w:w="1200" w:type="dxa"/>
            <w:tcBorders>
              <w:top w:val="nil"/>
              <w:left w:val="nil"/>
              <w:bottom w:val="nil"/>
              <w:right w:val="nil"/>
            </w:tcBorders>
            <w:shd w:val="clear" w:color="auto" w:fill="auto"/>
            <w:noWrap/>
            <w:vAlign w:val="bottom"/>
            <w:hideMark/>
          </w:tcPr>
          <w:p w14:paraId="6BCA6DB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4FE0DBA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00586AF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3.82</w:t>
            </w:r>
          </w:p>
        </w:tc>
        <w:tc>
          <w:tcPr>
            <w:tcW w:w="1200" w:type="dxa"/>
            <w:tcBorders>
              <w:top w:val="nil"/>
              <w:left w:val="nil"/>
              <w:bottom w:val="nil"/>
              <w:right w:val="nil"/>
            </w:tcBorders>
            <w:shd w:val="clear" w:color="auto" w:fill="auto"/>
            <w:noWrap/>
            <w:vAlign w:val="bottom"/>
            <w:hideMark/>
          </w:tcPr>
          <w:p w14:paraId="5B0C6DE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10.00</w:t>
            </w:r>
          </w:p>
        </w:tc>
        <w:tc>
          <w:tcPr>
            <w:tcW w:w="1200" w:type="dxa"/>
            <w:tcBorders>
              <w:top w:val="nil"/>
              <w:left w:val="nil"/>
              <w:bottom w:val="nil"/>
              <w:right w:val="nil"/>
            </w:tcBorders>
            <w:shd w:val="clear" w:color="auto" w:fill="auto"/>
            <w:noWrap/>
            <w:vAlign w:val="bottom"/>
            <w:hideMark/>
          </w:tcPr>
          <w:p w14:paraId="06E03D0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29.00</w:t>
            </w:r>
          </w:p>
        </w:tc>
        <w:tc>
          <w:tcPr>
            <w:tcW w:w="1200" w:type="dxa"/>
            <w:tcBorders>
              <w:top w:val="nil"/>
              <w:left w:val="nil"/>
              <w:bottom w:val="nil"/>
              <w:right w:val="nil"/>
            </w:tcBorders>
            <w:shd w:val="clear" w:color="auto" w:fill="auto"/>
            <w:noWrap/>
            <w:vAlign w:val="bottom"/>
            <w:hideMark/>
          </w:tcPr>
          <w:p w14:paraId="6391700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1911.00</w:t>
            </w:r>
          </w:p>
        </w:tc>
        <w:tc>
          <w:tcPr>
            <w:tcW w:w="1200" w:type="dxa"/>
            <w:tcBorders>
              <w:top w:val="nil"/>
              <w:left w:val="nil"/>
              <w:bottom w:val="nil"/>
              <w:right w:val="nil"/>
            </w:tcBorders>
            <w:shd w:val="clear" w:color="auto" w:fill="auto"/>
            <w:noWrap/>
            <w:vAlign w:val="bottom"/>
            <w:hideMark/>
          </w:tcPr>
          <w:p w14:paraId="5D82E75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0.84</w:t>
            </w:r>
          </w:p>
        </w:tc>
        <w:tc>
          <w:tcPr>
            <w:tcW w:w="1200" w:type="dxa"/>
            <w:tcBorders>
              <w:top w:val="nil"/>
              <w:left w:val="nil"/>
              <w:bottom w:val="nil"/>
              <w:right w:val="nil"/>
            </w:tcBorders>
            <w:shd w:val="clear" w:color="auto" w:fill="auto"/>
            <w:noWrap/>
            <w:vAlign w:val="bottom"/>
            <w:hideMark/>
          </w:tcPr>
          <w:p w14:paraId="01F22D6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5.00</w:t>
            </w:r>
          </w:p>
        </w:tc>
        <w:tc>
          <w:tcPr>
            <w:tcW w:w="1200" w:type="dxa"/>
            <w:tcBorders>
              <w:top w:val="nil"/>
              <w:left w:val="nil"/>
              <w:bottom w:val="nil"/>
              <w:right w:val="nil"/>
            </w:tcBorders>
            <w:shd w:val="clear" w:color="auto" w:fill="auto"/>
            <w:noWrap/>
            <w:vAlign w:val="bottom"/>
            <w:hideMark/>
          </w:tcPr>
          <w:p w14:paraId="42C3B93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21</w:t>
            </w:r>
          </w:p>
        </w:tc>
        <w:tc>
          <w:tcPr>
            <w:tcW w:w="1200" w:type="dxa"/>
            <w:tcBorders>
              <w:top w:val="nil"/>
              <w:left w:val="nil"/>
              <w:bottom w:val="nil"/>
              <w:right w:val="nil"/>
            </w:tcBorders>
            <w:shd w:val="clear" w:color="auto" w:fill="auto"/>
            <w:noWrap/>
            <w:vAlign w:val="bottom"/>
            <w:hideMark/>
          </w:tcPr>
          <w:p w14:paraId="69A5E1D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w:t>
            </w:r>
          </w:p>
        </w:tc>
      </w:tr>
      <w:tr w:rsidR="00921E08" w:rsidRPr="00921E08" w14:paraId="52D56701" w14:textId="77777777" w:rsidTr="00921E08">
        <w:trPr>
          <w:trHeight w:val="300"/>
        </w:trPr>
        <w:tc>
          <w:tcPr>
            <w:tcW w:w="1200" w:type="dxa"/>
            <w:tcBorders>
              <w:top w:val="nil"/>
              <w:left w:val="nil"/>
              <w:bottom w:val="nil"/>
              <w:right w:val="nil"/>
            </w:tcBorders>
            <w:shd w:val="clear" w:color="auto" w:fill="auto"/>
            <w:noWrap/>
            <w:vAlign w:val="bottom"/>
            <w:hideMark/>
          </w:tcPr>
          <w:p w14:paraId="098A1896"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5.26</w:t>
            </w:r>
          </w:p>
        </w:tc>
        <w:tc>
          <w:tcPr>
            <w:tcW w:w="1200" w:type="dxa"/>
            <w:tcBorders>
              <w:top w:val="nil"/>
              <w:left w:val="nil"/>
              <w:bottom w:val="nil"/>
              <w:right w:val="nil"/>
            </w:tcBorders>
            <w:shd w:val="clear" w:color="auto" w:fill="auto"/>
            <w:noWrap/>
            <w:vAlign w:val="bottom"/>
            <w:hideMark/>
          </w:tcPr>
          <w:p w14:paraId="11DDEB7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099E035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0DF2669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4.15</w:t>
            </w:r>
          </w:p>
        </w:tc>
        <w:tc>
          <w:tcPr>
            <w:tcW w:w="1200" w:type="dxa"/>
            <w:tcBorders>
              <w:top w:val="nil"/>
              <w:left w:val="nil"/>
              <w:bottom w:val="nil"/>
              <w:right w:val="nil"/>
            </w:tcBorders>
            <w:shd w:val="clear" w:color="auto" w:fill="auto"/>
            <w:noWrap/>
            <w:vAlign w:val="bottom"/>
            <w:hideMark/>
          </w:tcPr>
          <w:p w14:paraId="2757583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12.50</w:t>
            </w:r>
          </w:p>
        </w:tc>
        <w:tc>
          <w:tcPr>
            <w:tcW w:w="1200" w:type="dxa"/>
            <w:tcBorders>
              <w:top w:val="nil"/>
              <w:left w:val="nil"/>
              <w:bottom w:val="nil"/>
              <w:right w:val="nil"/>
            </w:tcBorders>
            <w:shd w:val="clear" w:color="auto" w:fill="auto"/>
            <w:noWrap/>
            <w:vAlign w:val="bottom"/>
            <w:hideMark/>
          </w:tcPr>
          <w:p w14:paraId="5CE1401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60.00</w:t>
            </w:r>
          </w:p>
        </w:tc>
        <w:tc>
          <w:tcPr>
            <w:tcW w:w="1200" w:type="dxa"/>
            <w:tcBorders>
              <w:top w:val="nil"/>
              <w:left w:val="nil"/>
              <w:bottom w:val="nil"/>
              <w:right w:val="nil"/>
            </w:tcBorders>
            <w:shd w:val="clear" w:color="auto" w:fill="auto"/>
            <w:noWrap/>
            <w:vAlign w:val="bottom"/>
            <w:hideMark/>
          </w:tcPr>
          <w:p w14:paraId="48650FC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2049.00</w:t>
            </w:r>
          </w:p>
        </w:tc>
        <w:tc>
          <w:tcPr>
            <w:tcW w:w="1200" w:type="dxa"/>
            <w:tcBorders>
              <w:top w:val="nil"/>
              <w:left w:val="nil"/>
              <w:bottom w:val="nil"/>
              <w:right w:val="nil"/>
            </w:tcBorders>
            <w:shd w:val="clear" w:color="auto" w:fill="auto"/>
            <w:noWrap/>
            <w:vAlign w:val="bottom"/>
            <w:hideMark/>
          </w:tcPr>
          <w:p w14:paraId="681AC8B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0.82</w:t>
            </w:r>
          </w:p>
        </w:tc>
        <w:tc>
          <w:tcPr>
            <w:tcW w:w="1200" w:type="dxa"/>
            <w:tcBorders>
              <w:top w:val="nil"/>
              <w:left w:val="nil"/>
              <w:bottom w:val="nil"/>
              <w:right w:val="nil"/>
            </w:tcBorders>
            <w:shd w:val="clear" w:color="auto" w:fill="auto"/>
            <w:noWrap/>
            <w:vAlign w:val="bottom"/>
            <w:hideMark/>
          </w:tcPr>
          <w:p w14:paraId="6693E22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5.68</w:t>
            </w:r>
          </w:p>
        </w:tc>
        <w:tc>
          <w:tcPr>
            <w:tcW w:w="1200" w:type="dxa"/>
            <w:tcBorders>
              <w:top w:val="nil"/>
              <w:left w:val="nil"/>
              <w:bottom w:val="nil"/>
              <w:right w:val="nil"/>
            </w:tcBorders>
            <w:shd w:val="clear" w:color="auto" w:fill="auto"/>
            <w:noWrap/>
            <w:vAlign w:val="bottom"/>
            <w:hideMark/>
          </w:tcPr>
          <w:p w14:paraId="52572CA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23.7</w:t>
            </w:r>
          </w:p>
        </w:tc>
        <w:tc>
          <w:tcPr>
            <w:tcW w:w="1200" w:type="dxa"/>
            <w:tcBorders>
              <w:top w:val="nil"/>
              <w:left w:val="nil"/>
              <w:bottom w:val="nil"/>
              <w:right w:val="nil"/>
            </w:tcBorders>
            <w:shd w:val="clear" w:color="auto" w:fill="auto"/>
            <w:noWrap/>
            <w:vAlign w:val="bottom"/>
            <w:hideMark/>
          </w:tcPr>
          <w:p w14:paraId="75582D7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24CF6E26" w14:textId="77777777" w:rsidTr="00921E08">
        <w:trPr>
          <w:trHeight w:val="300"/>
        </w:trPr>
        <w:tc>
          <w:tcPr>
            <w:tcW w:w="1200" w:type="dxa"/>
            <w:tcBorders>
              <w:top w:val="nil"/>
              <w:left w:val="nil"/>
              <w:bottom w:val="nil"/>
              <w:right w:val="nil"/>
            </w:tcBorders>
            <w:shd w:val="clear" w:color="auto" w:fill="auto"/>
            <w:noWrap/>
            <w:vAlign w:val="bottom"/>
            <w:hideMark/>
          </w:tcPr>
          <w:p w14:paraId="5FDD688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4BFF003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10B838A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0661AC5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w:t>
            </w:r>
          </w:p>
        </w:tc>
        <w:tc>
          <w:tcPr>
            <w:tcW w:w="1200" w:type="dxa"/>
            <w:tcBorders>
              <w:top w:val="nil"/>
              <w:left w:val="nil"/>
              <w:bottom w:val="nil"/>
              <w:right w:val="nil"/>
            </w:tcBorders>
            <w:shd w:val="clear" w:color="auto" w:fill="auto"/>
            <w:noWrap/>
            <w:vAlign w:val="bottom"/>
            <w:hideMark/>
          </w:tcPr>
          <w:p w14:paraId="6C1C76D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11.00</w:t>
            </w:r>
          </w:p>
        </w:tc>
        <w:tc>
          <w:tcPr>
            <w:tcW w:w="1200" w:type="dxa"/>
            <w:tcBorders>
              <w:top w:val="nil"/>
              <w:left w:val="nil"/>
              <w:bottom w:val="nil"/>
              <w:right w:val="nil"/>
            </w:tcBorders>
            <w:shd w:val="clear" w:color="auto" w:fill="auto"/>
            <w:noWrap/>
            <w:vAlign w:val="bottom"/>
            <w:hideMark/>
          </w:tcPr>
          <w:p w14:paraId="1B08FB8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50.20</w:t>
            </w:r>
          </w:p>
        </w:tc>
        <w:tc>
          <w:tcPr>
            <w:tcW w:w="1200" w:type="dxa"/>
            <w:tcBorders>
              <w:top w:val="nil"/>
              <w:left w:val="nil"/>
              <w:bottom w:val="nil"/>
              <w:right w:val="nil"/>
            </w:tcBorders>
            <w:shd w:val="clear" w:color="auto" w:fill="auto"/>
            <w:noWrap/>
            <w:vAlign w:val="bottom"/>
            <w:hideMark/>
          </w:tcPr>
          <w:p w14:paraId="42A5BAE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1943.00</w:t>
            </w:r>
          </w:p>
        </w:tc>
        <w:tc>
          <w:tcPr>
            <w:tcW w:w="1200" w:type="dxa"/>
            <w:tcBorders>
              <w:top w:val="nil"/>
              <w:left w:val="nil"/>
              <w:bottom w:val="nil"/>
              <w:right w:val="nil"/>
            </w:tcBorders>
            <w:shd w:val="clear" w:color="auto" w:fill="auto"/>
            <w:noWrap/>
            <w:vAlign w:val="bottom"/>
            <w:hideMark/>
          </w:tcPr>
          <w:p w14:paraId="6B00732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0.81</w:t>
            </w:r>
          </w:p>
        </w:tc>
        <w:tc>
          <w:tcPr>
            <w:tcW w:w="1200" w:type="dxa"/>
            <w:tcBorders>
              <w:top w:val="nil"/>
              <w:left w:val="nil"/>
              <w:bottom w:val="nil"/>
              <w:right w:val="nil"/>
            </w:tcBorders>
            <w:shd w:val="clear" w:color="auto" w:fill="auto"/>
            <w:noWrap/>
            <w:vAlign w:val="bottom"/>
            <w:hideMark/>
          </w:tcPr>
          <w:p w14:paraId="0B4F933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5.78</w:t>
            </w:r>
          </w:p>
        </w:tc>
        <w:tc>
          <w:tcPr>
            <w:tcW w:w="1200" w:type="dxa"/>
            <w:tcBorders>
              <w:top w:val="nil"/>
              <w:left w:val="nil"/>
              <w:bottom w:val="nil"/>
              <w:right w:val="nil"/>
            </w:tcBorders>
            <w:shd w:val="clear" w:color="auto" w:fill="auto"/>
            <w:noWrap/>
            <w:vAlign w:val="bottom"/>
            <w:hideMark/>
          </w:tcPr>
          <w:p w14:paraId="06CE6C7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27.5</w:t>
            </w:r>
          </w:p>
        </w:tc>
        <w:tc>
          <w:tcPr>
            <w:tcW w:w="1200" w:type="dxa"/>
            <w:tcBorders>
              <w:top w:val="nil"/>
              <w:left w:val="nil"/>
              <w:bottom w:val="nil"/>
              <w:right w:val="nil"/>
            </w:tcBorders>
            <w:shd w:val="clear" w:color="auto" w:fill="auto"/>
            <w:noWrap/>
            <w:vAlign w:val="bottom"/>
            <w:hideMark/>
          </w:tcPr>
          <w:p w14:paraId="3822A98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1E21C3BB" w14:textId="77777777" w:rsidTr="00921E08">
        <w:trPr>
          <w:trHeight w:val="300"/>
        </w:trPr>
        <w:tc>
          <w:tcPr>
            <w:tcW w:w="1200" w:type="dxa"/>
            <w:tcBorders>
              <w:top w:val="nil"/>
              <w:left w:val="nil"/>
              <w:bottom w:val="nil"/>
              <w:right w:val="nil"/>
            </w:tcBorders>
            <w:shd w:val="clear" w:color="auto" w:fill="auto"/>
            <w:noWrap/>
            <w:vAlign w:val="bottom"/>
            <w:hideMark/>
          </w:tcPr>
          <w:p w14:paraId="44C17F2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7.02</w:t>
            </w:r>
          </w:p>
        </w:tc>
        <w:tc>
          <w:tcPr>
            <w:tcW w:w="1200" w:type="dxa"/>
            <w:tcBorders>
              <w:top w:val="nil"/>
              <w:left w:val="nil"/>
              <w:bottom w:val="nil"/>
              <w:right w:val="nil"/>
            </w:tcBorders>
            <w:shd w:val="clear" w:color="auto" w:fill="auto"/>
            <w:noWrap/>
            <w:vAlign w:val="bottom"/>
            <w:hideMark/>
          </w:tcPr>
          <w:p w14:paraId="4E388CE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6A81820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0566552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4.6</w:t>
            </w:r>
          </w:p>
        </w:tc>
        <w:tc>
          <w:tcPr>
            <w:tcW w:w="1200" w:type="dxa"/>
            <w:tcBorders>
              <w:top w:val="nil"/>
              <w:left w:val="nil"/>
              <w:bottom w:val="nil"/>
              <w:right w:val="nil"/>
            </w:tcBorders>
            <w:shd w:val="clear" w:color="auto" w:fill="auto"/>
            <w:noWrap/>
            <w:vAlign w:val="bottom"/>
            <w:hideMark/>
          </w:tcPr>
          <w:p w14:paraId="41DCC63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11.70</w:t>
            </w:r>
          </w:p>
        </w:tc>
        <w:tc>
          <w:tcPr>
            <w:tcW w:w="1200" w:type="dxa"/>
            <w:tcBorders>
              <w:top w:val="nil"/>
              <w:left w:val="nil"/>
              <w:bottom w:val="nil"/>
              <w:right w:val="nil"/>
            </w:tcBorders>
            <w:shd w:val="clear" w:color="auto" w:fill="auto"/>
            <w:noWrap/>
            <w:vAlign w:val="bottom"/>
            <w:hideMark/>
          </w:tcPr>
          <w:p w14:paraId="4DAD86D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60.40</w:t>
            </w:r>
          </w:p>
        </w:tc>
        <w:tc>
          <w:tcPr>
            <w:tcW w:w="1200" w:type="dxa"/>
            <w:tcBorders>
              <w:top w:val="nil"/>
              <w:left w:val="nil"/>
              <w:bottom w:val="nil"/>
              <w:right w:val="nil"/>
            </w:tcBorders>
            <w:shd w:val="clear" w:color="auto" w:fill="auto"/>
            <w:noWrap/>
            <w:vAlign w:val="bottom"/>
            <w:hideMark/>
          </w:tcPr>
          <w:p w14:paraId="151AFC4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1932.00</w:t>
            </w:r>
          </w:p>
        </w:tc>
        <w:tc>
          <w:tcPr>
            <w:tcW w:w="1200" w:type="dxa"/>
            <w:tcBorders>
              <w:top w:val="nil"/>
              <w:left w:val="nil"/>
              <w:bottom w:val="nil"/>
              <w:right w:val="nil"/>
            </w:tcBorders>
            <w:shd w:val="clear" w:color="auto" w:fill="auto"/>
            <w:noWrap/>
            <w:vAlign w:val="bottom"/>
            <w:hideMark/>
          </w:tcPr>
          <w:p w14:paraId="474C707A"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0.84</w:t>
            </w:r>
          </w:p>
        </w:tc>
        <w:tc>
          <w:tcPr>
            <w:tcW w:w="1200" w:type="dxa"/>
            <w:tcBorders>
              <w:top w:val="nil"/>
              <w:left w:val="nil"/>
              <w:bottom w:val="nil"/>
              <w:right w:val="nil"/>
            </w:tcBorders>
            <w:shd w:val="clear" w:color="auto" w:fill="auto"/>
            <w:noWrap/>
            <w:vAlign w:val="bottom"/>
            <w:hideMark/>
          </w:tcPr>
          <w:p w14:paraId="5A83E5D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5.68</w:t>
            </w:r>
          </w:p>
        </w:tc>
        <w:tc>
          <w:tcPr>
            <w:tcW w:w="1200" w:type="dxa"/>
            <w:tcBorders>
              <w:top w:val="nil"/>
              <w:left w:val="nil"/>
              <w:bottom w:val="nil"/>
              <w:right w:val="nil"/>
            </w:tcBorders>
            <w:shd w:val="clear" w:color="auto" w:fill="auto"/>
            <w:noWrap/>
            <w:vAlign w:val="bottom"/>
            <w:hideMark/>
          </w:tcPr>
          <w:p w14:paraId="11163E8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29.1</w:t>
            </w:r>
          </w:p>
        </w:tc>
        <w:tc>
          <w:tcPr>
            <w:tcW w:w="1200" w:type="dxa"/>
            <w:tcBorders>
              <w:top w:val="nil"/>
              <w:left w:val="nil"/>
              <w:bottom w:val="nil"/>
              <w:right w:val="nil"/>
            </w:tcBorders>
            <w:shd w:val="clear" w:color="auto" w:fill="auto"/>
            <w:noWrap/>
            <w:vAlign w:val="bottom"/>
            <w:hideMark/>
          </w:tcPr>
          <w:p w14:paraId="1D6A9D5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11DDE14D" w14:textId="77777777" w:rsidTr="00921E08">
        <w:trPr>
          <w:trHeight w:val="300"/>
        </w:trPr>
        <w:tc>
          <w:tcPr>
            <w:tcW w:w="1200" w:type="dxa"/>
            <w:tcBorders>
              <w:top w:val="nil"/>
              <w:left w:val="nil"/>
              <w:bottom w:val="nil"/>
              <w:right w:val="nil"/>
            </w:tcBorders>
            <w:shd w:val="clear" w:color="auto" w:fill="auto"/>
            <w:noWrap/>
            <w:vAlign w:val="bottom"/>
            <w:hideMark/>
          </w:tcPr>
          <w:p w14:paraId="105EA33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6.00</w:t>
            </w:r>
          </w:p>
        </w:tc>
        <w:tc>
          <w:tcPr>
            <w:tcW w:w="1200" w:type="dxa"/>
            <w:tcBorders>
              <w:top w:val="nil"/>
              <w:left w:val="nil"/>
              <w:bottom w:val="nil"/>
              <w:right w:val="nil"/>
            </w:tcBorders>
            <w:shd w:val="clear" w:color="auto" w:fill="auto"/>
            <w:noWrap/>
            <w:vAlign w:val="bottom"/>
            <w:hideMark/>
          </w:tcPr>
          <w:p w14:paraId="19A85D5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6B1246D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3735B88C"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4.8</w:t>
            </w:r>
          </w:p>
        </w:tc>
        <w:tc>
          <w:tcPr>
            <w:tcW w:w="1200" w:type="dxa"/>
            <w:tcBorders>
              <w:top w:val="nil"/>
              <w:left w:val="nil"/>
              <w:bottom w:val="nil"/>
              <w:right w:val="nil"/>
            </w:tcBorders>
            <w:shd w:val="clear" w:color="auto" w:fill="auto"/>
            <w:noWrap/>
            <w:vAlign w:val="bottom"/>
            <w:hideMark/>
          </w:tcPr>
          <w:p w14:paraId="22F59D1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11.50</w:t>
            </w:r>
          </w:p>
        </w:tc>
        <w:tc>
          <w:tcPr>
            <w:tcW w:w="1200" w:type="dxa"/>
            <w:tcBorders>
              <w:top w:val="nil"/>
              <w:left w:val="nil"/>
              <w:bottom w:val="nil"/>
              <w:right w:val="nil"/>
            </w:tcBorders>
            <w:shd w:val="clear" w:color="auto" w:fill="auto"/>
            <w:noWrap/>
            <w:vAlign w:val="bottom"/>
            <w:hideMark/>
          </w:tcPr>
          <w:p w14:paraId="43993B9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50.00</w:t>
            </w:r>
          </w:p>
        </w:tc>
        <w:tc>
          <w:tcPr>
            <w:tcW w:w="1200" w:type="dxa"/>
            <w:tcBorders>
              <w:top w:val="nil"/>
              <w:left w:val="nil"/>
              <w:bottom w:val="nil"/>
              <w:right w:val="nil"/>
            </w:tcBorders>
            <w:shd w:val="clear" w:color="auto" w:fill="auto"/>
            <w:noWrap/>
            <w:vAlign w:val="bottom"/>
            <w:hideMark/>
          </w:tcPr>
          <w:p w14:paraId="6890432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2091.00</w:t>
            </w:r>
          </w:p>
        </w:tc>
        <w:tc>
          <w:tcPr>
            <w:tcW w:w="1200" w:type="dxa"/>
            <w:tcBorders>
              <w:top w:val="nil"/>
              <w:left w:val="nil"/>
              <w:bottom w:val="nil"/>
              <w:right w:val="nil"/>
            </w:tcBorders>
            <w:shd w:val="clear" w:color="auto" w:fill="auto"/>
            <w:noWrap/>
            <w:vAlign w:val="bottom"/>
            <w:hideMark/>
          </w:tcPr>
          <w:p w14:paraId="016D48ED"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0.84</w:t>
            </w:r>
          </w:p>
        </w:tc>
        <w:tc>
          <w:tcPr>
            <w:tcW w:w="1200" w:type="dxa"/>
            <w:tcBorders>
              <w:top w:val="nil"/>
              <w:left w:val="nil"/>
              <w:bottom w:val="nil"/>
              <w:right w:val="nil"/>
            </w:tcBorders>
            <w:shd w:val="clear" w:color="auto" w:fill="auto"/>
            <w:noWrap/>
            <w:vAlign w:val="bottom"/>
            <w:hideMark/>
          </w:tcPr>
          <w:p w14:paraId="5893551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5.79</w:t>
            </w:r>
          </w:p>
        </w:tc>
        <w:tc>
          <w:tcPr>
            <w:tcW w:w="1200" w:type="dxa"/>
            <w:tcBorders>
              <w:top w:val="nil"/>
              <w:left w:val="nil"/>
              <w:bottom w:val="nil"/>
              <w:right w:val="nil"/>
            </w:tcBorders>
            <w:shd w:val="clear" w:color="auto" w:fill="auto"/>
            <w:noWrap/>
            <w:vAlign w:val="bottom"/>
            <w:hideMark/>
          </w:tcPr>
          <w:p w14:paraId="2733EE2F"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24.9</w:t>
            </w:r>
          </w:p>
        </w:tc>
        <w:tc>
          <w:tcPr>
            <w:tcW w:w="1200" w:type="dxa"/>
            <w:tcBorders>
              <w:top w:val="nil"/>
              <w:left w:val="nil"/>
              <w:bottom w:val="nil"/>
              <w:right w:val="nil"/>
            </w:tcBorders>
            <w:shd w:val="clear" w:color="auto" w:fill="auto"/>
            <w:noWrap/>
            <w:vAlign w:val="bottom"/>
            <w:hideMark/>
          </w:tcPr>
          <w:p w14:paraId="0E45411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05CB4916" w14:textId="77777777" w:rsidTr="00921E08">
        <w:trPr>
          <w:trHeight w:val="300"/>
        </w:trPr>
        <w:tc>
          <w:tcPr>
            <w:tcW w:w="1200" w:type="dxa"/>
            <w:tcBorders>
              <w:top w:val="nil"/>
              <w:left w:val="nil"/>
              <w:bottom w:val="nil"/>
              <w:right w:val="nil"/>
            </w:tcBorders>
            <w:shd w:val="clear" w:color="auto" w:fill="auto"/>
            <w:noWrap/>
            <w:vAlign w:val="bottom"/>
            <w:hideMark/>
          </w:tcPr>
          <w:p w14:paraId="0818FC5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8.00</w:t>
            </w:r>
          </w:p>
        </w:tc>
        <w:tc>
          <w:tcPr>
            <w:tcW w:w="1200" w:type="dxa"/>
            <w:tcBorders>
              <w:top w:val="nil"/>
              <w:left w:val="nil"/>
              <w:bottom w:val="nil"/>
              <w:right w:val="nil"/>
            </w:tcBorders>
            <w:shd w:val="clear" w:color="auto" w:fill="auto"/>
            <w:noWrap/>
            <w:vAlign w:val="bottom"/>
            <w:hideMark/>
          </w:tcPr>
          <w:p w14:paraId="4194BC3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w:t>
            </w:r>
          </w:p>
        </w:tc>
        <w:tc>
          <w:tcPr>
            <w:tcW w:w="1200" w:type="dxa"/>
            <w:tcBorders>
              <w:top w:val="nil"/>
              <w:left w:val="nil"/>
              <w:bottom w:val="nil"/>
              <w:right w:val="nil"/>
            </w:tcBorders>
            <w:shd w:val="clear" w:color="auto" w:fill="auto"/>
            <w:noWrap/>
            <w:vAlign w:val="bottom"/>
            <w:hideMark/>
          </w:tcPr>
          <w:p w14:paraId="02056F7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2590CCEB"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3.8</w:t>
            </w:r>
          </w:p>
        </w:tc>
        <w:tc>
          <w:tcPr>
            <w:tcW w:w="1200" w:type="dxa"/>
            <w:tcBorders>
              <w:top w:val="nil"/>
              <w:left w:val="nil"/>
              <w:bottom w:val="nil"/>
              <w:right w:val="nil"/>
            </w:tcBorders>
            <w:shd w:val="clear" w:color="auto" w:fill="auto"/>
            <w:noWrap/>
            <w:vAlign w:val="bottom"/>
            <w:hideMark/>
          </w:tcPr>
          <w:p w14:paraId="3F1213D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11.00</w:t>
            </w:r>
          </w:p>
        </w:tc>
        <w:tc>
          <w:tcPr>
            <w:tcW w:w="1200" w:type="dxa"/>
            <w:tcBorders>
              <w:top w:val="nil"/>
              <w:left w:val="nil"/>
              <w:bottom w:val="nil"/>
              <w:right w:val="nil"/>
            </w:tcBorders>
            <w:shd w:val="clear" w:color="auto" w:fill="auto"/>
            <w:noWrap/>
            <w:vAlign w:val="bottom"/>
            <w:hideMark/>
          </w:tcPr>
          <w:p w14:paraId="338EE52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48.20</w:t>
            </w:r>
          </w:p>
        </w:tc>
        <w:tc>
          <w:tcPr>
            <w:tcW w:w="1200" w:type="dxa"/>
            <w:tcBorders>
              <w:top w:val="nil"/>
              <w:left w:val="nil"/>
              <w:bottom w:val="nil"/>
              <w:right w:val="nil"/>
            </w:tcBorders>
            <w:shd w:val="clear" w:color="auto" w:fill="auto"/>
            <w:noWrap/>
            <w:vAlign w:val="bottom"/>
            <w:hideMark/>
          </w:tcPr>
          <w:p w14:paraId="0BF929A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2042.00</w:t>
            </w:r>
          </w:p>
        </w:tc>
        <w:tc>
          <w:tcPr>
            <w:tcW w:w="1200" w:type="dxa"/>
            <w:tcBorders>
              <w:top w:val="nil"/>
              <w:left w:val="nil"/>
              <w:bottom w:val="nil"/>
              <w:right w:val="nil"/>
            </w:tcBorders>
            <w:shd w:val="clear" w:color="auto" w:fill="auto"/>
            <w:noWrap/>
            <w:vAlign w:val="bottom"/>
            <w:hideMark/>
          </w:tcPr>
          <w:p w14:paraId="70BF155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0.82</w:t>
            </w:r>
          </w:p>
        </w:tc>
        <w:tc>
          <w:tcPr>
            <w:tcW w:w="1200" w:type="dxa"/>
            <w:tcBorders>
              <w:top w:val="nil"/>
              <w:left w:val="nil"/>
              <w:bottom w:val="nil"/>
              <w:right w:val="nil"/>
            </w:tcBorders>
            <w:shd w:val="clear" w:color="auto" w:fill="auto"/>
            <w:noWrap/>
            <w:vAlign w:val="bottom"/>
            <w:hideMark/>
          </w:tcPr>
          <w:p w14:paraId="6DA2EDF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5.79</w:t>
            </w:r>
          </w:p>
        </w:tc>
        <w:tc>
          <w:tcPr>
            <w:tcW w:w="1200" w:type="dxa"/>
            <w:tcBorders>
              <w:top w:val="nil"/>
              <w:left w:val="nil"/>
              <w:bottom w:val="nil"/>
              <w:right w:val="nil"/>
            </w:tcBorders>
            <w:shd w:val="clear" w:color="auto" w:fill="auto"/>
            <w:noWrap/>
            <w:vAlign w:val="bottom"/>
            <w:hideMark/>
          </w:tcPr>
          <w:p w14:paraId="1E8F2513"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24.9</w:t>
            </w:r>
          </w:p>
        </w:tc>
        <w:tc>
          <w:tcPr>
            <w:tcW w:w="1200" w:type="dxa"/>
            <w:tcBorders>
              <w:top w:val="nil"/>
              <w:left w:val="nil"/>
              <w:bottom w:val="nil"/>
              <w:right w:val="nil"/>
            </w:tcBorders>
            <w:shd w:val="clear" w:color="auto" w:fill="auto"/>
            <w:noWrap/>
            <w:vAlign w:val="bottom"/>
            <w:hideMark/>
          </w:tcPr>
          <w:p w14:paraId="748DFA61"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r w:rsidR="00921E08" w:rsidRPr="00921E08" w14:paraId="1F3E63A7" w14:textId="77777777" w:rsidTr="00921E08">
        <w:trPr>
          <w:trHeight w:val="300"/>
        </w:trPr>
        <w:tc>
          <w:tcPr>
            <w:tcW w:w="1200" w:type="dxa"/>
            <w:tcBorders>
              <w:top w:val="nil"/>
              <w:left w:val="nil"/>
              <w:bottom w:val="nil"/>
              <w:right w:val="nil"/>
            </w:tcBorders>
            <w:shd w:val="clear" w:color="auto" w:fill="auto"/>
            <w:noWrap/>
            <w:vAlign w:val="bottom"/>
            <w:hideMark/>
          </w:tcPr>
          <w:p w14:paraId="62BF8F8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6.00</w:t>
            </w:r>
          </w:p>
        </w:tc>
        <w:tc>
          <w:tcPr>
            <w:tcW w:w="1200" w:type="dxa"/>
            <w:tcBorders>
              <w:top w:val="nil"/>
              <w:left w:val="nil"/>
              <w:bottom w:val="nil"/>
              <w:right w:val="nil"/>
            </w:tcBorders>
            <w:shd w:val="clear" w:color="auto" w:fill="auto"/>
            <w:noWrap/>
            <w:vAlign w:val="bottom"/>
            <w:hideMark/>
          </w:tcPr>
          <w:p w14:paraId="69F32E2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3.00</w:t>
            </w:r>
          </w:p>
        </w:tc>
        <w:tc>
          <w:tcPr>
            <w:tcW w:w="1200" w:type="dxa"/>
            <w:tcBorders>
              <w:top w:val="nil"/>
              <w:left w:val="nil"/>
              <w:bottom w:val="nil"/>
              <w:right w:val="nil"/>
            </w:tcBorders>
            <w:shd w:val="clear" w:color="auto" w:fill="auto"/>
            <w:noWrap/>
            <w:vAlign w:val="bottom"/>
            <w:hideMark/>
          </w:tcPr>
          <w:p w14:paraId="313D5EE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2.00</w:t>
            </w:r>
          </w:p>
        </w:tc>
        <w:tc>
          <w:tcPr>
            <w:tcW w:w="1200" w:type="dxa"/>
            <w:tcBorders>
              <w:top w:val="nil"/>
              <w:left w:val="nil"/>
              <w:bottom w:val="nil"/>
              <w:right w:val="nil"/>
            </w:tcBorders>
            <w:shd w:val="clear" w:color="auto" w:fill="auto"/>
            <w:noWrap/>
            <w:vAlign w:val="bottom"/>
            <w:hideMark/>
          </w:tcPr>
          <w:p w14:paraId="1A6EEFF5"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3.9</w:t>
            </w:r>
          </w:p>
        </w:tc>
        <w:tc>
          <w:tcPr>
            <w:tcW w:w="1200" w:type="dxa"/>
            <w:tcBorders>
              <w:top w:val="nil"/>
              <w:left w:val="nil"/>
              <w:bottom w:val="nil"/>
              <w:right w:val="nil"/>
            </w:tcBorders>
            <w:shd w:val="clear" w:color="auto" w:fill="auto"/>
            <w:noWrap/>
            <w:vAlign w:val="bottom"/>
            <w:hideMark/>
          </w:tcPr>
          <w:p w14:paraId="2CF83F48"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10.00</w:t>
            </w:r>
          </w:p>
        </w:tc>
        <w:tc>
          <w:tcPr>
            <w:tcW w:w="1200" w:type="dxa"/>
            <w:tcBorders>
              <w:top w:val="nil"/>
              <w:left w:val="nil"/>
              <w:bottom w:val="nil"/>
              <w:right w:val="nil"/>
            </w:tcBorders>
            <w:shd w:val="clear" w:color="auto" w:fill="auto"/>
            <w:noWrap/>
            <w:vAlign w:val="bottom"/>
            <w:hideMark/>
          </w:tcPr>
          <w:p w14:paraId="4AA06640"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46.00</w:t>
            </w:r>
          </w:p>
        </w:tc>
        <w:tc>
          <w:tcPr>
            <w:tcW w:w="1200" w:type="dxa"/>
            <w:tcBorders>
              <w:top w:val="nil"/>
              <w:left w:val="nil"/>
              <w:bottom w:val="nil"/>
              <w:right w:val="nil"/>
            </w:tcBorders>
            <w:shd w:val="clear" w:color="auto" w:fill="auto"/>
            <w:noWrap/>
            <w:vAlign w:val="bottom"/>
            <w:hideMark/>
          </w:tcPr>
          <w:p w14:paraId="067F8ED4"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1974.00</w:t>
            </w:r>
          </w:p>
        </w:tc>
        <w:tc>
          <w:tcPr>
            <w:tcW w:w="1200" w:type="dxa"/>
            <w:tcBorders>
              <w:top w:val="nil"/>
              <w:left w:val="nil"/>
              <w:bottom w:val="nil"/>
              <w:right w:val="nil"/>
            </w:tcBorders>
            <w:shd w:val="clear" w:color="auto" w:fill="auto"/>
            <w:noWrap/>
            <w:vAlign w:val="bottom"/>
            <w:hideMark/>
          </w:tcPr>
          <w:p w14:paraId="66970BDE"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0.82</w:t>
            </w:r>
          </w:p>
        </w:tc>
        <w:tc>
          <w:tcPr>
            <w:tcW w:w="1200" w:type="dxa"/>
            <w:tcBorders>
              <w:top w:val="nil"/>
              <w:left w:val="nil"/>
              <w:bottom w:val="nil"/>
              <w:right w:val="nil"/>
            </w:tcBorders>
            <w:shd w:val="clear" w:color="auto" w:fill="auto"/>
            <w:noWrap/>
            <w:vAlign w:val="bottom"/>
            <w:hideMark/>
          </w:tcPr>
          <w:p w14:paraId="4BAF2DF9"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5.87</w:t>
            </w:r>
          </w:p>
        </w:tc>
        <w:tc>
          <w:tcPr>
            <w:tcW w:w="1200" w:type="dxa"/>
            <w:tcBorders>
              <w:top w:val="nil"/>
              <w:left w:val="nil"/>
              <w:bottom w:val="nil"/>
              <w:right w:val="nil"/>
            </w:tcBorders>
            <w:shd w:val="clear" w:color="auto" w:fill="auto"/>
            <w:noWrap/>
            <w:vAlign w:val="bottom"/>
            <w:hideMark/>
          </w:tcPr>
          <w:p w14:paraId="1A8379A2"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28.9</w:t>
            </w:r>
          </w:p>
        </w:tc>
        <w:tc>
          <w:tcPr>
            <w:tcW w:w="1200" w:type="dxa"/>
            <w:tcBorders>
              <w:top w:val="nil"/>
              <w:left w:val="nil"/>
              <w:bottom w:val="nil"/>
              <w:right w:val="nil"/>
            </w:tcBorders>
            <w:shd w:val="clear" w:color="auto" w:fill="auto"/>
            <w:noWrap/>
            <w:vAlign w:val="bottom"/>
            <w:hideMark/>
          </w:tcPr>
          <w:p w14:paraId="40DDFCF7" w14:textId="77777777" w:rsidR="00921E08" w:rsidRPr="00921E08" w:rsidRDefault="00921E08" w:rsidP="001C088A">
            <w:pPr>
              <w:spacing w:after="0" w:line="360" w:lineRule="auto"/>
              <w:jc w:val="both"/>
              <w:rPr>
                <w:rFonts w:ascii="Times New Roman" w:eastAsia="Times New Roman" w:hAnsi="Times New Roman" w:cs="Times New Roman"/>
                <w:color w:val="000000"/>
                <w:lang w:eastAsia="es-ES"/>
              </w:rPr>
            </w:pPr>
            <w:r w:rsidRPr="00921E08">
              <w:rPr>
                <w:rFonts w:ascii="Times New Roman" w:eastAsia="Times New Roman" w:hAnsi="Times New Roman" w:cs="Times New Roman"/>
                <w:color w:val="000000"/>
                <w:lang w:eastAsia="es-ES"/>
              </w:rPr>
              <w:t>1</w:t>
            </w:r>
          </w:p>
        </w:tc>
      </w:tr>
    </w:tbl>
    <w:p w14:paraId="7DDA0159" w14:textId="77777777" w:rsidR="00921E08" w:rsidRDefault="00921E08" w:rsidP="001C088A">
      <w:pPr>
        <w:spacing w:line="360" w:lineRule="auto"/>
        <w:jc w:val="both"/>
      </w:pPr>
    </w:p>
    <w:p w14:paraId="7CAB486E" w14:textId="2E036BA4" w:rsidR="00921E08" w:rsidRPr="00921E08" w:rsidRDefault="00921E08" w:rsidP="001C088A">
      <w:pPr>
        <w:tabs>
          <w:tab w:val="center" w:pos="6220"/>
        </w:tabs>
        <w:spacing w:line="360" w:lineRule="auto"/>
        <w:jc w:val="both"/>
        <w:sectPr w:rsidR="00921E08" w:rsidRPr="00921E08" w:rsidSect="00041F76">
          <w:pgSz w:w="15842" w:h="12242" w:orient="landscape" w:code="1"/>
          <w:pgMar w:top="2268" w:right="1701" w:bottom="1701" w:left="1701" w:header="709" w:footer="709" w:gutter="0"/>
          <w:cols w:space="708"/>
          <w:titlePg/>
          <w:docGrid w:linePitch="360"/>
        </w:sectPr>
      </w:pPr>
      <w:r>
        <w:tab/>
      </w:r>
    </w:p>
    <w:p w14:paraId="35AEEE07" w14:textId="54CB29C5" w:rsidR="000A4179" w:rsidRPr="005B3927" w:rsidRDefault="000C3C8A" w:rsidP="001C088A">
      <w:pPr>
        <w:pStyle w:val="Ttulo2"/>
        <w:spacing w:line="360" w:lineRule="auto"/>
        <w:jc w:val="both"/>
        <w:rPr>
          <w:rFonts w:cs="Times New Roman"/>
          <w:bCs/>
          <w:szCs w:val="24"/>
        </w:rPr>
      </w:pPr>
      <w:bookmarkStart w:id="560" w:name="_Toc46247277"/>
      <w:bookmarkStart w:id="561" w:name="_Toc46248546"/>
      <w:bookmarkStart w:id="562" w:name="_Toc77751836"/>
      <w:bookmarkStart w:id="563" w:name="_Toc77861190"/>
      <w:bookmarkStart w:id="564" w:name="_Toc77864641"/>
      <w:bookmarkStart w:id="565" w:name="_Toc81724395"/>
      <w:bookmarkEnd w:id="553"/>
      <w:r w:rsidRPr="005B3927">
        <w:rPr>
          <w:rFonts w:cs="Times New Roman"/>
          <w:bCs/>
          <w:szCs w:val="24"/>
        </w:rPr>
        <w:t xml:space="preserve"> No. 3. Resultados del análisis químico del suelo</w:t>
      </w:r>
      <w:bookmarkEnd w:id="560"/>
      <w:bookmarkEnd w:id="561"/>
      <w:bookmarkEnd w:id="562"/>
      <w:bookmarkEnd w:id="563"/>
      <w:bookmarkEnd w:id="564"/>
      <w:bookmarkEnd w:id="565"/>
    </w:p>
    <w:p w14:paraId="5E3E030E" w14:textId="77777777" w:rsidR="000A4179" w:rsidRDefault="000A4179" w:rsidP="001C088A">
      <w:pPr>
        <w:pStyle w:val="Ttulo2"/>
        <w:spacing w:line="360" w:lineRule="auto"/>
        <w:jc w:val="both"/>
        <w:rPr>
          <w:rFonts w:cs="Times New Roman"/>
          <w:b w:val="0"/>
          <w:szCs w:val="24"/>
        </w:rPr>
      </w:pPr>
    </w:p>
    <w:p w14:paraId="0C01E071" w14:textId="427AFA18" w:rsidR="00EF7A01" w:rsidRPr="00EF4786" w:rsidRDefault="000A4179" w:rsidP="001C088A">
      <w:pPr>
        <w:pStyle w:val="Ttulo2"/>
        <w:spacing w:line="360" w:lineRule="auto"/>
        <w:jc w:val="both"/>
        <w:rPr>
          <w:rFonts w:cs="Times New Roman"/>
          <w:b w:val="0"/>
          <w:szCs w:val="24"/>
        </w:rPr>
      </w:pPr>
      <w:bookmarkStart w:id="566" w:name="_Toc73635413"/>
      <w:bookmarkStart w:id="567" w:name="_Toc75261862"/>
      <w:bookmarkStart w:id="568" w:name="_Toc77861191"/>
      <w:bookmarkStart w:id="569" w:name="_Toc77864642"/>
      <w:bookmarkStart w:id="570" w:name="_Toc81724396"/>
      <w:r>
        <w:rPr>
          <w:noProof/>
          <w:lang w:val="es-EC" w:eastAsia="es-EC"/>
        </w:rPr>
        <w:drawing>
          <wp:inline distT="0" distB="0" distL="0" distR="0" wp14:anchorId="02D93C52" wp14:editId="7253D4AE">
            <wp:extent cx="5623734" cy="5727940"/>
            <wp:effectExtent l="0" t="0" r="0" b="635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69295" cy="5774345"/>
                    </a:xfrm>
                    <a:prstGeom prst="rect">
                      <a:avLst/>
                    </a:prstGeom>
                    <a:noFill/>
                    <a:ln>
                      <a:noFill/>
                    </a:ln>
                  </pic:spPr>
                </pic:pic>
              </a:graphicData>
            </a:graphic>
          </wp:inline>
        </w:drawing>
      </w:r>
      <w:bookmarkEnd w:id="566"/>
      <w:bookmarkEnd w:id="567"/>
      <w:bookmarkEnd w:id="568"/>
      <w:bookmarkEnd w:id="569"/>
      <w:bookmarkEnd w:id="570"/>
      <w:r w:rsidR="000C3C8A" w:rsidRPr="00EF4786">
        <w:rPr>
          <w:rFonts w:cs="Times New Roman"/>
          <w:b w:val="0"/>
          <w:szCs w:val="24"/>
        </w:rPr>
        <w:t xml:space="preserve"> </w:t>
      </w:r>
    </w:p>
    <w:p w14:paraId="695862B5" w14:textId="6DC429E5" w:rsidR="00551937" w:rsidRDefault="00551937" w:rsidP="001C088A">
      <w:pPr>
        <w:spacing w:after="0" w:line="360" w:lineRule="auto"/>
        <w:jc w:val="both"/>
        <w:rPr>
          <w:rFonts w:ascii="Times New Roman" w:hAnsi="Times New Roman" w:cs="Times New Roman"/>
          <w:b/>
          <w:sz w:val="24"/>
          <w:szCs w:val="24"/>
        </w:rPr>
      </w:pPr>
    </w:p>
    <w:p w14:paraId="455D6D8E" w14:textId="77777777" w:rsidR="0051518A" w:rsidRPr="00615F19" w:rsidRDefault="000A4179" w:rsidP="001C088A">
      <w:pPr>
        <w:spacing w:line="360" w:lineRule="auto"/>
        <w:jc w:val="both"/>
        <w:rPr>
          <w:rFonts w:ascii="Times New Roman" w:hAnsi="Times New Roman" w:cs="Times New Roman"/>
          <w:b/>
          <w:sz w:val="20"/>
          <w:szCs w:val="20"/>
        </w:rPr>
      </w:pPr>
      <w:r w:rsidRPr="00615F19">
        <w:rPr>
          <w:rFonts w:ascii="Times New Roman" w:hAnsi="Times New Roman" w:cs="Times New Roman"/>
          <w:b/>
          <w:sz w:val="20"/>
          <w:szCs w:val="20"/>
        </w:rPr>
        <w:t>Fuente: INIAP. 2021.</w:t>
      </w:r>
    </w:p>
    <w:p w14:paraId="4828F132" w14:textId="77777777" w:rsidR="000A4179" w:rsidRDefault="000A4179" w:rsidP="001C088A">
      <w:pPr>
        <w:spacing w:line="360" w:lineRule="auto"/>
        <w:jc w:val="both"/>
        <w:rPr>
          <w:rFonts w:ascii="Times New Roman" w:hAnsi="Times New Roman" w:cs="Times New Roman"/>
          <w:b/>
          <w:sz w:val="24"/>
          <w:szCs w:val="24"/>
        </w:rPr>
      </w:pPr>
    </w:p>
    <w:p w14:paraId="5A9C7BCF" w14:textId="77777777" w:rsidR="000A4179" w:rsidRDefault="000A4179" w:rsidP="001C088A">
      <w:pPr>
        <w:spacing w:line="360" w:lineRule="auto"/>
        <w:jc w:val="both"/>
        <w:rPr>
          <w:rFonts w:ascii="Times New Roman" w:hAnsi="Times New Roman" w:cs="Times New Roman"/>
          <w:b/>
          <w:sz w:val="24"/>
          <w:szCs w:val="24"/>
        </w:rPr>
      </w:pPr>
      <w:r>
        <w:rPr>
          <w:noProof/>
          <w:lang w:val="es-EC" w:eastAsia="es-EC"/>
        </w:rPr>
        <w:drawing>
          <wp:inline distT="0" distB="0" distL="0" distR="0" wp14:anchorId="26C71238" wp14:editId="3E12B96C">
            <wp:extent cx="5252085" cy="3062378"/>
            <wp:effectExtent l="0" t="0" r="5715" b="508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56690" cy="3065063"/>
                    </a:xfrm>
                    <a:prstGeom prst="rect">
                      <a:avLst/>
                    </a:prstGeom>
                    <a:noFill/>
                    <a:ln>
                      <a:noFill/>
                    </a:ln>
                  </pic:spPr>
                </pic:pic>
              </a:graphicData>
            </a:graphic>
          </wp:inline>
        </w:drawing>
      </w:r>
    </w:p>
    <w:p w14:paraId="72175B92" w14:textId="1EC9196A" w:rsidR="000A4179" w:rsidRPr="00615F19" w:rsidRDefault="000A4179" w:rsidP="001C088A">
      <w:pPr>
        <w:spacing w:line="360" w:lineRule="auto"/>
        <w:jc w:val="both"/>
        <w:rPr>
          <w:rFonts w:ascii="Times New Roman" w:hAnsi="Times New Roman" w:cs="Times New Roman"/>
          <w:b/>
          <w:sz w:val="20"/>
          <w:szCs w:val="20"/>
        </w:rPr>
        <w:sectPr w:rsidR="000A4179" w:rsidRPr="00615F19" w:rsidSect="00B10705">
          <w:pgSz w:w="12242" w:h="15842" w:code="1"/>
          <w:pgMar w:top="1701" w:right="1440" w:bottom="1701" w:left="2268" w:header="709" w:footer="709" w:gutter="0"/>
          <w:cols w:space="708"/>
          <w:titlePg/>
          <w:docGrid w:linePitch="360"/>
        </w:sectPr>
      </w:pPr>
      <w:r w:rsidRPr="00615F19">
        <w:rPr>
          <w:rFonts w:ascii="Times New Roman" w:hAnsi="Times New Roman" w:cs="Times New Roman"/>
          <w:b/>
          <w:sz w:val="20"/>
          <w:szCs w:val="20"/>
        </w:rPr>
        <w:t>Fuente: INIAP</w:t>
      </w:r>
      <w:r w:rsidR="008C6CF9" w:rsidRPr="00615F19">
        <w:rPr>
          <w:rFonts w:ascii="Times New Roman" w:hAnsi="Times New Roman" w:cs="Times New Roman"/>
          <w:b/>
          <w:sz w:val="20"/>
          <w:szCs w:val="20"/>
        </w:rPr>
        <w:t>.</w:t>
      </w:r>
      <w:r w:rsidRPr="00615F19">
        <w:rPr>
          <w:rFonts w:ascii="Times New Roman" w:hAnsi="Times New Roman" w:cs="Times New Roman"/>
          <w:b/>
          <w:sz w:val="20"/>
          <w:szCs w:val="20"/>
        </w:rPr>
        <w:t xml:space="preserve"> 2</w:t>
      </w:r>
      <w:r w:rsidR="008C6CF9" w:rsidRPr="00615F19">
        <w:rPr>
          <w:rFonts w:ascii="Times New Roman" w:hAnsi="Times New Roman" w:cs="Times New Roman"/>
          <w:b/>
          <w:sz w:val="20"/>
          <w:szCs w:val="20"/>
        </w:rPr>
        <w:t>0</w:t>
      </w:r>
      <w:r w:rsidRPr="00615F19">
        <w:rPr>
          <w:rFonts w:ascii="Times New Roman" w:hAnsi="Times New Roman" w:cs="Times New Roman"/>
          <w:b/>
          <w:sz w:val="20"/>
          <w:szCs w:val="20"/>
        </w:rPr>
        <w:t>21.</w:t>
      </w:r>
    </w:p>
    <w:p w14:paraId="3094CC34" w14:textId="692738C7" w:rsidR="00C32546" w:rsidRDefault="00C32546" w:rsidP="001C088A">
      <w:pPr>
        <w:spacing w:line="360" w:lineRule="auto"/>
        <w:jc w:val="both"/>
        <w:rPr>
          <w:rFonts w:ascii="Times New Roman" w:hAnsi="Times New Roman" w:cs="Times New Roman"/>
          <w:b/>
          <w:sz w:val="24"/>
          <w:szCs w:val="24"/>
        </w:rPr>
      </w:pPr>
      <w:r>
        <w:rPr>
          <w:rFonts w:ascii="Times New Roman" w:hAnsi="Times New Roman" w:cs="Times New Roman"/>
          <w:b/>
          <w:sz w:val="24"/>
          <w:szCs w:val="24"/>
        </w:rPr>
        <w:t>No.</w:t>
      </w:r>
      <w:r w:rsidRPr="009E1DC9">
        <w:rPr>
          <w:rFonts w:ascii="Times New Roman" w:hAnsi="Times New Roman" w:cs="Times New Roman"/>
          <w:b/>
          <w:sz w:val="24"/>
          <w:szCs w:val="24"/>
        </w:rPr>
        <w:t>4.</w:t>
      </w:r>
      <w:r w:rsidRPr="008D0682">
        <w:rPr>
          <w:b/>
          <w:sz w:val="28"/>
          <w:szCs w:val="28"/>
        </w:rPr>
        <w:t xml:space="preserve"> </w:t>
      </w:r>
      <w:r w:rsidRPr="008D0682">
        <w:rPr>
          <w:rFonts w:ascii="Times New Roman" w:hAnsi="Times New Roman" w:cs="Times New Roman"/>
          <w:b/>
          <w:sz w:val="24"/>
          <w:szCs w:val="24"/>
        </w:rPr>
        <w:t>Fotografía</w:t>
      </w:r>
      <w:r w:rsidR="00615F19">
        <w:rPr>
          <w:rFonts w:ascii="Times New Roman" w:hAnsi="Times New Roman" w:cs="Times New Roman"/>
          <w:b/>
          <w:sz w:val="24"/>
          <w:szCs w:val="24"/>
        </w:rPr>
        <w:t>s</w:t>
      </w:r>
      <w:r w:rsidRPr="008D0682">
        <w:rPr>
          <w:rFonts w:ascii="Times New Roman" w:hAnsi="Times New Roman" w:cs="Times New Roman"/>
          <w:b/>
          <w:sz w:val="24"/>
          <w:szCs w:val="24"/>
        </w:rPr>
        <w:t xml:space="preserve"> de</w:t>
      </w:r>
      <w:r>
        <w:rPr>
          <w:rFonts w:ascii="Times New Roman" w:hAnsi="Times New Roman" w:cs="Times New Roman"/>
          <w:b/>
          <w:sz w:val="24"/>
          <w:szCs w:val="24"/>
        </w:rPr>
        <w:t xml:space="preserve"> la instalación, </w:t>
      </w:r>
      <w:r w:rsidR="00C86E44">
        <w:rPr>
          <w:rFonts w:ascii="Times New Roman" w:hAnsi="Times New Roman" w:cs="Times New Roman"/>
          <w:b/>
          <w:sz w:val="24"/>
          <w:szCs w:val="24"/>
        </w:rPr>
        <w:t>s</w:t>
      </w:r>
      <w:r>
        <w:rPr>
          <w:rFonts w:ascii="Times New Roman" w:hAnsi="Times New Roman" w:cs="Times New Roman"/>
          <w:b/>
          <w:sz w:val="24"/>
          <w:szCs w:val="24"/>
        </w:rPr>
        <w:t xml:space="preserve">eguimiento y </w:t>
      </w:r>
      <w:r w:rsidR="00C86E44">
        <w:rPr>
          <w:rFonts w:ascii="Times New Roman" w:hAnsi="Times New Roman" w:cs="Times New Roman"/>
          <w:b/>
          <w:sz w:val="24"/>
          <w:szCs w:val="24"/>
        </w:rPr>
        <w:t>e</w:t>
      </w:r>
      <w:r w:rsidRPr="008D0682">
        <w:rPr>
          <w:rFonts w:ascii="Times New Roman" w:hAnsi="Times New Roman" w:cs="Times New Roman"/>
          <w:b/>
          <w:sz w:val="24"/>
          <w:szCs w:val="24"/>
        </w:rPr>
        <w:t>valuación de</w:t>
      </w:r>
      <w:r w:rsidR="00040C66">
        <w:rPr>
          <w:rFonts w:ascii="Times New Roman" w:hAnsi="Times New Roman" w:cs="Times New Roman"/>
          <w:b/>
          <w:sz w:val="24"/>
          <w:szCs w:val="24"/>
        </w:rPr>
        <w:t xml:space="preserve"> </w:t>
      </w:r>
      <w:r w:rsidRPr="008D0682">
        <w:rPr>
          <w:rFonts w:ascii="Times New Roman" w:hAnsi="Times New Roman" w:cs="Times New Roman"/>
          <w:b/>
          <w:sz w:val="24"/>
          <w:szCs w:val="24"/>
        </w:rPr>
        <w:t>l</w:t>
      </w:r>
      <w:r w:rsidR="00040C66">
        <w:rPr>
          <w:rFonts w:ascii="Times New Roman" w:hAnsi="Times New Roman" w:cs="Times New Roman"/>
          <w:b/>
          <w:sz w:val="24"/>
          <w:szCs w:val="24"/>
        </w:rPr>
        <w:t>os</w:t>
      </w:r>
      <w:r w:rsidRPr="008D0682">
        <w:rPr>
          <w:rFonts w:ascii="Times New Roman" w:hAnsi="Times New Roman" w:cs="Times New Roman"/>
          <w:b/>
          <w:sz w:val="24"/>
          <w:szCs w:val="24"/>
        </w:rPr>
        <w:t xml:space="preserve"> ensayo</w:t>
      </w:r>
      <w:r w:rsidR="00040C66">
        <w:rPr>
          <w:rFonts w:ascii="Times New Roman" w:hAnsi="Times New Roman" w:cs="Times New Roman"/>
          <w:b/>
          <w:sz w:val="24"/>
          <w:szCs w:val="24"/>
        </w:rPr>
        <w:t>s</w:t>
      </w:r>
      <w:r w:rsidR="00C86E44">
        <w:rPr>
          <w:rFonts w:ascii="Times New Roman" w:hAnsi="Times New Roman" w:cs="Times New Roman"/>
          <w:b/>
          <w:sz w:val="24"/>
          <w:szCs w:val="24"/>
        </w:rPr>
        <w:t>.</w:t>
      </w:r>
    </w:p>
    <w:p w14:paraId="03A9506C" w14:textId="77777777" w:rsidR="00C86E44" w:rsidRPr="008D0682" w:rsidRDefault="00C86E44" w:rsidP="001C088A">
      <w:pPr>
        <w:spacing w:after="0" w:line="360" w:lineRule="auto"/>
        <w:jc w:val="both"/>
        <w:rPr>
          <w:rFonts w:ascii="Times New Roman" w:hAnsi="Times New Roman" w:cs="Times New Roman"/>
          <w:b/>
          <w:sz w:val="24"/>
          <w:szCs w:val="24"/>
        </w:rPr>
      </w:pPr>
    </w:p>
    <w:p w14:paraId="576AA348" w14:textId="24FD848E" w:rsidR="00C32546" w:rsidRDefault="006E0BC3" w:rsidP="001C088A">
      <w:pPr>
        <w:spacing w:line="360" w:lineRule="auto"/>
        <w:jc w:val="both"/>
        <w:rPr>
          <w:rFonts w:ascii="Times New Roman" w:hAnsi="Times New Roman" w:cs="Times New Roman"/>
          <w:b/>
          <w:sz w:val="24"/>
          <w:szCs w:val="24"/>
        </w:rPr>
      </w:pPr>
      <w:r>
        <w:rPr>
          <w:rFonts w:ascii="Times New Roman" w:hAnsi="Times New Roman" w:cs="Times New Roman"/>
          <w:b/>
          <w:sz w:val="24"/>
          <w:szCs w:val="24"/>
        </w:rPr>
        <w:t>Trazado</w:t>
      </w:r>
      <w:r w:rsidR="00C32546" w:rsidRPr="00C86E44">
        <w:rPr>
          <w:rFonts w:ascii="Times New Roman" w:hAnsi="Times New Roman" w:cs="Times New Roman"/>
          <w:b/>
          <w:sz w:val="24"/>
          <w:szCs w:val="24"/>
        </w:rPr>
        <w:t xml:space="preserve"> de</w:t>
      </w:r>
      <w:r w:rsidR="00C86E44">
        <w:rPr>
          <w:rFonts w:ascii="Times New Roman" w:hAnsi="Times New Roman" w:cs="Times New Roman"/>
          <w:b/>
          <w:sz w:val="24"/>
          <w:szCs w:val="24"/>
        </w:rPr>
        <w:t>l</w:t>
      </w:r>
      <w:r w:rsidR="00C32546" w:rsidRPr="00C86E44">
        <w:rPr>
          <w:rFonts w:ascii="Times New Roman" w:hAnsi="Times New Roman" w:cs="Times New Roman"/>
          <w:b/>
          <w:sz w:val="24"/>
          <w:szCs w:val="24"/>
        </w:rPr>
        <w:t xml:space="preserve"> ensayo</w:t>
      </w:r>
      <w:r>
        <w:rPr>
          <w:rFonts w:ascii="Times New Roman" w:hAnsi="Times New Roman" w:cs="Times New Roman"/>
          <w:b/>
          <w:sz w:val="24"/>
          <w:szCs w:val="24"/>
        </w:rPr>
        <w:t>, surcado</w:t>
      </w:r>
      <w:r w:rsidR="00C4466D">
        <w:rPr>
          <w:rFonts w:ascii="Times New Roman" w:hAnsi="Times New Roman" w:cs="Times New Roman"/>
          <w:b/>
          <w:sz w:val="24"/>
          <w:szCs w:val="24"/>
        </w:rPr>
        <w:t>, fertilización</w:t>
      </w:r>
      <w:r>
        <w:rPr>
          <w:rFonts w:ascii="Times New Roman" w:hAnsi="Times New Roman" w:cs="Times New Roman"/>
          <w:b/>
          <w:sz w:val="24"/>
          <w:szCs w:val="24"/>
        </w:rPr>
        <w:t xml:space="preserve"> </w:t>
      </w:r>
      <w:r w:rsidRPr="00C86E44">
        <w:rPr>
          <w:rFonts w:ascii="Times New Roman" w:hAnsi="Times New Roman" w:cs="Times New Roman"/>
          <w:b/>
          <w:sz w:val="24"/>
          <w:szCs w:val="24"/>
        </w:rPr>
        <w:t>y</w:t>
      </w:r>
      <w:r w:rsidR="00C32546" w:rsidRPr="00C86E44">
        <w:rPr>
          <w:rFonts w:ascii="Times New Roman" w:hAnsi="Times New Roman" w:cs="Times New Roman"/>
          <w:b/>
          <w:sz w:val="24"/>
          <w:szCs w:val="24"/>
        </w:rPr>
        <w:t xml:space="preserve"> </w:t>
      </w:r>
      <w:r w:rsidR="00C86E44">
        <w:rPr>
          <w:rFonts w:ascii="Times New Roman" w:hAnsi="Times New Roman" w:cs="Times New Roman"/>
          <w:b/>
          <w:sz w:val="24"/>
          <w:szCs w:val="24"/>
        </w:rPr>
        <w:t>s</w:t>
      </w:r>
      <w:r w:rsidR="00C32546" w:rsidRPr="00C86E44">
        <w:rPr>
          <w:rFonts w:ascii="Times New Roman" w:hAnsi="Times New Roman" w:cs="Times New Roman"/>
          <w:b/>
          <w:sz w:val="24"/>
          <w:szCs w:val="24"/>
        </w:rPr>
        <w:t>iembra</w:t>
      </w:r>
    </w:p>
    <w:p w14:paraId="4BEC2E6D" w14:textId="77777777" w:rsidR="00C86E44" w:rsidRPr="00C86E44" w:rsidRDefault="00C86E44" w:rsidP="001C088A">
      <w:pPr>
        <w:spacing w:line="360" w:lineRule="auto"/>
        <w:jc w:val="both"/>
        <w:rPr>
          <w:rFonts w:ascii="Times New Roman" w:hAnsi="Times New Roman" w:cs="Times New Roman"/>
          <w:b/>
          <w:sz w:val="24"/>
          <w:szCs w:val="24"/>
        </w:rPr>
      </w:pPr>
    </w:p>
    <w:p w14:paraId="3106EA6F" w14:textId="211527C4" w:rsidR="00C32546" w:rsidRDefault="00C32546" w:rsidP="001C088A">
      <w:pPr>
        <w:spacing w:line="360" w:lineRule="auto"/>
        <w:jc w:val="both"/>
      </w:pPr>
      <w:r>
        <w:rPr>
          <w:noProof/>
          <w:lang w:eastAsia="es-EC"/>
        </w:rPr>
        <w:t xml:space="preserve">   </w:t>
      </w:r>
      <w:r w:rsidRPr="008D0682">
        <w:rPr>
          <w:noProof/>
          <w:lang w:val="es-EC" w:eastAsia="es-EC"/>
        </w:rPr>
        <w:drawing>
          <wp:inline distT="0" distB="0" distL="0" distR="0" wp14:anchorId="7588C6A5" wp14:editId="4A60CF48">
            <wp:extent cx="2544792" cy="2423795"/>
            <wp:effectExtent l="0" t="0" r="3810" b="0"/>
            <wp:docPr id="54" name="Imagen 54" descr="C:\Users\usuario\Desktop\TESIS TERE Y ROCY\FOTOS TESIS\chillane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uario\Desktop\TESIS TERE Y ROCY\FOTOS TESIS\chillanes2.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544792" cy="2423795"/>
                    </a:xfrm>
                    <a:prstGeom prst="rect">
                      <a:avLst/>
                    </a:prstGeom>
                    <a:noFill/>
                    <a:ln>
                      <a:noFill/>
                    </a:ln>
                  </pic:spPr>
                </pic:pic>
              </a:graphicData>
            </a:graphic>
          </wp:inline>
        </w:drawing>
      </w:r>
      <w:r w:rsidR="00C86E44">
        <w:rPr>
          <w:noProof/>
          <w:lang w:eastAsia="es-EC"/>
        </w:rPr>
        <w:t xml:space="preserve">     </w:t>
      </w:r>
      <w:r w:rsidRPr="00131C1F">
        <w:rPr>
          <w:noProof/>
          <w:lang w:val="es-EC" w:eastAsia="es-EC"/>
        </w:rPr>
        <w:drawing>
          <wp:inline distT="0" distB="0" distL="0" distR="0" wp14:anchorId="0F0578FB" wp14:editId="03F91427">
            <wp:extent cx="2570672" cy="2431496"/>
            <wp:effectExtent l="0" t="0" r="1270" b="6985"/>
            <wp:docPr id="56" name="Imagen 56" descr="C:\Users\usuario\Desktop\ANEXOS TESIS\IMG-20210704-WA0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Desktop\ANEXOS TESIS\IMG-20210704-WA0046.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595063" cy="2454566"/>
                    </a:xfrm>
                    <a:prstGeom prst="rect">
                      <a:avLst/>
                    </a:prstGeom>
                    <a:noFill/>
                    <a:ln>
                      <a:noFill/>
                    </a:ln>
                  </pic:spPr>
                </pic:pic>
              </a:graphicData>
            </a:graphic>
          </wp:inline>
        </w:drawing>
      </w:r>
      <w:r>
        <w:rPr>
          <w:noProof/>
          <w:lang w:eastAsia="es-EC"/>
        </w:rPr>
        <w:t xml:space="preserve">          </w:t>
      </w:r>
    </w:p>
    <w:p w14:paraId="59F6A011" w14:textId="46C8E1C1" w:rsidR="00542D3F" w:rsidRPr="00542D3F" w:rsidRDefault="00542D3F" w:rsidP="00542D3F">
      <w:pPr>
        <w:rPr>
          <w:lang w:val="es-EC"/>
        </w:rPr>
      </w:pPr>
    </w:p>
    <w:p w14:paraId="715C5FAA" w14:textId="4F048A5D" w:rsidR="00C32546" w:rsidRPr="00C4466D" w:rsidRDefault="00CC1FFB" w:rsidP="001C088A">
      <w:pPr>
        <w:pStyle w:val="Ttulo2"/>
        <w:spacing w:line="360" w:lineRule="auto"/>
        <w:jc w:val="both"/>
        <w:rPr>
          <w:rFonts w:cs="Times New Roman"/>
          <w:bCs/>
          <w:szCs w:val="24"/>
          <w:lang w:val="es-EC"/>
        </w:rPr>
      </w:pPr>
      <w:bookmarkStart w:id="571" w:name="_Toc77861192"/>
      <w:bookmarkStart w:id="572" w:name="_Toc77864643"/>
      <w:bookmarkStart w:id="573" w:name="_Toc81724397"/>
      <w:r w:rsidRPr="00C4466D">
        <w:rPr>
          <w:rFonts w:cs="Times New Roman"/>
          <w:bCs/>
          <w:szCs w:val="24"/>
          <w:lang w:val="es-EC"/>
        </w:rPr>
        <w:t>Control de malezas</w:t>
      </w:r>
      <w:bookmarkEnd w:id="571"/>
      <w:bookmarkEnd w:id="572"/>
      <w:bookmarkEnd w:id="573"/>
    </w:p>
    <w:p w14:paraId="7FCEF790" w14:textId="77777777" w:rsidR="00C32546" w:rsidRPr="00A623B1" w:rsidRDefault="00C32546" w:rsidP="001C088A">
      <w:pPr>
        <w:spacing w:line="360" w:lineRule="auto"/>
        <w:jc w:val="both"/>
      </w:pPr>
    </w:p>
    <w:p w14:paraId="1DB0D772" w14:textId="6E6E90EE" w:rsidR="00C86E44" w:rsidRDefault="00CF3C32" w:rsidP="001C088A">
      <w:pPr>
        <w:spacing w:line="360" w:lineRule="auto"/>
        <w:jc w:val="both"/>
      </w:pPr>
      <w:r>
        <w:rPr>
          <w:noProof/>
          <w:lang w:val="es-EC" w:eastAsia="es-EC"/>
        </w:rPr>
        <w:drawing>
          <wp:inline distT="0" distB="0" distL="0" distR="0" wp14:anchorId="11CF85E1" wp14:editId="2B5C8618">
            <wp:extent cx="2674189" cy="2932430"/>
            <wp:effectExtent l="0" t="0" r="0" b="1270"/>
            <wp:docPr id="55" name="Imagen 55" descr="Pregon Agropecuario :: Estudian las comunidades de malezas par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gon Agropecuario :: Estudian las comunidades de malezas para ..."/>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712291" cy="2974211"/>
                    </a:xfrm>
                    <a:prstGeom prst="rect">
                      <a:avLst/>
                    </a:prstGeom>
                    <a:noFill/>
                    <a:ln>
                      <a:noFill/>
                    </a:ln>
                  </pic:spPr>
                </pic:pic>
              </a:graphicData>
            </a:graphic>
          </wp:inline>
        </w:drawing>
      </w:r>
      <w:r w:rsidR="00C32546">
        <w:t xml:space="preserve">   </w:t>
      </w:r>
      <w:r w:rsidR="00C86E44">
        <w:rPr>
          <w:noProof/>
          <w:lang w:eastAsia="es-EC"/>
        </w:rPr>
        <w:t xml:space="preserve">  </w:t>
      </w:r>
      <w:r w:rsidR="00CC1FFB">
        <w:rPr>
          <w:noProof/>
          <w:lang w:val="es-EC" w:eastAsia="es-EC"/>
        </w:rPr>
        <w:drawing>
          <wp:inline distT="0" distB="0" distL="0" distR="0" wp14:anchorId="0BD62B2F" wp14:editId="551D7B3C">
            <wp:extent cx="2475781" cy="2905760"/>
            <wp:effectExtent l="0" t="0" r="1270" b="0"/>
            <wp:docPr id="45" name="Imagen 45" descr="Control de malezas selectivo de girasol voluntarios y malezas cultivables en un cultivo de maíz joven Alsacia Foto de 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trol de malezas selectivo de girasol voluntarios y malezas cultivables en un cultivo de maíz joven Alsacia Foto de stock"/>
                    <pic:cNvPicPr>
                      <a:picLocks noChangeAspect="1" noChangeArrowheads="1"/>
                    </pic:cNvPicPr>
                  </pic:nvPicPr>
                  <pic:blipFill rotWithShape="1">
                    <a:blip r:embed="rId57">
                      <a:extLst>
                        <a:ext uri="{28A0092B-C50C-407E-A947-70E740481C1C}">
                          <a14:useLocalDpi xmlns:a14="http://schemas.microsoft.com/office/drawing/2010/main" val="0"/>
                        </a:ext>
                      </a:extLst>
                    </a:blip>
                    <a:srcRect b="6410"/>
                    <a:stretch/>
                  </pic:blipFill>
                  <pic:spPr bwMode="auto">
                    <a:xfrm>
                      <a:off x="0" y="0"/>
                      <a:ext cx="2537771" cy="2978516"/>
                    </a:xfrm>
                    <a:prstGeom prst="rect">
                      <a:avLst/>
                    </a:prstGeom>
                    <a:noFill/>
                    <a:ln>
                      <a:noFill/>
                    </a:ln>
                    <a:extLst>
                      <a:ext uri="{53640926-AAD7-44D8-BBD7-CCE9431645EC}">
                        <a14:shadowObscured xmlns:a14="http://schemas.microsoft.com/office/drawing/2010/main"/>
                      </a:ext>
                    </a:extLst>
                  </pic:spPr>
                </pic:pic>
              </a:graphicData>
            </a:graphic>
          </wp:inline>
        </w:drawing>
      </w:r>
    </w:p>
    <w:p w14:paraId="6C3954F6" w14:textId="45B07C28" w:rsidR="00C86E44" w:rsidRPr="00C4466D" w:rsidRDefault="00C86E44" w:rsidP="001C088A">
      <w:pPr>
        <w:pStyle w:val="Ttulo2"/>
        <w:spacing w:line="360" w:lineRule="auto"/>
        <w:jc w:val="both"/>
        <w:rPr>
          <w:rFonts w:cs="Times New Roman"/>
          <w:bCs/>
          <w:szCs w:val="24"/>
        </w:rPr>
      </w:pPr>
      <w:bookmarkStart w:id="574" w:name="_Toc77861193"/>
      <w:bookmarkStart w:id="575" w:name="_Toc77864644"/>
      <w:bookmarkStart w:id="576" w:name="_Toc81724398"/>
      <w:r w:rsidRPr="00C4466D">
        <w:rPr>
          <w:rFonts w:cs="Times New Roman"/>
          <w:bCs/>
          <w:szCs w:val="24"/>
        </w:rPr>
        <w:t>Proceso de evaluación de la severidad de las manchas foliares</w:t>
      </w:r>
      <w:bookmarkEnd w:id="574"/>
      <w:bookmarkEnd w:id="575"/>
      <w:bookmarkEnd w:id="576"/>
    </w:p>
    <w:p w14:paraId="5BD16FB4" w14:textId="77777777" w:rsidR="00C86E44" w:rsidRPr="00C86E44" w:rsidRDefault="00C86E44" w:rsidP="001C088A">
      <w:pPr>
        <w:spacing w:line="360" w:lineRule="auto"/>
        <w:jc w:val="both"/>
      </w:pPr>
    </w:p>
    <w:p w14:paraId="126D1792" w14:textId="77777777" w:rsidR="00C32546" w:rsidRDefault="00C32546" w:rsidP="001C088A">
      <w:pPr>
        <w:spacing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A623B1">
        <w:rPr>
          <w:noProof/>
          <w:lang w:val="es-EC" w:eastAsia="es-EC"/>
        </w:rPr>
        <w:drawing>
          <wp:inline distT="0" distB="0" distL="0" distR="0" wp14:anchorId="31090F73" wp14:editId="43A27356">
            <wp:extent cx="1253490" cy="1533525"/>
            <wp:effectExtent l="0" t="0" r="3810" b="9525"/>
            <wp:docPr id="59" name="Imagen 59" descr="C:\Users\usuario\Desktop\TESIS TERE Y ROCY\FOTOS TESIS\fotos\severidad\IMG-20200613-WA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TESIS TERE Y ROCY\FOTOS TESIS\fotos\severidad\IMG-20200613-WA0004.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264172" cy="1546594"/>
                    </a:xfrm>
                    <a:prstGeom prst="rect">
                      <a:avLst/>
                    </a:prstGeom>
                    <a:noFill/>
                    <a:ln>
                      <a:noFill/>
                    </a:ln>
                  </pic:spPr>
                </pic:pic>
              </a:graphicData>
            </a:graphic>
          </wp:inline>
        </w:drawing>
      </w:r>
      <w:r w:rsidRPr="00A623B1">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A623B1">
        <w:rPr>
          <w:noProof/>
          <w:lang w:val="es-EC" w:eastAsia="es-EC"/>
        </w:rPr>
        <w:drawing>
          <wp:inline distT="0" distB="0" distL="0" distR="0" wp14:anchorId="4A2F8BCC" wp14:editId="1D12FDFC">
            <wp:extent cx="857250" cy="1524000"/>
            <wp:effectExtent l="0" t="0" r="0" b="0"/>
            <wp:docPr id="60" name="Imagen 60" descr="C:\Users\usuario\Desktop\TESIS TERE Y ROCY\FOTOS TESIS\fotos\severidad\IMG-20200613-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esktop\TESIS TERE Y ROCY\FOTOS TESIS\fotos\severidad\IMG-20200613-WA0006.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867655" cy="1542498"/>
                    </a:xfrm>
                    <a:prstGeom prst="rect">
                      <a:avLst/>
                    </a:prstGeom>
                    <a:noFill/>
                    <a:ln>
                      <a:noFill/>
                    </a:ln>
                  </pic:spPr>
                </pic:pic>
              </a:graphicData>
            </a:graphic>
          </wp:inline>
        </w:drawing>
      </w:r>
      <w:r w:rsidRPr="00A623B1">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A623B1">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7CA65D19" wp14:editId="154E7CE6">
            <wp:extent cx="1541108" cy="848995"/>
            <wp:effectExtent l="2857" t="0" r="5398" b="5397"/>
            <wp:docPr id="7" name="Imagen 7" descr="C:\Users\usuario\Desktop\TESIS TERE Y ROCY\FOTOS TESIS\fotos\severidad\IMG-20200613-WA0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Desktop\TESIS TERE Y ROCY\FOTOS TESIS\fotos\severidad\IMG-20200613-WA0037.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rot="5400000">
                      <a:off x="0" y="0"/>
                      <a:ext cx="1571450" cy="865710"/>
                    </a:xfrm>
                    <a:prstGeom prst="rect">
                      <a:avLst/>
                    </a:prstGeom>
                    <a:noFill/>
                    <a:ln>
                      <a:noFill/>
                    </a:ln>
                  </pic:spPr>
                </pic:pic>
              </a:graphicData>
            </a:graphic>
          </wp:inline>
        </w:drawing>
      </w:r>
      <w:r w:rsidRPr="00A623B1">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A623B1">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7F1A3DEC" wp14:editId="2CC673AE">
            <wp:extent cx="1545756" cy="968375"/>
            <wp:effectExtent l="2857" t="0" r="318" b="317"/>
            <wp:docPr id="8" name="Imagen 8" descr="C:\Users\usuario\Desktop\ANEXOS TESIS\IMG-20210704-WA0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esktop\ANEXOS TESIS\IMG-20210704-WA0036.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rot="5400000">
                      <a:off x="0" y="0"/>
                      <a:ext cx="1554973" cy="974149"/>
                    </a:xfrm>
                    <a:prstGeom prst="rect">
                      <a:avLst/>
                    </a:prstGeom>
                    <a:noFill/>
                    <a:ln>
                      <a:noFill/>
                    </a:ln>
                  </pic:spPr>
                </pic:pic>
              </a:graphicData>
            </a:graphic>
          </wp:inline>
        </w:drawing>
      </w:r>
      <w:r w:rsidRPr="00A623B1">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15A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15A1D">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5450B83F" wp14:editId="37B92127">
            <wp:extent cx="1219200" cy="1508125"/>
            <wp:effectExtent l="0" t="0" r="0" b="0"/>
            <wp:docPr id="61" name="Imagen 61" descr="C:\Users\usuario\Desktop\ANEXOS TESIS\IMG-20210706-WA0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Desktop\ANEXOS TESIS\IMG-20210706-WA0024.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222069" cy="1511674"/>
                    </a:xfrm>
                    <a:prstGeom prst="rect">
                      <a:avLst/>
                    </a:prstGeom>
                    <a:noFill/>
                    <a:ln>
                      <a:noFill/>
                    </a:ln>
                  </pic:spPr>
                </pic:pic>
              </a:graphicData>
            </a:graphic>
          </wp:inline>
        </w:drawing>
      </w:r>
      <w:r w:rsidRPr="00915A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15A1D">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5439ADF5" wp14:editId="43D37336">
            <wp:extent cx="885825" cy="1512997"/>
            <wp:effectExtent l="0" t="0" r="0" b="0"/>
            <wp:docPr id="62" name="Imagen 62" descr="C:\Users\usuario\Desktop\ANEXOS TESIS\IMG-20210706-WA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uario\Desktop\ANEXOS TESIS\IMG-20210706-WA0028.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892956" cy="1525177"/>
                    </a:xfrm>
                    <a:prstGeom prst="rect">
                      <a:avLst/>
                    </a:prstGeom>
                    <a:noFill/>
                    <a:ln>
                      <a:noFill/>
                    </a:ln>
                  </pic:spPr>
                </pic:pic>
              </a:graphicData>
            </a:graphic>
          </wp:inline>
        </w:drawing>
      </w:r>
      <w:r w:rsidRPr="00915A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15A1D">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21F7A4FA" wp14:editId="3480D3CD">
            <wp:extent cx="1104900" cy="1494790"/>
            <wp:effectExtent l="0" t="0" r="0" b="0"/>
            <wp:docPr id="63" name="Imagen 63" descr="C:\Users\usuario\Desktop\ANEXOS TESIS\IMG-20210706-WA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Desktop\ANEXOS TESIS\IMG-20210706-WA0030.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112148" cy="1504596"/>
                    </a:xfrm>
                    <a:prstGeom prst="rect">
                      <a:avLst/>
                    </a:prstGeom>
                    <a:noFill/>
                    <a:ln>
                      <a:noFill/>
                    </a:ln>
                  </pic:spPr>
                </pic:pic>
              </a:graphicData>
            </a:graphic>
          </wp:inline>
        </w:drawing>
      </w:r>
      <w:r w:rsidRPr="00915A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15A1D">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4D4A362A" wp14:editId="330CC92B">
            <wp:extent cx="1066685" cy="1488440"/>
            <wp:effectExtent l="0" t="0" r="635" b="0"/>
            <wp:docPr id="13" name="Imagen 13" descr="C:\Users\usuario\Desktop\ANEXOS TESIS\IMG-20210706-WA0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uario\Desktop\ANEXOS TESIS\IMG-20210706-WA0042.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075130" cy="1500224"/>
                    </a:xfrm>
                    <a:prstGeom prst="rect">
                      <a:avLst/>
                    </a:prstGeom>
                    <a:noFill/>
                    <a:ln>
                      <a:noFill/>
                    </a:ln>
                  </pic:spPr>
                </pic:pic>
              </a:graphicData>
            </a:graphic>
          </wp:inline>
        </w:drawing>
      </w:r>
      <w:r w:rsidRPr="00915A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15A1D">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0C8E3D48" wp14:editId="47D1B1A5">
            <wp:extent cx="847725" cy="1508407"/>
            <wp:effectExtent l="0" t="0" r="0" b="0"/>
            <wp:docPr id="14" name="Imagen 14" descr="C:\Users\usuario\Desktop\ANEXOS TESIS\IMG-20210706-WA0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uario\Desktop\ANEXOS TESIS\IMG-20210706-WA0062.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849428" cy="1511437"/>
                    </a:xfrm>
                    <a:prstGeom prst="rect">
                      <a:avLst/>
                    </a:prstGeom>
                    <a:noFill/>
                    <a:ln>
                      <a:noFill/>
                    </a:ln>
                  </pic:spPr>
                </pic:pic>
              </a:graphicData>
            </a:graphic>
          </wp:inline>
        </w:drawing>
      </w:r>
      <w:r w:rsidRPr="00915A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061DC2">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5298F383" wp14:editId="50C2C9FF">
            <wp:extent cx="1517315" cy="1292860"/>
            <wp:effectExtent l="0" t="2222" r="4762" b="4763"/>
            <wp:docPr id="64" name="Imagen 64" descr="C:\Users\usuario\Desktop\TESIS TERE Y ROCY\FOTOS TESIS\fotos\severidad\severidad chillanes\20200721_1249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uario\Desktop\TESIS TERE Y ROCY\FOTOS TESIS\fotos\severidad\severidad chillanes\20200721_124938.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rot="5400000">
                      <a:off x="0" y="0"/>
                      <a:ext cx="1524618" cy="1299083"/>
                    </a:xfrm>
                    <a:prstGeom prst="rect">
                      <a:avLst/>
                    </a:prstGeom>
                    <a:noFill/>
                    <a:ln>
                      <a:noFill/>
                    </a:ln>
                  </pic:spPr>
                </pic:pic>
              </a:graphicData>
            </a:graphic>
          </wp:inline>
        </w:drawing>
      </w:r>
    </w:p>
    <w:p w14:paraId="7E2DF50E" w14:textId="77777777" w:rsidR="00C32546" w:rsidRPr="00A623B1" w:rsidRDefault="00C32546" w:rsidP="001C088A">
      <w:pPr>
        <w:spacing w:line="360" w:lineRule="auto"/>
        <w:jc w:val="both"/>
      </w:pPr>
      <w:r w:rsidRPr="00915A1D">
        <w:rPr>
          <w:noProof/>
          <w:lang w:val="es-EC" w:eastAsia="es-EC"/>
        </w:rPr>
        <w:drawing>
          <wp:inline distT="0" distB="0" distL="0" distR="0" wp14:anchorId="5BCC1A92" wp14:editId="40243233">
            <wp:extent cx="1666937" cy="2381250"/>
            <wp:effectExtent l="0" t="0" r="9525" b="0"/>
            <wp:docPr id="65" name="Imagen 65" descr="C:\Users\usuario\Desktop\TESIS TERE Y ROCY\FOTOS TESIS\fotos\severidad\severidad chillanes\IMG-20200721-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uario\Desktop\TESIS TERE Y ROCY\FOTOS TESIS\fotos\severidad\severidad chillanes\IMG-20200721-WA0010.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680910" cy="2401210"/>
                    </a:xfrm>
                    <a:prstGeom prst="rect">
                      <a:avLst/>
                    </a:prstGeom>
                    <a:noFill/>
                    <a:ln>
                      <a:noFill/>
                    </a:ln>
                  </pic:spPr>
                </pic:pic>
              </a:graphicData>
            </a:graphic>
          </wp:inline>
        </w:drawing>
      </w:r>
      <w:r w:rsidRPr="00915A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15A1D">
        <w:rPr>
          <w:noProof/>
          <w:lang w:val="es-EC" w:eastAsia="es-EC"/>
        </w:rPr>
        <w:drawing>
          <wp:inline distT="0" distB="0" distL="0" distR="0" wp14:anchorId="47A69C3A" wp14:editId="5DC444C5">
            <wp:extent cx="1322204" cy="2352675"/>
            <wp:effectExtent l="0" t="0" r="0" b="0"/>
            <wp:docPr id="66" name="Imagen 66" descr="C:\Users\usuario\Desktop\TESIS TERE Y ROCY\FOTOS TESIS\fotos\severidad\severidad chillanes\IMG-20201011-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uario\Desktop\TESIS TERE Y ROCY\FOTOS TESIS\fotos\severidad\severidad chillanes\IMG-20201011-WA0008.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340988" cy="2386098"/>
                    </a:xfrm>
                    <a:prstGeom prst="rect">
                      <a:avLst/>
                    </a:prstGeom>
                    <a:noFill/>
                    <a:ln>
                      <a:noFill/>
                    </a:ln>
                  </pic:spPr>
                </pic:pic>
              </a:graphicData>
            </a:graphic>
          </wp:inline>
        </w:drawing>
      </w:r>
      <w:r w:rsidRPr="00915A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15A1D">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4D8F2264" wp14:editId="07273497">
            <wp:extent cx="1200150" cy="2408555"/>
            <wp:effectExtent l="0" t="0" r="0" b="0"/>
            <wp:docPr id="67" name="Imagen 67" descr="C:\Users\usuario\Desktop\TESIS TERE Y ROCY\FOTOS TESIS\fotos\severidad\severidad chillanes\IMG-20200822-WA0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uario\Desktop\TESIS TERE Y ROCY\FOTOS TESIS\fotos\severidad\severidad chillanes\IMG-20200822-WA0091.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205840" cy="2419974"/>
                    </a:xfrm>
                    <a:prstGeom prst="rect">
                      <a:avLst/>
                    </a:prstGeom>
                    <a:noFill/>
                    <a:ln>
                      <a:noFill/>
                    </a:ln>
                  </pic:spPr>
                </pic:pic>
              </a:graphicData>
            </a:graphic>
          </wp:inline>
        </w:drawing>
      </w:r>
      <w:r w:rsidRPr="00915A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15A1D">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val="es-EC" w:eastAsia="es-EC"/>
        </w:rPr>
        <w:drawing>
          <wp:inline distT="0" distB="0" distL="0" distR="0" wp14:anchorId="06194BAB" wp14:editId="13788530">
            <wp:extent cx="1000125" cy="2392045"/>
            <wp:effectExtent l="0" t="0" r="9525" b="8255"/>
            <wp:docPr id="68" name="Imagen 68" descr="C:\Users\usuario\Desktop\TESIS TERE Y ROCY\FOTOS TESIS\fotos\severidad\severidad chillanes\IMG-20200822-WA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uario\Desktop\TESIS TERE Y ROCY\FOTOS TESIS\fotos\severidad\severidad chillanes\IMG-20200822-WA0086.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002437" cy="2397575"/>
                    </a:xfrm>
                    <a:prstGeom prst="rect">
                      <a:avLst/>
                    </a:prstGeom>
                    <a:noFill/>
                    <a:ln>
                      <a:noFill/>
                    </a:ln>
                  </pic:spPr>
                </pic:pic>
              </a:graphicData>
            </a:graphic>
          </wp:inline>
        </w:drawing>
      </w:r>
    </w:p>
    <w:p w14:paraId="0F0B915F" w14:textId="49D49100" w:rsidR="00F640AE" w:rsidRDefault="00F640AE" w:rsidP="001C088A">
      <w:pPr>
        <w:spacing w:line="360" w:lineRule="auto"/>
        <w:jc w:val="both"/>
        <w:rPr>
          <w:lang w:val="es-EC"/>
        </w:rPr>
      </w:pPr>
    </w:p>
    <w:p w14:paraId="6F8EB9BF" w14:textId="7EFCC802" w:rsidR="00542D3F" w:rsidRDefault="00542D3F" w:rsidP="001C088A">
      <w:pPr>
        <w:pStyle w:val="Ttulo2"/>
        <w:spacing w:line="360" w:lineRule="auto"/>
        <w:jc w:val="both"/>
        <w:rPr>
          <w:rFonts w:asciiTheme="minorHAnsi" w:eastAsiaTheme="minorHAnsi" w:hAnsiTheme="minorHAnsi" w:cstheme="minorBidi"/>
          <w:b w:val="0"/>
          <w:sz w:val="22"/>
          <w:szCs w:val="22"/>
          <w:lang w:val="es-EC"/>
        </w:rPr>
      </w:pPr>
      <w:bookmarkStart w:id="577" w:name="_Toc77861194"/>
      <w:bookmarkStart w:id="578" w:name="_Toc77864645"/>
      <w:bookmarkStart w:id="579" w:name="_Toc81724399"/>
    </w:p>
    <w:p w14:paraId="4291E02D" w14:textId="7151E41A" w:rsidR="000B73D1" w:rsidRDefault="000B73D1" w:rsidP="000B73D1">
      <w:pPr>
        <w:rPr>
          <w:lang w:val="es-EC"/>
        </w:rPr>
      </w:pPr>
    </w:p>
    <w:p w14:paraId="6DA8BDC4" w14:textId="7D850003" w:rsidR="000B73D1" w:rsidRDefault="000B73D1" w:rsidP="000B73D1">
      <w:pPr>
        <w:rPr>
          <w:lang w:val="es-EC"/>
        </w:rPr>
      </w:pPr>
    </w:p>
    <w:p w14:paraId="725E5E03" w14:textId="77777777" w:rsidR="000B73D1" w:rsidRPr="000B73D1" w:rsidRDefault="000B73D1" w:rsidP="000B73D1">
      <w:pPr>
        <w:rPr>
          <w:lang w:val="es-EC"/>
        </w:rPr>
      </w:pPr>
    </w:p>
    <w:p w14:paraId="7E89123E" w14:textId="2B6F8003" w:rsidR="00F640AE" w:rsidRPr="00C4466D" w:rsidRDefault="00F640AE" w:rsidP="001C088A">
      <w:pPr>
        <w:pStyle w:val="Ttulo2"/>
        <w:spacing w:line="360" w:lineRule="auto"/>
        <w:jc w:val="both"/>
        <w:rPr>
          <w:rFonts w:cs="Times New Roman"/>
          <w:bCs/>
          <w:szCs w:val="24"/>
          <w:lang w:val="es-EC"/>
        </w:rPr>
      </w:pPr>
      <w:r w:rsidRPr="00C4466D">
        <w:rPr>
          <w:rFonts w:cs="Times New Roman"/>
          <w:bCs/>
          <w:szCs w:val="24"/>
          <w:lang w:val="es-EC"/>
        </w:rPr>
        <w:t>Registro de la altura de plantas</w:t>
      </w:r>
      <w:bookmarkEnd w:id="577"/>
      <w:bookmarkEnd w:id="578"/>
      <w:bookmarkEnd w:id="579"/>
    </w:p>
    <w:p w14:paraId="1225D51A" w14:textId="77777777" w:rsidR="00F640AE" w:rsidRPr="00F640AE" w:rsidRDefault="00F640AE" w:rsidP="001C088A">
      <w:pPr>
        <w:spacing w:line="360" w:lineRule="auto"/>
        <w:jc w:val="both"/>
        <w:rPr>
          <w:lang w:val="es-EC"/>
        </w:rPr>
      </w:pPr>
    </w:p>
    <w:p w14:paraId="7990AB6C" w14:textId="176B1F11" w:rsidR="00C32546" w:rsidRPr="00920D39" w:rsidRDefault="00C32546" w:rsidP="001C088A">
      <w:pPr>
        <w:spacing w:line="360" w:lineRule="auto"/>
        <w:jc w:val="both"/>
      </w:pPr>
      <w:r w:rsidRPr="00920D39">
        <w:rPr>
          <w:noProof/>
          <w:lang w:val="es-EC" w:eastAsia="es-EC"/>
        </w:rPr>
        <w:drawing>
          <wp:inline distT="0" distB="0" distL="0" distR="0" wp14:anchorId="119A4068" wp14:editId="23D1EF9A">
            <wp:extent cx="2449902" cy="3053715"/>
            <wp:effectExtent l="0" t="0" r="7620" b="0"/>
            <wp:docPr id="69" name="Imagen 69" descr="C:\Users\usuario\Desktop\TESIS TERE Y ROCY\FOTOS TESIS\fotos\severidad\IMG-20200613-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uario\Desktop\TESIS TERE Y ROCY\FOTOS TESIS\fotos\severidad\IMG-20200613-WA0010.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480065" cy="3091312"/>
                    </a:xfrm>
                    <a:prstGeom prst="rect">
                      <a:avLst/>
                    </a:prstGeom>
                    <a:noFill/>
                    <a:ln>
                      <a:noFill/>
                    </a:ln>
                  </pic:spPr>
                </pic:pic>
              </a:graphicData>
            </a:graphic>
          </wp:inline>
        </w:drawing>
      </w:r>
      <w:r w:rsidRPr="006146A6">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noProof/>
          <w:lang w:eastAsia="es-EC"/>
        </w:rPr>
        <w:t xml:space="preserve">      </w:t>
      </w:r>
      <w:r w:rsidRPr="00EB2384">
        <w:rPr>
          <w:noProof/>
          <w:lang w:val="es-EC" w:eastAsia="es-EC"/>
        </w:rPr>
        <w:drawing>
          <wp:inline distT="0" distB="0" distL="0" distR="0" wp14:anchorId="1BCE8C4C" wp14:editId="6AA0AF10">
            <wp:extent cx="2467155" cy="2984500"/>
            <wp:effectExtent l="0" t="0" r="9525" b="6350"/>
            <wp:docPr id="15" name="Imagen 15" descr="C:\Users\usuario\Desktop\ANEXOS TESIS\IMG-20210704-WA0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ANEXOS TESIS\IMG-20210704-WA0051.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480752" cy="3000948"/>
                    </a:xfrm>
                    <a:prstGeom prst="rect">
                      <a:avLst/>
                    </a:prstGeom>
                    <a:noFill/>
                    <a:ln>
                      <a:noFill/>
                    </a:ln>
                  </pic:spPr>
                </pic:pic>
              </a:graphicData>
            </a:graphic>
          </wp:inline>
        </w:drawing>
      </w:r>
      <w:r>
        <w:rPr>
          <w:noProof/>
          <w:lang w:eastAsia="es-EC"/>
        </w:rPr>
        <w:t xml:space="preserve">     </w:t>
      </w:r>
    </w:p>
    <w:p w14:paraId="3E0D382F" w14:textId="5178B93D" w:rsidR="00C32546" w:rsidRPr="00C4466D" w:rsidRDefault="006E0BC3" w:rsidP="001C088A">
      <w:pPr>
        <w:pStyle w:val="Ttulo2"/>
        <w:spacing w:line="360" w:lineRule="auto"/>
        <w:jc w:val="both"/>
        <w:rPr>
          <w:rFonts w:cs="Times New Roman"/>
          <w:bCs/>
          <w:szCs w:val="24"/>
          <w:lang w:val="es-EC"/>
        </w:rPr>
      </w:pPr>
      <w:bookmarkStart w:id="580" w:name="_Toc77861195"/>
      <w:bookmarkStart w:id="581" w:name="_Toc77864646"/>
      <w:bookmarkStart w:id="582" w:name="_Toc81724400"/>
      <w:r w:rsidRPr="00C4466D">
        <w:rPr>
          <w:rFonts w:cs="Times New Roman"/>
          <w:bCs/>
          <w:szCs w:val="24"/>
          <w:lang w:val="es-EC"/>
        </w:rPr>
        <w:t xml:space="preserve">Monitoreo de </w:t>
      </w:r>
      <w:r w:rsidR="00975E15" w:rsidRPr="00C4466D">
        <w:rPr>
          <w:rFonts w:cs="Times New Roman"/>
          <w:bCs/>
          <w:szCs w:val="24"/>
          <w:lang w:val="es-EC"/>
        </w:rPr>
        <w:t xml:space="preserve">insectos </w:t>
      </w:r>
      <w:r w:rsidR="004B5A17" w:rsidRPr="00C4466D">
        <w:rPr>
          <w:rFonts w:cs="Times New Roman"/>
          <w:bCs/>
          <w:szCs w:val="24"/>
          <w:lang w:val="es-EC"/>
        </w:rPr>
        <w:t xml:space="preserve">plaga y </w:t>
      </w:r>
      <w:r w:rsidRPr="00C4466D">
        <w:rPr>
          <w:rFonts w:cs="Times New Roman"/>
          <w:bCs/>
          <w:szCs w:val="24"/>
          <w:lang w:val="es-EC"/>
        </w:rPr>
        <w:t>enfermedades foliares</w:t>
      </w:r>
      <w:bookmarkEnd w:id="580"/>
      <w:bookmarkEnd w:id="581"/>
      <w:bookmarkEnd w:id="582"/>
    </w:p>
    <w:p w14:paraId="1C3136EC" w14:textId="77777777" w:rsidR="00C32546" w:rsidRDefault="00C32546" w:rsidP="001C088A">
      <w:pPr>
        <w:pStyle w:val="Ttulo2"/>
        <w:spacing w:line="360" w:lineRule="auto"/>
        <w:jc w:val="both"/>
        <w:rPr>
          <w:rFonts w:cs="Times New Roman"/>
          <w:b w:val="0"/>
          <w:szCs w:val="24"/>
          <w:lang w:val="es-EC"/>
        </w:rPr>
      </w:pPr>
    </w:p>
    <w:p w14:paraId="2714B907" w14:textId="29497AB9" w:rsidR="00C32546" w:rsidRDefault="00C32546" w:rsidP="001C088A">
      <w:pPr>
        <w:spacing w:line="360" w:lineRule="auto"/>
        <w:jc w:val="both"/>
        <w:rPr>
          <w:noProof/>
          <w:lang w:eastAsia="es-EC"/>
        </w:rPr>
      </w:pPr>
      <w:r w:rsidRPr="00EB2384">
        <w:rPr>
          <w:noProof/>
          <w:lang w:val="es-EC" w:eastAsia="es-EC"/>
        </w:rPr>
        <w:drawing>
          <wp:inline distT="0" distB="0" distL="0" distR="0" wp14:anchorId="4D214065" wp14:editId="1B1D23E9">
            <wp:extent cx="2423632" cy="3045125"/>
            <wp:effectExtent l="0" t="0" r="0" b="3175"/>
            <wp:docPr id="70" name="Imagen 70" descr="C:\Users\usuario\Desktop\ANEXOS TESIS\IMG-20210704-WA0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ANEXOS TESIS\IMG-20210704-WA0043.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448191" cy="3075981"/>
                    </a:xfrm>
                    <a:prstGeom prst="rect">
                      <a:avLst/>
                    </a:prstGeom>
                    <a:noFill/>
                    <a:ln>
                      <a:noFill/>
                    </a:ln>
                  </pic:spPr>
                </pic:pic>
              </a:graphicData>
            </a:graphic>
          </wp:inline>
        </w:drawing>
      </w:r>
      <w:r w:rsidRPr="00EB2384">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noProof/>
          <w:lang w:eastAsia="es-EC"/>
        </w:rPr>
        <w:t xml:space="preserve">       </w:t>
      </w:r>
      <w:r w:rsidRPr="00EB2384">
        <w:rPr>
          <w:noProof/>
          <w:lang w:val="es-EC" w:eastAsia="es-EC"/>
        </w:rPr>
        <w:drawing>
          <wp:inline distT="0" distB="0" distL="0" distR="0" wp14:anchorId="799B81B8" wp14:editId="7A574D28">
            <wp:extent cx="2516505" cy="3001993"/>
            <wp:effectExtent l="0" t="0" r="0" b="8255"/>
            <wp:docPr id="46" name="Imagen 46" descr="C:\Users\usuario\Desktop\ANEXOS TESIS\IMG-20210704-WA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ANEXOS TESIS\IMG-20210704-WA0025.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535814" cy="3025027"/>
                    </a:xfrm>
                    <a:prstGeom prst="rect">
                      <a:avLst/>
                    </a:prstGeom>
                    <a:noFill/>
                    <a:ln>
                      <a:noFill/>
                    </a:ln>
                  </pic:spPr>
                </pic:pic>
              </a:graphicData>
            </a:graphic>
          </wp:inline>
        </w:drawing>
      </w:r>
    </w:p>
    <w:p w14:paraId="02F5D8C3" w14:textId="77777777" w:rsidR="000B73D1" w:rsidRPr="00EB2384" w:rsidRDefault="000B73D1" w:rsidP="001C088A">
      <w:pPr>
        <w:spacing w:line="360" w:lineRule="auto"/>
        <w:jc w:val="both"/>
      </w:pPr>
    </w:p>
    <w:p w14:paraId="6405E237" w14:textId="2804086E" w:rsidR="00C32546" w:rsidRDefault="00C32546" w:rsidP="001C088A">
      <w:pPr>
        <w:spacing w:line="360" w:lineRule="auto"/>
        <w:jc w:val="both"/>
        <w:rPr>
          <w:rFonts w:ascii="Times New Roman" w:hAnsi="Times New Roman" w:cs="Times New Roman"/>
          <w:b/>
          <w:sz w:val="24"/>
          <w:szCs w:val="24"/>
          <w:lang w:val="es-EC"/>
        </w:rPr>
      </w:pPr>
      <w:r w:rsidRPr="00920D3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noProof/>
          <w:lang w:eastAsia="es-EC"/>
        </w:rPr>
        <w:t xml:space="preserve">     </w:t>
      </w:r>
      <w:r w:rsidRPr="00EF4786">
        <w:rPr>
          <w:rFonts w:ascii="Times New Roman" w:hAnsi="Times New Roman" w:cs="Times New Roman"/>
          <w:b/>
          <w:sz w:val="24"/>
          <w:szCs w:val="24"/>
          <w:lang w:val="es-EC"/>
        </w:rPr>
        <w:t xml:space="preserve">Altura inserción </w:t>
      </w:r>
      <w:r w:rsidR="00C4466D">
        <w:rPr>
          <w:rFonts w:ascii="Times New Roman" w:hAnsi="Times New Roman" w:cs="Times New Roman"/>
          <w:b/>
          <w:sz w:val="24"/>
          <w:szCs w:val="24"/>
          <w:lang w:val="es-EC"/>
        </w:rPr>
        <w:t>de</w:t>
      </w:r>
      <w:r w:rsidRPr="00EF4786">
        <w:rPr>
          <w:rFonts w:ascii="Times New Roman" w:hAnsi="Times New Roman" w:cs="Times New Roman"/>
          <w:b/>
          <w:sz w:val="24"/>
          <w:szCs w:val="24"/>
          <w:lang w:val="es-EC"/>
        </w:rPr>
        <w:t xml:space="preserve"> la mazorca </w:t>
      </w:r>
      <w:r>
        <w:rPr>
          <w:rFonts w:ascii="Times New Roman" w:hAnsi="Times New Roman" w:cs="Times New Roman"/>
          <w:b/>
          <w:sz w:val="24"/>
          <w:szCs w:val="24"/>
          <w:lang w:val="es-EC"/>
        </w:rPr>
        <w:t xml:space="preserve">                   </w:t>
      </w:r>
      <w:r w:rsidR="008C6CF9">
        <w:rPr>
          <w:rFonts w:ascii="Times New Roman" w:hAnsi="Times New Roman" w:cs="Times New Roman"/>
          <w:b/>
          <w:sz w:val="24"/>
          <w:szCs w:val="24"/>
          <w:lang w:val="es-EC"/>
        </w:rPr>
        <w:t xml:space="preserve">Registro </w:t>
      </w:r>
      <w:r w:rsidR="00C4466D">
        <w:rPr>
          <w:rFonts w:ascii="Times New Roman" w:hAnsi="Times New Roman" w:cs="Times New Roman"/>
          <w:b/>
          <w:sz w:val="24"/>
          <w:szCs w:val="24"/>
          <w:lang w:val="es-EC"/>
        </w:rPr>
        <w:t>d</w:t>
      </w:r>
      <w:r w:rsidRPr="00EF4786">
        <w:rPr>
          <w:rFonts w:ascii="Times New Roman" w:hAnsi="Times New Roman" w:cs="Times New Roman"/>
          <w:b/>
          <w:sz w:val="24"/>
          <w:szCs w:val="24"/>
          <w:lang w:val="es-EC"/>
        </w:rPr>
        <w:t xml:space="preserve">ías </w:t>
      </w:r>
      <w:r w:rsidR="008C6CF9">
        <w:rPr>
          <w:rFonts w:ascii="Times New Roman" w:hAnsi="Times New Roman" w:cs="Times New Roman"/>
          <w:b/>
          <w:sz w:val="24"/>
          <w:szCs w:val="24"/>
          <w:lang w:val="es-EC"/>
        </w:rPr>
        <w:t xml:space="preserve">a </w:t>
      </w:r>
      <w:r w:rsidRPr="00EF4786">
        <w:rPr>
          <w:rFonts w:ascii="Times New Roman" w:hAnsi="Times New Roman" w:cs="Times New Roman"/>
          <w:b/>
          <w:sz w:val="24"/>
          <w:szCs w:val="24"/>
          <w:lang w:val="es-EC"/>
        </w:rPr>
        <w:t>choclo</w:t>
      </w:r>
    </w:p>
    <w:p w14:paraId="072F2F76" w14:textId="776C0C79" w:rsidR="00F640AE" w:rsidRPr="00542D3F" w:rsidRDefault="00C32546" w:rsidP="001C088A">
      <w:pPr>
        <w:spacing w:line="360" w:lineRule="auto"/>
        <w:jc w:val="both"/>
      </w:pPr>
      <w:r w:rsidRPr="00680C33">
        <w:rPr>
          <w:noProof/>
          <w:lang w:val="es-EC" w:eastAsia="es-EC"/>
        </w:rPr>
        <w:drawing>
          <wp:inline distT="0" distB="0" distL="0" distR="0" wp14:anchorId="20F9721C" wp14:editId="2AF2DF56">
            <wp:extent cx="2268747" cy="2757974"/>
            <wp:effectExtent l="0" t="0" r="0" b="4445"/>
            <wp:docPr id="73" name="Imagen 73" descr="C:\Users\usuario\Desktop\TESIS TERE Y ROCY\FOTOS TESIS\COSECHA LAGUACOTO\IMG-20200822-WA0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usuario\Desktop\TESIS TERE Y ROCY\FOTOS TESIS\COSECHA LAGUACOTO\IMG-20200822-WA0069.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328691" cy="2830844"/>
                    </a:xfrm>
                    <a:prstGeom prst="rect">
                      <a:avLst/>
                    </a:prstGeom>
                    <a:noFill/>
                    <a:ln>
                      <a:noFill/>
                    </a:ln>
                  </pic:spPr>
                </pic:pic>
              </a:graphicData>
            </a:graphic>
          </wp:inline>
        </w:drawing>
      </w:r>
      <w:r>
        <w:rPr>
          <w:noProof/>
          <w:lang w:eastAsia="es-EC"/>
        </w:rPr>
        <w:t xml:space="preserve">      </w:t>
      </w:r>
      <w:r w:rsidR="00975E15">
        <w:rPr>
          <w:noProof/>
          <w:lang w:val="es-EC" w:eastAsia="es-EC"/>
        </w:rPr>
        <w:drawing>
          <wp:inline distT="0" distB="0" distL="0" distR="0" wp14:anchorId="372A9FD3" wp14:editId="2BE5F448">
            <wp:extent cx="2656935" cy="2739390"/>
            <wp:effectExtent l="0" t="0" r="0" b="3810"/>
            <wp:docPr id="80" name="Imagen 80" descr="El maíz y su uso en la cocina ecuatoriana – Costa Sie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l maíz y su uso en la cocina ecuatoriana – Costa Sierra"/>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703985" cy="2787900"/>
                    </a:xfrm>
                    <a:prstGeom prst="rect">
                      <a:avLst/>
                    </a:prstGeom>
                    <a:noFill/>
                    <a:ln>
                      <a:noFill/>
                    </a:ln>
                  </pic:spPr>
                </pic:pic>
              </a:graphicData>
            </a:graphic>
          </wp:inline>
        </w:drawing>
      </w:r>
    </w:p>
    <w:p w14:paraId="11EBD38A" w14:textId="77777777" w:rsidR="00542D3F" w:rsidRDefault="00542D3F" w:rsidP="001C088A">
      <w:pPr>
        <w:spacing w:line="360" w:lineRule="auto"/>
        <w:jc w:val="both"/>
        <w:rPr>
          <w:rFonts w:ascii="Times New Roman" w:hAnsi="Times New Roman" w:cs="Times New Roman"/>
          <w:b/>
          <w:sz w:val="24"/>
          <w:szCs w:val="24"/>
        </w:rPr>
      </w:pPr>
    </w:p>
    <w:p w14:paraId="03AD3E24" w14:textId="7DD67946" w:rsidR="00C32546" w:rsidRDefault="00FA3492" w:rsidP="001C088A">
      <w:pPr>
        <w:spacing w:line="360" w:lineRule="auto"/>
        <w:jc w:val="both"/>
        <w:rPr>
          <w:rFonts w:ascii="Times New Roman" w:hAnsi="Times New Roman" w:cs="Times New Roman"/>
          <w:b/>
          <w:sz w:val="24"/>
          <w:szCs w:val="24"/>
        </w:rPr>
      </w:pPr>
      <w:r>
        <w:rPr>
          <w:rFonts w:ascii="Times New Roman" w:hAnsi="Times New Roman" w:cs="Times New Roman"/>
          <w:b/>
          <w:sz w:val="24"/>
          <w:szCs w:val="24"/>
        </w:rPr>
        <w:t>Evaluación</w:t>
      </w:r>
      <w:r w:rsidR="00F640AE">
        <w:rPr>
          <w:rFonts w:ascii="Times New Roman" w:hAnsi="Times New Roman" w:cs="Times New Roman"/>
          <w:b/>
          <w:sz w:val="24"/>
          <w:szCs w:val="24"/>
        </w:rPr>
        <w:t xml:space="preserve"> del </w:t>
      </w:r>
      <w:r w:rsidR="008C6CF9">
        <w:rPr>
          <w:rFonts w:ascii="Times New Roman" w:hAnsi="Times New Roman" w:cs="Times New Roman"/>
          <w:b/>
          <w:sz w:val="24"/>
          <w:szCs w:val="24"/>
        </w:rPr>
        <w:t>d</w:t>
      </w:r>
      <w:r w:rsidR="00C32546" w:rsidRPr="00EF4786">
        <w:rPr>
          <w:rFonts w:ascii="Times New Roman" w:hAnsi="Times New Roman" w:cs="Times New Roman"/>
          <w:b/>
          <w:sz w:val="24"/>
          <w:szCs w:val="24"/>
        </w:rPr>
        <w:t>iámetro del tallo</w:t>
      </w:r>
    </w:p>
    <w:p w14:paraId="2DD7693B" w14:textId="77777777" w:rsidR="000B73D1" w:rsidRDefault="000B73D1" w:rsidP="001C088A">
      <w:pPr>
        <w:spacing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14:paraId="2835AC91" w14:textId="2C89643E" w:rsidR="00C32546" w:rsidRDefault="00C32546" w:rsidP="001C088A">
      <w:pPr>
        <w:spacing w:line="360" w:lineRule="auto"/>
        <w:jc w:val="both"/>
      </w:pPr>
      <w:r w:rsidRPr="00920D39">
        <w:rPr>
          <w:noProof/>
          <w:lang w:val="es-EC" w:eastAsia="es-EC"/>
        </w:rPr>
        <w:drawing>
          <wp:inline distT="0" distB="0" distL="0" distR="0" wp14:anchorId="73B10606" wp14:editId="4A07554C">
            <wp:extent cx="2389517" cy="3182037"/>
            <wp:effectExtent l="0" t="0" r="0" b="0"/>
            <wp:docPr id="75" name="Imagen 75" descr="C:\Users\usuario\Desktop\TESIS TERE Y ROCY\FOTOS TESIS\fotos\severidad\IMG-20200613-WA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uario\Desktop\TESIS TERE Y ROCY\FOTOS TESIS\fotos\severidad\IMG-20200613-WA0028.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418453" cy="3220570"/>
                    </a:xfrm>
                    <a:prstGeom prst="rect">
                      <a:avLst/>
                    </a:prstGeom>
                    <a:noFill/>
                    <a:ln>
                      <a:noFill/>
                    </a:ln>
                  </pic:spPr>
                </pic:pic>
              </a:graphicData>
            </a:graphic>
          </wp:inline>
        </w:drawing>
      </w:r>
      <w:r w:rsidRPr="00920D39">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noProof/>
          <w:lang w:eastAsia="es-EC"/>
        </w:rPr>
        <w:t xml:space="preserve">      </w:t>
      </w:r>
      <w:r w:rsidRPr="00920D39">
        <w:rPr>
          <w:noProof/>
          <w:lang w:val="es-EC" w:eastAsia="es-EC"/>
        </w:rPr>
        <w:drawing>
          <wp:inline distT="0" distB="0" distL="0" distR="0" wp14:anchorId="7FFCF937" wp14:editId="129282F3">
            <wp:extent cx="2553419" cy="3164054"/>
            <wp:effectExtent l="0" t="0" r="0" b="0"/>
            <wp:docPr id="76" name="Imagen 76" descr="C:\Users\usuario\Desktop\TESIS TERE Y ROCY\FOTOS TESIS\fotos\severidad\IMG-20200613-WA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uario\Desktop\TESIS TERE Y ROCY\FOTOS TESIS\fotos\severidad\IMG-20200613-WA0027.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626619" cy="3254760"/>
                    </a:xfrm>
                    <a:prstGeom prst="rect">
                      <a:avLst/>
                    </a:prstGeom>
                    <a:noFill/>
                    <a:ln>
                      <a:noFill/>
                    </a:ln>
                  </pic:spPr>
                </pic:pic>
              </a:graphicData>
            </a:graphic>
          </wp:inline>
        </w:drawing>
      </w:r>
    </w:p>
    <w:p w14:paraId="2E2A0713" w14:textId="6205F64B" w:rsidR="00C32546" w:rsidRPr="00C4466D" w:rsidRDefault="00F640AE" w:rsidP="001C088A">
      <w:pPr>
        <w:pStyle w:val="Ttulo2"/>
        <w:spacing w:line="360" w:lineRule="auto"/>
        <w:jc w:val="both"/>
        <w:rPr>
          <w:rFonts w:cs="Times New Roman"/>
          <w:bCs/>
          <w:szCs w:val="24"/>
          <w:lang w:val="es-EC"/>
        </w:rPr>
      </w:pPr>
      <w:bookmarkStart w:id="583" w:name="_Toc77861196"/>
      <w:bookmarkStart w:id="584" w:name="_Toc77864647"/>
      <w:bookmarkStart w:id="585" w:name="_Toc81724401"/>
      <w:r w:rsidRPr="00C4466D">
        <w:rPr>
          <w:rFonts w:cs="Times New Roman"/>
          <w:bCs/>
          <w:szCs w:val="24"/>
          <w:lang w:val="es-EC"/>
        </w:rPr>
        <w:t>Registro d</w:t>
      </w:r>
      <w:r w:rsidR="00C32546" w:rsidRPr="00C4466D">
        <w:rPr>
          <w:rFonts w:cs="Times New Roman"/>
          <w:bCs/>
          <w:szCs w:val="24"/>
          <w:lang w:val="es-EC"/>
        </w:rPr>
        <w:t>ías a la cosecha en seco</w:t>
      </w:r>
      <w:bookmarkEnd w:id="583"/>
      <w:bookmarkEnd w:id="584"/>
      <w:bookmarkEnd w:id="585"/>
    </w:p>
    <w:p w14:paraId="42E0DA4B" w14:textId="6F922652" w:rsidR="00C32546" w:rsidRPr="0088787A" w:rsidRDefault="00C32546" w:rsidP="001C088A">
      <w:pPr>
        <w:spacing w:line="360" w:lineRule="auto"/>
        <w:jc w:val="both"/>
      </w:pPr>
      <w:r w:rsidRPr="0088787A">
        <w:rPr>
          <w:noProof/>
          <w:lang w:val="es-EC" w:eastAsia="es-EC"/>
        </w:rPr>
        <w:drawing>
          <wp:inline distT="0" distB="0" distL="0" distR="0" wp14:anchorId="212087A6" wp14:editId="2E7FBF58">
            <wp:extent cx="2329132" cy="3035815"/>
            <wp:effectExtent l="0" t="0" r="0" b="0"/>
            <wp:docPr id="77" name="Imagen 77" descr="C:\Users\usuario\Desktop\TESIS TERE Y ROCY\FOTOS TESIS\COSECHA LAGUACOTO\IMG-20200822-WA0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usuario\Desktop\TESIS TERE Y ROCY\FOTOS TESIS\COSECHA LAGUACOTO\IMG-20200822-WA0041.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369581" cy="3088537"/>
                    </a:xfrm>
                    <a:prstGeom prst="rect">
                      <a:avLst/>
                    </a:prstGeom>
                    <a:noFill/>
                    <a:ln>
                      <a:noFill/>
                    </a:ln>
                  </pic:spPr>
                </pic:pic>
              </a:graphicData>
            </a:graphic>
          </wp:inline>
        </w:drawing>
      </w:r>
      <w:r>
        <w:rPr>
          <w:noProof/>
          <w:lang w:eastAsia="es-EC"/>
        </w:rPr>
        <w:t xml:space="preserve">       </w:t>
      </w:r>
      <w:r w:rsidRPr="005D084D">
        <w:rPr>
          <w:noProof/>
          <w:lang w:val="es-EC" w:eastAsia="es-EC"/>
        </w:rPr>
        <w:drawing>
          <wp:inline distT="0" distB="0" distL="0" distR="0" wp14:anchorId="4D87316B" wp14:editId="60BCA0FA">
            <wp:extent cx="2362200" cy="3053751"/>
            <wp:effectExtent l="0" t="0" r="0" b="0"/>
            <wp:docPr id="49" name="Imagen 49" descr="C:\Users\usuario\Desktop\TESIS TERE Y ROCY\FOTOS TESIS\cosecha chillanes\IMG-20200903-WA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esktop\TESIS TERE Y ROCY\FOTOS TESIS\cosecha chillanes\IMG-20200903-WA0008.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379483" cy="3076093"/>
                    </a:xfrm>
                    <a:prstGeom prst="rect">
                      <a:avLst/>
                    </a:prstGeom>
                    <a:noFill/>
                    <a:ln>
                      <a:noFill/>
                    </a:ln>
                  </pic:spPr>
                </pic:pic>
              </a:graphicData>
            </a:graphic>
          </wp:inline>
        </w:drawing>
      </w:r>
    </w:p>
    <w:p w14:paraId="1AEDEDF9" w14:textId="77777777" w:rsidR="00F640AE" w:rsidRDefault="00F640AE" w:rsidP="001C088A">
      <w:pPr>
        <w:spacing w:after="0" w:line="360" w:lineRule="auto"/>
        <w:jc w:val="both"/>
        <w:rPr>
          <w:rFonts w:ascii="Times New Roman" w:hAnsi="Times New Roman" w:cs="Times New Roman"/>
          <w:b/>
          <w:sz w:val="24"/>
          <w:szCs w:val="24"/>
        </w:rPr>
      </w:pPr>
    </w:p>
    <w:p w14:paraId="472334A1" w14:textId="01CC73A4" w:rsidR="00C32546" w:rsidRPr="00131C1F" w:rsidRDefault="00C32546" w:rsidP="001C088A">
      <w:pPr>
        <w:spacing w:after="0" w:line="360" w:lineRule="auto"/>
        <w:jc w:val="both"/>
      </w:pPr>
      <w:r w:rsidRPr="00EF4786">
        <w:rPr>
          <w:rFonts w:ascii="Times New Roman" w:hAnsi="Times New Roman" w:cs="Times New Roman"/>
          <w:b/>
          <w:sz w:val="24"/>
          <w:szCs w:val="24"/>
        </w:rPr>
        <w:t xml:space="preserve">Número de plantas por parcela </w:t>
      </w:r>
      <w:r>
        <w:rPr>
          <w:rFonts w:ascii="Times New Roman" w:hAnsi="Times New Roman" w:cs="Times New Roman"/>
          <w:b/>
          <w:sz w:val="24"/>
          <w:szCs w:val="24"/>
        </w:rPr>
        <w:t xml:space="preserve">           </w:t>
      </w:r>
      <w:r w:rsidR="008D410B">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8D410B">
        <w:rPr>
          <w:rFonts w:ascii="Times New Roman" w:hAnsi="Times New Roman" w:cs="Times New Roman"/>
          <w:b/>
          <w:sz w:val="24"/>
          <w:szCs w:val="24"/>
        </w:rPr>
        <w:t xml:space="preserve"> </w:t>
      </w:r>
      <w:r w:rsidRPr="00EF4786">
        <w:rPr>
          <w:rFonts w:ascii="Times New Roman" w:hAnsi="Times New Roman" w:cs="Times New Roman"/>
          <w:b/>
          <w:sz w:val="24"/>
          <w:szCs w:val="24"/>
        </w:rPr>
        <w:t>Núme</w:t>
      </w:r>
      <w:r>
        <w:rPr>
          <w:rFonts w:ascii="Times New Roman" w:hAnsi="Times New Roman" w:cs="Times New Roman"/>
          <w:b/>
          <w:sz w:val="24"/>
          <w:szCs w:val="24"/>
        </w:rPr>
        <w:t>ro de plantas con mazorca</w:t>
      </w:r>
    </w:p>
    <w:p w14:paraId="2CA6E5F9" w14:textId="77777777" w:rsidR="00C32546" w:rsidRDefault="00C32546" w:rsidP="001C088A">
      <w:pPr>
        <w:pStyle w:val="Ttulo2"/>
        <w:spacing w:line="360" w:lineRule="auto"/>
        <w:jc w:val="both"/>
        <w:rPr>
          <w:rFonts w:cs="Times New Roman"/>
          <w:b w:val="0"/>
          <w:szCs w:val="24"/>
          <w:lang w:val="es-EC"/>
        </w:rPr>
      </w:pPr>
    </w:p>
    <w:p w14:paraId="0BB751AE" w14:textId="118FDBB2" w:rsidR="00C32546" w:rsidRDefault="00C32546" w:rsidP="001C088A">
      <w:pPr>
        <w:spacing w:line="360" w:lineRule="auto"/>
        <w:jc w:val="both"/>
      </w:pPr>
      <w:r w:rsidRPr="00EB2384">
        <w:rPr>
          <w:noProof/>
          <w:lang w:val="es-EC" w:eastAsia="es-EC"/>
        </w:rPr>
        <w:drawing>
          <wp:inline distT="0" distB="0" distL="0" distR="0" wp14:anchorId="7D5655D6" wp14:editId="52DCB417">
            <wp:extent cx="2355012" cy="3173754"/>
            <wp:effectExtent l="0" t="0" r="7620" b="7620"/>
            <wp:docPr id="78" name="Imagen 78" descr="C:\Users\usuario\Desktop\ANEXOS TESIS\IMG-20210704-WA0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ANEXOS TESIS\IMG-20210704-WA0050.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393911" cy="3226177"/>
                    </a:xfrm>
                    <a:prstGeom prst="rect">
                      <a:avLst/>
                    </a:prstGeom>
                    <a:noFill/>
                    <a:ln>
                      <a:noFill/>
                    </a:ln>
                  </pic:spPr>
                </pic:pic>
              </a:graphicData>
            </a:graphic>
          </wp:inline>
        </w:drawing>
      </w:r>
      <w:r>
        <w:rPr>
          <w:noProof/>
          <w:lang w:eastAsia="es-EC"/>
        </w:rPr>
        <w:t xml:space="preserve">       </w:t>
      </w:r>
      <w:r w:rsidRPr="005D084D">
        <w:rPr>
          <w:noProof/>
          <w:lang w:val="es-EC" w:eastAsia="es-EC"/>
        </w:rPr>
        <w:drawing>
          <wp:inline distT="0" distB="0" distL="0" distR="0" wp14:anchorId="393E9B14" wp14:editId="13EC4646">
            <wp:extent cx="2372264" cy="3173095"/>
            <wp:effectExtent l="0" t="0" r="9525" b="8255"/>
            <wp:docPr id="50" name="Imagen 50" descr="C:\Users\usuario\Desktop\TESIS TERE Y ROCY\FOTOS TESIS\cosecha chillanes\IMG-20201014-WA0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Desktop\TESIS TERE Y ROCY\FOTOS TESIS\cosecha chillanes\IMG-20201014-WA0031.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421427" cy="3238855"/>
                    </a:xfrm>
                    <a:prstGeom prst="rect">
                      <a:avLst/>
                    </a:prstGeom>
                    <a:noFill/>
                    <a:ln>
                      <a:noFill/>
                    </a:ln>
                  </pic:spPr>
                </pic:pic>
              </a:graphicData>
            </a:graphic>
          </wp:inline>
        </w:drawing>
      </w:r>
    </w:p>
    <w:p w14:paraId="12B6E943" w14:textId="77777777" w:rsidR="008D410B" w:rsidRDefault="008D410B" w:rsidP="001C088A">
      <w:pPr>
        <w:spacing w:line="360" w:lineRule="auto"/>
        <w:jc w:val="both"/>
        <w:rPr>
          <w:rFonts w:ascii="Times New Roman" w:hAnsi="Times New Roman" w:cs="Times New Roman"/>
          <w:b/>
          <w:sz w:val="24"/>
          <w:szCs w:val="24"/>
        </w:rPr>
      </w:pPr>
    </w:p>
    <w:p w14:paraId="18AB8E35" w14:textId="4CFF9526" w:rsidR="00C32546" w:rsidRDefault="00C32546" w:rsidP="001C088A">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Longitud </w:t>
      </w:r>
      <w:r w:rsidR="008D410B">
        <w:rPr>
          <w:rFonts w:ascii="Times New Roman" w:hAnsi="Times New Roman" w:cs="Times New Roman"/>
          <w:b/>
          <w:sz w:val="24"/>
          <w:szCs w:val="24"/>
        </w:rPr>
        <w:t xml:space="preserve">y diámetro </w:t>
      </w:r>
      <w:r w:rsidR="00FA3492">
        <w:rPr>
          <w:rFonts w:ascii="Times New Roman" w:hAnsi="Times New Roman" w:cs="Times New Roman"/>
          <w:b/>
          <w:sz w:val="24"/>
          <w:szCs w:val="24"/>
        </w:rPr>
        <w:t>de mazorcas</w:t>
      </w:r>
    </w:p>
    <w:p w14:paraId="087B3C75" w14:textId="23EAAE13" w:rsidR="00C32546" w:rsidRDefault="00C32546" w:rsidP="001C088A">
      <w:pPr>
        <w:spacing w:line="360" w:lineRule="auto"/>
        <w:jc w:val="both"/>
      </w:pPr>
      <w:r w:rsidRPr="0088787A">
        <w:rPr>
          <w:noProof/>
          <w:lang w:val="es-EC" w:eastAsia="es-EC"/>
        </w:rPr>
        <w:drawing>
          <wp:inline distT="0" distB="0" distL="0" distR="0" wp14:anchorId="194EE91B" wp14:editId="4475BFB1">
            <wp:extent cx="2510287" cy="3130824"/>
            <wp:effectExtent l="0" t="0" r="4445" b="0"/>
            <wp:docPr id="42" name="Imagen 42" descr="C:\Users\usuario\Desktop\TESIS TERE Y ROCY\FOTOS TESIS\COSECHA LAGUACOTO\IMG-20200822-WA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usuario\Desktop\TESIS TERE Y ROCY\FOTOS TESIS\COSECHA LAGUACOTO\IMG-20200822-WA0055.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534952" cy="3161586"/>
                    </a:xfrm>
                    <a:prstGeom prst="rect">
                      <a:avLst/>
                    </a:prstGeom>
                    <a:noFill/>
                    <a:ln>
                      <a:noFill/>
                    </a:ln>
                  </pic:spPr>
                </pic:pic>
              </a:graphicData>
            </a:graphic>
          </wp:inline>
        </w:drawing>
      </w:r>
      <w:r>
        <w:t xml:space="preserve">      </w:t>
      </w:r>
      <w:r w:rsidR="008D410B" w:rsidRPr="00680C33">
        <w:rPr>
          <w:noProof/>
          <w:lang w:val="es-EC" w:eastAsia="es-EC"/>
        </w:rPr>
        <w:drawing>
          <wp:inline distT="0" distB="0" distL="0" distR="0" wp14:anchorId="7D24DD20" wp14:editId="78BCD72F">
            <wp:extent cx="2484120" cy="3105509"/>
            <wp:effectExtent l="0" t="0" r="0" b="0"/>
            <wp:docPr id="87" name="Imagen 87" descr="C:\Users\usuario\Desktop\TESIS TERE Y ROCY\FOTOS TESIS\COSECHA LAGUACOTO\IMG-20200822-WA0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usuario\Desktop\TESIS TERE Y ROCY\FOTOS TESIS\COSECHA LAGUACOTO\IMG-20200822-WA0053.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520454" cy="3150932"/>
                    </a:xfrm>
                    <a:prstGeom prst="rect">
                      <a:avLst/>
                    </a:prstGeom>
                    <a:noFill/>
                    <a:ln>
                      <a:noFill/>
                    </a:ln>
                  </pic:spPr>
                </pic:pic>
              </a:graphicData>
            </a:graphic>
          </wp:inline>
        </w:drawing>
      </w:r>
    </w:p>
    <w:p w14:paraId="333A6CF4" w14:textId="77777777" w:rsidR="008D410B" w:rsidRDefault="00C32546" w:rsidP="001C088A">
      <w:pPr>
        <w:spacing w:line="360" w:lineRule="auto"/>
        <w:jc w:val="both"/>
        <w:rPr>
          <w:rFonts w:ascii="Times New Roman" w:hAnsi="Times New Roman" w:cs="Times New Roman"/>
          <w:b/>
          <w:sz w:val="24"/>
          <w:szCs w:val="24"/>
        </w:rPr>
      </w:pPr>
      <w:r w:rsidRPr="00EF4786">
        <w:rPr>
          <w:rFonts w:ascii="Times New Roman" w:hAnsi="Times New Roman" w:cs="Times New Roman"/>
          <w:b/>
          <w:sz w:val="24"/>
          <w:szCs w:val="24"/>
        </w:rPr>
        <w:t xml:space="preserve"> </w:t>
      </w:r>
    </w:p>
    <w:p w14:paraId="7ACB06A1" w14:textId="2CE8F4A4" w:rsidR="00C32546" w:rsidRDefault="00B52E36" w:rsidP="001C088A">
      <w:pPr>
        <w:spacing w:line="360" w:lineRule="auto"/>
        <w:jc w:val="both"/>
        <w:rPr>
          <w:rFonts w:ascii="Times New Roman" w:hAnsi="Times New Roman" w:cs="Times New Roman"/>
          <w:b/>
          <w:sz w:val="24"/>
          <w:szCs w:val="24"/>
        </w:rPr>
      </w:pPr>
      <w:r>
        <w:rPr>
          <w:rFonts w:ascii="Times New Roman" w:hAnsi="Times New Roman" w:cs="Times New Roman"/>
          <w:b/>
          <w:sz w:val="24"/>
          <w:szCs w:val="24"/>
        </w:rPr>
        <w:t>Evaluación del a</w:t>
      </w:r>
      <w:r w:rsidR="00C32546" w:rsidRPr="00EF4786">
        <w:rPr>
          <w:rFonts w:ascii="Times New Roman" w:hAnsi="Times New Roman" w:cs="Times New Roman"/>
          <w:b/>
          <w:sz w:val="24"/>
          <w:szCs w:val="24"/>
        </w:rPr>
        <w:t xml:space="preserve">came de </w:t>
      </w:r>
      <w:r>
        <w:rPr>
          <w:rFonts w:ascii="Times New Roman" w:hAnsi="Times New Roman" w:cs="Times New Roman"/>
          <w:b/>
          <w:sz w:val="24"/>
          <w:szCs w:val="24"/>
        </w:rPr>
        <w:t>tallo y raíz</w:t>
      </w:r>
    </w:p>
    <w:p w14:paraId="3E73ADEB" w14:textId="5829FF08" w:rsidR="00C32546" w:rsidRPr="006146A6" w:rsidRDefault="00C32546" w:rsidP="001C088A">
      <w:pPr>
        <w:spacing w:line="360" w:lineRule="auto"/>
        <w:jc w:val="both"/>
      </w:pPr>
      <w:r>
        <w:t xml:space="preserve"> </w:t>
      </w:r>
      <w:r w:rsidRPr="00131C1F">
        <w:rPr>
          <w:noProof/>
          <w:lang w:val="es-EC" w:eastAsia="es-EC"/>
        </w:rPr>
        <w:drawing>
          <wp:inline distT="0" distB="0" distL="0" distR="0" wp14:anchorId="0AAFAFA0" wp14:editId="46F57171">
            <wp:extent cx="2501660" cy="2983639"/>
            <wp:effectExtent l="0" t="0" r="0" b="7620"/>
            <wp:docPr id="51" name="Imagen 51" descr="C:\Users\usuario\Desktop\TESIS TERE Y ROCY\FOTOS TESIS\fotos\severidad\severidad chillanes\IMG-20201011-WA0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Desktop\TESIS TERE Y ROCY\FOTOS TESIS\fotos\severidad\severidad chillanes\IMG-20201011-WA0019.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519096" cy="3004434"/>
                    </a:xfrm>
                    <a:prstGeom prst="rect">
                      <a:avLst/>
                    </a:prstGeom>
                    <a:noFill/>
                    <a:ln>
                      <a:noFill/>
                    </a:ln>
                  </pic:spPr>
                </pic:pic>
              </a:graphicData>
            </a:graphic>
          </wp:inline>
        </w:drawing>
      </w:r>
      <w:r>
        <w:t xml:space="preserve"> </w:t>
      </w:r>
      <w:r w:rsidR="008D410B">
        <w:t xml:space="preserve">    </w:t>
      </w:r>
      <w:r>
        <w:rPr>
          <w:noProof/>
          <w:lang w:eastAsia="es-EC"/>
        </w:rPr>
        <w:t xml:space="preserve"> </w:t>
      </w:r>
      <w:r w:rsidRPr="006146A6">
        <w:rPr>
          <w:noProof/>
          <w:lang w:val="es-EC" w:eastAsia="es-EC"/>
        </w:rPr>
        <w:drawing>
          <wp:inline distT="0" distB="0" distL="0" distR="0" wp14:anchorId="159DDF36" wp14:editId="49BEE789">
            <wp:extent cx="2441275" cy="2992755"/>
            <wp:effectExtent l="0" t="0" r="0" b="0"/>
            <wp:docPr id="79" name="Imagen 79" descr="C:\Users\usuario\Desktop\TESIS TERE Y ROCY\FOTOS TESIS\fotos\severidad\severidad chillanes\IMG-20200822-WA00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usuario\Desktop\TESIS TERE Y ROCY\FOTOS TESIS\fotos\severidad\severidad chillanes\IMG-20200822-WA0097.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466525" cy="3023710"/>
                    </a:xfrm>
                    <a:prstGeom prst="rect">
                      <a:avLst/>
                    </a:prstGeom>
                    <a:noFill/>
                    <a:ln>
                      <a:noFill/>
                    </a:ln>
                  </pic:spPr>
                </pic:pic>
              </a:graphicData>
            </a:graphic>
          </wp:inline>
        </w:drawing>
      </w:r>
    </w:p>
    <w:p w14:paraId="76E3D7DA" w14:textId="77777777" w:rsidR="00C32546" w:rsidRPr="00C02B5F" w:rsidRDefault="00C32546" w:rsidP="001C088A">
      <w:pPr>
        <w:spacing w:after="0" w:line="360" w:lineRule="auto"/>
        <w:jc w:val="both"/>
      </w:pPr>
    </w:p>
    <w:p w14:paraId="6BBA8B45" w14:textId="12F0B453" w:rsidR="00C32546" w:rsidRDefault="00C32546" w:rsidP="001C088A">
      <w:pPr>
        <w:spacing w:line="360" w:lineRule="auto"/>
        <w:jc w:val="both"/>
        <w:rPr>
          <w:rFonts w:ascii="Times New Roman" w:hAnsi="Times New Roman" w:cs="Times New Roman"/>
          <w:b/>
          <w:sz w:val="24"/>
          <w:szCs w:val="24"/>
        </w:rPr>
      </w:pPr>
      <w:r w:rsidRPr="00EF4786">
        <w:rPr>
          <w:rFonts w:ascii="Times New Roman" w:hAnsi="Times New Roman" w:cs="Times New Roman"/>
          <w:b/>
          <w:sz w:val="24"/>
          <w:szCs w:val="24"/>
        </w:rPr>
        <w:t>Cobertura de brácteas</w:t>
      </w:r>
      <w:r w:rsidR="00B52E36">
        <w:rPr>
          <w:rFonts w:ascii="Times New Roman" w:hAnsi="Times New Roman" w:cs="Times New Roman"/>
          <w:b/>
          <w:sz w:val="24"/>
          <w:szCs w:val="24"/>
        </w:rPr>
        <w:t xml:space="preserve"> </w:t>
      </w:r>
      <w:r w:rsidR="008D410B">
        <w:rPr>
          <w:rFonts w:ascii="Times New Roman" w:hAnsi="Times New Roman" w:cs="Times New Roman"/>
          <w:b/>
          <w:sz w:val="24"/>
          <w:szCs w:val="24"/>
        </w:rPr>
        <w:t>de la mazorca</w:t>
      </w:r>
      <w:r w:rsidR="00B52E36">
        <w:rPr>
          <w:rFonts w:ascii="Times New Roman" w:hAnsi="Times New Roman" w:cs="Times New Roman"/>
          <w:b/>
          <w:sz w:val="24"/>
          <w:szCs w:val="24"/>
        </w:rPr>
        <w:t xml:space="preserve"> y cosecha</w:t>
      </w:r>
    </w:p>
    <w:p w14:paraId="6833B932" w14:textId="186B6A2C" w:rsidR="00C32546" w:rsidRPr="00CD72D1" w:rsidRDefault="00C32546" w:rsidP="001C088A">
      <w:pPr>
        <w:spacing w:line="360" w:lineRule="auto"/>
        <w:jc w:val="both"/>
      </w:pPr>
      <w:r w:rsidRPr="00CD72D1">
        <w:rPr>
          <w:noProof/>
          <w:lang w:val="es-EC" w:eastAsia="es-EC"/>
        </w:rPr>
        <w:drawing>
          <wp:inline distT="0" distB="0" distL="0" distR="0" wp14:anchorId="3CD99E33" wp14:editId="5EA98F20">
            <wp:extent cx="2467155" cy="3277125"/>
            <wp:effectExtent l="0" t="0" r="0" b="0"/>
            <wp:docPr id="47" name="Imagen 47" descr="C:\Users\usuario\Desktop\TESIS TERE Y ROCY\FOTOS TESIS\fotos\cosecha\IMG-20200822-WA00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esktop\TESIS TERE Y ROCY\FOTOS TESIS\fotos\cosecha\IMG-20200822-WA0040.jpg"/>
                    <pic:cNvPicPr>
                      <a:picLocks noChangeAspect="1" noChangeArrowheads="1"/>
                    </pic:cNvPicPr>
                  </pic:nvPicPr>
                  <pic:blipFill rotWithShape="1">
                    <a:blip r:embed="rId88" cstate="print">
                      <a:extLst>
                        <a:ext uri="{28A0092B-C50C-407E-A947-70E740481C1C}">
                          <a14:useLocalDpi xmlns:a14="http://schemas.microsoft.com/office/drawing/2010/main" val="0"/>
                        </a:ext>
                      </a:extLst>
                    </a:blip>
                    <a:srcRect b="25700"/>
                    <a:stretch/>
                  </pic:blipFill>
                  <pic:spPr bwMode="auto">
                    <a:xfrm>
                      <a:off x="0" y="0"/>
                      <a:ext cx="2489014" cy="3306161"/>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r w:rsidRPr="00CD72D1">
        <w:rPr>
          <w:noProof/>
          <w:lang w:val="es-EC" w:eastAsia="es-EC"/>
        </w:rPr>
        <w:drawing>
          <wp:inline distT="0" distB="0" distL="0" distR="0" wp14:anchorId="506768F0" wp14:editId="1906575C">
            <wp:extent cx="2501660" cy="3251835"/>
            <wp:effectExtent l="0" t="0" r="0" b="5715"/>
            <wp:docPr id="48" name="Imagen 48" descr="C:\Users\usuario\Desktop\TESIS TERE Y ROCY\FOTOS TESIS\fotos\cosecha\IMG-20200822-WA00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Desktop\TESIS TERE Y ROCY\FOTOS TESIS\fotos\cosecha\IMG-20200822-WA0042.jp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511961" cy="3265224"/>
                    </a:xfrm>
                    <a:prstGeom prst="rect">
                      <a:avLst/>
                    </a:prstGeom>
                    <a:noFill/>
                    <a:ln>
                      <a:noFill/>
                    </a:ln>
                  </pic:spPr>
                </pic:pic>
              </a:graphicData>
            </a:graphic>
          </wp:inline>
        </w:drawing>
      </w:r>
    </w:p>
    <w:p w14:paraId="60AD3508" w14:textId="7FFDFBD6" w:rsidR="00140093" w:rsidRDefault="00140093" w:rsidP="001C088A">
      <w:pPr>
        <w:spacing w:line="360" w:lineRule="auto"/>
        <w:jc w:val="both"/>
        <w:rPr>
          <w:rFonts w:ascii="Times New Roman" w:hAnsi="Times New Roman" w:cs="Times New Roman"/>
          <w:b/>
          <w:bCs/>
          <w:sz w:val="24"/>
          <w:szCs w:val="24"/>
          <w:lang w:val="es-EC"/>
        </w:rPr>
      </w:pPr>
      <w:r>
        <w:rPr>
          <w:rFonts w:ascii="Times New Roman" w:hAnsi="Times New Roman" w:cs="Times New Roman"/>
          <w:b/>
          <w:bCs/>
          <w:sz w:val="24"/>
          <w:szCs w:val="24"/>
          <w:lang w:val="es-EC"/>
        </w:rPr>
        <w:t xml:space="preserve">Determinación </w:t>
      </w:r>
      <w:r w:rsidR="008C6CF9">
        <w:rPr>
          <w:rFonts w:ascii="Times New Roman" w:hAnsi="Times New Roman" w:cs="Times New Roman"/>
          <w:b/>
          <w:bCs/>
          <w:sz w:val="24"/>
          <w:szCs w:val="24"/>
          <w:lang w:val="es-EC"/>
        </w:rPr>
        <w:t>d</w:t>
      </w:r>
      <w:r w:rsidRPr="00140093">
        <w:rPr>
          <w:rFonts w:ascii="Times New Roman" w:hAnsi="Times New Roman" w:cs="Times New Roman"/>
          <w:b/>
          <w:bCs/>
          <w:sz w:val="24"/>
          <w:szCs w:val="24"/>
          <w:lang w:val="es-EC"/>
        </w:rPr>
        <w:t>esgrane</w:t>
      </w:r>
      <w:r>
        <w:rPr>
          <w:rFonts w:ascii="Times New Roman" w:hAnsi="Times New Roman" w:cs="Times New Roman"/>
          <w:b/>
          <w:bCs/>
          <w:sz w:val="24"/>
          <w:szCs w:val="24"/>
          <w:lang w:val="es-EC"/>
        </w:rPr>
        <w:t xml:space="preserve"> de mazorca</w:t>
      </w:r>
      <w:r w:rsidR="00C4466D">
        <w:rPr>
          <w:rFonts w:ascii="Times New Roman" w:hAnsi="Times New Roman" w:cs="Times New Roman"/>
          <w:b/>
          <w:bCs/>
          <w:sz w:val="24"/>
          <w:szCs w:val="24"/>
          <w:lang w:val="es-EC"/>
        </w:rPr>
        <w:t>s</w:t>
      </w:r>
    </w:p>
    <w:p w14:paraId="010C1ABE" w14:textId="7313BF39" w:rsidR="00140093" w:rsidRDefault="00140093" w:rsidP="001C088A">
      <w:pPr>
        <w:spacing w:line="360" w:lineRule="auto"/>
        <w:jc w:val="both"/>
        <w:rPr>
          <w:lang w:val="es-EC"/>
        </w:rPr>
      </w:pPr>
      <w:r w:rsidRPr="00680C33">
        <w:rPr>
          <w:noProof/>
          <w:lang w:val="es-EC" w:eastAsia="es-EC"/>
        </w:rPr>
        <w:drawing>
          <wp:inline distT="0" distB="0" distL="0" distR="0" wp14:anchorId="3F26D0F7" wp14:editId="1059A1C5">
            <wp:extent cx="2398144" cy="3328670"/>
            <wp:effectExtent l="0" t="0" r="2540" b="5080"/>
            <wp:docPr id="93" name="Imagen 93" descr="C:\Users\usuario\Desktop\TESIS TERE Y ROCY\FOTOS TESIS\COSECHA LAGUACOTO\IMG-20200822-WA0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usuario\Desktop\TESIS TERE Y ROCY\FOTOS TESIS\COSECHA LAGUACOTO\IMG-20200822-WA0062.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427188" cy="3368983"/>
                    </a:xfrm>
                    <a:prstGeom prst="rect">
                      <a:avLst/>
                    </a:prstGeom>
                    <a:noFill/>
                    <a:ln>
                      <a:noFill/>
                    </a:ln>
                  </pic:spPr>
                </pic:pic>
              </a:graphicData>
            </a:graphic>
          </wp:inline>
        </w:drawing>
      </w:r>
      <w:r>
        <w:rPr>
          <w:lang w:val="es-EC"/>
        </w:rPr>
        <w:t xml:space="preserve">        </w:t>
      </w:r>
      <w:r w:rsidRPr="00680C33">
        <w:rPr>
          <w:noProof/>
          <w:lang w:val="es-EC" w:eastAsia="es-EC"/>
        </w:rPr>
        <w:drawing>
          <wp:inline distT="0" distB="0" distL="0" distR="0" wp14:anchorId="7597E24A" wp14:editId="67370ADD">
            <wp:extent cx="2355012" cy="3277870"/>
            <wp:effectExtent l="0" t="0" r="7620" b="0"/>
            <wp:docPr id="94" name="Imagen 94" descr="C:\Users\usuario\Desktop\TESIS TERE Y ROCY\FOTOS TESIS\COSECHA LAGUACOTO\IMG-20200822-WA0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usuario\Desktop\TESIS TERE Y ROCY\FOTOS TESIS\COSECHA LAGUACOTO\IMG-20200822-WA0034.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391593" cy="3328786"/>
                    </a:xfrm>
                    <a:prstGeom prst="rect">
                      <a:avLst/>
                    </a:prstGeom>
                    <a:noFill/>
                    <a:ln>
                      <a:noFill/>
                    </a:ln>
                  </pic:spPr>
                </pic:pic>
              </a:graphicData>
            </a:graphic>
          </wp:inline>
        </w:drawing>
      </w:r>
    </w:p>
    <w:p w14:paraId="23549266" w14:textId="6345F60C" w:rsidR="00C32546" w:rsidRPr="00C4466D" w:rsidRDefault="008D410B" w:rsidP="001C088A">
      <w:pPr>
        <w:pStyle w:val="Ttulo2"/>
        <w:spacing w:line="360" w:lineRule="auto"/>
        <w:jc w:val="both"/>
        <w:rPr>
          <w:rFonts w:cs="Times New Roman"/>
          <w:bCs/>
          <w:szCs w:val="24"/>
          <w:lang w:val="es-EC"/>
        </w:rPr>
      </w:pPr>
      <w:bookmarkStart w:id="586" w:name="_Toc77861197"/>
      <w:bookmarkStart w:id="587" w:name="_Toc77864648"/>
      <w:bookmarkStart w:id="588" w:name="_Toc81724402"/>
      <w:r w:rsidRPr="00C4466D">
        <w:rPr>
          <w:rFonts w:cs="Times New Roman"/>
          <w:bCs/>
          <w:szCs w:val="24"/>
          <w:lang w:val="es-EC"/>
        </w:rPr>
        <w:t>Sanidad de la mazorca y r</w:t>
      </w:r>
      <w:r w:rsidR="00C32546" w:rsidRPr="00C4466D">
        <w:rPr>
          <w:rFonts w:cs="Times New Roman"/>
          <w:bCs/>
          <w:szCs w:val="24"/>
          <w:lang w:val="es-EC"/>
        </w:rPr>
        <w:t xml:space="preserve">endimiento de maíz en </w:t>
      </w:r>
      <w:r w:rsidR="00615F19" w:rsidRPr="00C4466D">
        <w:rPr>
          <w:rFonts w:cs="Times New Roman"/>
          <w:bCs/>
          <w:szCs w:val="24"/>
          <w:lang w:val="es-EC"/>
        </w:rPr>
        <w:t>k</w:t>
      </w:r>
      <w:r w:rsidR="00C32546" w:rsidRPr="00C4466D">
        <w:rPr>
          <w:rFonts w:cs="Times New Roman"/>
          <w:bCs/>
          <w:szCs w:val="24"/>
          <w:lang w:val="es-EC"/>
        </w:rPr>
        <w:t>g/parcela</w:t>
      </w:r>
      <w:bookmarkEnd w:id="586"/>
      <w:bookmarkEnd w:id="587"/>
      <w:bookmarkEnd w:id="588"/>
    </w:p>
    <w:p w14:paraId="021EF33B" w14:textId="7865E1B7" w:rsidR="008D410B" w:rsidRDefault="008D410B" w:rsidP="001C088A">
      <w:pPr>
        <w:spacing w:line="360" w:lineRule="auto"/>
        <w:jc w:val="both"/>
        <w:rPr>
          <w:lang w:val="es-EC"/>
        </w:rPr>
      </w:pPr>
    </w:p>
    <w:p w14:paraId="3BDDC7CA" w14:textId="048AA761" w:rsidR="00C32546" w:rsidRPr="00010E0C" w:rsidRDefault="00C32546" w:rsidP="001C088A">
      <w:pPr>
        <w:spacing w:line="360" w:lineRule="auto"/>
        <w:jc w:val="both"/>
      </w:pPr>
      <w:r w:rsidRPr="00010E0C">
        <w:rPr>
          <w:noProof/>
          <w:lang w:val="es-EC" w:eastAsia="es-EC"/>
        </w:rPr>
        <w:drawing>
          <wp:inline distT="0" distB="0" distL="0" distR="0" wp14:anchorId="4D88DF0A" wp14:editId="3DFC06DA">
            <wp:extent cx="1740222" cy="1723052"/>
            <wp:effectExtent l="8572" t="0" r="2223" b="2222"/>
            <wp:docPr id="43" name="Imagen 43" descr="C:\Users\usuario\Desktop\TESIS TERE Y ROCY\FOTOS TESIS\COSECHA LAGUACOTO\IMG-20200822-WA0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usuario\Desktop\TESIS TERE Y ROCY\FOTOS TESIS\COSECHA LAGUACOTO\IMG-20200822-WA0054.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rot="5400000">
                      <a:off x="0" y="0"/>
                      <a:ext cx="1829252" cy="1811204"/>
                    </a:xfrm>
                    <a:prstGeom prst="rect">
                      <a:avLst/>
                    </a:prstGeom>
                    <a:noFill/>
                    <a:ln>
                      <a:noFill/>
                    </a:ln>
                  </pic:spPr>
                </pic:pic>
              </a:graphicData>
            </a:graphic>
          </wp:inline>
        </w:drawing>
      </w:r>
      <w:r>
        <w:t xml:space="preserve">  </w:t>
      </w:r>
      <w:r w:rsidR="008D410B">
        <w:t xml:space="preserve">   </w:t>
      </w:r>
      <w:r>
        <w:t xml:space="preserve"> </w:t>
      </w:r>
      <w:r w:rsidRPr="00010E0C">
        <w:rPr>
          <w:noProof/>
          <w:lang w:val="es-EC" w:eastAsia="es-EC"/>
        </w:rPr>
        <w:drawing>
          <wp:inline distT="0" distB="0" distL="0" distR="0" wp14:anchorId="5FF8905E" wp14:editId="0629AAB8">
            <wp:extent cx="1736089" cy="1557235"/>
            <wp:effectExtent l="0" t="6032" r="0" b="0"/>
            <wp:docPr id="44" name="Imagen 44" descr="C:\Users\usuario\Desktop\TESIS TERE Y ROCY\FOTOS TESIS\COSECHA LAGUACOTO\IMG-20200822-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usuario\Desktop\TESIS TERE Y ROCY\FOTOS TESIS\COSECHA LAGUACOTO\IMG-20200822-WA0006.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rot="5400000">
                      <a:off x="0" y="0"/>
                      <a:ext cx="1812411" cy="1625694"/>
                    </a:xfrm>
                    <a:prstGeom prst="rect">
                      <a:avLst/>
                    </a:prstGeom>
                    <a:noFill/>
                    <a:ln>
                      <a:noFill/>
                    </a:ln>
                  </pic:spPr>
                </pic:pic>
              </a:graphicData>
            </a:graphic>
          </wp:inline>
        </w:drawing>
      </w:r>
      <w:r w:rsidR="00140093">
        <w:t xml:space="preserve">      </w:t>
      </w:r>
      <w:r w:rsidR="00140093" w:rsidRPr="00680C33">
        <w:rPr>
          <w:noProof/>
          <w:lang w:val="es-EC" w:eastAsia="es-EC"/>
        </w:rPr>
        <w:drawing>
          <wp:inline distT="0" distB="0" distL="0" distR="0" wp14:anchorId="09471D3F" wp14:editId="2B0A50A5">
            <wp:extent cx="1585581" cy="1716118"/>
            <wp:effectExtent l="0" t="0" r="0" b="0"/>
            <wp:docPr id="89" name="Imagen 89" descr="C:\Users\usuario\Desktop\TESIS TERE Y ROCY\FOTOS TESIS\COSECHA LAGUACOTO\20200828_095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usuario\Desktop\TESIS TERE Y ROCY\FOTOS TESIS\COSECHA LAGUACOTO\20200828_095124.jpg"/>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t="47385" r="51114"/>
                    <a:stretch/>
                  </pic:blipFill>
                  <pic:spPr bwMode="auto">
                    <a:xfrm>
                      <a:off x="0" y="0"/>
                      <a:ext cx="1663714" cy="1800683"/>
                    </a:xfrm>
                    <a:prstGeom prst="rect">
                      <a:avLst/>
                    </a:prstGeom>
                    <a:noFill/>
                    <a:ln>
                      <a:noFill/>
                    </a:ln>
                    <a:extLst>
                      <a:ext uri="{53640926-AAD7-44D8-BBD7-CCE9431645EC}">
                        <a14:shadowObscured xmlns:a14="http://schemas.microsoft.com/office/drawing/2010/main"/>
                      </a:ext>
                    </a:extLst>
                  </pic:spPr>
                </pic:pic>
              </a:graphicData>
            </a:graphic>
          </wp:inline>
        </w:drawing>
      </w:r>
    </w:p>
    <w:p w14:paraId="7AE1143C" w14:textId="415AA4E4" w:rsidR="00140093" w:rsidRDefault="00140093" w:rsidP="001C088A">
      <w:pPr>
        <w:pStyle w:val="Ttulo2"/>
        <w:spacing w:line="360" w:lineRule="auto"/>
        <w:jc w:val="both"/>
        <w:rPr>
          <w:rFonts w:cs="Times New Roman"/>
          <w:b w:val="0"/>
          <w:szCs w:val="24"/>
          <w:lang w:val="es-EC"/>
        </w:rPr>
      </w:pPr>
    </w:p>
    <w:p w14:paraId="44102E68" w14:textId="7B7FABB6" w:rsidR="00C32546" w:rsidRPr="00C4466D" w:rsidRDefault="008D410B" w:rsidP="001C088A">
      <w:pPr>
        <w:pStyle w:val="Ttulo2"/>
        <w:spacing w:line="360" w:lineRule="auto"/>
        <w:jc w:val="both"/>
        <w:rPr>
          <w:rFonts w:cs="Times New Roman"/>
          <w:bCs/>
          <w:szCs w:val="24"/>
          <w:lang w:val="es-EC"/>
        </w:rPr>
      </w:pPr>
      <w:bookmarkStart w:id="589" w:name="_Toc77861198"/>
      <w:bookmarkStart w:id="590" w:name="_Toc77864649"/>
      <w:bookmarkStart w:id="591" w:name="_Toc81724403"/>
      <w:r w:rsidRPr="00C4466D">
        <w:rPr>
          <w:rFonts w:cs="Times New Roman"/>
          <w:bCs/>
          <w:szCs w:val="24"/>
          <w:lang w:val="es-EC"/>
        </w:rPr>
        <w:t>Registro del c</w:t>
      </w:r>
      <w:r w:rsidR="00C32546" w:rsidRPr="00C4466D">
        <w:rPr>
          <w:rFonts w:cs="Times New Roman"/>
          <w:bCs/>
          <w:szCs w:val="24"/>
          <w:lang w:val="es-EC"/>
        </w:rPr>
        <w:t>ontenido de humedad del grano</w:t>
      </w:r>
      <w:bookmarkEnd w:id="589"/>
      <w:bookmarkEnd w:id="590"/>
      <w:bookmarkEnd w:id="591"/>
      <w:r w:rsidR="00140093" w:rsidRPr="00C4466D">
        <w:rPr>
          <w:rFonts w:cs="Times New Roman"/>
          <w:bCs/>
          <w:szCs w:val="24"/>
          <w:lang w:val="es-EC"/>
        </w:rPr>
        <w:t xml:space="preserve"> </w:t>
      </w:r>
    </w:p>
    <w:p w14:paraId="5F69AFC8" w14:textId="77777777" w:rsidR="00C32546" w:rsidRPr="00680C33" w:rsidRDefault="00C32546" w:rsidP="001C088A">
      <w:pPr>
        <w:spacing w:line="360" w:lineRule="auto"/>
        <w:jc w:val="both"/>
      </w:pPr>
      <w:r w:rsidRPr="0088787A">
        <w:rPr>
          <w:noProof/>
          <w:lang w:val="es-EC" w:eastAsia="es-EC"/>
        </w:rPr>
        <w:drawing>
          <wp:inline distT="0" distB="0" distL="0" distR="0" wp14:anchorId="7CAFCF54" wp14:editId="5A79A645">
            <wp:extent cx="2415397" cy="3311929"/>
            <wp:effectExtent l="0" t="0" r="4445" b="3175"/>
            <wp:docPr id="83" name="Imagen 83" descr="C:\Users\usuario\Desktop\TESIS TERE Y ROCY\FOTOS TESIS\COSECHA LAGUACOTO\IMG-20200822-WA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usuario\Desktop\TESIS TERE Y ROCY\FOTOS TESIS\COSECHA LAGUACOTO\IMG-20200822-WA0014.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454553" cy="3365619"/>
                    </a:xfrm>
                    <a:prstGeom prst="rect">
                      <a:avLst/>
                    </a:prstGeom>
                    <a:noFill/>
                    <a:ln>
                      <a:noFill/>
                    </a:ln>
                  </pic:spPr>
                </pic:pic>
              </a:graphicData>
            </a:graphic>
          </wp:inline>
        </w:drawing>
      </w:r>
      <w:r>
        <w:t xml:space="preserve">        </w:t>
      </w:r>
      <w:r w:rsidRPr="0088787A">
        <w:rPr>
          <w:noProof/>
          <w:lang w:val="es-EC" w:eastAsia="es-EC"/>
        </w:rPr>
        <w:drawing>
          <wp:inline distT="0" distB="0" distL="0" distR="0" wp14:anchorId="6399FDE5" wp14:editId="053323EE">
            <wp:extent cx="2293543" cy="3312544"/>
            <wp:effectExtent l="0" t="0" r="0" b="2540"/>
            <wp:docPr id="84" name="Imagen 84" descr="C:\Users\usuario\Desktop\TESIS TERE Y ROCY\FOTOS TESIS\COSECHA LAGUACOTO\IMG-20200822-WA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usuario\Desktop\TESIS TERE Y ROCY\FOTOS TESIS\COSECHA LAGUACOTO\IMG-20200822-WA0021.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334108" cy="3371131"/>
                    </a:xfrm>
                    <a:prstGeom prst="rect">
                      <a:avLst/>
                    </a:prstGeom>
                    <a:noFill/>
                    <a:ln>
                      <a:noFill/>
                    </a:ln>
                  </pic:spPr>
                </pic:pic>
              </a:graphicData>
            </a:graphic>
          </wp:inline>
        </w:drawing>
      </w:r>
    </w:p>
    <w:p w14:paraId="74896724" w14:textId="77777777" w:rsidR="00C32546" w:rsidRPr="00C02B5F" w:rsidRDefault="00C32546" w:rsidP="001C088A">
      <w:pPr>
        <w:spacing w:after="0" w:line="360" w:lineRule="auto"/>
        <w:jc w:val="both"/>
      </w:pPr>
    </w:p>
    <w:p w14:paraId="74721A2E" w14:textId="6F6E872C" w:rsidR="00C32546" w:rsidRPr="00680C33" w:rsidRDefault="00C32546" w:rsidP="001C088A">
      <w:pPr>
        <w:spacing w:line="360" w:lineRule="auto"/>
        <w:jc w:val="both"/>
      </w:pPr>
      <w:r>
        <w:rPr>
          <w:noProof/>
          <w:lang w:eastAsia="es-EC"/>
        </w:rPr>
        <w:t xml:space="preserve">        </w:t>
      </w:r>
      <w:r w:rsidRPr="0088787A">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1179329F" w14:textId="77777777" w:rsidR="00FE52EB" w:rsidRDefault="00FE52EB" w:rsidP="001C088A">
      <w:pPr>
        <w:spacing w:line="360" w:lineRule="auto"/>
        <w:jc w:val="both"/>
        <w:rPr>
          <w:rFonts w:ascii="Times New Roman" w:hAnsi="Times New Roman" w:cs="Times New Roman"/>
          <w:b/>
          <w:noProof/>
          <w:sz w:val="24"/>
          <w:szCs w:val="24"/>
        </w:rPr>
      </w:pPr>
    </w:p>
    <w:p w14:paraId="6004AB50" w14:textId="1BB1E636" w:rsidR="00FE52EB" w:rsidRDefault="00C32546" w:rsidP="001C088A">
      <w:pPr>
        <w:spacing w:after="0" w:line="360" w:lineRule="auto"/>
        <w:jc w:val="both"/>
        <w:rPr>
          <w:rFonts w:ascii="Times New Roman" w:hAnsi="Times New Roman" w:cs="Times New Roman"/>
          <w:b/>
          <w:noProof/>
          <w:sz w:val="24"/>
          <w:szCs w:val="24"/>
        </w:rPr>
      </w:pPr>
      <w:r w:rsidRPr="00944FB6">
        <w:rPr>
          <w:rFonts w:ascii="Times New Roman" w:hAnsi="Times New Roman" w:cs="Times New Roman"/>
          <w:b/>
          <w:noProof/>
          <w:sz w:val="24"/>
          <w:szCs w:val="24"/>
        </w:rPr>
        <w:t>Socialización  de resultados a los productores/as a traves de</w:t>
      </w:r>
      <w:r w:rsidR="000A4179">
        <w:rPr>
          <w:rFonts w:ascii="Times New Roman" w:hAnsi="Times New Roman" w:cs="Times New Roman"/>
          <w:b/>
          <w:noProof/>
          <w:sz w:val="24"/>
          <w:szCs w:val="24"/>
        </w:rPr>
        <w:t xml:space="preserve"> un</w:t>
      </w:r>
      <w:r w:rsidR="00494891">
        <w:rPr>
          <w:rFonts w:ascii="Times New Roman" w:hAnsi="Times New Roman" w:cs="Times New Roman"/>
          <w:b/>
          <w:noProof/>
          <w:sz w:val="24"/>
          <w:szCs w:val="24"/>
        </w:rPr>
        <w:t xml:space="preserve"> dia de c</w:t>
      </w:r>
      <w:r w:rsidRPr="00944FB6">
        <w:rPr>
          <w:rFonts w:ascii="Times New Roman" w:hAnsi="Times New Roman" w:cs="Times New Roman"/>
          <w:b/>
          <w:noProof/>
          <w:sz w:val="24"/>
          <w:szCs w:val="24"/>
        </w:rPr>
        <w:t>ampo</w:t>
      </w:r>
      <w:r w:rsidR="00FE52EB">
        <w:rPr>
          <w:rFonts w:ascii="Times New Roman" w:hAnsi="Times New Roman" w:cs="Times New Roman"/>
          <w:b/>
          <w:noProof/>
          <w:sz w:val="24"/>
          <w:szCs w:val="24"/>
        </w:rPr>
        <w:t xml:space="preserve"> en la localidad de Chillanes.</w:t>
      </w:r>
    </w:p>
    <w:p w14:paraId="5D10007A" w14:textId="77777777" w:rsidR="009D0A7F" w:rsidRDefault="009D0A7F" w:rsidP="001C088A">
      <w:pPr>
        <w:spacing w:after="0" w:line="360" w:lineRule="auto"/>
        <w:jc w:val="both"/>
        <w:rPr>
          <w:rFonts w:ascii="Times New Roman" w:hAnsi="Times New Roman" w:cs="Times New Roman"/>
          <w:b/>
          <w:noProof/>
          <w:sz w:val="24"/>
          <w:szCs w:val="24"/>
        </w:rPr>
      </w:pPr>
    </w:p>
    <w:p w14:paraId="63451CA0" w14:textId="5D99B3EA" w:rsidR="000C3C8A" w:rsidRDefault="00FE52EB" w:rsidP="001C088A">
      <w:pPr>
        <w:spacing w:line="360" w:lineRule="auto"/>
        <w:jc w:val="both"/>
        <w:rPr>
          <w:rFonts w:ascii="Times New Roman" w:eastAsiaTheme="majorEastAsia" w:hAnsi="Times New Roman" w:cs="Times New Roman"/>
          <w:b/>
          <w:sz w:val="24"/>
          <w:szCs w:val="24"/>
        </w:rPr>
      </w:pPr>
      <w:r w:rsidRPr="0088787A">
        <w:rPr>
          <w:noProof/>
          <w:lang w:val="es-EC" w:eastAsia="es-EC"/>
        </w:rPr>
        <w:drawing>
          <wp:inline distT="0" distB="0" distL="0" distR="0" wp14:anchorId="28300055" wp14:editId="310FE3A4">
            <wp:extent cx="4977442" cy="3312160"/>
            <wp:effectExtent l="0" t="0" r="0" b="2540"/>
            <wp:docPr id="95" name="Imagen 95" descr="C:\Users\usuario\Desktop\ANEXOS TESIS\IMG-20210704-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usuario\Desktop\ANEXOS TESIS\IMG-20210704-WA0003.jp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023719" cy="3342954"/>
                    </a:xfrm>
                    <a:prstGeom prst="rect">
                      <a:avLst/>
                    </a:prstGeom>
                    <a:noFill/>
                    <a:ln>
                      <a:noFill/>
                    </a:ln>
                  </pic:spPr>
                </pic:pic>
              </a:graphicData>
            </a:graphic>
          </wp:inline>
        </w:drawing>
      </w:r>
    </w:p>
    <w:p w14:paraId="5C142110" w14:textId="0658B05F" w:rsidR="00FE52EB" w:rsidRPr="00C4466D" w:rsidRDefault="009D0A7F" w:rsidP="001C088A">
      <w:pPr>
        <w:pStyle w:val="Ttulo2"/>
        <w:spacing w:line="360" w:lineRule="auto"/>
        <w:jc w:val="both"/>
        <w:rPr>
          <w:rFonts w:cs="Times New Roman"/>
          <w:bCs/>
          <w:szCs w:val="24"/>
        </w:rPr>
      </w:pPr>
      <w:bookmarkStart w:id="592" w:name="_Toc77861199"/>
      <w:bookmarkStart w:id="593" w:name="_Toc77864650"/>
      <w:bookmarkStart w:id="594" w:name="_Toc81724404"/>
      <w:bookmarkStart w:id="595" w:name="_Toc46247279"/>
      <w:bookmarkStart w:id="596" w:name="_Toc46248548"/>
      <w:bookmarkStart w:id="597" w:name="_Toc77751838"/>
      <w:r w:rsidRPr="00C4466D">
        <w:rPr>
          <w:rFonts w:cs="Times New Roman"/>
          <w:bCs/>
          <w:szCs w:val="24"/>
        </w:rPr>
        <w:t xml:space="preserve">Diversidad de </w:t>
      </w:r>
      <w:r w:rsidR="00494891">
        <w:rPr>
          <w:rFonts w:cs="Times New Roman"/>
          <w:bCs/>
          <w:szCs w:val="24"/>
        </w:rPr>
        <w:t>v</w:t>
      </w:r>
      <w:r w:rsidR="00C4466D">
        <w:rPr>
          <w:rFonts w:cs="Times New Roman"/>
          <w:bCs/>
          <w:szCs w:val="24"/>
        </w:rPr>
        <w:t xml:space="preserve">ariedades y </w:t>
      </w:r>
      <w:r w:rsidR="00494891">
        <w:rPr>
          <w:rFonts w:cs="Times New Roman"/>
          <w:bCs/>
          <w:szCs w:val="24"/>
        </w:rPr>
        <w:t>f</w:t>
      </w:r>
      <w:r w:rsidRPr="00C4466D">
        <w:rPr>
          <w:rFonts w:cs="Times New Roman"/>
          <w:bCs/>
          <w:szCs w:val="24"/>
        </w:rPr>
        <w:t>enotipos de maíz</w:t>
      </w:r>
      <w:bookmarkEnd w:id="592"/>
      <w:bookmarkEnd w:id="593"/>
      <w:bookmarkEnd w:id="594"/>
    </w:p>
    <w:p w14:paraId="4B7AA80C" w14:textId="623258E5" w:rsidR="00FE52EB" w:rsidRDefault="009D0A7F" w:rsidP="001C088A">
      <w:pPr>
        <w:spacing w:line="360" w:lineRule="auto"/>
        <w:jc w:val="both"/>
      </w:pPr>
      <w:r>
        <w:rPr>
          <w:noProof/>
          <w:lang w:val="es-EC" w:eastAsia="es-EC"/>
        </w:rPr>
        <w:drawing>
          <wp:inline distT="0" distB="0" distL="0" distR="0" wp14:anchorId="4B8DB3F5" wp14:editId="117D44EE">
            <wp:extent cx="4614545" cy="2976113"/>
            <wp:effectExtent l="0" t="0" r="0" b="0"/>
            <wp:docPr id="72" name="Imagen 72" descr="LÍNEA DE BASE DE LA DIVERSIDAD GENÉTICA DEL MAÍZ PERUANO CON FIN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ÍNEA DE BASE DE LA DIVERSIDAD GENÉTICA DEL MAÍZ PERUANO CON FINES ..."/>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646178" cy="2996514"/>
                    </a:xfrm>
                    <a:prstGeom prst="rect">
                      <a:avLst/>
                    </a:prstGeom>
                    <a:noFill/>
                    <a:ln>
                      <a:noFill/>
                    </a:ln>
                  </pic:spPr>
                </pic:pic>
              </a:graphicData>
            </a:graphic>
          </wp:inline>
        </w:drawing>
      </w:r>
    </w:p>
    <w:p w14:paraId="0CB5504D" w14:textId="77399F7E" w:rsidR="003D0EA7" w:rsidRDefault="000C3C8A" w:rsidP="001C088A">
      <w:pPr>
        <w:spacing w:line="360" w:lineRule="auto"/>
        <w:jc w:val="both"/>
        <w:rPr>
          <w:rFonts w:ascii="Times New Roman" w:hAnsi="Times New Roman" w:cs="Times New Roman"/>
          <w:b/>
          <w:bCs/>
          <w:iCs/>
          <w:color w:val="000000" w:themeColor="text1"/>
          <w:sz w:val="24"/>
          <w:szCs w:val="24"/>
        </w:rPr>
      </w:pPr>
      <w:bookmarkStart w:id="598" w:name="_Toc77861200"/>
      <w:bookmarkStart w:id="599" w:name="_Toc77864651"/>
      <w:r w:rsidRPr="003D0EA7">
        <w:rPr>
          <w:rFonts w:cs="Times New Roman"/>
          <w:b/>
          <w:bCs/>
          <w:szCs w:val="24"/>
        </w:rPr>
        <w:t>No. 5.</w:t>
      </w:r>
      <w:r w:rsidRPr="00C4466D">
        <w:rPr>
          <w:rFonts w:cs="Times New Roman"/>
          <w:bCs/>
          <w:szCs w:val="24"/>
        </w:rPr>
        <w:t xml:space="preserve"> </w:t>
      </w:r>
      <w:r w:rsidR="003D0EA7" w:rsidRPr="000C3C8A">
        <w:rPr>
          <w:rFonts w:ascii="Times New Roman" w:hAnsi="Times New Roman" w:cs="Times New Roman"/>
          <w:b/>
          <w:bCs/>
          <w:iCs/>
          <w:color w:val="000000" w:themeColor="text1"/>
          <w:sz w:val="24"/>
          <w:szCs w:val="24"/>
        </w:rPr>
        <w:t xml:space="preserve"> Registro de la precipitación </w:t>
      </w:r>
      <w:r w:rsidR="003D0EA7">
        <w:rPr>
          <w:rFonts w:ascii="Times New Roman" w:hAnsi="Times New Roman" w:cs="Times New Roman"/>
          <w:b/>
          <w:bCs/>
          <w:iCs/>
          <w:color w:val="000000" w:themeColor="text1"/>
          <w:sz w:val="24"/>
          <w:szCs w:val="24"/>
        </w:rPr>
        <w:t>en</w:t>
      </w:r>
      <w:r w:rsidR="003D0EA7" w:rsidRPr="000C3C8A">
        <w:rPr>
          <w:rFonts w:ascii="Times New Roman" w:hAnsi="Times New Roman" w:cs="Times New Roman"/>
          <w:b/>
          <w:bCs/>
          <w:iCs/>
          <w:color w:val="000000" w:themeColor="text1"/>
          <w:sz w:val="24"/>
          <w:szCs w:val="24"/>
        </w:rPr>
        <w:t xml:space="preserve"> la localidad 1: Laguacoto III</w:t>
      </w:r>
      <w:r w:rsidR="003D0EA7">
        <w:rPr>
          <w:rFonts w:ascii="Times New Roman" w:hAnsi="Times New Roman" w:cs="Times New Roman"/>
          <w:b/>
          <w:bCs/>
          <w:iCs/>
          <w:color w:val="000000" w:themeColor="text1"/>
          <w:sz w:val="24"/>
          <w:szCs w:val="24"/>
        </w:rPr>
        <w:t>, desde el mes de enero a agosto de 2020.</w:t>
      </w:r>
    </w:p>
    <w:p w14:paraId="22D6582A" w14:textId="77777777" w:rsidR="003D0EA7" w:rsidRDefault="003D0EA7" w:rsidP="001C088A">
      <w:pPr>
        <w:spacing w:line="360" w:lineRule="auto"/>
        <w:jc w:val="both"/>
        <w:rPr>
          <w:rFonts w:ascii="Times New Roman" w:hAnsi="Times New Roman" w:cs="Times New Roman"/>
          <w:b/>
          <w:bCs/>
          <w:iCs/>
          <w:color w:val="000000" w:themeColor="text1"/>
          <w:sz w:val="24"/>
          <w:szCs w:val="24"/>
        </w:rPr>
      </w:pPr>
    </w:p>
    <w:tbl>
      <w:tblPr>
        <w:tblW w:w="41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00"/>
        <w:gridCol w:w="1489"/>
        <w:gridCol w:w="1417"/>
      </w:tblGrid>
      <w:tr w:rsidR="003D0EA7" w:rsidRPr="00C821B3" w14:paraId="2E2B1C5A" w14:textId="77777777" w:rsidTr="007C64F9">
        <w:trPr>
          <w:trHeight w:val="300"/>
          <w:jc w:val="center"/>
        </w:trPr>
        <w:tc>
          <w:tcPr>
            <w:tcW w:w="1200" w:type="dxa"/>
            <w:shd w:val="clear" w:color="auto" w:fill="auto"/>
            <w:noWrap/>
            <w:vAlign w:val="bottom"/>
            <w:hideMark/>
          </w:tcPr>
          <w:p w14:paraId="140113F5" w14:textId="77777777" w:rsidR="003D0EA7" w:rsidRPr="00C821B3" w:rsidRDefault="003D0EA7" w:rsidP="001C088A">
            <w:pPr>
              <w:spacing w:after="0" w:line="360" w:lineRule="auto"/>
              <w:jc w:val="both"/>
              <w:rPr>
                <w:rFonts w:ascii="Times New Roman" w:eastAsia="Times New Roman" w:hAnsi="Times New Roman" w:cs="Times New Roman"/>
                <w:b/>
                <w:bCs/>
                <w:color w:val="000000"/>
                <w:sz w:val="24"/>
                <w:szCs w:val="24"/>
                <w:lang w:eastAsia="es-ES"/>
              </w:rPr>
            </w:pPr>
            <w:r w:rsidRPr="00C821B3">
              <w:rPr>
                <w:rFonts w:ascii="Times New Roman" w:eastAsia="Times New Roman" w:hAnsi="Times New Roman" w:cs="Times New Roman"/>
                <w:b/>
                <w:bCs/>
                <w:color w:val="000000"/>
                <w:sz w:val="24"/>
                <w:szCs w:val="24"/>
                <w:lang w:eastAsia="es-ES"/>
              </w:rPr>
              <w:t>Mes</w:t>
            </w:r>
          </w:p>
        </w:tc>
        <w:tc>
          <w:tcPr>
            <w:tcW w:w="1489" w:type="dxa"/>
            <w:shd w:val="clear" w:color="auto" w:fill="auto"/>
            <w:noWrap/>
            <w:vAlign w:val="bottom"/>
            <w:hideMark/>
          </w:tcPr>
          <w:p w14:paraId="08676989" w14:textId="77777777" w:rsidR="003D0EA7" w:rsidRPr="00C821B3" w:rsidRDefault="003D0EA7" w:rsidP="001C088A">
            <w:pPr>
              <w:spacing w:after="0" w:line="360" w:lineRule="auto"/>
              <w:jc w:val="both"/>
              <w:rPr>
                <w:rFonts w:ascii="Times New Roman" w:eastAsia="Times New Roman" w:hAnsi="Times New Roman" w:cs="Times New Roman"/>
                <w:b/>
                <w:bCs/>
                <w:color w:val="000000"/>
                <w:sz w:val="24"/>
                <w:szCs w:val="24"/>
                <w:lang w:eastAsia="es-ES"/>
              </w:rPr>
            </w:pPr>
            <w:r w:rsidRPr="00C821B3">
              <w:rPr>
                <w:rFonts w:ascii="Times New Roman" w:eastAsia="Times New Roman" w:hAnsi="Times New Roman" w:cs="Times New Roman"/>
                <w:b/>
                <w:bCs/>
                <w:color w:val="000000"/>
                <w:sz w:val="24"/>
                <w:szCs w:val="24"/>
                <w:lang w:eastAsia="es-ES"/>
              </w:rPr>
              <w:t>Lluvia (mm)</w:t>
            </w:r>
          </w:p>
        </w:tc>
        <w:tc>
          <w:tcPr>
            <w:tcW w:w="1417" w:type="dxa"/>
            <w:shd w:val="clear" w:color="auto" w:fill="auto"/>
            <w:noWrap/>
            <w:vAlign w:val="bottom"/>
            <w:hideMark/>
          </w:tcPr>
          <w:p w14:paraId="024863D9" w14:textId="77777777" w:rsidR="003D0EA7" w:rsidRPr="00C821B3" w:rsidRDefault="003D0EA7" w:rsidP="001C088A">
            <w:pPr>
              <w:spacing w:after="0" w:line="360" w:lineRule="auto"/>
              <w:jc w:val="both"/>
              <w:rPr>
                <w:rFonts w:ascii="Times New Roman" w:eastAsia="Times New Roman" w:hAnsi="Times New Roman" w:cs="Times New Roman"/>
                <w:b/>
                <w:bCs/>
                <w:color w:val="000000"/>
                <w:sz w:val="24"/>
                <w:szCs w:val="24"/>
                <w:lang w:eastAsia="es-ES"/>
              </w:rPr>
            </w:pPr>
            <w:r w:rsidRPr="00C821B3">
              <w:rPr>
                <w:rFonts w:ascii="Times New Roman" w:eastAsia="Times New Roman" w:hAnsi="Times New Roman" w:cs="Times New Roman"/>
                <w:b/>
                <w:bCs/>
                <w:color w:val="000000"/>
                <w:sz w:val="24"/>
                <w:szCs w:val="24"/>
                <w:lang w:eastAsia="es-ES"/>
              </w:rPr>
              <w:t>NDCLL</w:t>
            </w:r>
          </w:p>
        </w:tc>
      </w:tr>
      <w:tr w:rsidR="003D0EA7" w:rsidRPr="00C821B3" w14:paraId="5C7ADB45" w14:textId="77777777" w:rsidTr="007C64F9">
        <w:trPr>
          <w:trHeight w:val="300"/>
          <w:jc w:val="center"/>
        </w:trPr>
        <w:tc>
          <w:tcPr>
            <w:tcW w:w="1200" w:type="dxa"/>
            <w:shd w:val="clear" w:color="auto" w:fill="auto"/>
            <w:noWrap/>
            <w:vAlign w:val="bottom"/>
            <w:hideMark/>
          </w:tcPr>
          <w:p w14:paraId="46EB7C18"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Enero</w:t>
            </w:r>
          </w:p>
        </w:tc>
        <w:tc>
          <w:tcPr>
            <w:tcW w:w="1489" w:type="dxa"/>
            <w:shd w:val="clear" w:color="auto" w:fill="auto"/>
            <w:noWrap/>
            <w:vAlign w:val="bottom"/>
            <w:hideMark/>
          </w:tcPr>
          <w:p w14:paraId="53047591"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133.6</w:t>
            </w:r>
          </w:p>
        </w:tc>
        <w:tc>
          <w:tcPr>
            <w:tcW w:w="1417" w:type="dxa"/>
            <w:shd w:val="clear" w:color="auto" w:fill="auto"/>
            <w:noWrap/>
            <w:vAlign w:val="bottom"/>
            <w:hideMark/>
          </w:tcPr>
          <w:p w14:paraId="6D1F1523"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16</w:t>
            </w:r>
          </w:p>
        </w:tc>
      </w:tr>
      <w:tr w:rsidR="003D0EA7" w:rsidRPr="00C821B3" w14:paraId="73F4D1E0" w14:textId="77777777" w:rsidTr="007C64F9">
        <w:trPr>
          <w:trHeight w:val="300"/>
          <w:jc w:val="center"/>
        </w:trPr>
        <w:tc>
          <w:tcPr>
            <w:tcW w:w="1200" w:type="dxa"/>
            <w:shd w:val="clear" w:color="auto" w:fill="auto"/>
            <w:noWrap/>
            <w:vAlign w:val="bottom"/>
            <w:hideMark/>
          </w:tcPr>
          <w:p w14:paraId="703AD422"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Febrero</w:t>
            </w:r>
          </w:p>
        </w:tc>
        <w:tc>
          <w:tcPr>
            <w:tcW w:w="1489" w:type="dxa"/>
            <w:shd w:val="clear" w:color="auto" w:fill="auto"/>
            <w:noWrap/>
            <w:vAlign w:val="bottom"/>
            <w:hideMark/>
          </w:tcPr>
          <w:p w14:paraId="1BE9160A"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87.3</w:t>
            </w:r>
          </w:p>
        </w:tc>
        <w:tc>
          <w:tcPr>
            <w:tcW w:w="1417" w:type="dxa"/>
            <w:shd w:val="clear" w:color="auto" w:fill="auto"/>
            <w:noWrap/>
            <w:vAlign w:val="bottom"/>
            <w:hideMark/>
          </w:tcPr>
          <w:p w14:paraId="57FF3082"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11</w:t>
            </w:r>
          </w:p>
        </w:tc>
      </w:tr>
      <w:tr w:rsidR="003D0EA7" w:rsidRPr="00C821B3" w14:paraId="64C94E90" w14:textId="77777777" w:rsidTr="007C64F9">
        <w:trPr>
          <w:trHeight w:val="300"/>
          <w:jc w:val="center"/>
        </w:trPr>
        <w:tc>
          <w:tcPr>
            <w:tcW w:w="1200" w:type="dxa"/>
            <w:shd w:val="clear" w:color="auto" w:fill="auto"/>
            <w:noWrap/>
            <w:vAlign w:val="bottom"/>
            <w:hideMark/>
          </w:tcPr>
          <w:p w14:paraId="122478BC"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Marzo</w:t>
            </w:r>
          </w:p>
        </w:tc>
        <w:tc>
          <w:tcPr>
            <w:tcW w:w="1489" w:type="dxa"/>
            <w:shd w:val="clear" w:color="auto" w:fill="auto"/>
            <w:noWrap/>
            <w:vAlign w:val="bottom"/>
            <w:hideMark/>
          </w:tcPr>
          <w:p w14:paraId="1C388F9A"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151.6</w:t>
            </w:r>
          </w:p>
        </w:tc>
        <w:tc>
          <w:tcPr>
            <w:tcW w:w="1417" w:type="dxa"/>
            <w:shd w:val="clear" w:color="auto" w:fill="auto"/>
            <w:noWrap/>
            <w:vAlign w:val="bottom"/>
            <w:hideMark/>
          </w:tcPr>
          <w:p w14:paraId="40E9CF7A"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16</w:t>
            </w:r>
          </w:p>
        </w:tc>
      </w:tr>
      <w:tr w:rsidR="003D0EA7" w:rsidRPr="00C821B3" w14:paraId="344C4BB3" w14:textId="77777777" w:rsidTr="007C64F9">
        <w:trPr>
          <w:trHeight w:val="300"/>
          <w:jc w:val="center"/>
        </w:trPr>
        <w:tc>
          <w:tcPr>
            <w:tcW w:w="1200" w:type="dxa"/>
            <w:shd w:val="clear" w:color="auto" w:fill="auto"/>
            <w:noWrap/>
            <w:vAlign w:val="bottom"/>
            <w:hideMark/>
          </w:tcPr>
          <w:p w14:paraId="19D7E2F3"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Abril</w:t>
            </w:r>
          </w:p>
        </w:tc>
        <w:tc>
          <w:tcPr>
            <w:tcW w:w="1489" w:type="dxa"/>
            <w:shd w:val="clear" w:color="auto" w:fill="auto"/>
            <w:noWrap/>
            <w:vAlign w:val="bottom"/>
            <w:hideMark/>
          </w:tcPr>
          <w:p w14:paraId="0A2A48B1"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136.7</w:t>
            </w:r>
          </w:p>
        </w:tc>
        <w:tc>
          <w:tcPr>
            <w:tcW w:w="1417" w:type="dxa"/>
            <w:shd w:val="clear" w:color="auto" w:fill="auto"/>
            <w:noWrap/>
            <w:vAlign w:val="bottom"/>
            <w:hideMark/>
          </w:tcPr>
          <w:p w14:paraId="13335B8F"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18</w:t>
            </w:r>
          </w:p>
        </w:tc>
      </w:tr>
      <w:tr w:rsidR="003D0EA7" w:rsidRPr="00C821B3" w14:paraId="62D8CCDF" w14:textId="77777777" w:rsidTr="007C64F9">
        <w:trPr>
          <w:trHeight w:val="300"/>
          <w:jc w:val="center"/>
        </w:trPr>
        <w:tc>
          <w:tcPr>
            <w:tcW w:w="1200" w:type="dxa"/>
            <w:shd w:val="clear" w:color="auto" w:fill="auto"/>
            <w:noWrap/>
            <w:vAlign w:val="bottom"/>
            <w:hideMark/>
          </w:tcPr>
          <w:p w14:paraId="6E00E831"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Mayo</w:t>
            </w:r>
          </w:p>
        </w:tc>
        <w:tc>
          <w:tcPr>
            <w:tcW w:w="1489" w:type="dxa"/>
            <w:shd w:val="clear" w:color="auto" w:fill="auto"/>
            <w:noWrap/>
            <w:vAlign w:val="bottom"/>
            <w:hideMark/>
          </w:tcPr>
          <w:p w14:paraId="33D89BA9"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70.7</w:t>
            </w:r>
          </w:p>
        </w:tc>
        <w:tc>
          <w:tcPr>
            <w:tcW w:w="1417" w:type="dxa"/>
            <w:shd w:val="clear" w:color="auto" w:fill="auto"/>
            <w:noWrap/>
            <w:vAlign w:val="bottom"/>
            <w:hideMark/>
          </w:tcPr>
          <w:p w14:paraId="17D85F9D"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14</w:t>
            </w:r>
          </w:p>
        </w:tc>
      </w:tr>
      <w:tr w:rsidR="003D0EA7" w:rsidRPr="00C821B3" w14:paraId="1033324B" w14:textId="77777777" w:rsidTr="007C64F9">
        <w:trPr>
          <w:trHeight w:val="300"/>
          <w:jc w:val="center"/>
        </w:trPr>
        <w:tc>
          <w:tcPr>
            <w:tcW w:w="1200" w:type="dxa"/>
            <w:shd w:val="clear" w:color="auto" w:fill="auto"/>
            <w:noWrap/>
            <w:vAlign w:val="bottom"/>
            <w:hideMark/>
          </w:tcPr>
          <w:p w14:paraId="323861C0"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Junio</w:t>
            </w:r>
          </w:p>
        </w:tc>
        <w:tc>
          <w:tcPr>
            <w:tcW w:w="1489" w:type="dxa"/>
            <w:shd w:val="clear" w:color="auto" w:fill="auto"/>
            <w:noWrap/>
            <w:vAlign w:val="bottom"/>
            <w:hideMark/>
          </w:tcPr>
          <w:p w14:paraId="380ADB51"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36</w:t>
            </w:r>
            <w:r>
              <w:rPr>
                <w:rFonts w:ascii="Times New Roman" w:eastAsia="Times New Roman" w:hAnsi="Times New Roman" w:cs="Times New Roman"/>
                <w:color w:val="000000"/>
                <w:sz w:val="24"/>
                <w:szCs w:val="24"/>
                <w:lang w:eastAsia="es-ES"/>
              </w:rPr>
              <w:t>.0</w:t>
            </w:r>
          </w:p>
        </w:tc>
        <w:tc>
          <w:tcPr>
            <w:tcW w:w="1417" w:type="dxa"/>
            <w:shd w:val="clear" w:color="auto" w:fill="auto"/>
            <w:noWrap/>
            <w:vAlign w:val="bottom"/>
            <w:hideMark/>
          </w:tcPr>
          <w:p w14:paraId="138C80BB"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11</w:t>
            </w:r>
          </w:p>
        </w:tc>
      </w:tr>
      <w:tr w:rsidR="003D0EA7" w:rsidRPr="00C821B3" w14:paraId="3A2F805E" w14:textId="77777777" w:rsidTr="007C64F9">
        <w:trPr>
          <w:trHeight w:val="300"/>
          <w:jc w:val="center"/>
        </w:trPr>
        <w:tc>
          <w:tcPr>
            <w:tcW w:w="1200" w:type="dxa"/>
            <w:shd w:val="clear" w:color="auto" w:fill="auto"/>
            <w:noWrap/>
            <w:vAlign w:val="bottom"/>
            <w:hideMark/>
          </w:tcPr>
          <w:p w14:paraId="171D2F1B"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Julio</w:t>
            </w:r>
          </w:p>
        </w:tc>
        <w:tc>
          <w:tcPr>
            <w:tcW w:w="1489" w:type="dxa"/>
            <w:shd w:val="clear" w:color="auto" w:fill="auto"/>
            <w:noWrap/>
            <w:vAlign w:val="bottom"/>
            <w:hideMark/>
          </w:tcPr>
          <w:p w14:paraId="55A4D9B4"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70.35</w:t>
            </w:r>
          </w:p>
        </w:tc>
        <w:tc>
          <w:tcPr>
            <w:tcW w:w="1417" w:type="dxa"/>
            <w:shd w:val="clear" w:color="auto" w:fill="auto"/>
            <w:noWrap/>
            <w:vAlign w:val="bottom"/>
            <w:hideMark/>
          </w:tcPr>
          <w:p w14:paraId="30409F64"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17</w:t>
            </w:r>
          </w:p>
        </w:tc>
      </w:tr>
      <w:tr w:rsidR="003D0EA7" w:rsidRPr="00C821B3" w14:paraId="78BA30AA" w14:textId="77777777" w:rsidTr="007C64F9">
        <w:trPr>
          <w:trHeight w:val="300"/>
          <w:jc w:val="center"/>
        </w:trPr>
        <w:tc>
          <w:tcPr>
            <w:tcW w:w="1200" w:type="dxa"/>
            <w:shd w:val="clear" w:color="auto" w:fill="auto"/>
            <w:noWrap/>
            <w:vAlign w:val="bottom"/>
            <w:hideMark/>
          </w:tcPr>
          <w:p w14:paraId="4B5C6319"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Agosto</w:t>
            </w:r>
          </w:p>
        </w:tc>
        <w:tc>
          <w:tcPr>
            <w:tcW w:w="1489" w:type="dxa"/>
            <w:shd w:val="clear" w:color="auto" w:fill="auto"/>
            <w:noWrap/>
            <w:vAlign w:val="bottom"/>
            <w:hideMark/>
          </w:tcPr>
          <w:p w14:paraId="3252A4D4"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0</w:t>
            </w:r>
            <w:r>
              <w:rPr>
                <w:rFonts w:ascii="Times New Roman" w:eastAsia="Times New Roman" w:hAnsi="Times New Roman" w:cs="Times New Roman"/>
                <w:color w:val="000000"/>
                <w:sz w:val="24"/>
                <w:szCs w:val="24"/>
                <w:lang w:eastAsia="es-ES"/>
              </w:rPr>
              <w:t>.0</w:t>
            </w:r>
          </w:p>
        </w:tc>
        <w:tc>
          <w:tcPr>
            <w:tcW w:w="1417" w:type="dxa"/>
            <w:shd w:val="clear" w:color="auto" w:fill="auto"/>
            <w:noWrap/>
            <w:vAlign w:val="bottom"/>
            <w:hideMark/>
          </w:tcPr>
          <w:p w14:paraId="278A1E53" w14:textId="77777777" w:rsidR="003D0EA7" w:rsidRPr="00C821B3" w:rsidRDefault="003D0EA7" w:rsidP="001C088A">
            <w:pPr>
              <w:spacing w:after="0" w:line="360" w:lineRule="auto"/>
              <w:jc w:val="both"/>
              <w:rPr>
                <w:rFonts w:ascii="Times New Roman" w:eastAsia="Times New Roman" w:hAnsi="Times New Roman" w:cs="Times New Roman"/>
                <w:color w:val="000000"/>
                <w:sz w:val="24"/>
                <w:szCs w:val="24"/>
                <w:lang w:eastAsia="es-ES"/>
              </w:rPr>
            </w:pPr>
            <w:r w:rsidRPr="00C821B3">
              <w:rPr>
                <w:rFonts w:ascii="Times New Roman" w:eastAsia="Times New Roman" w:hAnsi="Times New Roman" w:cs="Times New Roman"/>
                <w:color w:val="000000"/>
                <w:sz w:val="24"/>
                <w:szCs w:val="24"/>
                <w:lang w:eastAsia="es-ES"/>
              </w:rPr>
              <w:t>0</w:t>
            </w:r>
          </w:p>
        </w:tc>
      </w:tr>
      <w:tr w:rsidR="003D0EA7" w:rsidRPr="00C821B3" w14:paraId="1252AB48" w14:textId="77777777" w:rsidTr="007C64F9">
        <w:trPr>
          <w:trHeight w:val="300"/>
          <w:jc w:val="center"/>
        </w:trPr>
        <w:tc>
          <w:tcPr>
            <w:tcW w:w="1200" w:type="dxa"/>
            <w:shd w:val="clear" w:color="auto" w:fill="auto"/>
            <w:noWrap/>
            <w:vAlign w:val="bottom"/>
          </w:tcPr>
          <w:p w14:paraId="19E9D3C9" w14:textId="77777777" w:rsidR="003D0EA7" w:rsidRPr="002E16A8" w:rsidRDefault="003D0EA7" w:rsidP="001C088A">
            <w:pPr>
              <w:spacing w:after="0" w:line="360" w:lineRule="auto"/>
              <w:jc w:val="both"/>
              <w:rPr>
                <w:rFonts w:ascii="Times New Roman" w:eastAsia="Times New Roman" w:hAnsi="Times New Roman" w:cs="Times New Roman"/>
                <w:b/>
                <w:bCs/>
                <w:color w:val="000000"/>
                <w:sz w:val="24"/>
                <w:szCs w:val="24"/>
                <w:lang w:eastAsia="es-ES"/>
              </w:rPr>
            </w:pPr>
            <w:r w:rsidRPr="002E16A8">
              <w:rPr>
                <w:rFonts w:ascii="Times New Roman" w:eastAsia="Times New Roman" w:hAnsi="Times New Roman" w:cs="Times New Roman"/>
                <w:b/>
                <w:bCs/>
                <w:color w:val="000000"/>
                <w:sz w:val="24"/>
                <w:szCs w:val="24"/>
                <w:lang w:eastAsia="es-ES"/>
              </w:rPr>
              <w:t>Total</w:t>
            </w:r>
          </w:p>
        </w:tc>
        <w:tc>
          <w:tcPr>
            <w:tcW w:w="1489" w:type="dxa"/>
            <w:shd w:val="clear" w:color="auto" w:fill="auto"/>
            <w:noWrap/>
            <w:vAlign w:val="bottom"/>
          </w:tcPr>
          <w:p w14:paraId="3A6E7A65" w14:textId="77777777" w:rsidR="003D0EA7" w:rsidRPr="002E16A8" w:rsidRDefault="003D0EA7" w:rsidP="001C088A">
            <w:pPr>
              <w:spacing w:after="0" w:line="360" w:lineRule="auto"/>
              <w:jc w:val="both"/>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6</w:t>
            </w:r>
            <w:r w:rsidRPr="002E16A8">
              <w:rPr>
                <w:rFonts w:ascii="Times New Roman" w:eastAsia="Times New Roman" w:hAnsi="Times New Roman" w:cs="Times New Roman"/>
                <w:b/>
                <w:bCs/>
                <w:color w:val="000000"/>
                <w:sz w:val="24"/>
                <w:szCs w:val="24"/>
                <w:lang w:eastAsia="es-ES"/>
              </w:rPr>
              <w:t>86.25</w:t>
            </w:r>
            <w:r>
              <w:rPr>
                <w:rFonts w:ascii="Times New Roman" w:eastAsia="Times New Roman" w:hAnsi="Times New Roman" w:cs="Times New Roman"/>
                <w:b/>
                <w:bCs/>
                <w:color w:val="000000"/>
                <w:sz w:val="24"/>
                <w:szCs w:val="24"/>
                <w:lang w:eastAsia="es-ES"/>
              </w:rPr>
              <w:t xml:space="preserve"> mm</w:t>
            </w:r>
          </w:p>
        </w:tc>
        <w:tc>
          <w:tcPr>
            <w:tcW w:w="1417" w:type="dxa"/>
            <w:shd w:val="clear" w:color="auto" w:fill="auto"/>
            <w:noWrap/>
            <w:vAlign w:val="bottom"/>
          </w:tcPr>
          <w:p w14:paraId="3B5A4D42" w14:textId="77777777" w:rsidR="003D0EA7" w:rsidRPr="002E16A8" w:rsidRDefault="003D0EA7" w:rsidP="001C088A">
            <w:pPr>
              <w:spacing w:after="0" w:line="360" w:lineRule="auto"/>
              <w:jc w:val="both"/>
              <w:rPr>
                <w:rFonts w:ascii="Times New Roman" w:eastAsia="Times New Roman" w:hAnsi="Times New Roman" w:cs="Times New Roman"/>
                <w:b/>
                <w:bCs/>
                <w:color w:val="000000"/>
                <w:sz w:val="24"/>
                <w:szCs w:val="24"/>
                <w:lang w:eastAsia="es-ES"/>
              </w:rPr>
            </w:pPr>
            <w:r w:rsidRPr="002E16A8">
              <w:rPr>
                <w:rFonts w:ascii="Times New Roman" w:eastAsia="Times New Roman" w:hAnsi="Times New Roman" w:cs="Times New Roman"/>
                <w:b/>
                <w:bCs/>
                <w:color w:val="000000"/>
                <w:sz w:val="24"/>
                <w:szCs w:val="24"/>
                <w:lang w:eastAsia="es-ES"/>
              </w:rPr>
              <w:t>103</w:t>
            </w:r>
            <w:r>
              <w:rPr>
                <w:rFonts w:ascii="Times New Roman" w:eastAsia="Times New Roman" w:hAnsi="Times New Roman" w:cs="Times New Roman"/>
                <w:b/>
                <w:bCs/>
                <w:color w:val="000000"/>
                <w:sz w:val="24"/>
                <w:szCs w:val="24"/>
                <w:lang w:eastAsia="es-ES"/>
              </w:rPr>
              <w:t xml:space="preserve"> Días</w:t>
            </w:r>
          </w:p>
        </w:tc>
      </w:tr>
    </w:tbl>
    <w:p w14:paraId="08819584" w14:textId="77777777" w:rsidR="003D0EA7" w:rsidRDefault="003D0EA7" w:rsidP="001C088A">
      <w:pPr>
        <w:spacing w:line="360" w:lineRule="auto"/>
        <w:jc w:val="both"/>
        <w:rPr>
          <w:rFonts w:ascii="Times New Roman" w:hAnsi="Times New Roman" w:cs="Times New Roman"/>
          <w:b/>
          <w:bCs/>
          <w:iCs/>
          <w:color w:val="000000" w:themeColor="text1"/>
          <w:sz w:val="24"/>
          <w:szCs w:val="24"/>
        </w:rPr>
      </w:pPr>
    </w:p>
    <w:p w14:paraId="6E51B0CF" w14:textId="77777777" w:rsidR="003D0EA7" w:rsidRDefault="003D0EA7" w:rsidP="001C088A">
      <w:pPr>
        <w:spacing w:line="360" w:lineRule="auto"/>
        <w:jc w:val="both"/>
        <w:rPr>
          <w:rFonts w:ascii="Times New Roman" w:hAnsi="Times New Roman" w:cs="Times New Roman"/>
          <w:b/>
          <w:bCs/>
          <w:iCs/>
          <w:color w:val="000000" w:themeColor="text1"/>
          <w:sz w:val="24"/>
          <w:szCs w:val="24"/>
        </w:rPr>
      </w:pPr>
    </w:p>
    <w:p w14:paraId="4EF8D675" w14:textId="77777777" w:rsidR="003D0EA7" w:rsidRDefault="003D0EA7" w:rsidP="001C088A">
      <w:pPr>
        <w:spacing w:line="360" w:lineRule="auto"/>
        <w:jc w:val="both"/>
        <w:rPr>
          <w:rFonts w:ascii="Times New Roman" w:hAnsi="Times New Roman" w:cs="Times New Roman"/>
          <w:b/>
          <w:bCs/>
          <w:iCs/>
          <w:color w:val="000000" w:themeColor="text1"/>
          <w:sz w:val="24"/>
          <w:szCs w:val="24"/>
        </w:rPr>
      </w:pPr>
      <w:r>
        <w:rPr>
          <w:noProof/>
          <w:lang w:val="es-EC" w:eastAsia="es-EC"/>
        </w:rPr>
        <w:drawing>
          <wp:inline distT="0" distB="0" distL="0" distR="0" wp14:anchorId="57C030A4" wp14:editId="0316EEA8">
            <wp:extent cx="5419090" cy="3596005"/>
            <wp:effectExtent l="19050" t="19050" r="10160" b="23495"/>
            <wp:docPr id="40" name="Gráfico 40">
              <a:extLst xmlns:a="http://schemas.openxmlformats.org/drawingml/2006/main">
                <a:ext uri="{FF2B5EF4-FFF2-40B4-BE49-F238E27FC236}">
                  <a16:creationId xmlns:a16="http://schemas.microsoft.com/office/drawing/2014/main" id="{D940926C-443D-4201-8572-3CF2F68434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3B4817A7" w14:textId="78FE54DE" w:rsidR="003D0EA7" w:rsidRPr="003F4006" w:rsidRDefault="003D0EA7" w:rsidP="001C088A">
      <w:pPr>
        <w:spacing w:after="0" w:line="360" w:lineRule="auto"/>
        <w:jc w:val="both"/>
        <w:rPr>
          <w:rFonts w:ascii="Times New Roman" w:hAnsi="Times New Roman" w:cs="Times New Roman"/>
          <w:b/>
          <w:bCs/>
          <w:iCs/>
          <w:color w:val="000000" w:themeColor="text1"/>
        </w:rPr>
      </w:pPr>
      <w:r w:rsidRPr="003F4006">
        <w:rPr>
          <w:rFonts w:ascii="Times New Roman" w:hAnsi="Times New Roman" w:cs="Times New Roman"/>
          <w:b/>
          <w:bCs/>
          <w:iCs/>
          <w:color w:val="000000" w:themeColor="text1"/>
        </w:rPr>
        <w:t xml:space="preserve"> No. 29. Registro </w:t>
      </w:r>
      <w:r w:rsidR="00494891">
        <w:rPr>
          <w:rFonts w:ascii="Times New Roman" w:hAnsi="Times New Roman" w:cs="Times New Roman"/>
          <w:b/>
          <w:bCs/>
          <w:iCs/>
          <w:color w:val="000000" w:themeColor="text1"/>
        </w:rPr>
        <w:t>de la precipitación en mm y el número de días con l</w:t>
      </w:r>
      <w:r w:rsidRPr="003F4006">
        <w:rPr>
          <w:rFonts w:ascii="Times New Roman" w:hAnsi="Times New Roman" w:cs="Times New Roman"/>
          <w:b/>
          <w:bCs/>
          <w:iCs/>
          <w:color w:val="000000" w:themeColor="text1"/>
        </w:rPr>
        <w:t>luvia (NDCLL) durante el ciclo de cultivo en la localidad de Laguacoto III.</w:t>
      </w:r>
    </w:p>
    <w:p w14:paraId="4471BEFB" w14:textId="77777777" w:rsidR="00833C2A" w:rsidRDefault="00833C2A" w:rsidP="001C088A">
      <w:pPr>
        <w:spacing w:line="360" w:lineRule="auto"/>
        <w:jc w:val="both"/>
        <w:rPr>
          <w:rFonts w:ascii="Times New Roman" w:eastAsiaTheme="majorEastAsia" w:hAnsi="Times New Roman" w:cs="Times New Roman"/>
          <w:b/>
          <w:bCs/>
          <w:iCs/>
          <w:color w:val="000000" w:themeColor="text1"/>
          <w:sz w:val="24"/>
          <w:szCs w:val="24"/>
        </w:rPr>
      </w:pPr>
      <w:bookmarkStart w:id="600" w:name="_Toc81724405"/>
      <w:r>
        <w:rPr>
          <w:rFonts w:cs="Times New Roman"/>
          <w:bCs/>
          <w:iCs/>
          <w:color w:val="000000" w:themeColor="text1"/>
          <w:szCs w:val="24"/>
        </w:rPr>
        <w:br w:type="page"/>
      </w:r>
    </w:p>
    <w:p w14:paraId="0B42E873" w14:textId="48648405" w:rsidR="00EF7A01" w:rsidRPr="00C4466D" w:rsidRDefault="003D0EA7" w:rsidP="001C088A">
      <w:pPr>
        <w:pStyle w:val="Ttulo2"/>
        <w:spacing w:line="360" w:lineRule="auto"/>
        <w:jc w:val="both"/>
        <w:rPr>
          <w:rFonts w:cs="Times New Roman"/>
          <w:bCs/>
          <w:szCs w:val="24"/>
        </w:rPr>
      </w:pPr>
      <w:r w:rsidRPr="003D0EA7">
        <w:rPr>
          <w:rFonts w:cs="Times New Roman"/>
          <w:bCs/>
          <w:iCs/>
          <w:color w:val="000000" w:themeColor="text1"/>
          <w:szCs w:val="24"/>
        </w:rPr>
        <w:t>No. 6</w:t>
      </w:r>
      <w:r>
        <w:rPr>
          <w:rFonts w:cs="Times New Roman"/>
          <w:b w:val="0"/>
          <w:bCs/>
          <w:iCs/>
          <w:color w:val="000000" w:themeColor="text1"/>
          <w:szCs w:val="24"/>
        </w:rPr>
        <w:t xml:space="preserve"> </w:t>
      </w:r>
      <w:r w:rsidR="00AF4B5A">
        <w:rPr>
          <w:rFonts w:cs="Times New Roman"/>
          <w:bCs/>
          <w:szCs w:val="24"/>
        </w:rPr>
        <w:t>G</w:t>
      </w:r>
      <w:r w:rsidR="00AF4B5A" w:rsidRPr="00C4466D">
        <w:rPr>
          <w:rFonts w:cs="Times New Roman"/>
          <w:bCs/>
          <w:szCs w:val="24"/>
        </w:rPr>
        <w:t>losario</w:t>
      </w:r>
      <w:r w:rsidR="000C3C8A" w:rsidRPr="00C4466D">
        <w:rPr>
          <w:rFonts w:cs="Times New Roman"/>
          <w:bCs/>
          <w:szCs w:val="24"/>
        </w:rPr>
        <w:t xml:space="preserve"> de términos técnicos</w:t>
      </w:r>
      <w:bookmarkEnd w:id="595"/>
      <w:bookmarkEnd w:id="596"/>
      <w:bookmarkEnd w:id="597"/>
      <w:bookmarkEnd w:id="598"/>
      <w:bookmarkEnd w:id="599"/>
      <w:bookmarkEnd w:id="600"/>
      <w:r w:rsidR="000C3C8A" w:rsidRPr="00C4466D">
        <w:rPr>
          <w:rFonts w:cs="Times New Roman"/>
          <w:bCs/>
          <w:szCs w:val="24"/>
        </w:rPr>
        <w:t xml:space="preserve"> </w:t>
      </w:r>
    </w:p>
    <w:p w14:paraId="0922C2DF" w14:textId="66572222" w:rsidR="000B5D9F" w:rsidRDefault="000B5D9F" w:rsidP="001C088A">
      <w:pPr>
        <w:spacing w:line="360" w:lineRule="auto"/>
        <w:jc w:val="both"/>
      </w:pPr>
    </w:p>
    <w:p w14:paraId="275ED1E5" w14:textId="4B20F3E5" w:rsidR="001D1167" w:rsidRDefault="001D1167" w:rsidP="001C088A">
      <w:pPr>
        <w:spacing w:after="0" w:line="360" w:lineRule="auto"/>
        <w:jc w:val="both"/>
        <w:rPr>
          <w:rFonts w:ascii="Times New Roman" w:hAnsi="Times New Roman" w:cs="Times New Roman"/>
          <w:sz w:val="24"/>
          <w:szCs w:val="24"/>
        </w:rPr>
      </w:pPr>
      <w:r w:rsidRPr="001D1167">
        <w:rPr>
          <w:rFonts w:ascii="Times New Roman" w:hAnsi="Times New Roman" w:cs="Times New Roman"/>
          <w:b/>
          <w:iCs/>
          <w:sz w:val="24"/>
          <w:szCs w:val="24"/>
        </w:rPr>
        <w:t xml:space="preserve">Accesión. - </w:t>
      </w:r>
      <w:r w:rsidRPr="001D1167">
        <w:rPr>
          <w:rFonts w:ascii="Times New Roman" w:hAnsi="Times New Roman" w:cs="Times New Roman"/>
          <w:sz w:val="24"/>
          <w:szCs w:val="24"/>
        </w:rPr>
        <w:t>Unidad de conservación que comprende semillas o plantas, que se identifica con un código alfanumérico, y que lo distingue del resto en un banco</w:t>
      </w:r>
      <w:r>
        <w:rPr>
          <w:rFonts w:ascii="Times New Roman" w:hAnsi="Times New Roman" w:cs="Times New Roman"/>
          <w:sz w:val="24"/>
          <w:szCs w:val="24"/>
        </w:rPr>
        <w:t xml:space="preserve"> de germoplasma.</w:t>
      </w:r>
    </w:p>
    <w:p w14:paraId="4A3987E9" w14:textId="1C1FC8D1" w:rsidR="005B6A63" w:rsidRDefault="005B6A63" w:rsidP="001C088A">
      <w:pPr>
        <w:spacing w:after="0" w:line="360" w:lineRule="auto"/>
        <w:jc w:val="both"/>
        <w:rPr>
          <w:rFonts w:ascii="Times New Roman" w:hAnsi="Times New Roman" w:cs="Times New Roman"/>
          <w:sz w:val="24"/>
          <w:szCs w:val="24"/>
        </w:rPr>
      </w:pPr>
    </w:p>
    <w:p w14:paraId="0A67C53B" w14:textId="54D6B377" w:rsidR="005B6A63" w:rsidRPr="005B6A63" w:rsidRDefault="005B6A63" w:rsidP="001C088A">
      <w:pPr>
        <w:spacing w:after="0" w:line="360" w:lineRule="auto"/>
        <w:jc w:val="both"/>
        <w:rPr>
          <w:rFonts w:ascii="Times New Roman" w:hAnsi="Times New Roman" w:cs="Times New Roman"/>
          <w:b/>
          <w:bCs/>
          <w:sz w:val="24"/>
          <w:szCs w:val="24"/>
        </w:rPr>
      </w:pPr>
      <w:r w:rsidRPr="005B6A63">
        <w:rPr>
          <w:rFonts w:ascii="Times New Roman" w:hAnsi="Times New Roman" w:cs="Times New Roman"/>
          <w:b/>
          <w:bCs/>
          <w:sz w:val="24"/>
          <w:szCs w:val="24"/>
        </w:rPr>
        <w:t xml:space="preserve">Caracterización. - </w:t>
      </w:r>
      <w:r w:rsidR="002D4641">
        <w:rPr>
          <w:rFonts w:ascii="Times New Roman" w:hAnsi="Times New Roman" w:cs="Times New Roman"/>
          <w:sz w:val="24"/>
          <w:szCs w:val="24"/>
        </w:rPr>
        <w:t>D</w:t>
      </w:r>
      <w:r w:rsidRPr="005B6A63">
        <w:rPr>
          <w:rFonts w:ascii="Times New Roman" w:hAnsi="Times New Roman" w:cs="Times New Roman"/>
          <w:sz w:val="24"/>
          <w:szCs w:val="24"/>
        </w:rPr>
        <w:t xml:space="preserve">eterminar los </w:t>
      </w:r>
      <w:r w:rsidR="002D4641">
        <w:rPr>
          <w:rFonts w:ascii="Times New Roman" w:hAnsi="Times New Roman" w:cs="Times New Roman"/>
          <w:sz w:val="24"/>
          <w:szCs w:val="24"/>
        </w:rPr>
        <w:t xml:space="preserve">principales </w:t>
      </w:r>
      <w:r w:rsidRPr="005B6A63">
        <w:rPr>
          <w:rFonts w:ascii="Times New Roman" w:hAnsi="Times New Roman" w:cs="Times New Roman"/>
          <w:sz w:val="24"/>
          <w:szCs w:val="24"/>
        </w:rPr>
        <w:t>atributos</w:t>
      </w:r>
      <w:r w:rsidR="002D4641">
        <w:rPr>
          <w:rFonts w:ascii="Times New Roman" w:hAnsi="Times New Roman" w:cs="Times New Roman"/>
          <w:sz w:val="24"/>
          <w:szCs w:val="24"/>
        </w:rPr>
        <w:t xml:space="preserve"> morfológicas, agronómicas y </w:t>
      </w:r>
      <w:r w:rsidR="00A8306A">
        <w:rPr>
          <w:rFonts w:ascii="Times New Roman" w:hAnsi="Times New Roman" w:cs="Times New Roman"/>
          <w:sz w:val="24"/>
          <w:szCs w:val="24"/>
        </w:rPr>
        <w:t xml:space="preserve">moleculares </w:t>
      </w:r>
      <w:r w:rsidR="00A8306A" w:rsidRPr="005B6A63">
        <w:rPr>
          <w:rFonts w:ascii="Times New Roman" w:hAnsi="Times New Roman" w:cs="Times New Roman"/>
          <w:sz w:val="24"/>
          <w:szCs w:val="24"/>
        </w:rPr>
        <w:t>peculiares</w:t>
      </w:r>
      <w:r w:rsidRPr="005B6A63">
        <w:rPr>
          <w:rFonts w:ascii="Times New Roman" w:hAnsi="Times New Roman" w:cs="Times New Roman"/>
          <w:sz w:val="24"/>
          <w:szCs w:val="24"/>
        </w:rPr>
        <w:t xml:space="preserve"> de </w:t>
      </w:r>
      <w:r w:rsidR="002D4641">
        <w:rPr>
          <w:rFonts w:ascii="Times New Roman" w:hAnsi="Times New Roman" w:cs="Times New Roman"/>
          <w:sz w:val="24"/>
          <w:szCs w:val="24"/>
        </w:rPr>
        <w:t>los fenotipos</w:t>
      </w:r>
      <w:r w:rsidRPr="005B6A63">
        <w:rPr>
          <w:rFonts w:ascii="Times New Roman" w:hAnsi="Times New Roman" w:cs="Times New Roman"/>
          <w:sz w:val="24"/>
          <w:szCs w:val="24"/>
        </w:rPr>
        <w:t>, de modo que claramente se distinga de los demás</w:t>
      </w:r>
      <w:r>
        <w:rPr>
          <w:rFonts w:ascii="Times New Roman" w:hAnsi="Times New Roman" w:cs="Times New Roman"/>
          <w:sz w:val="24"/>
          <w:szCs w:val="24"/>
        </w:rPr>
        <w:t>.</w:t>
      </w:r>
    </w:p>
    <w:p w14:paraId="5A66F837" w14:textId="77777777" w:rsidR="001D1167" w:rsidRPr="001D1167" w:rsidRDefault="001D1167" w:rsidP="001C088A">
      <w:pPr>
        <w:spacing w:after="0" w:line="360" w:lineRule="auto"/>
        <w:jc w:val="both"/>
        <w:rPr>
          <w:rFonts w:ascii="Times New Roman" w:hAnsi="Times New Roman" w:cs="Times New Roman"/>
          <w:b/>
          <w:iCs/>
          <w:sz w:val="24"/>
          <w:szCs w:val="24"/>
        </w:rPr>
      </w:pPr>
    </w:p>
    <w:p w14:paraId="3AF8C7F8" w14:textId="2A488233" w:rsidR="00B26044" w:rsidRDefault="00B26044" w:rsidP="001C088A">
      <w:pPr>
        <w:spacing w:after="0" w:line="360" w:lineRule="auto"/>
        <w:jc w:val="both"/>
        <w:rPr>
          <w:rFonts w:ascii="Times New Roman" w:hAnsi="Times New Roman" w:cs="Times New Roman"/>
          <w:sz w:val="24"/>
          <w:szCs w:val="24"/>
        </w:rPr>
      </w:pPr>
      <w:r w:rsidRPr="00551937">
        <w:rPr>
          <w:rFonts w:ascii="Times New Roman" w:hAnsi="Times New Roman" w:cs="Times New Roman"/>
          <w:b/>
          <w:i/>
          <w:sz w:val="24"/>
          <w:szCs w:val="24"/>
        </w:rPr>
        <w:t xml:space="preserve">Coniothyrium </w:t>
      </w:r>
      <w:r w:rsidR="0022370E" w:rsidRPr="00551937">
        <w:rPr>
          <w:rFonts w:ascii="Times New Roman" w:hAnsi="Times New Roman" w:cs="Times New Roman"/>
          <w:b/>
          <w:i/>
          <w:sz w:val="24"/>
          <w:szCs w:val="24"/>
        </w:rPr>
        <w:t>phyllachorae</w:t>
      </w:r>
      <w:r w:rsidR="0022370E">
        <w:rPr>
          <w:rFonts w:ascii="Times New Roman" w:hAnsi="Times New Roman" w:cs="Times New Roman"/>
          <w:sz w:val="24"/>
          <w:szCs w:val="24"/>
        </w:rPr>
        <w:t xml:space="preserve">. - </w:t>
      </w:r>
      <w:r w:rsidRPr="00551937">
        <w:rPr>
          <w:rFonts w:ascii="Times New Roman" w:hAnsi="Times New Roman" w:cs="Times New Roman"/>
          <w:sz w:val="24"/>
          <w:szCs w:val="24"/>
        </w:rPr>
        <w:t xml:space="preserve"> </w:t>
      </w:r>
      <w:r w:rsidR="00DD7601">
        <w:rPr>
          <w:rFonts w:ascii="Times New Roman" w:hAnsi="Times New Roman" w:cs="Times New Roman"/>
          <w:sz w:val="24"/>
          <w:szCs w:val="24"/>
        </w:rPr>
        <w:t>Patógeno que</w:t>
      </w:r>
      <w:r w:rsidRPr="00551937">
        <w:rPr>
          <w:rFonts w:ascii="Times New Roman" w:hAnsi="Times New Roman" w:cs="Times New Roman"/>
          <w:sz w:val="24"/>
          <w:szCs w:val="24"/>
        </w:rPr>
        <w:t xml:space="preserve"> se alimenta de </w:t>
      </w:r>
      <w:r w:rsidR="00DD7601">
        <w:rPr>
          <w:rFonts w:ascii="Times New Roman" w:hAnsi="Times New Roman" w:cs="Times New Roman"/>
          <w:sz w:val="24"/>
          <w:szCs w:val="24"/>
        </w:rPr>
        <w:t>la mancha de asfalto</w:t>
      </w:r>
      <w:r w:rsidRPr="00551937">
        <w:rPr>
          <w:rFonts w:ascii="Times New Roman" w:hAnsi="Times New Roman" w:cs="Times New Roman"/>
          <w:sz w:val="24"/>
          <w:szCs w:val="24"/>
        </w:rPr>
        <w:t xml:space="preserve"> </w:t>
      </w:r>
      <w:r w:rsidR="00DD7601">
        <w:rPr>
          <w:rFonts w:ascii="Times New Roman" w:hAnsi="Times New Roman" w:cs="Times New Roman"/>
          <w:sz w:val="24"/>
          <w:szCs w:val="24"/>
        </w:rPr>
        <w:t>provocando</w:t>
      </w:r>
      <w:r w:rsidRPr="00551937">
        <w:rPr>
          <w:rFonts w:ascii="Times New Roman" w:hAnsi="Times New Roman" w:cs="Times New Roman"/>
          <w:sz w:val="24"/>
          <w:szCs w:val="24"/>
        </w:rPr>
        <w:t xml:space="preserve"> lesiones en las hojas, que pueden unirse causando el tizón y la quema completa del follaje.</w:t>
      </w:r>
    </w:p>
    <w:p w14:paraId="5589C356" w14:textId="2117AB63" w:rsidR="00DD7601" w:rsidRDefault="00DD7601" w:rsidP="001C088A">
      <w:pPr>
        <w:spacing w:after="0" w:line="360" w:lineRule="auto"/>
        <w:jc w:val="both"/>
        <w:rPr>
          <w:rFonts w:ascii="Times New Roman" w:hAnsi="Times New Roman" w:cs="Times New Roman"/>
          <w:sz w:val="24"/>
          <w:szCs w:val="24"/>
        </w:rPr>
      </w:pPr>
    </w:p>
    <w:p w14:paraId="2416B315" w14:textId="65959A6B" w:rsidR="00DD7601" w:rsidRPr="00DD7601" w:rsidRDefault="00DD7601" w:rsidP="001C088A">
      <w:pPr>
        <w:spacing w:after="0" w:line="360" w:lineRule="auto"/>
        <w:jc w:val="both"/>
        <w:rPr>
          <w:rFonts w:ascii="Times New Roman" w:hAnsi="Times New Roman" w:cs="Times New Roman"/>
          <w:b/>
          <w:bCs/>
          <w:sz w:val="24"/>
          <w:szCs w:val="24"/>
        </w:rPr>
      </w:pPr>
      <w:r w:rsidRPr="00DD7601">
        <w:rPr>
          <w:rFonts w:ascii="Times New Roman" w:hAnsi="Times New Roman" w:cs="Times New Roman"/>
          <w:b/>
          <w:bCs/>
          <w:sz w:val="24"/>
          <w:szCs w:val="24"/>
        </w:rPr>
        <w:t>Diversidad. -</w:t>
      </w:r>
      <w:r>
        <w:rPr>
          <w:rFonts w:ascii="Times New Roman" w:hAnsi="Times New Roman" w:cs="Times New Roman"/>
          <w:b/>
          <w:bCs/>
          <w:sz w:val="24"/>
          <w:szCs w:val="24"/>
        </w:rPr>
        <w:t xml:space="preserve"> </w:t>
      </w:r>
      <w:r>
        <w:rPr>
          <w:rFonts w:ascii="Times New Roman" w:hAnsi="Times New Roman" w:cs="Times New Roman"/>
          <w:sz w:val="24"/>
          <w:szCs w:val="24"/>
        </w:rPr>
        <w:t>E</w:t>
      </w:r>
      <w:r w:rsidRPr="00DD7601">
        <w:rPr>
          <w:rFonts w:ascii="Times New Roman" w:hAnsi="Times New Roman" w:cs="Times New Roman"/>
          <w:sz w:val="24"/>
          <w:szCs w:val="24"/>
        </w:rPr>
        <w:t xml:space="preserve">s la existencia de </w:t>
      </w:r>
      <w:r>
        <w:rPr>
          <w:rFonts w:ascii="Times New Roman" w:hAnsi="Times New Roman" w:cs="Times New Roman"/>
          <w:sz w:val="24"/>
          <w:szCs w:val="24"/>
        </w:rPr>
        <w:t>fenotipos de maíz</w:t>
      </w:r>
      <w:r w:rsidRPr="00DD7601">
        <w:rPr>
          <w:rFonts w:ascii="Times New Roman" w:hAnsi="Times New Roman" w:cs="Times New Roman"/>
          <w:sz w:val="24"/>
          <w:szCs w:val="24"/>
        </w:rPr>
        <w:t xml:space="preserve"> variad</w:t>
      </w:r>
      <w:r>
        <w:rPr>
          <w:rFonts w:ascii="Times New Roman" w:hAnsi="Times New Roman" w:cs="Times New Roman"/>
          <w:sz w:val="24"/>
          <w:szCs w:val="24"/>
        </w:rPr>
        <w:t>o</w:t>
      </w:r>
      <w:r w:rsidRPr="00DD7601">
        <w:rPr>
          <w:rFonts w:ascii="Times New Roman" w:hAnsi="Times New Roman" w:cs="Times New Roman"/>
          <w:sz w:val="24"/>
          <w:szCs w:val="24"/>
        </w:rPr>
        <w:t>s y distint</w:t>
      </w:r>
      <w:r>
        <w:rPr>
          <w:rFonts w:ascii="Times New Roman" w:hAnsi="Times New Roman" w:cs="Times New Roman"/>
          <w:sz w:val="24"/>
          <w:szCs w:val="24"/>
        </w:rPr>
        <w:t>o</w:t>
      </w:r>
      <w:r w:rsidRPr="00DD7601">
        <w:rPr>
          <w:rFonts w:ascii="Times New Roman" w:hAnsi="Times New Roman" w:cs="Times New Roman"/>
          <w:sz w:val="24"/>
          <w:szCs w:val="24"/>
        </w:rPr>
        <w:t>s entre sí dentro de un determinado ámbito o espacio</w:t>
      </w:r>
      <w:r>
        <w:rPr>
          <w:rFonts w:ascii="Times New Roman" w:hAnsi="Times New Roman" w:cs="Times New Roman"/>
          <w:sz w:val="24"/>
          <w:szCs w:val="24"/>
        </w:rPr>
        <w:t xml:space="preserve"> territorial.</w:t>
      </w:r>
    </w:p>
    <w:p w14:paraId="06474D18" w14:textId="77777777" w:rsidR="0022370E" w:rsidRDefault="0022370E" w:rsidP="001C088A">
      <w:pPr>
        <w:spacing w:after="0" w:line="360" w:lineRule="auto"/>
        <w:jc w:val="both"/>
        <w:rPr>
          <w:rFonts w:ascii="Times New Roman" w:hAnsi="Times New Roman" w:cs="Times New Roman"/>
          <w:sz w:val="24"/>
          <w:szCs w:val="24"/>
        </w:rPr>
      </w:pPr>
    </w:p>
    <w:p w14:paraId="751C47E3" w14:textId="78653515" w:rsidR="00B26044" w:rsidRDefault="00B26044" w:rsidP="001C088A">
      <w:pPr>
        <w:spacing w:after="0" w:line="360" w:lineRule="auto"/>
        <w:jc w:val="both"/>
        <w:rPr>
          <w:rFonts w:ascii="Times New Roman" w:hAnsi="Times New Roman" w:cs="Times New Roman"/>
          <w:sz w:val="24"/>
          <w:lang w:val="es-EC"/>
        </w:rPr>
      </w:pPr>
      <w:r>
        <w:rPr>
          <w:rFonts w:ascii="Times New Roman" w:hAnsi="Times New Roman" w:cs="Times New Roman"/>
          <w:b/>
          <w:sz w:val="24"/>
          <w:lang w:val="es-EC"/>
        </w:rPr>
        <w:t xml:space="preserve">Encostramiento. - </w:t>
      </w:r>
      <w:r w:rsidRPr="008A1F2D">
        <w:rPr>
          <w:rFonts w:ascii="Times New Roman" w:hAnsi="Times New Roman" w:cs="Times New Roman"/>
          <w:sz w:val="24"/>
          <w:lang w:val="es-EC"/>
        </w:rPr>
        <w:t>Formación de una costra dura en el suelo después de la lluvia que impide la nacencia de las plántulas.</w:t>
      </w:r>
    </w:p>
    <w:p w14:paraId="5DB25CA4" w14:textId="77777777" w:rsidR="0022370E" w:rsidRDefault="0022370E" w:rsidP="001C088A">
      <w:pPr>
        <w:spacing w:after="0" w:line="360" w:lineRule="auto"/>
        <w:jc w:val="both"/>
        <w:rPr>
          <w:rFonts w:ascii="Times New Roman" w:hAnsi="Times New Roman" w:cs="Times New Roman"/>
          <w:sz w:val="24"/>
          <w:lang w:val="es-EC"/>
        </w:rPr>
      </w:pPr>
    </w:p>
    <w:p w14:paraId="58FEC4A7" w14:textId="354E1E24" w:rsidR="00B26044" w:rsidRDefault="0022370E" w:rsidP="001C088A">
      <w:pPr>
        <w:spacing w:after="0" w:line="360" w:lineRule="auto"/>
        <w:jc w:val="both"/>
        <w:rPr>
          <w:rFonts w:ascii="Times New Roman" w:hAnsi="Times New Roman" w:cs="Times New Roman"/>
          <w:sz w:val="24"/>
          <w:szCs w:val="24"/>
          <w:shd w:val="clear" w:color="auto" w:fill="FFFFFF"/>
        </w:rPr>
      </w:pPr>
      <w:r w:rsidRPr="00551937">
        <w:rPr>
          <w:rStyle w:val="nfasis"/>
          <w:rFonts w:ascii="Times New Roman" w:hAnsi="Times New Roman" w:cs="Times New Roman"/>
          <w:b/>
          <w:bCs/>
          <w:i w:val="0"/>
          <w:iCs w:val="0"/>
          <w:sz w:val="24"/>
          <w:szCs w:val="24"/>
          <w:shd w:val="clear" w:color="auto" w:fill="FFFFFF"/>
        </w:rPr>
        <w:t>Etiología</w:t>
      </w:r>
      <w:r>
        <w:rPr>
          <w:rStyle w:val="nfasis"/>
          <w:rFonts w:ascii="Times New Roman" w:hAnsi="Times New Roman" w:cs="Times New Roman"/>
          <w:b/>
          <w:bCs/>
          <w:i w:val="0"/>
          <w:iCs w:val="0"/>
          <w:sz w:val="24"/>
          <w:szCs w:val="24"/>
          <w:shd w:val="clear" w:color="auto" w:fill="FFFFFF"/>
        </w:rPr>
        <w:t xml:space="preserve">. - </w:t>
      </w:r>
      <w:r w:rsidR="00B26044" w:rsidRPr="00551937">
        <w:rPr>
          <w:rFonts w:ascii="Times New Roman" w:hAnsi="Times New Roman" w:cs="Times New Roman"/>
          <w:sz w:val="24"/>
          <w:szCs w:val="24"/>
          <w:shd w:val="clear" w:color="auto" w:fill="FFFFFF"/>
        </w:rPr>
        <w:t> </w:t>
      </w:r>
      <w:r w:rsidR="00DD7601">
        <w:rPr>
          <w:rFonts w:ascii="Times New Roman" w:hAnsi="Times New Roman" w:cs="Times New Roman"/>
          <w:sz w:val="24"/>
          <w:szCs w:val="24"/>
          <w:shd w:val="clear" w:color="auto" w:fill="FFFFFF"/>
        </w:rPr>
        <w:t>D</w:t>
      </w:r>
      <w:r w:rsidR="00B26044" w:rsidRPr="00551937">
        <w:rPr>
          <w:rFonts w:ascii="Times New Roman" w:hAnsi="Times New Roman" w:cs="Times New Roman"/>
          <w:sz w:val="24"/>
          <w:szCs w:val="24"/>
          <w:shd w:val="clear" w:color="auto" w:fill="FFFFFF"/>
        </w:rPr>
        <w:t>escribe la causa o causas de una enfermedad.</w:t>
      </w:r>
    </w:p>
    <w:p w14:paraId="47A2B1E3" w14:textId="478F2AEE" w:rsidR="0022370E" w:rsidRDefault="0022370E" w:rsidP="001C088A">
      <w:pPr>
        <w:spacing w:after="0" w:line="360" w:lineRule="auto"/>
        <w:jc w:val="both"/>
        <w:rPr>
          <w:rFonts w:ascii="Times New Roman" w:hAnsi="Times New Roman" w:cs="Times New Roman"/>
          <w:sz w:val="24"/>
          <w:szCs w:val="24"/>
          <w:shd w:val="clear" w:color="auto" w:fill="FFFFFF"/>
        </w:rPr>
      </w:pPr>
    </w:p>
    <w:p w14:paraId="5A6EC1A7" w14:textId="68D1AB72" w:rsidR="0022370E" w:rsidRPr="001D1167" w:rsidRDefault="0022370E" w:rsidP="001C088A">
      <w:pPr>
        <w:spacing w:after="0" w:line="360" w:lineRule="auto"/>
        <w:jc w:val="both"/>
        <w:rPr>
          <w:rFonts w:ascii="Times New Roman" w:hAnsi="Times New Roman" w:cs="Times New Roman"/>
          <w:sz w:val="24"/>
          <w:szCs w:val="24"/>
          <w:shd w:val="clear" w:color="auto" w:fill="FFFFFF"/>
        </w:rPr>
      </w:pPr>
      <w:r w:rsidRPr="001D1167">
        <w:rPr>
          <w:rFonts w:ascii="Times New Roman" w:hAnsi="Times New Roman" w:cs="Times New Roman"/>
          <w:b/>
          <w:bCs/>
          <w:sz w:val="24"/>
          <w:szCs w:val="24"/>
          <w:shd w:val="clear" w:color="auto" w:fill="FFFFFF"/>
        </w:rPr>
        <w:t>Fenotipo. -</w:t>
      </w:r>
      <w:r>
        <w:rPr>
          <w:rFonts w:ascii="Times New Roman" w:hAnsi="Times New Roman" w:cs="Times New Roman"/>
          <w:sz w:val="24"/>
          <w:szCs w:val="24"/>
          <w:shd w:val="clear" w:color="auto" w:fill="FFFFFF"/>
        </w:rPr>
        <w:t xml:space="preserve"> </w:t>
      </w:r>
      <w:r w:rsidR="001D1167" w:rsidRPr="001D1167">
        <w:rPr>
          <w:rFonts w:ascii="Times New Roman" w:hAnsi="Times New Roman" w:cs="Times New Roman"/>
          <w:sz w:val="24"/>
          <w:szCs w:val="24"/>
          <w:shd w:val="clear" w:color="auto" w:fill="FFFFFF"/>
        </w:rPr>
        <w:t>C</w:t>
      </w:r>
      <w:r w:rsidR="001D1167" w:rsidRPr="001D1167">
        <w:rPr>
          <w:rFonts w:ascii="Times New Roman" w:hAnsi="Times New Roman" w:cs="Times New Roman"/>
          <w:sz w:val="24"/>
          <w:szCs w:val="24"/>
        </w:rPr>
        <w:t>onstituye los rasgos observables de un individuo, tales como la altura, el color de</w:t>
      </w:r>
      <w:r w:rsidR="001D1167">
        <w:rPr>
          <w:rFonts w:ascii="Times New Roman" w:hAnsi="Times New Roman" w:cs="Times New Roman"/>
          <w:sz w:val="24"/>
          <w:szCs w:val="24"/>
        </w:rPr>
        <w:t>l grano</w:t>
      </w:r>
      <w:r w:rsidR="005B6A63">
        <w:rPr>
          <w:rFonts w:ascii="Times New Roman" w:hAnsi="Times New Roman" w:cs="Times New Roman"/>
          <w:sz w:val="24"/>
          <w:szCs w:val="24"/>
        </w:rPr>
        <w:t>, f</w:t>
      </w:r>
      <w:r w:rsidR="001D1167">
        <w:rPr>
          <w:rFonts w:ascii="Times New Roman" w:hAnsi="Times New Roman" w:cs="Times New Roman"/>
          <w:sz w:val="24"/>
          <w:szCs w:val="24"/>
        </w:rPr>
        <w:t>orma de la mazorca, etc.</w:t>
      </w:r>
    </w:p>
    <w:p w14:paraId="695829DA" w14:textId="77777777" w:rsidR="0022370E" w:rsidRDefault="0022370E" w:rsidP="001C088A">
      <w:pPr>
        <w:spacing w:after="0" w:line="360" w:lineRule="auto"/>
        <w:jc w:val="both"/>
        <w:rPr>
          <w:rFonts w:ascii="Times New Roman" w:hAnsi="Times New Roman" w:cs="Times New Roman"/>
          <w:sz w:val="24"/>
          <w:szCs w:val="24"/>
          <w:shd w:val="clear" w:color="auto" w:fill="FFFFFF"/>
        </w:rPr>
      </w:pPr>
    </w:p>
    <w:p w14:paraId="40CB17CE" w14:textId="6858E117" w:rsidR="00B26044" w:rsidRDefault="00B26044" w:rsidP="001C088A">
      <w:pPr>
        <w:spacing w:after="0" w:line="360" w:lineRule="auto"/>
        <w:jc w:val="both"/>
        <w:rPr>
          <w:rFonts w:ascii="Times New Roman" w:hAnsi="Times New Roman" w:cs="Times New Roman"/>
          <w:sz w:val="24"/>
        </w:rPr>
      </w:pPr>
      <w:r w:rsidRPr="00CD2B45">
        <w:rPr>
          <w:rFonts w:ascii="Times New Roman" w:hAnsi="Times New Roman" w:cs="Times New Roman"/>
          <w:b/>
          <w:sz w:val="24"/>
        </w:rPr>
        <w:t>Fertiliza</w:t>
      </w:r>
      <w:r w:rsidR="005B6A63">
        <w:rPr>
          <w:rFonts w:ascii="Times New Roman" w:hAnsi="Times New Roman" w:cs="Times New Roman"/>
          <w:b/>
          <w:sz w:val="24"/>
        </w:rPr>
        <w:t>nte</w:t>
      </w:r>
      <w:r w:rsidRPr="00CD2B45">
        <w:rPr>
          <w:rFonts w:ascii="Times New Roman" w:hAnsi="Times New Roman" w:cs="Times New Roman"/>
          <w:b/>
          <w:sz w:val="24"/>
        </w:rPr>
        <w:t>. -</w:t>
      </w:r>
      <w:r w:rsidRPr="00CD2B45">
        <w:rPr>
          <w:rFonts w:ascii="Times New Roman" w:hAnsi="Times New Roman" w:cs="Times New Roman"/>
          <w:sz w:val="24"/>
        </w:rPr>
        <w:t xml:space="preserve">Tipo </w:t>
      </w:r>
      <w:r w:rsidR="005B6A63">
        <w:rPr>
          <w:rFonts w:ascii="Times New Roman" w:hAnsi="Times New Roman" w:cs="Times New Roman"/>
          <w:sz w:val="24"/>
        </w:rPr>
        <w:t>d</w:t>
      </w:r>
      <w:r w:rsidRPr="00CD2B45">
        <w:rPr>
          <w:rFonts w:ascii="Times New Roman" w:hAnsi="Times New Roman" w:cs="Times New Roman"/>
          <w:sz w:val="24"/>
        </w:rPr>
        <w:t>e sustancia o mezcla química natural o sintética utilizada para enriquecer el suelo y favorecer el crecimiento v</w:t>
      </w:r>
      <w:r>
        <w:rPr>
          <w:rFonts w:ascii="Times New Roman" w:hAnsi="Times New Roman" w:cs="Times New Roman"/>
          <w:sz w:val="24"/>
        </w:rPr>
        <w:t xml:space="preserve">egetal. </w:t>
      </w:r>
    </w:p>
    <w:p w14:paraId="54966087" w14:textId="2801F675" w:rsidR="001D1167" w:rsidRDefault="001D1167" w:rsidP="001C088A">
      <w:pPr>
        <w:spacing w:after="0" w:line="360" w:lineRule="auto"/>
        <w:jc w:val="both"/>
        <w:rPr>
          <w:rFonts w:ascii="Times New Roman" w:hAnsi="Times New Roman" w:cs="Times New Roman"/>
          <w:sz w:val="24"/>
        </w:rPr>
      </w:pPr>
    </w:p>
    <w:p w14:paraId="6E58B10E" w14:textId="3B4D39B6" w:rsidR="001D1167" w:rsidRDefault="001D1167" w:rsidP="001C088A">
      <w:pPr>
        <w:spacing w:after="0" w:line="360" w:lineRule="auto"/>
        <w:jc w:val="both"/>
        <w:rPr>
          <w:rFonts w:ascii="Times New Roman" w:hAnsi="Times New Roman" w:cs="Times New Roman"/>
          <w:sz w:val="24"/>
          <w:szCs w:val="24"/>
        </w:rPr>
      </w:pPr>
      <w:r w:rsidRPr="001D1167">
        <w:rPr>
          <w:rFonts w:ascii="Times New Roman" w:hAnsi="Times New Roman" w:cs="Times New Roman"/>
          <w:b/>
          <w:bCs/>
          <w:sz w:val="24"/>
        </w:rPr>
        <w:t>Genotipo.</w:t>
      </w:r>
      <w:r>
        <w:rPr>
          <w:rFonts w:ascii="Times New Roman" w:hAnsi="Times New Roman" w:cs="Times New Roman"/>
          <w:sz w:val="24"/>
        </w:rPr>
        <w:t xml:space="preserve"> - </w:t>
      </w:r>
      <w:r w:rsidRPr="001D1167">
        <w:rPr>
          <w:rFonts w:ascii="Times New Roman" w:hAnsi="Times New Roman" w:cs="Times New Roman"/>
          <w:sz w:val="24"/>
          <w:szCs w:val="24"/>
        </w:rPr>
        <w:t>Es la colección de genes de un individuo. El término también puede referirse a los dos alelos heredados de un gen en particular</w:t>
      </w:r>
      <w:r>
        <w:rPr>
          <w:rFonts w:ascii="Times New Roman" w:hAnsi="Times New Roman" w:cs="Times New Roman"/>
          <w:sz w:val="24"/>
          <w:szCs w:val="24"/>
        </w:rPr>
        <w:t>.</w:t>
      </w:r>
    </w:p>
    <w:p w14:paraId="1CABCBE4" w14:textId="05B9BC54" w:rsidR="001D1167" w:rsidRDefault="001D1167" w:rsidP="001C088A">
      <w:pPr>
        <w:spacing w:after="0" w:line="360" w:lineRule="auto"/>
        <w:jc w:val="both"/>
        <w:rPr>
          <w:rFonts w:ascii="Times New Roman" w:hAnsi="Times New Roman" w:cs="Times New Roman"/>
          <w:sz w:val="24"/>
          <w:szCs w:val="24"/>
        </w:rPr>
      </w:pPr>
    </w:p>
    <w:p w14:paraId="417A9578" w14:textId="0084921A" w:rsidR="001D1167" w:rsidRPr="001D1167" w:rsidRDefault="001D1167" w:rsidP="001C088A">
      <w:pPr>
        <w:spacing w:after="0" w:line="360" w:lineRule="auto"/>
        <w:jc w:val="both"/>
        <w:rPr>
          <w:rFonts w:ascii="Times New Roman" w:hAnsi="Times New Roman" w:cs="Times New Roman"/>
          <w:sz w:val="24"/>
          <w:szCs w:val="24"/>
        </w:rPr>
      </w:pPr>
      <w:r w:rsidRPr="001D1167">
        <w:rPr>
          <w:rFonts w:ascii="Times New Roman" w:hAnsi="Times New Roman" w:cs="Times New Roman"/>
          <w:b/>
          <w:bCs/>
          <w:sz w:val="24"/>
          <w:szCs w:val="24"/>
        </w:rPr>
        <w:t>Híbrido. -</w:t>
      </w:r>
      <w:r>
        <w:rPr>
          <w:rFonts w:ascii="Times New Roman" w:hAnsi="Times New Roman" w:cs="Times New Roman"/>
          <w:sz w:val="24"/>
          <w:szCs w:val="24"/>
        </w:rPr>
        <w:t xml:space="preserve"> </w:t>
      </w:r>
      <w:r w:rsidR="00411A06">
        <w:rPr>
          <w:rFonts w:ascii="Times New Roman" w:hAnsi="Times New Roman" w:cs="Times New Roman"/>
          <w:sz w:val="24"/>
          <w:szCs w:val="24"/>
        </w:rPr>
        <w:t xml:space="preserve">Genéticamente </w:t>
      </w:r>
      <w:r w:rsidRPr="001D1167">
        <w:rPr>
          <w:rFonts w:ascii="Times New Roman" w:hAnsi="Times New Roman" w:cs="Times New Roman"/>
          <w:sz w:val="24"/>
          <w:szCs w:val="24"/>
        </w:rPr>
        <w:t xml:space="preserve">son organismos heterocigotos por poseer genes para rasgos </w:t>
      </w:r>
      <w:r w:rsidR="00DD7601" w:rsidRPr="001D1167">
        <w:rPr>
          <w:rFonts w:ascii="Times New Roman" w:hAnsi="Times New Roman" w:cs="Times New Roman"/>
          <w:sz w:val="24"/>
          <w:szCs w:val="24"/>
        </w:rPr>
        <w:t>distintos, ​</w:t>
      </w:r>
      <w:r w:rsidRPr="001D1167">
        <w:rPr>
          <w:rFonts w:ascii="Times New Roman" w:hAnsi="Times New Roman" w:cs="Times New Roman"/>
          <w:sz w:val="24"/>
          <w:szCs w:val="24"/>
        </w:rPr>
        <w:t xml:space="preserve"> que pueden ser tanto recesivos como dominantes</w:t>
      </w:r>
      <w:r>
        <w:rPr>
          <w:rFonts w:ascii="Times New Roman" w:hAnsi="Times New Roman" w:cs="Times New Roman"/>
          <w:sz w:val="24"/>
          <w:szCs w:val="24"/>
        </w:rPr>
        <w:t>.</w:t>
      </w:r>
    </w:p>
    <w:p w14:paraId="2153DB9D" w14:textId="77777777" w:rsidR="0022370E" w:rsidRDefault="0022370E" w:rsidP="001C088A">
      <w:pPr>
        <w:spacing w:after="0" w:line="360" w:lineRule="auto"/>
        <w:jc w:val="both"/>
        <w:rPr>
          <w:rFonts w:ascii="Times New Roman" w:hAnsi="Times New Roman" w:cs="Times New Roman"/>
          <w:sz w:val="24"/>
        </w:rPr>
      </w:pPr>
    </w:p>
    <w:p w14:paraId="4A5D0B35" w14:textId="669E19E0" w:rsidR="00B26044" w:rsidRDefault="00B26044" w:rsidP="001C088A">
      <w:pPr>
        <w:spacing w:after="0" w:line="360" w:lineRule="auto"/>
        <w:jc w:val="both"/>
        <w:rPr>
          <w:rFonts w:ascii="Times New Roman" w:hAnsi="Times New Roman" w:cs="Times New Roman"/>
          <w:sz w:val="24"/>
          <w:szCs w:val="24"/>
          <w:shd w:val="clear" w:color="auto" w:fill="FFFFFF"/>
        </w:rPr>
      </w:pPr>
      <w:r w:rsidRPr="00F13506">
        <w:rPr>
          <w:rFonts w:ascii="Times New Roman" w:hAnsi="Times New Roman" w:cs="Times New Roman"/>
          <w:b/>
          <w:bCs/>
          <w:sz w:val="24"/>
          <w:szCs w:val="24"/>
          <w:shd w:val="clear" w:color="auto" w:fill="FFFFFF"/>
        </w:rPr>
        <w:t>La resistencia</w:t>
      </w:r>
      <w:r w:rsidRPr="00F13506">
        <w:rPr>
          <w:rFonts w:ascii="Times New Roman" w:hAnsi="Times New Roman" w:cs="Times New Roman"/>
          <w:sz w:val="24"/>
          <w:szCs w:val="24"/>
          <w:shd w:val="clear" w:color="auto" w:fill="FFFFFF"/>
        </w:rPr>
        <w:t xml:space="preserve"> </w:t>
      </w:r>
      <w:r w:rsidR="0022370E" w:rsidRPr="00F13506">
        <w:rPr>
          <w:rFonts w:ascii="Times New Roman" w:hAnsi="Times New Roman" w:cs="Times New Roman"/>
          <w:b/>
          <w:bCs/>
          <w:sz w:val="24"/>
          <w:szCs w:val="24"/>
          <w:shd w:val="clear" w:color="auto" w:fill="FFFFFF"/>
        </w:rPr>
        <w:t>genética</w:t>
      </w:r>
      <w:r w:rsidR="0022370E">
        <w:rPr>
          <w:rFonts w:ascii="Times New Roman" w:hAnsi="Times New Roman" w:cs="Times New Roman"/>
          <w:b/>
          <w:bCs/>
          <w:sz w:val="24"/>
          <w:szCs w:val="24"/>
          <w:shd w:val="clear" w:color="auto" w:fill="FFFFFF"/>
        </w:rPr>
        <w:t>. -</w:t>
      </w:r>
      <w:r w:rsidRPr="00F13506">
        <w:rPr>
          <w:rFonts w:ascii="Times New Roman" w:hAnsi="Times New Roman" w:cs="Times New Roman"/>
          <w:b/>
          <w:bCs/>
          <w:sz w:val="24"/>
          <w:szCs w:val="24"/>
          <w:shd w:val="clear" w:color="auto" w:fill="FFFFFF"/>
        </w:rPr>
        <w:t xml:space="preserve"> </w:t>
      </w:r>
      <w:r w:rsidR="00411A06">
        <w:rPr>
          <w:rFonts w:ascii="Times New Roman" w:hAnsi="Times New Roman" w:cs="Times New Roman"/>
          <w:sz w:val="24"/>
          <w:szCs w:val="24"/>
          <w:shd w:val="clear" w:color="auto" w:fill="FFFFFF"/>
        </w:rPr>
        <w:t>E</w:t>
      </w:r>
      <w:r w:rsidRPr="00F13506">
        <w:rPr>
          <w:rFonts w:ascii="Times New Roman" w:hAnsi="Times New Roman" w:cs="Times New Roman"/>
          <w:sz w:val="24"/>
          <w:szCs w:val="24"/>
          <w:shd w:val="clear" w:color="auto" w:fill="FFFFFF"/>
        </w:rPr>
        <w:t>s la capacidad de la planta para reducir el crecimiento y desarrollo del patógeno -o parásito- después que ha habido contacto entre el hospedante y el patógeno o después que este ha iniciado su desarrollo o se ha establecido.</w:t>
      </w:r>
    </w:p>
    <w:p w14:paraId="29A1507E" w14:textId="77777777" w:rsidR="0022370E" w:rsidRPr="00F13506" w:rsidRDefault="0022370E" w:rsidP="001C088A">
      <w:pPr>
        <w:spacing w:after="0" w:line="360" w:lineRule="auto"/>
        <w:jc w:val="both"/>
        <w:rPr>
          <w:rFonts w:ascii="Times New Roman" w:hAnsi="Times New Roman" w:cs="Times New Roman"/>
          <w:sz w:val="24"/>
          <w:szCs w:val="24"/>
          <w:shd w:val="clear" w:color="auto" w:fill="FFFFFF"/>
        </w:rPr>
      </w:pPr>
    </w:p>
    <w:p w14:paraId="6E83D421" w14:textId="682CA554" w:rsidR="00B26044" w:rsidRDefault="0022370E" w:rsidP="001C088A">
      <w:pPr>
        <w:spacing w:after="0" w:line="360" w:lineRule="auto"/>
        <w:jc w:val="both"/>
        <w:rPr>
          <w:rFonts w:ascii="Times New Roman" w:hAnsi="Times New Roman" w:cs="Times New Roman"/>
          <w:sz w:val="24"/>
          <w:szCs w:val="24"/>
          <w:shd w:val="clear" w:color="auto" w:fill="FFFFFF"/>
        </w:rPr>
      </w:pPr>
      <w:r w:rsidRPr="00F13506">
        <w:rPr>
          <w:rFonts w:ascii="Times New Roman" w:hAnsi="Times New Roman" w:cs="Times New Roman"/>
          <w:b/>
          <w:bCs/>
          <w:sz w:val="24"/>
          <w:szCs w:val="24"/>
          <w:shd w:val="clear" w:color="auto" w:fill="FFFFFF"/>
        </w:rPr>
        <w:t>Línea</w:t>
      </w:r>
      <w:r>
        <w:rPr>
          <w:rFonts w:ascii="Times New Roman" w:hAnsi="Times New Roman" w:cs="Times New Roman"/>
          <w:b/>
          <w:bCs/>
          <w:sz w:val="24"/>
          <w:szCs w:val="24"/>
          <w:shd w:val="clear" w:color="auto" w:fill="FFFFFF"/>
        </w:rPr>
        <w:t>. -</w:t>
      </w:r>
      <w:r w:rsidR="00B26044" w:rsidRPr="00F13506">
        <w:rPr>
          <w:rFonts w:ascii="Times New Roman" w:hAnsi="Times New Roman" w:cs="Times New Roman"/>
          <w:sz w:val="24"/>
          <w:szCs w:val="24"/>
          <w:shd w:val="clear" w:color="auto" w:fill="FFFFFF"/>
        </w:rPr>
        <w:t xml:space="preserve"> Una población de individuos en la que todos portan el mismo genotipo completamente homocigótico. Es la descendencia de uno o más individuos de constitución genética idéntica, obteniéndose por autofecundación o cruces endogámicos.</w:t>
      </w:r>
    </w:p>
    <w:p w14:paraId="13CF7C55" w14:textId="77777777" w:rsidR="0022370E" w:rsidRPr="00F13506" w:rsidRDefault="0022370E" w:rsidP="001C088A">
      <w:pPr>
        <w:spacing w:after="0" w:line="360" w:lineRule="auto"/>
        <w:jc w:val="both"/>
        <w:rPr>
          <w:rFonts w:ascii="Times New Roman" w:hAnsi="Times New Roman" w:cs="Times New Roman"/>
          <w:sz w:val="24"/>
          <w:szCs w:val="24"/>
          <w:shd w:val="clear" w:color="auto" w:fill="FFFFFF"/>
        </w:rPr>
      </w:pPr>
    </w:p>
    <w:p w14:paraId="526DFB0F" w14:textId="1A3C13B0" w:rsidR="00B26044" w:rsidRDefault="00B26044" w:rsidP="001C088A">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Mancha de </w:t>
      </w:r>
      <w:r w:rsidR="0022370E">
        <w:rPr>
          <w:rFonts w:ascii="Times New Roman" w:hAnsi="Times New Roman" w:cs="Times New Roman"/>
          <w:b/>
          <w:sz w:val="24"/>
          <w:szCs w:val="24"/>
        </w:rPr>
        <w:t>asfalto. -</w:t>
      </w:r>
      <w:r w:rsidRPr="00551937">
        <w:rPr>
          <w:rFonts w:ascii="Times New Roman" w:hAnsi="Times New Roman" w:cs="Times New Roman"/>
          <w:b/>
          <w:sz w:val="24"/>
          <w:szCs w:val="24"/>
        </w:rPr>
        <w:t xml:space="preserve"> </w:t>
      </w:r>
      <w:r w:rsidRPr="00551937">
        <w:rPr>
          <w:rFonts w:ascii="Times New Roman" w:hAnsi="Times New Roman" w:cs="Times New Roman"/>
          <w:sz w:val="24"/>
          <w:szCs w:val="24"/>
        </w:rPr>
        <w:t xml:space="preserve">Es una enfermedad producida por la interacción sinérgica de tres hongos: </w:t>
      </w:r>
      <w:r w:rsidRPr="00551937">
        <w:rPr>
          <w:rFonts w:ascii="Times New Roman" w:hAnsi="Times New Roman" w:cs="Times New Roman"/>
          <w:b/>
          <w:i/>
          <w:sz w:val="24"/>
          <w:szCs w:val="24"/>
        </w:rPr>
        <w:t xml:space="preserve">Phyllachora maydis, Monographella maydis y Coniothyrium phyllachorae, </w:t>
      </w:r>
      <w:r w:rsidRPr="00551937">
        <w:rPr>
          <w:rFonts w:ascii="Times New Roman" w:hAnsi="Times New Roman" w:cs="Times New Roman"/>
          <w:sz w:val="24"/>
          <w:szCs w:val="24"/>
        </w:rPr>
        <w:t>se alimentan de los azucares de la planta provocando la muerte de las hojas y finalmente de la planta.</w:t>
      </w:r>
    </w:p>
    <w:p w14:paraId="0DCC0D73" w14:textId="77777777" w:rsidR="0022370E" w:rsidRDefault="0022370E" w:rsidP="001C088A">
      <w:pPr>
        <w:spacing w:after="0" w:line="360" w:lineRule="auto"/>
        <w:jc w:val="both"/>
        <w:rPr>
          <w:rFonts w:ascii="Times New Roman" w:hAnsi="Times New Roman" w:cs="Times New Roman"/>
          <w:sz w:val="24"/>
          <w:szCs w:val="24"/>
        </w:rPr>
      </w:pPr>
    </w:p>
    <w:p w14:paraId="60455F11" w14:textId="738C9C8B" w:rsidR="00B26044" w:rsidRDefault="00B26044" w:rsidP="001C088A">
      <w:pPr>
        <w:spacing w:after="0" w:line="360" w:lineRule="auto"/>
        <w:jc w:val="both"/>
        <w:rPr>
          <w:rFonts w:ascii="Times New Roman" w:hAnsi="Times New Roman" w:cs="Times New Roman"/>
          <w:sz w:val="24"/>
          <w:szCs w:val="24"/>
        </w:rPr>
      </w:pPr>
      <w:r w:rsidRPr="00551937">
        <w:rPr>
          <w:rFonts w:ascii="Times New Roman" w:hAnsi="Times New Roman" w:cs="Times New Roman"/>
          <w:b/>
          <w:i/>
          <w:sz w:val="24"/>
          <w:szCs w:val="24"/>
        </w:rPr>
        <w:t xml:space="preserve">Monographella </w:t>
      </w:r>
      <w:r w:rsidR="0022370E" w:rsidRPr="00551937">
        <w:rPr>
          <w:rFonts w:ascii="Times New Roman" w:hAnsi="Times New Roman" w:cs="Times New Roman"/>
          <w:b/>
          <w:i/>
          <w:sz w:val="24"/>
          <w:szCs w:val="24"/>
        </w:rPr>
        <w:t>maydis</w:t>
      </w:r>
      <w:r w:rsidR="0022370E">
        <w:rPr>
          <w:rFonts w:ascii="Times New Roman" w:hAnsi="Times New Roman" w:cs="Times New Roman"/>
          <w:sz w:val="24"/>
          <w:szCs w:val="24"/>
        </w:rPr>
        <w:t xml:space="preserve">. - </w:t>
      </w:r>
      <w:r w:rsidRPr="00551937">
        <w:rPr>
          <w:rFonts w:ascii="Times New Roman" w:hAnsi="Times New Roman" w:cs="Times New Roman"/>
          <w:sz w:val="24"/>
          <w:szCs w:val="24"/>
        </w:rPr>
        <w:t>Produce alrededor de la macha de asfalto, otra mancha de color marrón, causando lo que algunos patólogos llaman “ojo de pescado”. Se observa un halo de forma elíptica, color verde claro de 1 a 4 mm, posteriormente necrótico.</w:t>
      </w:r>
    </w:p>
    <w:p w14:paraId="745E79A7" w14:textId="77777777" w:rsidR="001D1167" w:rsidRDefault="001D1167" w:rsidP="001C088A">
      <w:pPr>
        <w:spacing w:after="0" w:line="360" w:lineRule="auto"/>
        <w:jc w:val="both"/>
        <w:rPr>
          <w:rFonts w:ascii="Times New Roman" w:hAnsi="Times New Roman" w:cs="Times New Roman"/>
          <w:sz w:val="24"/>
          <w:szCs w:val="24"/>
        </w:rPr>
      </w:pPr>
    </w:p>
    <w:p w14:paraId="605CE93D" w14:textId="414A72E2" w:rsidR="00B26044" w:rsidRDefault="00B26044" w:rsidP="001C088A">
      <w:pPr>
        <w:spacing w:after="0" w:line="360" w:lineRule="auto"/>
        <w:jc w:val="both"/>
        <w:rPr>
          <w:rFonts w:ascii="Times New Roman" w:hAnsi="Times New Roman" w:cs="Times New Roman"/>
          <w:sz w:val="24"/>
          <w:szCs w:val="24"/>
        </w:rPr>
      </w:pPr>
      <w:r>
        <w:rPr>
          <w:rFonts w:ascii="Times New Roman" w:hAnsi="Times New Roman" w:cs="Times New Roman"/>
          <w:b/>
          <w:i/>
          <w:sz w:val="24"/>
          <w:szCs w:val="24"/>
        </w:rPr>
        <w:t xml:space="preserve">Phyllachora </w:t>
      </w:r>
      <w:r w:rsidR="0022370E">
        <w:rPr>
          <w:rFonts w:ascii="Times New Roman" w:hAnsi="Times New Roman" w:cs="Times New Roman"/>
          <w:b/>
          <w:i/>
          <w:sz w:val="24"/>
          <w:szCs w:val="24"/>
        </w:rPr>
        <w:t>maydis. -</w:t>
      </w:r>
      <w:r w:rsidRPr="00551937">
        <w:rPr>
          <w:rFonts w:ascii="Times New Roman" w:hAnsi="Times New Roman" w:cs="Times New Roman"/>
          <w:b/>
          <w:i/>
          <w:sz w:val="24"/>
          <w:szCs w:val="24"/>
        </w:rPr>
        <w:t xml:space="preserve"> </w:t>
      </w:r>
      <w:r w:rsidRPr="00551937">
        <w:rPr>
          <w:rFonts w:ascii="Times New Roman" w:hAnsi="Times New Roman" w:cs="Times New Roman"/>
          <w:sz w:val="24"/>
          <w:szCs w:val="24"/>
        </w:rPr>
        <w:t>Manchitas negras con apariencia de salpicaduras de asfalto. Lesiones elevadas, oscuras, estomáticas, lisas, brillantes y ovales/circulares. Tamaño de lesiones de 0.5 a 2.0 mm de diámetro. Estrías hasta de 10 mm de longitud.</w:t>
      </w:r>
    </w:p>
    <w:p w14:paraId="60261859" w14:textId="3080FCC7" w:rsidR="00DD7601" w:rsidRDefault="00DD7601" w:rsidP="001C088A">
      <w:pPr>
        <w:spacing w:after="0" w:line="360" w:lineRule="auto"/>
        <w:jc w:val="both"/>
        <w:rPr>
          <w:rFonts w:ascii="Times New Roman" w:hAnsi="Times New Roman" w:cs="Times New Roman"/>
          <w:sz w:val="24"/>
          <w:szCs w:val="24"/>
        </w:rPr>
      </w:pPr>
    </w:p>
    <w:p w14:paraId="5F6E2E17" w14:textId="3436F972" w:rsidR="00DD7601" w:rsidRPr="00DD7601" w:rsidRDefault="00DD7601" w:rsidP="001C088A">
      <w:pPr>
        <w:spacing w:after="0" w:line="360" w:lineRule="auto"/>
        <w:jc w:val="both"/>
        <w:rPr>
          <w:rFonts w:ascii="Times New Roman" w:hAnsi="Times New Roman" w:cs="Times New Roman"/>
          <w:b/>
          <w:bCs/>
          <w:sz w:val="24"/>
          <w:szCs w:val="24"/>
        </w:rPr>
      </w:pPr>
      <w:r w:rsidRPr="00DD7601">
        <w:rPr>
          <w:rFonts w:ascii="Times New Roman" w:hAnsi="Times New Roman" w:cs="Times New Roman"/>
          <w:b/>
          <w:bCs/>
          <w:sz w:val="24"/>
          <w:szCs w:val="24"/>
        </w:rPr>
        <w:t xml:space="preserve">Resistente. </w:t>
      </w:r>
      <w:r w:rsidR="003D0EA7">
        <w:rPr>
          <w:rFonts w:ascii="Times New Roman" w:hAnsi="Times New Roman" w:cs="Times New Roman"/>
          <w:b/>
          <w:bCs/>
          <w:sz w:val="24"/>
          <w:szCs w:val="24"/>
        </w:rPr>
        <w:t>–</w:t>
      </w:r>
      <w:r>
        <w:rPr>
          <w:rFonts w:ascii="Times New Roman" w:hAnsi="Times New Roman" w:cs="Times New Roman"/>
          <w:b/>
          <w:bCs/>
          <w:sz w:val="24"/>
          <w:szCs w:val="24"/>
        </w:rPr>
        <w:t xml:space="preserve"> </w:t>
      </w:r>
      <w:r w:rsidR="003D0EA7">
        <w:rPr>
          <w:rFonts w:ascii="Times New Roman" w:hAnsi="Times New Roman" w:cs="Times New Roman"/>
          <w:sz w:val="24"/>
          <w:szCs w:val="24"/>
        </w:rPr>
        <w:t>Recurso fitogenetico</w:t>
      </w:r>
      <w:r w:rsidRPr="00DD7601">
        <w:rPr>
          <w:rFonts w:ascii="Times New Roman" w:hAnsi="Times New Roman" w:cs="Times New Roman"/>
          <w:sz w:val="24"/>
          <w:szCs w:val="24"/>
        </w:rPr>
        <w:t xml:space="preserve"> que en</w:t>
      </w:r>
      <w:r w:rsidR="003D0EA7">
        <w:rPr>
          <w:rFonts w:ascii="Times New Roman" w:hAnsi="Times New Roman" w:cs="Times New Roman"/>
          <w:sz w:val="24"/>
          <w:szCs w:val="24"/>
        </w:rPr>
        <w:t xml:space="preserve"> un alto grado limita</w:t>
      </w:r>
      <w:r w:rsidRPr="00DD7601">
        <w:rPr>
          <w:rFonts w:ascii="Times New Roman" w:hAnsi="Times New Roman" w:cs="Times New Roman"/>
          <w:sz w:val="24"/>
          <w:szCs w:val="24"/>
        </w:rPr>
        <w:t xml:space="preserve"> e</w:t>
      </w:r>
      <w:r w:rsidR="003D0EA7">
        <w:rPr>
          <w:rFonts w:ascii="Times New Roman" w:hAnsi="Times New Roman" w:cs="Times New Roman"/>
          <w:sz w:val="24"/>
          <w:szCs w:val="24"/>
        </w:rPr>
        <w:t>l crecimiento y desarrollo de una</w:t>
      </w:r>
      <w:r w:rsidRPr="00DD7601">
        <w:rPr>
          <w:rFonts w:ascii="Times New Roman" w:hAnsi="Times New Roman" w:cs="Times New Roman"/>
          <w:sz w:val="24"/>
          <w:szCs w:val="24"/>
        </w:rPr>
        <w:t xml:space="preserve"> plaga o enfermedad específica bajo una presión normal</w:t>
      </w:r>
      <w:r>
        <w:rPr>
          <w:rFonts w:ascii="Times New Roman" w:hAnsi="Times New Roman" w:cs="Times New Roman"/>
          <w:sz w:val="24"/>
          <w:szCs w:val="24"/>
        </w:rPr>
        <w:t xml:space="preserve"> durante el ciclo de cultivo.</w:t>
      </w:r>
    </w:p>
    <w:p w14:paraId="7FC0BEA3" w14:textId="205E6DCD" w:rsidR="001D1167" w:rsidRDefault="001D1167" w:rsidP="001C088A">
      <w:pPr>
        <w:spacing w:after="0" w:line="360" w:lineRule="auto"/>
        <w:jc w:val="both"/>
        <w:rPr>
          <w:rFonts w:ascii="Times New Roman" w:hAnsi="Times New Roman" w:cs="Times New Roman"/>
          <w:sz w:val="24"/>
          <w:szCs w:val="24"/>
        </w:rPr>
      </w:pPr>
    </w:p>
    <w:p w14:paraId="61A70B3E" w14:textId="4F74882D" w:rsidR="001D1167" w:rsidRPr="00DD7601" w:rsidRDefault="001D1167" w:rsidP="001C088A">
      <w:pPr>
        <w:spacing w:after="0" w:line="360" w:lineRule="auto"/>
        <w:jc w:val="both"/>
        <w:rPr>
          <w:rFonts w:ascii="Times New Roman" w:hAnsi="Times New Roman" w:cs="Times New Roman"/>
          <w:b/>
          <w:bCs/>
          <w:sz w:val="24"/>
          <w:szCs w:val="24"/>
        </w:rPr>
      </w:pPr>
      <w:r w:rsidRPr="001D1167">
        <w:rPr>
          <w:rFonts w:ascii="Times New Roman" w:hAnsi="Times New Roman" w:cs="Times New Roman"/>
          <w:b/>
          <w:bCs/>
          <w:sz w:val="24"/>
          <w:szCs w:val="24"/>
        </w:rPr>
        <w:t xml:space="preserve">Tolerante. </w:t>
      </w:r>
      <w:r w:rsidRPr="00DD7601">
        <w:rPr>
          <w:rFonts w:ascii="Times New Roman" w:hAnsi="Times New Roman" w:cs="Times New Roman"/>
          <w:b/>
          <w:bCs/>
          <w:sz w:val="24"/>
          <w:szCs w:val="24"/>
        </w:rPr>
        <w:t xml:space="preserve">- </w:t>
      </w:r>
      <w:r w:rsidR="00411A06">
        <w:rPr>
          <w:rFonts w:ascii="Times New Roman" w:hAnsi="Times New Roman" w:cs="Times New Roman"/>
          <w:sz w:val="24"/>
          <w:szCs w:val="24"/>
        </w:rPr>
        <w:t>Es</w:t>
      </w:r>
      <w:r w:rsidRPr="00DD7601">
        <w:rPr>
          <w:rFonts w:ascii="Times New Roman" w:hAnsi="Times New Roman" w:cs="Times New Roman"/>
          <w:sz w:val="24"/>
          <w:szCs w:val="24"/>
        </w:rPr>
        <w:t xml:space="preserve"> la reducción del daño que causa a un huésped la infección por un patógeno, es un mecanismo de defensa de las plantas frente a</w:t>
      </w:r>
      <w:r w:rsidR="00DD7601">
        <w:rPr>
          <w:rFonts w:ascii="Times New Roman" w:hAnsi="Times New Roman" w:cs="Times New Roman"/>
          <w:sz w:val="24"/>
          <w:szCs w:val="24"/>
        </w:rPr>
        <w:t>l complejo de enfermedades.</w:t>
      </w:r>
      <w:r w:rsidRPr="00DD7601">
        <w:rPr>
          <w:rFonts w:ascii="Times New Roman" w:hAnsi="Times New Roman" w:cs="Times New Roman"/>
          <w:b/>
          <w:bCs/>
          <w:sz w:val="24"/>
          <w:szCs w:val="24"/>
        </w:rPr>
        <w:t xml:space="preserve"> </w:t>
      </w:r>
    </w:p>
    <w:p w14:paraId="676CAFBC" w14:textId="31A8E7E2" w:rsidR="00B26044" w:rsidRDefault="00B26044" w:rsidP="001C088A">
      <w:pPr>
        <w:spacing w:after="0" w:line="360" w:lineRule="auto"/>
        <w:jc w:val="both"/>
        <w:rPr>
          <w:rFonts w:ascii="Times New Roman" w:hAnsi="Times New Roman" w:cs="Times New Roman"/>
          <w:sz w:val="24"/>
          <w:lang w:val="es-EC"/>
        </w:rPr>
      </w:pPr>
      <w:r w:rsidRPr="008A1F2D">
        <w:rPr>
          <w:rFonts w:ascii="Times New Roman" w:hAnsi="Times New Roman" w:cs="Times New Roman"/>
          <w:b/>
          <w:sz w:val="24"/>
          <w:lang w:val="es-EC"/>
        </w:rPr>
        <w:t>Sostenibilidad</w:t>
      </w:r>
      <w:r>
        <w:rPr>
          <w:rFonts w:ascii="Times New Roman" w:hAnsi="Times New Roman" w:cs="Times New Roman"/>
          <w:b/>
          <w:sz w:val="24"/>
          <w:lang w:val="es-EC"/>
        </w:rPr>
        <w:t xml:space="preserve">. </w:t>
      </w:r>
      <w:r w:rsidR="005B6A63">
        <w:rPr>
          <w:rFonts w:ascii="Times New Roman" w:hAnsi="Times New Roman" w:cs="Times New Roman"/>
          <w:b/>
          <w:sz w:val="24"/>
          <w:lang w:val="es-EC"/>
        </w:rPr>
        <w:t>–</w:t>
      </w:r>
      <w:r w:rsidR="00411A06">
        <w:rPr>
          <w:rFonts w:ascii="Times New Roman" w:hAnsi="Times New Roman" w:cs="Times New Roman"/>
          <w:b/>
          <w:sz w:val="24"/>
          <w:lang w:val="es-EC"/>
        </w:rPr>
        <w:t xml:space="preserve"> Se </w:t>
      </w:r>
      <w:r w:rsidRPr="00F13506">
        <w:rPr>
          <w:rFonts w:ascii="Times New Roman" w:hAnsi="Times New Roman" w:cs="Times New Roman"/>
          <w:sz w:val="24"/>
          <w:lang w:val="es-EC"/>
        </w:rPr>
        <w:t>describe cómo los sistemas biológicos se mantienen productivos con el transcurso del tiempo</w:t>
      </w:r>
      <w:r w:rsidR="005B6A63">
        <w:rPr>
          <w:rFonts w:ascii="Times New Roman" w:hAnsi="Times New Roman" w:cs="Times New Roman"/>
          <w:sz w:val="24"/>
          <w:lang w:val="es-EC"/>
        </w:rPr>
        <w:t xml:space="preserve"> y en el espacio.</w:t>
      </w:r>
    </w:p>
    <w:p w14:paraId="1C47B2CB" w14:textId="77777777" w:rsidR="00A8306A" w:rsidRDefault="00A8306A" w:rsidP="001C088A">
      <w:pPr>
        <w:spacing w:after="0" w:line="360" w:lineRule="auto"/>
        <w:jc w:val="both"/>
        <w:rPr>
          <w:rFonts w:ascii="Times New Roman" w:hAnsi="Times New Roman" w:cs="Times New Roman"/>
          <w:sz w:val="24"/>
          <w:lang w:val="es-EC"/>
        </w:rPr>
      </w:pPr>
    </w:p>
    <w:p w14:paraId="5E73D404" w14:textId="12828DFD" w:rsidR="003F4006" w:rsidRPr="003F4006" w:rsidRDefault="0022370E" w:rsidP="000B73D1">
      <w:pPr>
        <w:spacing w:after="0" w:line="360" w:lineRule="auto"/>
        <w:jc w:val="both"/>
        <w:rPr>
          <w:rFonts w:ascii="Times New Roman" w:hAnsi="Times New Roman" w:cs="Times New Roman"/>
          <w:b/>
          <w:bCs/>
          <w:iCs/>
          <w:color w:val="000000" w:themeColor="text1"/>
        </w:rPr>
      </w:pPr>
      <w:r w:rsidRPr="00551937">
        <w:rPr>
          <w:rFonts w:ascii="Times New Roman" w:hAnsi="Times New Roman" w:cs="Times New Roman"/>
          <w:b/>
          <w:bCs/>
          <w:color w:val="222222"/>
          <w:sz w:val="24"/>
          <w:szCs w:val="24"/>
          <w:shd w:val="clear" w:color="auto" w:fill="FFFFFF"/>
        </w:rPr>
        <w:t>Variedad</w:t>
      </w:r>
      <w:r>
        <w:rPr>
          <w:rFonts w:ascii="Times New Roman" w:hAnsi="Times New Roman" w:cs="Times New Roman"/>
          <w:b/>
          <w:bCs/>
          <w:color w:val="222222"/>
          <w:sz w:val="24"/>
          <w:szCs w:val="24"/>
          <w:shd w:val="clear" w:color="auto" w:fill="FFFFFF"/>
        </w:rPr>
        <w:t>. -</w:t>
      </w:r>
      <w:r w:rsidR="00B26044" w:rsidRPr="00551937">
        <w:rPr>
          <w:rFonts w:ascii="Times New Roman" w:hAnsi="Times New Roman" w:cs="Times New Roman"/>
          <w:color w:val="222222"/>
          <w:sz w:val="24"/>
          <w:szCs w:val="24"/>
          <w:shd w:val="clear" w:color="auto" w:fill="FFFFFF"/>
        </w:rPr>
        <w:t xml:space="preserve"> </w:t>
      </w:r>
      <w:r w:rsidR="00411A06">
        <w:rPr>
          <w:rFonts w:ascii="Times New Roman" w:hAnsi="Times New Roman" w:cs="Times New Roman"/>
          <w:sz w:val="24"/>
          <w:szCs w:val="24"/>
        </w:rPr>
        <w:t>E</w:t>
      </w:r>
      <w:r w:rsidR="005B6A63" w:rsidRPr="005B6A63">
        <w:rPr>
          <w:rFonts w:ascii="Times New Roman" w:hAnsi="Times New Roman" w:cs="Times New Roman"/>
          <w:sz w:val="24"/>
          <w:szCs w:val="24"/>
        </w:rPr>
        <w:t xml:space="preserve">s una población con caracteres </w:t>
      </w:r>
      <w:r w:rsidR="005B6A63">
        <w:rPr>
          <w:rFonts w:ascii="Times New Roman" w:hAnsi="Times New Roman" w:cs="Times New Roman"/>
          <w:sz w:val="24"/>
          <w:szCs w:val="24"/>
        </w:rPr>
        <w:t xml:space="preserve">genéticos </w:t>
      </w:r>
      <w:r w:rsidR="005B6A63" w:rsidRPr="005B6A63">
        <w:rPr>
          <w:rFonts w:ascii="Times New Roman" w:hAnsi="Times New Roman" w:cs="Times New Roman"/>
          <w:sz w:val="24"/>
          <w:szCs w:val="24"/>
        </w:rPr>
        <w:t>que la hacen reconocible a pesar de que hibrida libremente con otras poblaciones de la misma especie</w:t>
      </w:r>
      <w:r w:rsidR="005B6A63">
        <w:rPr>
          <w:rFonts w:ascii="Times New Roman" w:hAnsi="Times New Roman" w:cs="Times New Roman"/>
          <w:sz w:val="24"/>
          <w:szCs w:val="24"/>
          <w:shd w:val="clear" w:color="auto" w:fill="FFFFFF"/>
        </w:rPr>
        <w:t xml:space="preserve">. </w:t>
      </w:r>
      <w:r w:rsidR="00B26044" w:rsidRPr="00F13506">
        <w:rPr>
          <w:rFonts w:ascii="Times New Roman" w:hAnsi="Times New Roman" w:cs="Times New Roman"/>
          <w:sz w:val="24"/>
          <w:szCs w:val="24"/>
          <w:shd w:val="clear" w:color="auto" w:fill="FFFFFF"/>
        </w:rPr>
        <w:t>En la nomenclatura botánica, la variedad es un rango taxonómico inferior al de las especies y subespecies</w:t>
      </w:r>
      <w:r w:rsidR="005B6A63">
        <w:rPr>
          <w:rFonts w:ascii="Times New Roman" w:hAnsi="Times New Roman" w:cs="Times New Roman"/>
          <w:sz w:val="24"/>
          <w:szCs w:val="24"/>
          <w:shd w:val="clear" w:color="auto" w:fill="FFFFFF"/>
        </w:rPr>
        <w:t>.</w:t>
      </w:r>
    </w:p>
    <w:sectPr w:rsidR="003F4006" w:rsidRPr="003F4006" w:rsidSect="00B10705">
      <w:pgSz w:w="12242" w:h="15842" w:code="1"/>
      <w:pgMar w:top="1701" w:right="1440" w:bottom="1701"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43E6EC" w14:textId="77777777" w:rsidR="00D470D9" w:rsidRDefault="00D470D9" w:rsidP="007F4528">
      <w:pPr>
        <w:spacing w:after="0" w:line="240" w:lineRule="auto"/>
      </w:pPr>
      <w:r>
        <w:separator/>
      </w:r>
    </w:p>
  </w:endnote>
  <w:endnote w:type="continuationSeparator" w:id="0">
    <w:p w14:paraId="77A2516E" w14:textId="77777777" w:rsidR="00D470D9" w:rsidRDefault="00D470D9" w:rsidP="007F45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7133620"/>
      <w:docPartObj>
        <w:docPartGallery w:val="Page Numbers (Bottom of Page)"/>
        <w:docPartUnique/>
      </w:docPartObj>
    </w:sdtPr>
    <w:sdtEndPr/>
    <w:sdtContent>
      <w:p w14:paraId="560B15F7" w14:textId="22862D1C" w:rsidR="00D3066D" w:rsidRDefault="00D3066D">
        <w:pPr>
          <w:pStyle w:val="Piedepgina"/>
          <w:jc w:val="right"/>
        </w:pPr>
        <w:r>
          <w:fldChar w:fldCharType="begin"/>
        </w:r>
        <w:r>
          <w:instrText>PAGE   \* MERGEFORMAT</w:instrText>
        </w:r>
        <w:r>
          <w:fldChar w:fldCharType="separate"/>
        </w:r>
        <w:r w:rsidR="00BF1FA6">
          <w:rPr>
            <w:noProof/>
          </w:rPr>
          <w:t>XVI</w:t>
        </w:r>
        <w:r>
          <w:fldChar w:fldCharType="end"/>
        </w:r>
      </w:p>
    </w:sdtContent>
  </w:sdt>
  <w:p w14:paraId="02567DE6" w14:textId="77777777" w:rsidR="00D3066D" w:rsidRDefault="00D3066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189E60" w14:textId="1F91F0F4" w:rsidR="00D3066D" w:rsidRDefault="00D3066D">
    <w:pPr>
      <w:pStyle w:val="Piedepgina"/>
      <w:jc w:val="right"/>
    </w:pPr>
  </w:p>
  <w:p w14:paraId="54BEB98C" w14:textId="77777777" w:rsidR="00D3066D" w:rsidRDefault="00D3066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8014452"/>
      <w:docPartObj>
        <w:docPartGallery w:val="Page Numbers (Bottom of Page)"/>
        <w:docPartUnique/>
      </w:docPartObj>
    </w:sdtPr>
    <w:sdtEndPr/>
    <w:sdtContent>
      <w:p w14:paraId="3C56CB34" w14:textId="0B289F94" w:rsidR="00D3066D" w:rsidRDefault="00D3066D">
        <w:pPr>
          <w:pStyle w:val="Piedepgina"/>
          <w:jc w:val="right"/>
        </w:pPr>
        <w:r>
          <w:fldChar w:fldCharType="begin"/>
        </w:r>
        <w:r>
          <w:instrText>PAGE   \* MERGEFORMAT</w:instrText>
        </w:r>
        <w:r>
          <w:fldChar w:fldCharType="separate"/>
        </w:r>
        <w:r w:rsidR="00BF1FA6">
          <w:rPr>
            <w:noProof/>
          </w:rPr>
          <w:t>I</w:t>
        </w:r>
        <w:r>
          <w:fldChar w:fldCharType="end"/>
        </w:r>
      </w:p>
    </w:sdtContent>
  </w:sdt>
  <w:p w14:paraId="68BE580A" w14:textId="77777777" w:rsidR="00D3066D" w:rsidRDefault="00D3066D">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37323983"/>
      <w:docPartObj>
        <w:docPartGallery w:val="Page Numbers (Bottom of Page)"/>
        <w:docPartUnique/>
      </w:docPartObj>
    </w:sdtPr>
    <w:sdtEndPr/>
    <w:sdtContent>
      <w:p w14:paraId="6FE5B5D8" w14:textId="2A3EE220" w:rsidR="00D3066D" w:rsidRDefault="00D3066D">
        <w:pPr>
          <w:pStyle w:val="Piedepgina"/>
          <w:jc w:val="right"/>
        </w:pPr>
        <w:r>
          <w:fldChar w:fldCharType="begin"/>
        </w:r>
        <w:r>
          <w:instrText>PAGE   \* MERGEFORMAT</w:instrText>
        </w:r>
        <w:r>
          <w:fldChar w:fldCharType="separate"/>
        </w:r>
        <w:r w:rsidR="00BF1FA6">
          <w:rPr>
            <w:noProof/>
          </w:rPr>
          <w:t>33</w:t>
        </w:r>
        <w:r>
          <w:fldChar w:fldCharType="end"/>
        </w:r>
      </w:p>
    </w:sdtContent>
  </w:sdt>
  <w:p w14:paraId="5A7E1195" w14:textId="77777777" w:rsidR="00D3066D" w:rsidRDefault="00D3066D">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7336286"/>
      <w:docPartObj>
        <w:docPartGallery w:val="Page Numbers (Bottom of Page)"/>
        <w:docPartUnique/>
      </w:docPartObj>
    </w:sdtPr>
    <w:sdtEndPr/>
    <w:sdtContent>
      <w:p w14:paraId="482ED2E1" w14:textId="4C3BD41C" w:rsidR="00D3066D" w:rsidRDefault="00D3066D">
        <w:pPr>
          <w:pStyle w:val="Piedepgina"/>
          <w:jc w:val="right"/>
        </w:pPr>
        <w:r>
          <w:fldChar w:fldCharType="begin"/>
        </w:r>
        <w:r>
          <w:instrText>PAGE   \* MERGEFORMAT</w:instrText>
        </w:r>
        <w:r>
          <w:fldChar w:fldCharType="separate"/>
        </w:r>
        <w:r w:rsidR="00BF1FA6">
          <w:rPr>
            <w:noProof/>
          </w:rPr>
          <w:t>137</w:t>
        </w:r>
        <w:r>
          <w:fldChar w:fldCharType="end"/>
        </w:r>
      </w:p>
    </w:sdtContent>
  </w:sdt>
  <w:p w14:paraId="6E26BA31" w14:textId="77777777" w:rsidR="00D3066D" w:rsidRDefault="00D3066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EA5088" w14:textId="77777777" w:rsidR="00D470D9" w:rsidRDefault="00D470D9" w:rsidP="007F4528">
      <w:pPr>
        <w:spacing w:after="0" w:line="240" w:lineRule="auto"/>
      </w:pPr>
      <w:r>
        <w:separator/>
      </w:r>
    </w:p>
  </w:footnote>
  <w:footnote w:type="continuationSeparator" w:id="0">
    <w:p w14:paraId="69E85918" w14:textId="77777777" w:rsidR="00D470D9" w:rsidRDefault="00D470D9" w:rsidP="007F45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93382"/>
    <w:multiLevelType w:val="hybridMultilevel"/>
    <w:tmpl w:val="2BF6E3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1A53B1E"/>
    <w:multiLevelType w:val="hybridMultilevel"/>
    <w:tmpl w:val="35ECF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4703EC"/>
    <w:multiLevelType w:val="hybridMultilevel"/>
    <w:tmpl w:val="462EA4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2517F8C"/>
    <w:multiLevelType w:val="hybridMultilevel"/>
    <w:tmpl w:val="7310B8F0"/>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 w15:restartNumberingAfterBreak="0">
    <w:nsid w:val="09053449"/>
    <w:multiLevelType w:val="multilevel"/>
    <w:tmpl w:val="45567F10"/>
    <w:lvl w:ilvl="0">
      <w:start w:val="1"/>
      <w:numFmt w:val="upperRoman"/>
      <w:lvlText w:val="%1."/>
      <w:lvlJc w:val="left"/>
      <w:pPr>
        <w:ind w:left="1080" w:hanging="720"/>
      </w:pPr>
      <w:rPr>
        <w:rFonts w:hint="default"/>
        <w:sz w:val="28"/>
      </w:rPr>
    </w:lvl>
    <w:lvl w:ilvl="1">
      <w:start w:val="1"/>
      <w:numFmt w:val="decimal"/>
      <w:isLgl/>
      <w:lvlText w:val="%1.%2."/>
      <w:lvlJc w:val="left"/>
      <w:pPr>
        <w:ind w:left="1070" w:hanging="360"/>
      </w:pPr>
      <w:rPr>
        <w:rFonts w:hint="default"/>
      </w:rPr>
    </w:lvl>
    <w:lvl w:ilvl="2">
      <w:start w:val="1"/>
      <w:numFmt w:val="decimal"/>
      <w:isLgl/>
      <w:lvlText w:val="%1.%2.%3."/>
      <w:lvlJc w:val="left"/>
      <w:pPr>
        <w:ind w:left="2422" w:hanging="720"/>
      </w:pPr>
      <w:rPr>
        <w:rFonts w:hint="default"/>
        <w:b/>
      </w:rPr>
    </w:lvl>
    <w:lvl w:ilvl="3">
      <w:start w:val="1"/>
      <w:numFmt w:val="decimal"/>
      <w:isLgl/>
      <w:lvlText w:val="%1.%2.%3.%4."/>
      <w:lvlJc w:val="left"/>
      <w:pPr>
        <w:ind w:left="1995"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A2136BF"/>
    <w:multiLevelType w:val="hybridMultilevel"/>
    <w:tmpl w:val="0E4013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AAA5C70"/>
    <w:multiLevelType w:val="hybridMultilevel"/>
    <w:tmpl w:val="1BF61F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C2D4EF8"/>
    <w:multiLevelType w:val="hybridMultilevel"/>
    <w:tmpl w:val="6AA82D1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0CDE4887"/>
    <w:multiLevelType w:val="hybridMultilevel"/>
    <w:tmpl w:val="453C9586"/>
    <w:lvl w:ilvl="0" w:tplc="0C0A0001">
      <w:start w:val="1"/>
      <w:numFmt w:val="bullet"/>
      <w:lvlText w:val=""/>
      <w:lvlJc w:val="left"/>
      <w:pPr>
        <w:ind w:left="786" w:hanging="360"/>
      </w:pPr>
      <w:rPr>
        <w:rFonts w:ascii="Symbol" w:hAnsi="Symbol" w:hint="default"/>
      </w:rPr>
    </w:lvl>
    <w:lvl w:ilvl="1" w:tplc="0C0A0003" w:tentative="1">
      <w:start w:val="1"/>
      <w:numFmt w:val="bullet"/>
      <w:lvlText w:val="o"/>
      <w:lvlJc w:val="left"/>
      <w:pPr>
        <w:ind w:left="1506" w:hanging="360"/>
      </w:pPr>
      <w:rPr>
        <w:rFonts w:ascii="Courier New" w:hAnsi="Courier New" w:cs="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cs="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cs="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9" w15:restartNumberingAfterBreak="0">
    <w:nsid w:val="0E4F245F"/>
    <w:multiLevelType w:val="hybridMultilevel"/>
    <w:tmpl w:val="EF6457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137A64B3"/>
    <w:multiLevelType w:val="multilevel"/>
    <w:tmpl w:val="EC3C4C5A"/>
    <w:lvl w:ilvl="0">
      <w:start w:val="1"/>
      <w:numFmt w:val="upperRoman"/>
      <w:lvlText w:val="%1."/>
      <w:lvlJc w:val="right"/>
      <w:pPr>
        <w:ind w:left="1080" w:hanging="720"/>
      </w:pPr>
      <w:rPr>
        <w:rFonts w:hint="default"/>
        <w:b/>
        <w:sz w:val="28"/>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4BF17E6"/>
    <w:multiLevelType w:val="hybridMultilevel"/>
    <w:tmpl w:val="183C21C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15267F44"/>
    <w:multiLevelType w:val="multilevel"/>
    <w:tmpl w:val="759AFF3A"/>
    <w:lvl w:ilvl="0">
      <w:start w:val="5"/>
      <w:numFmt w:val="decimal"/>
      <w:lvlText w:val="%1"/>
      <w:lvlJc w:val="left"/>
      <w:pPr>
        <w:ind w:left="435" w:hanging="435"/>
      </w:pPr>
      <w:rPr>
        <w:rFonts w:hint="default"/>
      </w:rPr>
    </w:lvl>
    <w:lvl w:ilvl="1">
      <w:start w:val="4"/>
      <w:numFmt w:val="decimal"/>
      <w:lvlText w:val="%1.%2"/>
      <w:lvlJc w:val="left"/>
      <w:pPr>
        <w:ind w:left="975" w:hanging="435"/>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3" w15:restartNumberingAfterBreak="0">
    <w:nsid w:val="1A055E97"/>
    <w:multiLevelType w:val="multilevel"/>
    <w:tmpl w:val="30186234"/>
    <w:lvl w:ilvl="0">
      <w:start w:val="5"/>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DC374D4"/>
    <w:multiLevelType w:val="multilevel"/>
    <w:tmpl w:val="EC3C4C5A"/>
    <w:lvl w:ilvl="0">
      <w:start w:val="1"/>
      <w:numFmt w:val="upperRoman"/>
      <w:lvlText w:val="%1."/>
      <w:lvlJc w:val="right"/>
      <w:pPr>
        <w:ind w:left="1080" w:hanging="720"/>
      </w:pPr>
      <w:rPr>
        <w:rFonts w:hint="default"/>
        <w:b/>
        <w:sz w:val="28"/>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E7D669E"/>
    <w:multiLevelType w:val="hybridMultilevel"/>
    <w:tmpl w:val="1BB0AC5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1FFA03B7"/>
    <w:multiLevelType w:val="hybridMultilevel"/>
    <w:tmpl w:val="8BC6AA6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251E2481"/>
    <w:multiLevelType w:val="hybridMultilevel"/>
    <w:tmpl w:val="60D8C3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152419F"/>
    <w:multiLevelType w:val="hybridMultilevel"/>
    <w:tmpl w:val="BCE06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3934870"/>
    <w:multiLevelType w:val="multilevel"/>
    <w:tmpl w:val="47D8A1BE"/>
    <w:lvl w:ilvl="0">
      <w:start w:val="1"/>
      <w:numFmt w:val="upperRoman"/>
      <w:lvlText w:val="%1."/>
      <w:lvlJc w:val="left"/>
      <w:pPr>
        <w:ind w:left="1080" w:hanging="720"/>
      </w:pPr>
      <w:rPr>
        <w:rFonts w:ascii="Times New Roman" w:hAnsi="Times New Roman" w:cs="Times New Roman" w:hint="default"/>
        <w:b/>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i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36C5580D"/>
    <w:multiLevelType w:val="hybridMultilevel"/>
    <w:tmpl w:val="5914DA02"/>
    <w:lvl w:ilvl="0" w:tplc="0C0A0001">
      <w:start w:val="1"/>
      <w:numFmt w:val="bullet"/>
      <w:lvlText w:val=""/>
      <w:lvlJc w:val="left"/>
      <w:pPr>
        <w:ind w:left="493" w:hanging="360"/>
      </w:pPr>
      <w:rPr>
        <w:rFonts w:ascii="Symbol" w:hAnsi="Symbol" w:hint="default"/>
      </w:rPr>
    </w:lvl>
    <w:lvl w:ilvl="1" w:tplc="0C0A0003" w:tentative="1">
      <w:start w:val="1"/>
      <w:numFmt w:val="bullet"/>
      <w:lvlText w:val="o"/>
      <w:lvlJc w:val="left"/>
      <w:pPr>
        <w:ind w:left="1213" w:hanging="360"/>
      </w:pPr>
      <w:rPr>
        <w:rFonts w:ascii="Courier New" w:hAnsi="Courier New" w:cs="Courier New" w:hint="default"/>
      </w:rPr>
    </w:lvl>
    <w:lvl w:ilvl="2" w:tplc="0C0A0005" w:tentative="1">
      <w:start w:val="1"/>
      <w:numFmt w:val="bullet"/>
      <w:lvlText w:val=""/>
      <w:lvlJc w:val="left"/>
      <w:pPr>
        <w:ind w:left="1933" w:hanging="360"/>
      </w:pPr>
      <w:rPr>
        <w:rFonts w:ascii="Wingdings" w:hAnsi="Wingdings" w:hint="default"/>
      </w:rPr>
    </w:lvl>
    <w:lvl w:ilvl="3" w:tplc="0C0A0001" w:tentative="1">
      <w:start w:val="1"/>
      <w:numFmt w:val="bullet"/>
      <w:lvlText w:val=""/>
      <w:lvlJc w:val="left"/>
      <w:pPr>
        <w:ind w:left="2653" w:hanging="360"/>
      </w:pPr>
      <w:rPr>
        <w:rFonts w:ascii="Symbol" w:hAnsi="Symbol" w:hint="default"/>
      </w:rPr>
    </w:lvl>
    <w:lvl w:ilvl="4" w:tplc="0C0A0003" w:tentative="1">
      <w:start w:val="1"/>
      <w:numFmt w:val="bullet"/>
      <w:lvlText w:val="o"/>
      <w:lvlJc w:val="left"/>
      <w:pPr>
        <w:ind w:left="3373" w:hanging="360"/>
      </w:pPr>
      <w:rPr>
        <w:rFonts w:ascii="Courier New" w:hAnsi="Courier New" w:cs="Courier New" w:hint="default"/>
      </w:rPr>
    </w:lvl>
    <w:lvl w:ilvl="5" w:tplc="0C0A0005" w:tentative="1">
      <w:start w:val="1"/>
      <w:numFmt w:val="bullet"/>
      <w:lvlText w:val=""/>
      <w:lvlJc w:val="left"/>
      <w:pPr>
        <w:ind w:left="4093" w:hanging="360"/>
      </w:pPr>
      <w:rPr>
        <w:rFonts w:ascii="Wingdings" w:hAnsi="Wingdings" w:hint="default"/>
      </w:rPr>
    </w:lvl>
    <w:lvl w:ilvl="6" w:tplc="0C0A0001" w:tentative="1">
      <w:start w:val="1"/>
      <w:numFmt w:val="bullet"/>
      <w:lvlText w:val=""/>
      <w:lvlJc w:val="left"/>
      <w:pPr>
        <w:ind w:left="4813" w:hanging="360"/>
      </w:pPr>
      <w:rPr>
        <w:rFonts w:ascii="Symbol" w:hAnsi="Symbol" w:hint="default"/>
      </w:rPr>
    </w:lvl>
    <w:lvl w:ilvl="7" w:tplc="0C0A0003" w:tentative="1">
      <w:start w:val="1"/>
      <w:numFmt w:val="bullet"/>
      <w:lvlText w:val="o"/>
      <w:lvlJc w:val="left"/>
      <w:pPr>
        <w:ind w:left="5533" w:hanging="360"/>
      </w:pPr>
      <w:rPr>
        <w:rFonts w:ascii="Courier New" w:hAnsi="Courier New" w:cs="Courier New" w:hint="default"/>
      </w:rPr>
    </w:lvl>
    <w:lvl w:ilvl="8" w:tplc="0C0A0005" w:tentative="1">
      <w:start w:val="1"/>
      <w:numFmt w:val="bullet"/>
      <w:lvlText w:val=""/>
      <w:lvlJc w:val="left"/>
      <w:pPr>
        <w:ind w:left="6253" w:hanging="360"/>
      </w:pPr>
      <w:rPr>
        <w:rFonts w:ascii="Wingdings" w:hAnsi="Wingdings" w:hint="default"/>
      </w:rPr>
    </w:lvl>
  </w:abstractNum>
  <w:abstractNum w:abstractNumId="21" w15:restartNumberingAfterBreak="0">
    <w:nsid w:val="3799355A"/>
    <w:multiLevelType w:val="multilevel"/>
    <w:tmpl w:val="47D8A1BE"/>
    <w:lvl w:ilvl="0">
      <w:start w:val="1"/>
      <w:numFmt w:val="upperRoman"/>
      <w:lvlText w:val="%1."/>
      <w:lvlJc w:val="left"/>
      <w:pPr>
        <w:ind w:left="1080" w:hanging="720"/>
      </w:pPr>
      <w:rPr>
        <w:rFonts w:ascii="Times New Roman" w:hAnsi="Times New Roman" w:cs="Times New Roman" w:hint="default"/>
        <w:b/>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i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3A3C6019"/>
    <w:multiLevelType w:val="hybridMultilevel"/>
    <w:tmpl w:val="4928EFDC"/>
    <w:lvl w:ilvl="0" w:tplc="0C0A000B">
      <w:start w:val="1"/>
      <w:numFmt w:val="bullet"/>
      <w:lvlText w:val=""/>
      <w:lvlJc w:val="left"/>
      <w:pPr>
        <w:ind w:left="1070" w:hanging="360"/>
      </w:pPr>
      <w:rPr>
        <w:rFonts w:ascii="Wingdings" w:hAnsi="Wingdings" w:hint="default"/>
      </w:rPr>
    </w:lvl>
    <w:lvl w:ilvl="1" w:tplc="300A0003" w:tentative="1">
      <w:start w:val="1"/>
      <w:numFmt w:val="bullet"/>
      <w:lvlText w:val="o"/>
      <w:lvlJc w:val="left"/>
      <w:pPr>
        <w:ind w:left="1790" w:hanging="360"/>
      </w:pPr>
      <w:rPr>
        <w:rFonts w:ascii="Courier New" w:hAnsi="Courier New" w:cs="Courier New" w:hint="default"/>
      </w:rPr>
    </w:lvl>
    <w:lvl w:ilvl="2" w:tplc="300A0005" w:tentative="1">
      <w:start w:val="1"/>
      <w:numFmt w:val="bullet"/>
      <w:lvlText w:val=""/>
      <w:lvlJc w:val="left"/>
      <w:pPr>
        <w:ind w:left="2510" w:hanging="360"/>
      </w:pPr>
      <w:rPr>
        <w:rFonts w:ascii="Wingdings" w:hAnsi="Wingdings" w:hint="default"/>
      </w:rPr>
    </w:lvl>
    <w:lvl w:ilvl="3" w:tplc="300A0001" w:tentative="1">
      <w:start w:val="1"/>
      <w:numFmt w:val="bullet"/>
      <w:lvlText w:val=""/>
      <w:lvlJc w:val="left"/>
      <w:pPr>
        <w:ind w:left="3230" w:hanging="360"/>
      </w:pPr>
      <w:rPr>
        <w:rFonts w:ascii="Symbol" w:hAnsi="Symbol" w:hint="default"/>
      </w:rPr>
    </w:lvl>
    <w:lvl w:ilvl="4" w:tplc="300A0003" w:tentative="1">
      <w:start w:val="1"/>
      <w:numFmt w:val="bullet"/>
      <w:lvlText w:val="o"/>
      <w:lvlJc w:val="left"/>
      <w:pPr>
        <w:ind w:left="3950" w:hanging="360"/>
      </w:pPr>
      <w:rPr>
        <w:rFonts w:ascii="Courier New" w:hAnsi="Courier New" w:cs="Courier New" w:hint="default"/>
      </w:rPr>
    </w:lvl>
    <w:lvl w:ilvl="5" w:tplc="300A0005" w:tentative="1">
      <w:start w:val="1"/>
      <w:numFmt w:val="bullet"/>
      <w:lvlText w:val=""/>
      <w:lvlJc w:val="left"/>
      <w:pPr>
        <w:ind w:left="4670" w:hanging="360"/>
      </w:pPr>
      <w:rPr>
        <w:rFonts w:ascii="Wingdings" w:hAnsi="Wingdings" w:hint="default"/>
      </w:rPr>
    </w:lvl>
    <w:lvl w:ilvl="6" w:tplc="300A0001" w:tentative="1">
      <w:start w:val="1"/>
      <w:numFmt w:val="bullet"/>
      <w:lvlText w:val=""/>
      <w:lvlJc w:val="left"/>
      <w:pPr>
        <w:ind w:left="5390" w:hanging="360"/>
      </w:pPr>
      <w:rPr>
        <w:rFonts w:ascii="Symbol" w:hAnsi="Symbol" w:hint="default"/>
      </w:rPr>
    </w:lvl>
    <w:lvl w:ilvl="7" w:tplc="300A0003" w:tentative="1">
      <w:start w:val="1"/>
      <w:numFmt w:val="bullet"/>
      <w:lvlText w:val="o"/>
      <w:lvlJc w:val="left"/>
      <w:pPr>
        <w:ind w:left="6110" w:hanging="360"/>
      </w:pPr>
      <w:rPr>
        <w:rFonts w:ascii="Courier New" w:hAnsi="Courier New" w:cs="Courier New" w:hint="default"/>
      </w:rPr>
    </w:lvl>
    <w:lvl w:ilvl="8" w:tplc="300A0005" w:tentative="1">
      <w:start w:val="1"/>
      <w:numFmt w:val="bullet"/>
      <w:lvlText w:val=""/>
      <w:lvlJc w:val="left"/>
      <w:pPr>
        <w:ind w:left="6830" w:hanging="360"/>
      </w:pPr>
      <w:rPr>
        <w:rFonts w:ascii="Wingdings" w:hAnsi="Wingdings" w:hint="default"/>
      </w:rPr>
    </w:lvl>
  </w:abstractNum>
  <w:abstractNum w:abstractNumId="23" w15:restartNumberingAfterBreak="0">
    <w:nsid w:val="3F1E133D"/>
    <w:multiLevelType w:val="hybridMultilevel"/>
    <w:tmpl w:val="5CE411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FF27292"/>
    <w:multiLevelType w:val="hybridMultilevel"/>
    <w:tmpl w:val="0BDA29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1FE6FD4"/>
    <w:multiLevelType w:val="hybridMultilevel"/>
    <w:tmpl w:val="BC0ED9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491022A0"/>
    <w:multiLevelType w:val="multilevel"/>
    <w:tmpl w:val="0EE8380C"/>
    <w:lvl w:ilvl="0">
      <w:start w:val="5"/>
      <w:numFmt w:val="decimal"/>
      <w:lvlText w:val="%1"/>
      <w:lvlJc w:val="left"/>
      <w:pPr>
        <w:ind w:left="480" w:hanging="480"/>
      </w:pPr>
      <w:rPr>
        <w:rFonts w:hint="default"/>
        <w:b/>
      </w:rPr>
    </w:lvl>
    <w:lvl w:ilvl="1">
      <w:start w:val="1"/>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7" w15:restartNumberingAfterBreak="0">
    <w:nsid w:val="4BED077E"/>
    <w:multiLevelType w:val="multilevel"/>
    <w:tmpl w:val="A478FC90"/>
    <w:lvl w:ilvl="0">
      <w:start w:val="1"/>
      <w:numFmt w:val="upperRoman"/>
      <w:lvlText w:val="%1."/>
      <w:lvlJc w:val="right"/>
      <w:pPr>
        <w:ind w:left="720" w:hanging="360"/>
      </w:pPr>
      <w:rPr>
        <w:rFonts w:hint="default"/>
        <w:sz w:val="28"/>
        <w:szCs w:val="28"/>
      </w:rPr>
    </w:lvl>
    <w:lvl w:ilvl="1">
      <w:start w:val="1"/>
      <w:numFmt w:val="decimal"/>
      <w:isLgl/>
      <w:lvlText w:val="%1.%2."/>
      <w:lvlJc w:val="left"/>
      <w:pPr>
        <w:ind w:left="1146" w:hanging="720"/>
      </w:pPr>
      <w:rPr>
        <w:rFonts w:hint="default"/>
        <w:b/>
      </w:rPr>
    </w:lvl>
    <w:lvl w:ilvl="2">
      <w:start w:val="1"/>
      <w:numFmt w:val="decimal"/>
      <w:isLgl/>
      <w:lvlText w:val="%1.%2.%3."/>
      <w:lvlJc w:val="left"/>
      <w:pPr>
        <w:ind w:left="1800" w:hanging="720"/>
      </w:pPr>
      <w:rPr>
        <w:rFonts w:hint="default"/>
        <w:b/>
        <w:color w:val="auto"/>
      </w:rPr>
    </w:lvl>
    <w:lvl w:ilvl="3">
      <w:start w:val="1"/>
      <w:numFmt w:val="decimal"/>
      <w:isLgl/>
      <w:lvlText w:val="%1.%2.%3.%4."/>
      <w:lvlJc w:val="left"/>
      <w:pPr>
        <w:ind w:left="2520" w:hanging="1080"/>
      </w:pPr>
      <w:rPr>
        <w:rFonts w:hint="default"/>
        <w:b/>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8" w15:restartNumberingAfterBreak="0">
    <w:nsid w:val="4EAA05C4"/>
    <w:multiLevelType w:val="hybridMultilevel"/>
    <w:tmpl w:val="B1BCEB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4EB77600"/>
    <w:multiLevelType w:val="hybridMultilevel"/>
    <w:tmpl w:val="7A30EC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0F17281"/>
    <w:multiLevelType w:val="multilevel"/>
    <w:tmpl w:val="71FC5850"/>
    <w:lvl w:ilvl="0">
      <w:start w:val="1"/>
      <w:numFmt w:val="upperRoman"/>
      <w:lvlText w:val="%1."/>
      <w:lvlJc w:val="right"/>
      <w:pPr>
        <w:ind w:left="720" w:hanging="360"/>
      </w:pPr>
    </w:lvl>
    <w:lvl w:ilvl="1">
      <w:start w:val="1"/>
      <w:numFmt w:val="decimal"/>
      <w:isLgl/>
      <w:lvlText w:val="%1.%2"/>
      <w:lvlJc w:val="left"/>
      <w:pPr>
        <w:ind w:left="720" w:hanging="36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520" w:hanging="2160"/>
      </w:pPr>
      <w:rPr>
        <w:rFonts w:hint="default"/>
        <w:sz w:val="24"/>
      </w:rPr>
    </w:lvl>
  </w:abstractNum>
  <w:abstractNum w:abstractNumId="31" w15:restartNumberingAfterBreak="0">
    <w:nsid w:val="60B97781"/>
    <w:multiLevelType w:val="hybridMultilevel"/>
    <w:tmpl w:val="D034E56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2" w15:restartNumberingAfterBreak="0">
    <w:nsid w:val="620221BC"/>
    <w:multiLevelType w:val="hybridMultilevel"/>
    <w:tmpl w:val="B17424C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65220763"/>
    <w:multiLevelType w:val="hybridMultilevel"/>
    <w:tmpl w:val="1EAC2424"/>
    <w:lvl w:ilvl="0" w:tplc="0409000F">
      <w:start w:val="1"/>
      <w:numFmt w:val="decimal"/>
      <w:lvlText w:val="%1."/>
      <w:lvlJc w:val="left"/>
      <w:pPr>
        <w:ind w:left="779" w:hanging="360"/>
      </w:pPr>
    </w:lvl>
    <w:lvl w:ilvl="1" w:tplc="04090019" w:tentative="1">
      <w:start w:val="1"/>
      <w:numFmt w:val="lowerLetter"/>
      <w:lvlText w:val="%2."/>
      <w:lvlJc w:val="left"/>
      <w:pPr>
        <w:ind w:left="1499" w:hanging="360"/>
      </w:pPr>
    </w:lvl>
    <w:lvl w:ilvl="2" w:tplc="0409001B" w:tentative="1">
      <w:start w:val="1"/>
      <w:numFmt w:val="lowerRoman"/>
      <w:lvlText w:val="%3."/>
      <w:lvlJc w:val="right"/>
      <w:pPr>
        <w:ind w:left="2219" w:hanging="180"/>
      </w:pPr>
    </w:lvl>
    <w:lvl w:ilvl="3" w:tplc="0409000F" w:tentative="1">
      <w:start w:val="1"/>
      <w:numFmt w:val="decimal"/>
      <w:lvlText w:val="%4."/>
      <w:lvlJc w:val="left"/>
      <w:pPr>
        <w:ind w:left="2939" w:hanging="360"/>
      </w:pPr>
    </w:lvl>
    <w:lvl w:ilvl="4" w:tplc="04090019" w:tentative="1">
      <w:start w:val="1"/>
      <w:numFmt w:val="lowerLetter"/>
      <w:lvlText w:val="%5."/>
      <w:lvlJc w:val="left"/>
      <w:pPr>
        <w:ind w:left="3659" w:hanging="360"/>
      </w:pPr>
    </w:lvl>
    <w:lvl w:ilvl="5" w:tplc="0409001B" w:tentative="1">
      <w:start w:val="1"/>
      <w:numFmt w:val="lowerRoman"/>
      <w:lvlText w:val="%6."/>
      <w:lvlJc w:val="right"/>
      <w:pPr>
        <w:ind w:left="4379" w:hanging="180"/>
      </w:pPr>
    </w:lvl>
    <w:lvl w:ilvl="6" w:tplc="0409000F" w:tentative="1">
      <w:start w:val="1"/>
      <w:numFmt w:val="decimal"/>
      <w:lvlText w:val="%7."/>
      <w:lvlJc w:val="left"/>
      <w:pPr>
        <w:ind w:left="5099" w:hanging="360"/>
      </w:pPr>
    </w:lvl>
    <w:lvl w:ilvl="7" w:tplc="04090019" w:tentative="1">
      <w:start w:val="1"/>
      <w:numFmt w:val="lowerLetter"/>
      <w:lvlText w:val="%8."/>
      <w:lvlJc w:val="left"/>
      <w:pPr>
        <w:ind w:left="5819" w:hanging="360"/>
      </w:pPr>
    </w:lvl>
    <w:lvl w:ilvl="8" w:tplc="0409001B" w:tentative="1">
      <w:start w:val="1"/>
      <w:numFmt w:val="lowerRoman"/>
      <w:lvlText w:val="%9."/>
      <w:lvlJc w:val="right"/>
      <w:pPr>
        <w:ind w:left="6539" w:hanging="180"/>
      </w:pPr>
    </w:lvl>
  </w:abstractNum>
  <w:abstractNum w:abstractNumId="34" w15:restartNumberingAfterBreak="0">
    <w:nsid w:val="681C4DDB"/>
    <w:multiLevelType w:val="multilevel"/>
    <w:tmpl w:val="4FD27DBE"/>
    <w:lvl w:ilvl="0">
      <w:start w:val="1"/>
      <w:numFmt w:val="upperRoman"/>
      <w:lvlText w:val="%1."/>
      <w:lvlJc w:val="righ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C943A73"/>
    <w:multiLevelType w:val="hybridMultilevel"/>
    <w:tmpl w:val="11AC6D4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6D5D5297"/>
    <w:multiLevelType w:val="multilevel"/>
    <w:tmpl w:val="47D8A1BE"/>
    <w:lvl w:ilvl="0">
      <w:start w:val="1"/>
      <w:numFmt w:val="upperRoman"/>
      <w:lvlText w:val="%1."/>
      <w:lvlJc w:val="left"/>
      <w:pPr>
        <w:ind w:left="1080" w:hanging="720"/>
      </w:pPr>
      <w:rPr>
        <w:rFonts w:ascii="Times New Roman" w:hAnsi="Times New Roman" w:cs="Times New Roman" w:hint="default"/>
        <w:b/>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i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ED81D73"/>
    <w:multiLevelType w:val="hybridMultilevel"/>
    <w:tmpl w:val="8084E528"/>
    <w:lvl w:ilvl="0" w:tplc="1416D128">
      <w:start w:val="1"/>
      <w:numFmt w:val="decimal"/>
      <w:lvlText w:val="%1."/>
      <w:lvlJc w:val="left"/>
      <w:pPr>
        <w:ind w:left="720" w:hanging="360"/>
      </w:pPr>
      <w:rPr>
        <w:rFonts w:ascii="Times New Roman" w:hAnsi="Times New Roman" w:cs="Times New Roman"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0E5503E"/>
    <w:multiLevelType w:val="multilevel"/>
    <w:tmpl w:val="D05ABF46"/>
    <w:lvl w:ilvl="0">
      <w:start w:val="1"/>
      <w:numFmt w:val="upperRoman"/>
      <w:lvlText w:val="%1."/>
      <w:lvlJc w:val="right"/>
      <w:pPr>
        <w:ind w:left="720" w:hanging="360"/>
      </w:pPr>
      <w:rPr>
        <w:sz w:val="28"/>
        <w:szCs w:val="28"/>
      </w:rPr>
    </w:lvl>
    <w:lvl w:ilvl="1">
      <w:start w:val="8"/>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71AD4A30"/>
    <w:multiLevelType w:val="multilevel"/>
    <w:tmpl w:val="AEE88FA8"/>
    <w:lvl w:ilvl="0">
      <w:start w:val="5"/>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24768D1"/>
    <w:multiLevelType w:val="hybridMultilevel"/>
    <w:tmpl w:val="C9E6057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15:restartNumberingAfterBreak="0">
    <w:nsid w:val="77067D53"/>
    <w:multiLevelType w:val="multilevel"/>
    <w:tmpl w:val="EC3C4C5A"/>
    <w:lvl w:ilvl="0">
      <w:start w:val="1"/>
      <w:numFmt w:val="upperRoman"/>
      <w:lvlText w:val="%1."/>
      <w:lvlJc w:val="right"/>
      <w:pPr>
        <w:ind w:left="1080" w:hanging="720"/>
      </w:pPr>
      <w:rPr>
        <w:rFonts w:hint="default"/>
        <w:b/>
        <w:sz w:val="28"/>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A0E4E93"/>
    <w:multiLevelType w:val="multilevel"/>
    <w:tmpl w:val="EC3C4C5A"/>
    <w:lvl w:ilvl="0">
      <w:start w:val="1"/>
      <w:numFmt w:val="upperRoman"/>
      <w:lvlText w:val="%1."/>
      <w:lvlJc w:val="right"/>
      <w:pPr>
        <w:ind w:left="1080" w:hanging="720"/>
      </w:pPr>
      <w:rPr>
        <w:rFonts w:hint="default"/>
        <w:b/>
        <w:sz w:val="28"/>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7BFA6FE6"/>
    <w:multiLevelType w:val="hybridMultilevel"/>
    <w:tmpl w:val="58F2A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FDB5BFD"/>
    <w:multiLevelType w:val="hybridMultilevel"/>
    <w:tmpl w:val="968AAE0C"/>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7"/>
  </w:num>
  <w:num w:numId="2">
    <w:abstractNumId w:val="32"/>
  </w:num>
  <w:num w:numId="3">
    <w:abstractNumId w:val="9"/>
  </w:num>
  <w:num w:numId="4">
    <w:abstractNumId w:val="11"/>
  </w:num>
  <w:num w:numId="5">
    <w:abstractNumId w:val="31"/>
  </w:num>
  <w:num w:numId="6">
    <w:abstractNumId w:val="16"/>
  </w:num>
  <w:num w:numId="7">
    <w:abstractNumId w:val="40"/>
  </w:num>
  <w:num w:numId="8">
    <w:abstractNumId w:val="22"/>
  </w:num>
  <w:num w:numId="9">
    <w:abstractNumId w:val="4"/>
  </w:num>
  <w:num w:numId="10">
    <w:abstractNumId w:val="15"/>
  </w:num>
  <w:num w:numId="11">
    <w:abstractNumId w:val="18"/>
  </w:num>
  <w:num w:numId="12">
    <w:abstractNumId w:val="26"/>
  </w:num>
  <w:num w:numId="13">
    <w:abstractNumId w:val="39"/>
  </w:num>
  <w:num w:numId="14">
    <w:abstractNumId w:val="0"/>
  </w:num>
  <w:num w:numId="15">
    <w:abstractNumId w:val="5"/>
  </w:num>
  <w:num w:numId="16">
    <w:abstractNumId w:val="17"/>
  </w:num>
  <w:num w:numId="17">
    <w:abstractNumId w:val="28"/>
  </w:num>
  <w:num w:numId="18">
    <w:abstractNumId w:val="29"/>
  </w:num>
  <w:num w:numId="19">
    <w:abstractNumId w:val="35"/>
  </w:num>
  <w:num w:numId="20">
    <w:abstractNumId w:val="2"/>
  </w:num>
  <w:num w:numId="21">
    <w:abstractNumId w:val="6"/>
  </w:num>
  <w:num w:numId="22">
    <w:abstractNumId w:val="33"/>
  </w:num>
  <w:num w:numId="23">
    <w:abstractNumId w:val="37"/>
  </w:num>
  <w:num w:numId="24">
    <w:abstractNumId w:val="42"/>
  </w:num>
  <w:num w:numId="25">
    <w:abstractNumId w:val="19"/>
  </w:num>
  <w:num w:numId="26">
    <w:abstractNumId w:val="36"/>
  </w:num>
  <w:num w:numId="27">
    <w:abstractNumId w:val="21"/>
  </w:num>
  <w:num w:numId="28">
    <w:abstractNumId w:val="23"/>
  </w:num>
  <w:num w:numId="29">
    <w:abstractNumId w:val="24"/>
  </w:num>
  <w:num w:numId="30">
    <w:abstractNumId w:val="43"/>
  </w:num>
  <w:num w:numId="31">
    <w:abstractNumId w:val="12"/>
  </w:num>
  <w:num w:numId="32">
    <w:abstractNumId w:val="10"/>
  </w:num>
  <w:num w:numId="33">
    <w:abstractNumId w:val="7"/>
  </w:num>
  <w:num w:numId="34">
    <w:abstractNumId w:val="14"/>
  </w:num>
  <w:num w:numId="35">
    <w:abstractNumId w:val="3"/>
  </w:num>
  <w:num w:numId="36">
    <w:abstractNumId w:val="41"/>
  </w:num>
  <w:num w:numId="37">
    <w:abstractNumId w:val="30"/>
  </w:num>
  <w:num w:numId="38">
    <w:abstractNumId w:val="8"/>
  </w:num>
  <w:num w:numId="39">
    <w:abstractNumId w:val="13"/>
  </w:num>
  <w:num w:numId="40">
    <w:abstractNumId w:val="34"/>
  </w:num>
  <w:num w:numId="41">
    <w:abstractNumId w:val="1"/>
  </w:num>
  <w:num w:numId="42">
    <w:abstractNumId w:val="44"/>
  </w:num>
  <w:num w:numId="43">
    <w:abstractNumId w:val="38"/>
  </w:num>
  <w:num w:numId="44">
    <w:abstractNumId w:val="25"/>
  </w:num>
  <w:num w:numId="45">
    <w:abstractNumId w:val="2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5BD6"/>
    <w:rsid w:val="0000270E"/>
    <w:rsid w:val="00003ED2"/>
    <w:rsid w:val="000073B7"/>
    <w:rsid w:val="000106EB"/>
    <w:rsid w:val="000124E8"/>
    <w:rsid w:val="00013804"/>
    <w:rsid w:val="00014029"/>
    <w:rsid w:val="00016145"/>
    <w:rsid w:val="000218EA"/>
    <w:rsid w:val="000232EA"/>
    <w:rsid w:val="00032835"/>
    <w:rsid w:val="00033061"/>
    <w:rsid w:val="000331D1"/>
    <w:rsid w:val="000353CD"/>
    <w:rsid w:val="00035483"/>
    <w:rsid w:val="00035854"/>
    <w:rsid w:val="00035883"/>
    <w:rsid w:val="000371CA"/>
    <w:rsid w:val="00040C66"/>
    <w:rsid w:val="00041F76"/>
    <w:rsid w:val="00042DD7"/>
    <w:rsid w:val="0004355A"/>
    <w:rsid w:val="00044059"/>
    <w:rsid w:val="00050DE7"/>
    <w:rsid w:val="00053D60"/>
    <w:rsid w:val="0006360D"/>
    <w:rsid w:val="00065E2C"/>
    <w:rsid w:val="000679E4"/>
    <w:rsid w:val="000718A5"/>
    <w:rsid w:val="00071A6A"/>
    <w:rsid w:val="0007251B"/>
    <w:rsid w:val="00072842"/>
    <w:rsid w:val="0007417E"/>
    <w:rsid w:val="000769BA"/>
    <w:rsid w:val="00076F94"/>
    <w:rsid w:val="0008171E"/>
    <w:rsid w:val="0008252C"/>
    <w:rsid w:val="00084CE7"/>
    <w:rsid w:val="0009188A"/>
    <w:rsid w:val="000937E1"/>
    <w:rsid w:val="00093D1E"/>
    <w:rsid w:val="000956DE"/>
    <w:rsid w:val="00095B92"/>
    <w:rsid w:val="000A01FB"/>
    <w:rsid w:val="000A0B4E"/>
    <w:rsid w:val="000A2998"/>
    <w:rsid w:val="000A4179"/>
    <w:rsid w:val="000A5454"/>
    <w:rsid w:val="000A6BA5"/>
    <w:rsid w:val="000B0728"/>
    <w:rsid w:val="000B345F"/>
    <w:rsid w:val="000B3C09"/>
    <w:rsid w:val="000B5D9F"/>
    <w:rsid w:val="000B6F41"/>
    <w:rsid w:val="000B73D1"/>
    <w:rsid w:val="000B7D83"/>
    <w:rsid w:val="000C26C0"/>
    <w:rsid w:val="000C2EF4"/>
    <w:rsid w:val="000C3C8A"/>
    <w:rsid w:val="000C6781"/>
    <w:rsid w:val="000D090E"/>
    <w:rsid w:val="000D121C"/>
    <w:rsid w:val="000D2BF6"/>
    <w:rsid w:val="000D5B4A"/>
    <w:rsid w:val="000D6F84"/>
    <w:rsid w:val="000E4400"/>
    <w:rsid w:val="000E4CD2"/>
    <w:rsid w:val="000E64BD"/>
    <w:rsid w:val="000E761C"/>
    <w:rsid w:val="000F28CF"/>
    <w:rsid w:val="000F5DFD"/>
    <w:rsid w:val="000F6CC0"/>
    <w:rsid w:val="000F7255"/>
    <w:rsid w:val="0010207F"/>
    <w:rsid w:val="00103395"/>
    <w:rsid w:val="00105326"/>
    <w:rsid w:val="00107ED5"/>
    <w:rsid w:val="001110E3"/>
    <w:rsid w:val="00113A78"/>
    <w:rsid w:val="001143CC"/>
    <w:rsid w:val="00114FCD"/>
    <w:rsid w:val="00115C44"/>
    <w:rsid w:val="00116603"/>
    <w:rsid w:val="00117360"/>
    <w:rsid w:val="00122C4E"/>
    <w:rsid w:val="00123414"/>
    <w:rsid w:val="00130605"/>
    <w:rsid w:val="00130B70"/>
    <w:rsid w:val="00130F89"/>
    <w:rsid w:val="0013781F"/>
    <w:rsid w:val="00140093"/>
    <w:rsid w:val="001408B9"/>
    <w:rsid w:val="0014155A"/>
    <w:rsid w:val="00145C84"/>
    <w:rsid w:val="00151D22"/>
    <w:rsid w:val="001522AB"/>
    <w:rsid w:val="001536EB"/>
    <w:rsid w:val="0015395F"/>
    <w:rsid w:val="001549A7"/>
    <w:rsid w:val="00154B70"/>
    <w:rsid w:val="00155FB7"/>
    <w:rsid w:val="00156ADE"/>
    <w:rsid w:val="00160AE2"/>
    <w:rsid w:val="00161FB8"/>
    <w:rsid w:val="00161FD8"/>
    <w:rsid w:val="00166C0D"/>
    <w:rsid w:val="00171B74"/>
    <w:rsid w:val="00171C3D"/>
    <w:rsid w:val="00172277"/>
    <w:rsid w:val="00173F5A"/>
    <w:rsid w:val="0017494A"/>
    <w:rsid w:val="001755D4"/>
    <w:rsid w:val="001806D6"/>
    <w:rsid w:val="00186C02"/>
    <w:rsid w:val="00187194"/>
    <w:rsid w:val="001922BF"/>
    <w:rsid w:val="00192819"/>
    <w:rsid w:val="00193A0A"/>
    <w:rsid w:val="00194416"/>
    <w:rsid w:val="00194DF1"/>
    <w:rsid w:val="00196828"/>
    <w:rsid w:val="001A1363"/>
    <w:rsid w:val="001A164E"/>
    <w:rsid w:val="001A2CB2"/>
    <w:rsid w:val="001A47B8"/>
    <w:rsid w:val="001A676C"/>
    <w:rsid w:val="001A6F5D"/>
    <w:rsid w:val="001B08D5"/>
    <w:rsid w:val="001B0A26"/>
    <w:rsid w:val="001B3CC8"/>
    <w:rsid w:val="001B5415"/>
    <w:rsid w:val="001C06A9"/>
    <w:rsid w:val="001C088A"/>
    <w:rsid w:val="001C2BDA"/>
    <w:rsid w:val="001C3598"/>
    <w:rsid w:val="001C488C"/>
    <w:rsid w:val="001C4FFF"/>
    <w:rsid w:val="001C73CD"/>
    <w:rsid w:val="001D054A"/>
    <w:rsid w:val="001D1167"/>
    <w:rsid w:val="001D266C"/>
    <w:rsid w:val="001D6B5F"/>
    <w:rsid w:val="001E13DD"/>
    <w:rsid w:val="001E14AB"/>
    <w:rsid w:val="001E1752"/>
    <w:rsid w:val="001E3236"/>
    <w:rsid w:val="001E4581"/>
    <w:rsid w:val="001E50DF"/>
    <w:rsid w:val="001E7FAB"/>
    <w:rsid w:val="001F0122"/>
    <w:rsid w:val="001F10EE"/>
    <w:rsid w:val="001F1F9B"/>
    <w:rsid w:val="001F378A"/>
    <w:rsid w:val="001F7BB6"/>
    <w:rsid w:val="001F7D8D"/>
    <w:rsid w:val="00203011"/>
    <w:rsid w:val="0020449E"/>
    <w:rsid w:val="0020684D"/>
    <w:rsid w:val="00211E8A"/>
    <w:rsid w:val="00212E9A"/>
    <w:rsid w:val="00214042"/>
    <w:rsid w:val="002145BA"/>
    <w:rsid w:val="00214759"/>
    <w:rsid w:val="002152E8"/>
    <w:rsid w:val="00215D90"/>
    <w:rsid w:val="002172DA"/>
    <w:rsid w:val="00220FFB"/>
    <w:rsid w:val="002210AF"/>
    <w:rsid w:val="0022115E"/>
    <w:rsid w:val="0022370E"/>
    <w:rsid w:val="00223853"/>
    <w:rsid w:val="00223931"/>
    <w:rsid w:val="00223CF3"/>
    <w:rsid w:val="00224E8E"/>
    <w:rsid w:val="002252C2"/>
    <w:rsid w:val="00226BEC"/>
    <w:rsid w:val="0022747E"/>
    <w:rsid w:val="00231A55"/>
    <w:rsid w:val="002326E1"/>
    <w:rsid w:val="00233778"/>
    <w:rsid w:val="00235B9A"/>
    <w:rsid w:val="0023710F"/>
    <w:rsid w:val="00237A3A"/>
    <w:rsid w:val="00237D89"/>
    <w:rsid w:val="002422F3"/>
    <w:rsid w:val="00243A5D"/>
    <w:rsid w:val="00246C1E"/>
    <w:rsid w:val="0024733F"/>
    <w:rsid w:val="00247F0B"/>
    <w:rsid w:val="002515AA"/>
    <w:rsid w:val="0025163E"/>
    <w:rsid w:val="002518A5"/>
    <w:rsid w:val="00255C40"/>
    <w:rsid w:val="002561D1"/>
    <w:rsid w:val="00257A19"/>
    <w:rsid w:val="00266322"/>
    <w:rsid w:val="00275051"/>
    <w:rsid w:val="00275935"/>
    <w:rsid w:val="00282231"/>
    <w:rsid w:val="002827E7"/>
    <w:rsid w:val="00282F11"/>
    <w:rsid w:val="00283CDA"/>
    <w:rsid w:val="00286EFC"/>
    <w:rsid w:val="002875D7"/>
    <w:rsid w:val="00287C62"/>
    <w:rsid w:val="002920C9"/>
    <w:rsid w:val="00292B4F"/>
    <w:rsid w:val="00294E1C"/>
    <w:rsid w:val="00295336"/>
    <w:rsid w:val="00297B30"/>
    <w:rsid w:val="00297BF1"/>
    <w:rsid w:val="002A6D52"/>
    <w:rsid w:val="002A7E3E"/>
    <w:rsid w:val="002B1040"/>
    <w:rsid w:val="002B4EFC"/>
    <w:rsid w:val="002B5058"/>
    <w:rsid w:val="002C0317"/>
    <w:rsid w:val="002C15E1"/>
    <w:rsid w:val="002C7AA9"/>
    <w:rsid w:val="002D022D"/>
    <w:rsid w:val="002D332B"/>
    <w:rsid w:val="002D384C"/>
    <w:rsid w:val="002D4349"/>
    <w:rsid w:val="002D4641"/>
    <w:rsid w:val="002D5C80"/>
    <w:rsid w:val="002D61CC"/>
    <w:rsid w:val="002D67BA"/>
    <w:rsid w:val="002E0564"/>
    <w:rsid w:val="002E0E2A"/>
    <w:rsid w:val="002E0FC7"/>
    <w:rsid w:val="002E16A8"/>
    <w:rsid w:val="002E4D33"/>
    <w:rsid w:val="002E6FA1"/>
    <w:rsid w:val="002F1A5A"/>
    <w:rsid w:val="002F3672"/>
    <w:rsid w:val="002F3A8E"/>
    <w:rsid w:val="002F3CC9"/>
    <w:rsid w:val="002F5D71"/>
    <w:rsid w:val="002F6D00"/>
    <w:rsid w:val="002F783E"/>
    <w:rsid w:val="00304BA7"/>
    <w:rsid w:val="00305107"/>
    <w:rsid w:val="003052C4"/>
    <w:rsid w:val="00306BC9"/>
    <w:rsid w:val="003074E8"/>
    <w:rsid w:val="00307BF3"/>
    <w:rsid w:val="00313422"/>
    <w:rsid w:val="003144A9"/>
    <w:rsid w:val="00315988"/>
    <w:rsid w:val="00331228"/>
    <w:rsid w:val="003365F9"/>
    <w:rsid w:val="00336DBA"/>
    <w:rsid w:val="00337EF8"/>
    <w:rsid w:val="0034083C"/>
    <w:rsid w:val="00340BB0"/>
    <w:rsid w:val="003448A6"/>
    <w:rsid w:val="00344BA0"/>
    <w:rsid w:val="003456D0"/>
    <w:rsid w:val="0034622C"/>
    <w:rsid w:val="003462AD"/>
    <w:rsid w:val="00350A48"/>
    <w:rsid w:val="00350D0F"/>
    <w:rsid w:val="0035182B"/>
    <w:rsid w:val="00357C89"/>
    <w:rsid w:val="0036767F"/>
    <w:rsid w:val="00367B65"/>
    <w:rsid w:val="00370F1A"/>
    <w:rsid w:val="00371DC4"/>
    <w:rsid w:val="00377754"/>
    <w:rsid w:val="00377CD4"/>
    <w:rsid w:val="0038218D"/>
    <w:rsid w:val="00382FB4"/>
    <w:rsid w:val="00382FC9"/>
    <w:rsid w:val="00384FD0"/>
    <w:rsid w:val="00386624"/>
    <w:rsid w:val="00390F44"/>
    <w:rsid w:val="0039295C"/>
    <w:rsid w:val="003935E3"/>
    <w:rsid w:val="00393EAE"/>
    <w:rsid w:val="00394C9A"/>
    <w:rsid w:val="003961FE"/>
    <w:rsid w:val="00397850"/>
    <w:rsid w:val="00397B61"/>
    <w:rsid w:val="003A1EB3"/>
    <w:rsid w:val="003A6B30"/>
    <w:rsid w:val="003A79BB"/>
    <w:rsid w:val="003B1DB3"/>
    <w:rsid w:val="003B4AA5"/>
    <w:rsid w:val="003C1B45"/>
    <w:rsid w:val="003C294F"/>
    <w:rsid w:val="003C316D"/>
    <w:rsid w:val="003D08CD"/>
    <w:rsid w:val="003D0EA7"/>
    <w:rsid w:val="003D1E40"/>
    <w:rsid w:val="003D3755"/>
    <w:rsid w:val="003D41B0"/>
    <w:rsid w:val="003D43E9"/>
    <w:rsid w:val="003D55B8"/>
    <w:rsid w:val="003D75F5"/>
    <w:rsid w:val="003D7E25"/>
    <w:rsid w:val="003E0295"/>
    <w:rsid w:val="003E534E"/>
    <w:rsid w:val="003E7232"/>
    <w:rsid w:val="003F325C"/>
    <w:rsid w:val="003F4006"/>
    <w:rsid w:val="003F4F4B"/>
    <w:rsid w:val="003F625A"/>
    <w:rsid w:val="00400724"/>
    <w:rsid w:val="00402917"/>
    <w:rsid w:val="00405122"/>
    <w:rsid w:val="00405DD6"/>
    <w:rsid w:val="00411A06"/>
    <w:rsid w:val="00411FF3"/>
    <w:rsid w:val="00412F5C"/>
    <w:rsid w:val="00416629"/>
    <w:rsid w:val="00416749"/>
    <w:rsid w:val="00416EDC"/>
    <w:rsid w:val="00422109"/>
    <w:rsid w:val="004267DD"/>
    <w:rsid w:val="00426E92"/>
    <w:rsid w:val="00426EF3"/>
    <w:rsid w:val="00430593"/>
    <w:rsid w:val="00437794"/>
    <w:rsid w:val="00440CF5"/>
    <w:rsid w:val="00441885"/>
    <w:rsid w:val="004427DF"/>
    <w:rsid w:val="00442B6C"/>
    <w:rsid w:val="0044325D"/>
    <w:rsid w:val="00444929"/>
    <w:rsid w:val="00446BC6"/>
    <w:rsid w:val="00451531"/>
    <w:rsid w:val="004546E1"/>
    <w:rsid w:val="004569C8"/>
    <w:rsid w:val="00457F97"/>
    <w:rsid w:val="00463EF5"/>
    <w:rsid w:val="00466A94"/>
    <w:rsid w:val="00471B31"/>
    <w:rsid w:val="00471EA5"/>
    <w:rsid w:val="004746B7"/>
    <w:rsid w:val="00476DB9"/>
    <w:rsid w:val="00481CF7"/>
    <w:rsid w:val="004829D0"/>
    <w:rsid w:val="00486ACA"/>
    <w:rsid w:val="0048777B"/>
    <w:rsid w:val="00487BBA"/>
    <w:rsid w:val="00494891"/>
    <w:rsid w:val="00496870"/>
    <w:rsid w:val="00496A68"/>
    <w:rsid w:val="004A3075"/>
    <w:rsid w:val="004A3BED"/>
    <w:rsid w:val="004A7A33"/>
    <w:rsid w:val="004B24BF"/>
    <w:rsid w:val="004B316F"/>
    <w:rsid w:val="004B51E5"/>
    <w:rsid w:val="004B5A17"/>
    <w:rsid w:val="004B5CF0"/>
    <w:rsid w:val="004B7F20"/>
    <w:rsid w:val="004C38A2"/>
    <w:rsid w:val="004C52A5"/>
    <w:rsid w:val="004C7A90"/>
    <w:rsid w:val="004D1BAF"/>
    <w:rsid w:val="004D1BB7"/>
    <w:rsid w:val="004D1F23"/>
    <w:rsid w:val="004D4CDA"/>
    <w:rsid w:val="004D5A44"/>
    <w:rsid w:val="004E2C8E"/>
    <w:rsid w:val="004E4314"/>
    <w:rsid w:val="004E61C3"/>
    <w:rsid w:val="004F11C9"/>
    <w:rsid w:val="004F18BF"/>
    <w:rsid w:val="004F5138"/>
    <w:rsid w:val="005003CE"/>
    <w:rsid w:val="00500EFE"/>
    <w:rsid w:val="00502844"/>
    <w:rsid w:val="00502D39"/>
    <w:rsid w:val="00503813"/>
    <w:rsid w:val="00503F44"/>
    <w:rsid w:val="00503FA7"/>
    <w:rsid w:val="005046F4"/>
    <w:rsid w:val="00512006"/>
    <w:rsid w:val="0051518A"/>
    <w:rsid w:val="005234D3"/>
    <w:rsid w:val="0052365C"/>
    <w:rsid w:val="00526E57"/>
    <w:rsid w:val="0052704D"/>
    <w:rsid w:val="0052719E"/>
    <w:rsid w:val="00530AE4"/>
    <w:rsid w:val="00533C47"/>
    <w:rsid w:val="00535120"/>
    <w:rsid w:val="005367D0"/>
    <w:rsid w:val="005405F9"/>
    <w:rsid w:val="00542A7E"/>
    <w:rsid w:val="00542D3F"/>
    <w:rsid w:val="00545018"/>
    <w:rsid w:val="00551937"/>
    <w:rsid w:val="00552634"/>
    <w:rsid w:val="00553CC4"/>
    <w:rsid w:val="00554715"/>
    <w:rsid w:val="0055495C"/>
    <w:rsid w:val="00556DFD"/>
    <w:rsid w:val="00556F51"/>
    <w:rsid w:val="00562898"/>
    <w:rsid w:val="0057260E"/>
    <w:rsid w:val="00573D0C"/>
    <w:rsid w:val="00574C91"/>
    <w:rsid w:val="00577D2D"/>
    <w:rsid w:val="005803A5"/>
    <w:rsid w:val="0058454A"/>
    <w:rsid w:val="00584E0B"/>
    <w:rsid w:val="00590BBB"/>
    <w:rsid w:val="00590C5E"/>
    <w:rsid w:val="0059309E"/>
    <w:rsid w:val="005966AC"/>
    <w:rsid w:val="00597436"/>
    <w:rsid w:val="005A0E15"/>
    <w:rsid w:val="005A300E"/>
    <w:rsid w:val="005A45DA"/>
    <w:rsid w:val="005A4785"/>
    <w:rsid w:val="005A7229"/>
    <w:rsid w:val="005B3927"/>
    <w:rsid w:val="005B4E30"/>
    <w:rsid w:val="005B56F6"/>
    <w:rsid w:val="005B6A63"/>
    <w:rsid w:val="005C2A28"/>
    <w:rsid w:val="005C49C9"/>
    <w:rsid w:val="005C6B95"/>
    <w:rsid w:val="005C7F53"/>
    <w:rsid w:val="005D1491"/>
    <w:rsid w:val="005D19AA"/>
    <w:rsid w:val="005D1ACA"/>
    <w:rsid w:val="005E0F84"/>
    <w:rsid w:val="005E2004"/>
    <w:rsid w:val="005E2B27"/>
    <w:rsid w:val="005E3F26"/>
    <w:rsid w:val="005E4245"/>
    <w:rsid w:val="005E771B"/>
    <w:rsid w:val="005F08EE"/>
    <w:rsid w:val="005F24E2"/>
    <w:rsid w:val="005F3E26"/>
    <w:rsid w:val="005F53C2"/>
    <w:rsid w:val="005F55E5"/>
    <w:rsid w:val="006004F1"/>
    <w:rsid w:val="00600A88"/>
    <w:rsid w:val="00602D15"/>
    <w:rsid w:val="00602F01"/>
    <w:rsid w:val="0060579A"/>
    <w:rsid w:val="006079B9"/>
    <w:rsid w:val="0061201F"/>
    <w:rsid w:val="00612BA5"/>
    <w:rsid w:val="00615F19"/>
    <w:rsid w:val="00616E7A"/>
    <w:rsid w:val="00623164"/>
    <w:rsid w:val="00623422"/>
    <w:rsid w:val="00624EB0"/>
    <w:rsid w:val="00626DA3"/>
    <w:rsid w:val="00630053"/>
    <w:rsid w:val="00632075"/>
    <w:rsid w:val="00633BF7"/>
    <w:rsid w:val="00633EF5"/>
    <w:rsid w:val="00634645"/>
    <w:rsid w:val="006349C1"/>
    <w:rsid w:val="0064392E"/>
    <w:rsid w:val="00645372"/>
    <w:rsid w:val="00645AEB"/>
    <w:rsid w:val="0065104E"/>
    <w:rsid w:val="00657BF6"/>
    <w:rsid w:val="00662B73"/>
    <w:rsid w:val="00664A7D"/>
    <w:rsid w:val="00670801"/>
    <w:rsid w:val="006712A4"/>
    <w:rsid w:val="00672B46"/>
    <w:rsid w:val="00672DDC"/>
    <w:rsid w:val="006750AB"/>
    <w:rsid w:val="00675C9A"/>
    <w:rsid w:val="0068027C"/>
    <w:rsid w:val="00680942"/>
    <w:rsid w:val="00680A64"/>
    <w:rsid w:val="00680EAA"/>
    <w:rsid w:val="00681CE1"/>
    <w:rsid w:val="00683FD6"/>
    <w:rsid w:val="006868C9"/>
    <w:rsid w:val="00694E30"/>
    <w:rsid w:val="006A24AE"/>
    <w:rsid w:val="006A3AED"/>
    <w:rsid w:val="006A3FE1"/>
    <w:rsid w:val="006A55A4"/>
    <w:rsid w:val="006A7B35"/>
    <w:rsid w:val="006B009D"/>
    <w:rsid w:val="006B69CB"/>
    <w:rsid w:val="006B72DC"/>
    <w:rsid w:val="006C0154"/>
    <w:rsid w:val="006C35B0"/>
    <w:rsid w:val="006C5194"/>
    <w:rsid w:val="006C55CC"/>
    <w:rsid w:val="006D4933"/>
    <w:rsid w:val="006D4E4F"/>
    <w:rsid w:val="006D5415"/>
    <w:rsid w:val="006D543A"/>
    <w:rsid w:val="006D5F13"/>
    <w:rsid w:val="006E0BC3"/>
    <w:rsid w:val="006E1BC5"/>
    <w:rsid w:val="006E2987"/>
    <w:rsid w:val="006E5157"/>
    <w:rsid w:val="006E6AC3"/>
    <w:rsid w:val="006E7BF1"/>
    <w:rsid w:val="006F0DA6"/>
    <w:rsid w:val="006F3520"/>
    <w:rsid w:val="006F5DDB"/>
    <w:rsid w:val="006F6BD1"/>
    <w:rsid w:val="006F6D4A"/>
    <w:rsid w:val="006F708F"/>
    <w:rsid w:val="006F7F3C"/>
    <w:rsid w:val="00700F56"/>
    <w:rsid w:val="00706684"/>
    <w:rsid w:val="00710DEA"/>
    <w:rsid w:val="00710F90"/>
    <w:rsid w:val="00710FB0"/>
    <w:rsid w:val="007113A4"/>
    <w:rsid w:val="007118B2"/>
    <w:rsid w:val="007163E0"/>
    <w:rsid w:val="00716693"/>
    <w:rsid w:val="00716F3A"/>
    <w:rsid w:val="00717476"/>
    <w:rsid w:val="00721B38"/>
    <w:rsid w:val="0072276B"/>
    <w:rsid w:val="00724657"/>
    <w:rsid w:val="00725D94"/>
    <w:rsid w:val="00735FDA"/>
    <w:rsid w:val="00751028"/>
    <w:rsid w:val="00754920"/>
    <w:rsid w:val="00754C66"/>
    <w:rsid w:val="007606F8"/>
    <w:rsid w:val="0076344E"/>
    <w:rsid w:val="00765825"/>
    <w:rsid w:val="007748DC"/>
    <w:rsid w:val="00776C0E"/>
    <w:rsid w:val="00794800"/>
    <w:rsid w:val="0079716C"/>
    <w:rsid w:val="00797FF2"/>
    <w:rsid w:val="007A061E"/>
    <w:rsid w:val="007A475B"/>
    <w:rsid w:val="007A57D4"/>
    <w:rsid w:val="007A71A5"/>
    <w:rsid w:val="007A7950"/>
    <w:rsid w:val="007B0481"/>
    <w:rsid w:val="007B04A0"/>
    <w:rsid w:val="007B2028"/>
    <w:rsid w:val="007B23AF"/>
    <w:rsid w:val="007B34FC"/>
    <w:rsid w:val="007C15C4"/>
    <w:rsid w:val="007C1D7C"/>
    <w:rsid w:val="007C4459"/>
    <w:rsid w:val="007C4489"/>
    <w:rsid w:val="007C47B8"/>
    <w:rsid w:val="007C64F9"/>
    <w:rsid w:val="007C7A02"/>
    <w:rsid w:val="007C7E4B"/>
    <w:rsid w:val="007D0FC7"/>
    <w:rsid w:val="007D25B8"/>
    <w:rsid w:val="007D471C"/>
    <w:rsid w:val="007D70EE"/>
    <w:rsid w:val="007D74F7"/>
    <w:rsid w:val="007E3050"/>
    <w:rsid w:val="007E383D"/>
    <w:rsid w:val="007E55FD"/>
    <w:rsid w:val="007E5F2D"/>
    <w:rsid w:val="007F1BA0"/>
    <w:rsid w:val="007F3493"/>
    <w:rsid w:val="007F3DFA"/>
    <w:rsid w:val="007F42C9"/>
    <w:rsid w:val="007F4528"/>
    <w:rsid w:val="007F5EC6"/>
    <w:rsid w:val="007F7159"/>
    <w:rsid w:val="00800EAC"/>
    <w:rsid w:val="0080183E"/>
    <w:rsid w:val="00801CA9"/>
    <w:rsid w:val="00802ADB"/>
    <w:rsid w:val="00803F85"/>
    <w:rsid w:val="00805921"/>
    <w:rsid w:val="008076FC"/>
    <w:rsid w:val="00807882"/>
    <w:rsid w:val="00811E1B"/>
    <w:rsid w:val="008129E0"/>
    <w:rsid w:val="008158FC"/>
    <w:rsid w:val="00817E73"/>
    <w:rsid w:val="00820E4F"/>
    <w:rsid w:val="008233CD"/>
    <w:rsid w:val="0082367B"/>
    <w:rsid w:val="00824DDF"/>
    <w:rsid w:val="008278E8"/>
    <w:rsid w:val="00827C60"/>
    <w:rsid w:val="00832E0D"/>
    <w:rsid w:val="00833C2A"/>
    <w:rsid w:val="00834DEF"/>
    <w:rsid w:val="00837759"/>
    <w:rsid w:val="00845547"/>
    <w:rsid w:val="00845FB5"/>
    <w:rsid w:val="00847D9A"/>
    <w:rsid w:val="00851C7A"/>
    <w:rsid w:val="008535FA"/>
    <w:rsid w:val="00854040"/>
    <w:rsid w:val="008555A9"/>
    <w:rsid w:val="008559C9"/>
    <w:rsid w:val="00855ED3"/>
    <w:rsid w:val="008565CA"/>
    <w:rsid w:val="008566E8"/>
    <w:rsid w:val="00860A1A"/>
    <w:rsid w:val="00860ED4"/>
    <w:rsid w:val="00864733"/>
    <w:rsid w:val="008657FE"/>
    <w:rsid w:val="0086657F"/>
    <w:rsid w:val="008741CA"/>
    <w:rsid w:val="00875BD6"/>
    <w:rsid w:val="00881695"/>
    <w:rsid w:val="00882645"/>
    <w:rsid w:val="0088284D"/>
    <w:rsid w:val="008854A2"/>
    <w:rsid w:val="00885808"/>
    <w:rsid w:val="00886AAF"/>
    <w:rsid w:val="00890228"/>
    <w:rsid w:val="00890A8A"/>
    <w:rsid w:val="00891C3B"/>
    <w:rsid w:val="00892134"/>
    <w:rsid w:val="00894107"/>
    <w:rsid w:val="00895858"/>
    <w:rsid w:val="00896F40"/>
    <w:rsid w:val="00897339"/>
    <w:rsid w:val="00897646"/>
    <w:rsid w:val="008A3F57"/>
    <w:rsid w:val="008A49E4"/>
    <w:rsid w:val="008B067C"/>
    <w:rsid w:val="008B78E9"/>
    <w:rsid w:val="008C15F0"/>
    <w:rsid w:val="008C4AA0"/>
    <w:rsid w:val="008C4E6C"/>
    <w:rsid w:val="008C4EDA"/>
    <w:rsid w:val="008C6CF9"/>
    <w:rsid w:val="008C79B2"/>
    <w:rsid w:val="008D2074"/>
    <w:rsid w:val="008D277B"/>
    <w:rsid w:val="008D28B3"/>
    <w:rsid w:val="008D410B"/>
    <w:rsid w:val="008D4AC1"/>
    <w:rsid w:val="008D66C6"/>
    <w:rsid w:val="008D7711"/>
    <w:rsid w:val="008D799D"/>
    <w:rsid w:val="008E05D4"/>
    <w:rsid w:val="008E2889"/>
    <w:rsid w:val="008E3AED"/>
    <w:rsid w:val="008E3F46"/>
    <w:rsid w:val="008E4E8C"/>
    <w:rsid w:val="008E5571"/>
    <w:rsid w:val="008E718B"/>
    <w:rsid w:val="008F1750"/>
    <w:rsid w:val="008F476D"/>
    <w:rsid w:val="008F5930"/>
    <w:rsid w:val="008F7867"/>
    <w:rsid w:val="0090214D"/>
    <w:rsid w:val="0090267F"/>
    <w:rsid w:val="00913EC0"/>
    <w:rsid w:val="009166BE"/>
    <w:rsid w:val="00917254"/>
    <w:rsid w:val="009175AB"/>
    <w:rsid w:val="00921E08"/>
    <w:rsid w:val="00924E00"/>
    <w:rsid w:val="00930A4E"/>
    <w:rsid w:val="0093136E"/>
    <w:rsid w:val="00931D9F"/>
    <w:rsid w:val="00932CE6"/>
    <w:rsid w:val="00932DFA"/>
    <w:rsid w:val="009334DC"/>
    <w:rsid w:val="00940AC2"/>
    <w:rsid w:val="00943CAF"/>
    <w:rsid w:val="009479F2"/>
    <w:rsid w:val="00951A6A"/>
    <w:rsid w:val="00951F69"/>
    <w:rsid w:val="009533E3"/>
    <w:rsid w:val="00957444"/>
    <w:rsid w:val="009605DE"/>
    <w:rsid w:val="00961462"/>
    <w:rsid w:val="009620D6"/>
    <w:rsid w:val="0096322A"/>
    <w:rsid w:val="00967455"/>
    <w:rsid w:val="00970708"/>
    <w:rsid w:val="00970C3D"/>
    <w:rsid w:val="0097293E"/>
    <w:rsid w:val="00972E7E"/>
    <w:rsid w:val="009730AE"/>
    <w:rsid w:val="00973D07"/>
    <w:rsid w:val="00975E15"/>
    <w:rsid w:val="0097603C"/>
    <w:rsid w:val="00977A85"/>
    <w:rsid w:val="00982F9E"/>
    <w:rsid w:val="00984E1C"/>
    <w:rsid w:val="009960A8"/>
    <w:rsid w:val="009A06F3"/>
    <w:rsid w:val="009A40E1"/>
    <w:rsid w:val="009A541C"/>
    <w:rsid w:val="009A69FB"/>
    <w:rsid w:val="009B1B76"/>
    <w:rsid w:val="009B3E67"/>
    <w:rsid w:val="009B4E30"/>
    <w:rsid w:val="009B711C"/>
    <w:rsid w:val="009C037C"/>
    <w:rsid w:val="009C17E4"/>
    <w:rsid w:val="009C5F62"/>
    <w:rsid w:val="009C7477"/>
    <w:rsid w:val="009D0137"/>
    <w:rsid w:val="009D0A7F"/>
    <w:rsid w:val="009D2F55"/>
    <w:rsid w:val="009D5E6F"/>
    <w:rsid w:val="009D670E"/>
    <w:rsid w:val="009D6B35"/>
    <w:rsid w:val="009D7775"/>
    <w:rsid w:val="009E1BE9"/>
    <w:rsid w:val="009E49BA"/>
    <w:rsid w:val="009E59C9"/>
    <w:rsid w:val="009F5140"/>
    <w:rsid w:val="009F55DA"/>
    <w:rsid w:val="009F62A0"/>
    <w:rsid w:val="00A00884"/>
    <w:rsid w:val="00A011F6"/>
    <w:rsid w:val="00A018E3"/>
    <w:rsid w:val="00A02B3D"/>
    <w:rsid w:val="00A07214"/>
    <w:rsid w:val="00A0778A"/>
    <w:rsid w:val="00A102E0"/>
    <w:rsid w:val="00A14343"/>
    <w:rsid w:val="00A21C42"/>
    <w:rsid w:val="00A21DF8"/>
    <w:rsid w:val="00A2398E"/>
    <w:rsid w:val="00A27428"/>
    <w:rsid w:val="00A31FBD"/>
    <w:rsid w:val="00A4201C"/>
    <w:rsid w:val="00A431E6"/>
    <w:rsid w:val="00A4568D"/>
    <w:rsid w:val="00A45DAE"/>
    <w:rsid w:val="00A45E42"/>
    <w:rsid w:val="00A47992"/>
    <w:rsid w:val="00A5057C"/>
    <w:rsid w:val="00A531C7"/>
    <w:rsid w:val="00A56C3A"/>
    <w:rsid w:val="00A61DC3"/>
    <w:rsid w:val="00A623A8"/>
    <w:rsid w:val="00A6244F"/>
    <w:rsid w:val="00A65397"/>
    <w:rsid w:val="00A7168B"/>
    <w:rsid w:val="00A76E89"/>
    <w:rsid w:val="00A779BC"/>
    <w:rsid w:val="00A8306A"/>
    <w:rsid w:val="00A91764"/>
    <w:rsid w:val="00A936C1"/>
    <w:rsid w:val="00A93DA9"/>
    <w:rsid w:val="00A94E0E"/>
    <w:rsid w:val="00A97146"/>
    <w:rsid w:val="00AA19B2"/>
    <w:rsid w:val="00AA2B32"/>
    <w:rsid w:val="00AA2B6B"/>
    <w:rsid w:val="00AA5E18"/>
    <w:rsid w:val="00AA718B"/>
    <w:rsid w:val="00AB367C"/>
    <w:rsid w:val="00AB54E4"/>
    <w:rsid w:val="00AB668F"/>
    <w:rsid w:val="00AC1D68"/>
    <w:rsid w:val="00AC20C7"/>
    <w:rsid w:val="00AC2320"/>
    <w:rsid w:val="00AC2530"/>
    <w:rsid w:val="00AC2C3F"/>
    <w:rsid w:val="00AC3606"/>
    <w:rsid w:val="00AC465A"/>
    <w:rsid w:val="00AC5074"/>
    <w:rsid w:val="00AD150D"/>
    <w:rsid w:val="00AD210D"/>
    <w:rsid w:val="00AD2D6D"/>
    <w:rsid w:val="00AD3AD7"/>
    <w:rsid w:val="00AD667C"/>
    <w:rsid w:val="00AE1D37"/>
    <w:rsid w:val="00AE35D8"/>
    <w:rsid w:val="00AE64B5"/>
    <w:rsid w:val="00AE6B53"/>
    <w:rsid w:val="00AE7640"/>
    <w:rsid w:val="00AF0659"/>
    <w:rsid w:val="00AF13B4"/>
    <w:rsid w:val="00AF4B5A"/>
    <w:rsid w:val="00AF5C80"/>
    <w:rsid w:val="00B002D0"/>
    <w:rsid w:val="00B0297B"/>
    <w:rsid w:val="00B03D92"/>
    <w:rsid w:val="00B0424B"/>
    <w:rsid w:val="00B047FC"/>
    <w:rsid w:val="00B04D7A"/>
    <w:rsid w:val="00B05654"/>
    <w:rsid w:val="00B05FC3"/>
    <w:rsid w:val="00B06A28"/>
    <w:rsid w:val="00B10705"/>
    <w:rsid w:val="00B12943"/>
    <w:rsid w:val="00B12FF9"/>
    <w:rsid w:val="00B145D3"/>
    <w:rsid w:val="00B20335"/>
    <w:rsid w:val="00B22472"/>
    <w:rsid w:val="00B22AD1"/>
    <w:rsid w:val="00B242C0"/>
    <w:rsid w:val="00B255B3"/>
    <w:rsid w:val="00B26044"/>
    <w:rsid w:val="00B26210"/>
    <w:rsid w:val="00B32364"/>
    <w:rsid w:val="00B330C9"/>
    <w:rsid w:val="00B340AC"/>
    <w:rsid w:val="00B346E4"/>
    <w:rsid w:val="00B348D7"/>
    <w:rsid w:val="00B37B59"/>
    <w:rsid w:val="00B4284E"/>
    <w:rsid w:val="00B45CFE"/>
    <w:rsid w:val="00B4663F"/>
    <w:rsid w:val="00B515EF"/>
    <w:rsid w:val="00B52E36"/>
    <w:rsid w:val="00B554FD"/>
    <w:rsid w:val="00B63AA1"/>
    <w:rsid w:val="00B7256F"/>
    <w:rsid w:val="00B7301C"/>
    <w:rsid w:val="00B83F8C"/>
    <w:rsid w:val="00B90BD6"/>
    <w:rsid w:val="00B9406C"/>
    <w:rsid w:val="00B952BC"/>
    <w:rsid w:val="00BA2329"/>
    <w:rsid w:val="00BA5988"/>
    <w:rsid w:val="00BA6E8A"/>
    <w:rsid w:val="00BB42C8"/>
    <w:rsid w:val="00BB75EE"/>
    <w:rsid w:val="00BC17C5"/>
    <w:rsid w:val="00BC19E5"/>
    <w:rsid w:val="00BC4170"/>
    <w:rsid w:val="00BC521B"/>
    <w:rsid w:val="00BC7060"/>
    <w:rsid w:val="00BD2694"/>
    <w:rsid w:val="00BD39F4"/>
    <w:rsid w:val="00BD3FFC"/>
    <w:rsid w:val="00BE476A"/>
    <w:rsid w:val="00BE5387"/>
    <w:rsid w:val="00BE7693"/>
    <w:rsid w:val="00BE7DC2"/>
    <w:rsid w:val="00BF0747"/>
    <w:rsid w:val="00BF0B98"/>
    <w:rsid w:val="00BF1FA6"/>
    <w:rsid w:val="00BF4BE2"/>
    <w:rsid w:val="00BF595B"/>
    <w:rsid w:val="00C02B5F"/>
    <w:rsid w:val="00C07F39"/>
    <w:rsid w:val="00C132B2"/>
    <w:rsid w:val="00C150EA"/>
    <w:rsid w:val="00C15934"/>
    <w:rsid w:val="00C17740"/>
    <w:rsid w:val="00C200C8"/>
    <w:rsid w:val="00C201DB"/>
    <w:rsid w:val="00C21750"/>
    <w:rsid w:val="00C2186F"/>
    <w:rsid w:val="00C241D2"/>
    <w:rsid w:val="00C26A62"/>
    <w:rsid w:val="00C27597"/>
    <w:rsid w:val="00C32546"/>
    <w:rsid w:val="00C35463"/>
    <w:rsid w:val="00C37FDD"/>
    <w:rsid w:val="00C41566"/>
    <w:rsid w:val="00C42A92"/>
    <w:rsid w:val="00C4466D"/>
    <w:rsid w:val="00C44971"/>
    <w:rsid w:val="00C50344"/>
    <w:rsid w:val="00C51069"/>
    <w:rsid w:val="00C55B39"/>
    <w:rsid w:val="00C56B3F"/>
    <w:rsid w:val="00C60044"/>
    <w:rsid w:val="00C60FE3"/>
    <w:rsid w:val="00C64B5B"/>
    <w:rsid w:val="00C660EE"/>
    <w:rsid w:val="00C66B91"/>
    <w:rsid w:val="00C73BC3"/>
    <w:rsid w:val="00C74712"/>
    <w:rsid w:val="00C75C79"/>
    <w:rsid w:val="00C821B3"/>
    <w:rsid w:val="00C82411"/>
    <w:rsid w:val="00C82CA6"/>
    <w:rsid w:val="00C8544F"/>
    <w:rsid w:val="00C86E44"/>
    <w:rsid w:val="00C9032B"/>
    <w:rsid w:val="00C90CB4"/>
    <w:rsid w:val="00C922A6"/>
    <w:rsid w:val="00C9456E"/>
    <w:rsid w:val="00C96274"/>
    <w:rsid w:val="00C96CC8"/>
    <w:rsid w:val="00CA0541"/>
    <w:rsid w:val="00CA0DD1"/>
    <w:rsid w:val="00CA4844"/>
    <w:rsid w:val="00CA635D"/>
    <w:rsid w:val="00CA665D"/>
    <w:rsid w:val="00CA742E"/>
    <w:rsid w:val="00CB03FE"/>
    <w:rsid w:val="00CB47FE"/>
    <w:rsid w:val="00CB7B41"/>
    <w:rsid w:val="00CC05FB"/>
    <w:rsid w:val="00CC1081"/>
    <w:rsid w:val="00CC1894"/>
    <w:rsid w:val="00CC1FFB"/>
    <w:rsid w:val="00CC2403"/>
    <w:rsid w:val="00CC5B06"/>
    <w:rsid w:val="00CD150A"/>
    <w:rsid w:val="00CD2B45"/>
    <w:rsid w:val="00CD578E"/>
    <w:rsid w:val="00CD5C44"/>
    <w:rsid w:val="00CD5ED1"/>
    <w:rsid w:val="00CE0108"/>
    <w:rsid w:val="00CE1A69"/>
    <w:rsid w:val="00CE2746"/>
    <w:rsid w:val="00CE3662"/>
    <w:rsid w:val="00CE431B"/>
    <w:rsid w:val="00CE6966"/>
    <w:rsid w:val="00CE6AB4"/>
    <w:rsid w:val="00CE6EBE"/>
    <w:rsid w:val="00CF176D"/>
    <w:rsid w:val="00CF1C8E"/>
    <w:rsid w:val="00CF3C32"/>
    <w:rsid w:val="00CF4863"/>
    <w:rsid w:val="00CF6AEF"/>
    <w:rsid w:val="00D0224D"/>
    <w:rsid w:val="00D02E30"/>
    <w:rsid w:val="00D07C59"/>
    <w:rsid w:val="00D11D6C"/>
    <w:rsid w:val="00D12882"/>
    <w:rsid w:val="00D14811"/>
    <w:rsid w:val="00D15A77"/>
    <w:rsid w:val="00D1656A"/>
    <w:rsid w:val="00D17E64"/>
    <w:rsid w:val="00D200D5"/>
    <w:rsid w:val="00D2282F"/>
    <w:rsid w:val="00D24030"/>
    <w:rsid w:val="00D24400"/>
    <w:rsid w:val="00D253C6"/>
    <w:rsid w:val="00D25ABE"/>
    <w:rsid w:val="00D274F6"/>
    <w:rsid w:val="00D3066D"/>
    <w:rsid w:val="00D30EB7"/>
    <w:rsid w:val="00D34A03"/>
    <w:rsid w:val="00D44CA1"/>
    <w:rsid w:val="00D470D9"/>
    <w:rsid w:val="00D64082"/>
    <w:rsid w:val="00D64A1B"/>
    <w:rsid w:val="00D71384"/>
    <w:rsid w:val="00D7351E"/>
    <w:rsid w:val="00D73AF4"/>
    <w:rsid w:val="00D74A18"/>
    <w:rsid w:val="00D7519B"/>
    <w:rsid w:val="00D76F90"/>
    <w:rsid w:val="00D8029B"/>
    <w:rsid w:val="00D82378"/>
    <w:rsid w:val="00D82DF8"/>
    <w:rsid w:val="00D8509C"/>
    <w:rsid w:val="00D87BEC"/>
    <w:rsid w:val="00D90DAB"/>
    <w:rsid w:val="00D925A0"/>
    <w:rsid w:val="00D93133"/>
    <w:rsid w:val="00D93302"/>
    <w:rsid w:val="00D95D26"/>
    <w:rsid w:val="00D95E77"/>
    <w:rsid w:val="00DA0B32"/>
    <w:rsid w:val="00DA4F45"/>
    <w:rsid w:val="00DA5326"/>
    <w:rsid w:val="00DB01D1"/>
    <w:rsid w:val="00DB06F7"/>
    <w:rsid w:val="00DB0A5E"/>
    <w:rsid w:val="00DB2FD2"/>
    <w:rsid w:val="00DB307B"/>
    <w:rsid w:val="00DB4806"/>
    <w:rsid w:val="00DB4CAD"/>
    <w:rsid w:val="00DB51ED"/>
    <w:rsid w:val="00DB6862"/>
    <w:rsid w:val="00DC0028"/>
    <w:rsid w:val="00DC0685"/>
    <w:rsid w:val="00DC06EE"/>
    <w:rsid w:val="00DC3B01"/>
    <w:rsid w:val="00DC3E5A"/>
    <w:rsid w:val="00DC6CF6"/>
    <w:rsid w:val="00DD2002"/>
    <w:rsid w:val="00DD2565"/>
    <w:rsid w:val="00DD415E"/>
    <w:rsid w:val="00DD4467"/>
    <w:rsid w:val="00DD4745"/>
    <w:rsid w:val="00DD694A"/>
    <w:rsid w:val="00DD7601"/>
    <w:rsid w:val="00DE0935"/>
    <w:rsid w:val="00DE0C12"/>
    <w:rsid w:val="00DE254D"/>
    <w:rsid w:val="00DE378C"/>
    <w:rsid w:val="00DF0E6E"/>
    <w:rsid w:val="00DF1AB1"/>
    <w:rsid w:val="00DF32CE"/>
    <w:rsid w:val="00DF38D4"/>
    <w:rsid w:val="00DF54FE"/>
    <w:rsid w:val="00DF6C24"/>
    <w:rsid w:val="00DF6FC2"/>
    <w:rsid w:val="00E04F18"/>
    <w:rsid w:val="00E052EE"/>
    <w:rsid w:val="00E12BB5"/>
    <w:rsid w:val="00E17604"/>
    <w:rsid w:val="00E17E66"/>
    <w:rsid w:val="00E22E29"/>
    <w:rsid w:val="00E23966"/>
    <w:rsid w:val="00E23ED1"/>
    <w:rsid w:val="00E26D29"/>
    <w:rsid w:val="00E27312"/>
    <w:rsid w:val="00E2799C"/>
    <w:rsid w:val="00E31771"/>
    <w:rsid w:val="00E34754"/>
    <w:rsid w:val="00E42797"/>
    <w:rsid w:val="00E4747F"/>
    <w:rsid w:val="00E47768"/>
    <w:rsid w:val="00E53241"/>
    <w:rsid w:val="00E53488"/>
    <w:rsid w:val="00E549A3"/>
    <w:rsid w:val="00E569E5"/>
    <w:rsid w:val="00E56BA6"/>
    <w:rsid w:val="00E57250"/>
    <w:rsid w:val="00E64069"/>
    <w:rsid w:val="00E6493F"/>
    <w:rsid w:val="00E64D9B"/>
    <w:rsid w:val="00E720D2"/>
    <w:rsid w:val="00E747A3"/>
    <w:rsid w:val="00E76942"/>
    <w:rsid w:val="00E82028"/>
    <w:rsid w:val="00E8552F"/>
    <w:rsid w:val="00E85C26"/>
    <w:rsid w:val="00E85F6C"/>
    <w:rsid w:val="00E92180"/>
    <w:rsid w:val="00E92A83"/>
    <w:rsid w:val="00E92FBF"/>
    <w:rsid w:val="00EA1F26"/>
    <w:rsid w:val="00EA4D74"/>
    <w:rsid w:val="00EA64D7"/>
    <w:rsid w:val="00EA69CD"/>
    <w:rsid w:val="00EA7A15"/>
    <w:rsid w:val="00EB209A"/>
    <w:rsid w:val="00EB3519"/>
    <w:rsid w:val="00EB3FC1"/>
    <w:rsid w:val="00EB44B2"/>
    <w:rsid w:val="00EB527B"/>
    <w:rsid w:val="00EB66B7"/>
    <w:rsid w:val="00EB7F43"/>
    <w:rsid w:val="00EC061A"/>
    <w:rsid w:val="00EC0FF9"/>
    <w:rsid w:val="00EC1FE3"/>
    <w:rsid w:val="00EC5A1D"/>
    <w:rsid w:val="00ED1634"/>
    <w:rsid w:val="00ED3412"/>
    <w:rsid w:val="00ED3C54"/>
    <w:rsid w:val="00ED4025"/>
    <w:rsid w:val="00EF299D"/>
    <w:rsid w:val="00EF4786"/>
    <w:rsid w:val="00EF790A"/>
    <w:rsid w:val="00EF7A01"/>
    <w:rsid w:val="00F01320"/>
    <w:rsid w:val="00F02872"/>
    <w:rsid w:val="00F03F76"/>
    <w:rsid w:val="00F041DB"/>
    <w:rsid w:val="00F04E9D"/>
    <w:rsid w:val="00F05558"/>
    <w:rsid w:val="00F05DFB"/>
    <w:rsid w:val="00F062D7"/>
    <w:rsid w:val="00F124B4"/>
    <w:rsid w:val="00F13314"/>
    <w:rsid w:val="00F13506"/>
    <w:rsid w:val="00F151E2"/>
    <w:rsid w:val="00F2107E"/>
    <w:rsid w:val="00F213F3"/>
    <w:rsid w:val="00F22D85"/>
    <w:rsid w:val="00F24833"/>
    <w:rsid w:val="00F24CB8"/>
    <w:rsid w:val="00F27680"/>
    <w:rsid w:val="00F32620"/>
    <w:rsid w:val="00F32D0F"/>
    <w:rsid w:val="00F36B6C"/>
    <w:rsid w:val="00F37389"/>
    <w:rsid w:val="00F42DD4"/>
    <w:rsid w:val="00F43611"/>
    <w:rsid w:val="00F43E46"/>
    <w:rsid w:val="00F441C6"/>
    <w:rsid w:val="00F4526E"/>
    <w:rsid w:val="00F45EF3"/>
    <w:rsid w:val="00F47DA4"/>
    <w:rsid w:val="00F52E7C"/>
    <w:rsid w:val="00F532B5"/>
    <w:rsid w:val="00F54315"/>
    <w:rsid w:val="00F57381"/>
    <w:rsid w:val="00F60550"/>
    <w:rsid w:val="00F62CA0"/>
    <w:rsid w:val="00F640AE"/>
    <w:rsid w:val="00F6471D"/>
    <w:rsid w:val="00F650C6"/>
    <w:rsid w:val="00F67046"/>
    <w:rsid w:val="00F7199E"/>
    <w:rsid w:val="00F831B4"/>
    <w:rsid w:val="00F84580"/>
    <w:rsid w:val="00F94E49"/>
    <w:rsid w:val="00F957C8"/>
    <w:rsid w:val="00F97AEC"/>
    <w:rsid w:val="00FA058D"/>
    <w:rsid w:val="00FA3398"/>
    <w:rsid w:val="00FA3492"/>
    <w:rsid w:val="00FA36ED"/>
    <w:rsid w:val="00FA4769"/>
    <w:rsid w:val="00FA4FC0"/>
    <w:rsid w:val="00FA60CE"/>
    <w:rsid w:val="00FA730A"/>
    <w:rsid w:val="00FB4386"/>
    <w:rsid w:val="00FC0239"/>
    <w:rsid w:val="00FC342B"/>
    <w:rsid w:val="00FC5E28"/>
    <w:rsid w:val="00FC5FB8"/>
    <w:rsid w:val="00FC6099"/>
    <w:rsid w:val="00FC6F7B"/>
    <w:rsid w:val="00FC6FC3"/>
    <w:rsid w:val="00FD0D77"/>
    <w:rsid w:val="00FD1BD0"/>
    <w:rsid w:val="00FD2386"/>
    <w:rsid w:val="00FD5C41"/>
    <w:rsid w:val="00FE364F"/>
    <w:rsid w:val="00FE3E36"/>
    <w:rsid w:val="00FE3FB9"/>
    <w:rsid w:val="00FE52EB"/>
    <w:rsid w:val="00FE56F1"/>
    <w:rsid w:val="00FF2547"/>
    <w:rsid w:val="00FF3ACF"/>
    <w:rsid w:val="00FF758F"/>
    <w:rsid w:val="00FF76C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9838C2"/>
  <w15:chartTrackingRefBased/>
  <w15:docId w15:val="{1A55934B-3D66-45FC-B683-8F2A05C05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F40"/>
    <w:pPr>
      <w:spacing w:line="256" w:lineRule="auto"/>
    </w:pPr>
  </w:style>
  <w:style w:type="paragraph" w:styleId="Ttulo1">
    <w:name w:val="heading 1"/>
    <w:basedOn w:val="Normal"/>
    <w:next w:val="Normal"/>
    <w:link w:val="Ttulo1Car"/>
    <w:uiPriority w:val="9"/>
    <w:qFormat/>
    <w:rsid w:val="000A5454"/>
    <w:pPr>
      <w:keepNext/>
      <w:keepLines/>
      <w:spacing w:before="240" w:after="0" w:line="259" w:lineRule="auto"/>
      <w:outlineLvl w:val="0"/>
    </w:pPr>
    <w:rPr>
      <w:rFonts w:ascii="Times New Roman" w:eastAsiaTheme="majorEastAsia" w:hAnsi="Times New Roman" w:cstheme="majorBidi"/>
      <w:b/>
      <w:sz w:val="28"/>
      <w:szCs w:val="32"/>
      <w:lang w:eastAsia="es-ES"/>
    </w:rPr>
  </w:style>
  <w:style w:type="paragraph" w:styleId="Ttulo2">
    <w:name w:val="heading 2"/>
    <w:basedOn w:val="Normal"/>
    <w:next w:val="Normal"/>
    <w:link w:val="Ttulo2Car"/>
    <w:uiPriority w:val="9"/>
    <w:unhideWhenUsed/>
    <w:qFormat/>
    <w:rsid w:val="000A5454"/>
    <w:pPr>
      <w:keepNext/>
      <w:keepLines/>
      <w:spacing w:before="40" w:after="0"/>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0A5454"/>
    <w:pPr>
      <w:keepNext/>
      <w:keepLines/>
      <w:spacing w:before="40" w:after="0"/>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CF176D"/>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CF176D"/>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CF176D"/>
    <w:pPr>
      <w:keepNext/>
      <w:keepLines/>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CF176D"/>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CF176D"/>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CF176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A5454"/>
    <w:rPr>
      <w:rFonts w:ascii="Times New Roman" w:eastAsiaTheme="majorEastAsia" w:hAnsi="Times New Roman" w:cstheme="majorBidi"/>
      <w:b/>
      <w:sz w:val="28"/>
      <w:szCs w:val="32"/>
      <w:lang w:eastAsia="es-ES"/>
    </w:rPr>
  </w:style>
  <w:style w:type="character" w:customStyle="1" w:styleId="Ttulo2Car">
    <w:name w:val="Título 2 Car"/>
    <w:basedOn w:val="Fuentedeprrafopredeter"/>
    <w:link w:val="Ttulo2"/>
    <w:uiPriority w:val="9"/>
    <w:rsid w:val="000A5454"/>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0A5454"/>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CF176D"/>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CF176D"/>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CF176D"/>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CF176D"/>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CF176D"/>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CF176D"/>
    <w:rPr>
      <w:rFonts w:asciiTheme="majorHAnsi" w:eastAsiaTheme="majorEastAsia" w:hAnsiTheme="majorHAnsi" w:cstheme="majorBidi"/>
      <w:i/>
      <w:iCs/>
      <w:color w:val="272727" w:themeColor="text1" w:themeTint="D8"/>
      <w:sz w:val="21"/>
      <w:szCs w:val="21"/>
    </w:rPr>
  </w:style>
  <w:style w:type="character" w:customStyle="1" w:styleId="st">
    <w:name w:val="st"/>
    <w:basedOn w:val="Fuentedeprrafopredeter"/>
    <w:rsid w:val="00896F40"/>
  </w:style>
  <w:style w:type="table" w:styleId="Tablaconcuadrcula">
    <w:name w:val="Table Grid"/>
    <w:basedOn w:val="Tablanormal"/>
    <w:uiPriority w:val="59"/>
    <w:rsid w:val="008555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7F452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F4528"/>
  </w:style>
  <w:style w:type="paragraph" w:styleId="Piedepgina">
    <w:name w:val="footer"/>
    <w:basedOn w:val="Normal"/>
    <w:link w:val="PiedepginaCar"/>
    <w:uiPriority w:val="99"/>
    <w:unhideWhenUsed/>
    <w:rsid w:val="007F452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F4528"/>
  </w:style>
  <w:style w:type="paragraph" w:styleId="Prrafodelista">
    <w:name w:val="List Paragraph"/>
    <w:basedOn w:val="Normal"/>
    <w:link w:val="PrrafodelistaCar"/>
    <w:uiPriority w:val="34"/>
    <w:qFormat/>
    <w:rsid w:val="0060579A"/>
    <w:pPr>
      <w:ind w:left="720"/>
      <w:contextualSpacing/>
    </w:pPr>
  </w:style>
  <w:style w:type="character" w:customStyle="1" w:styleId="PrrafodelistaCar">
    <w:name w:val="Párrafo de lista Car"/>
    <w:link w:val="Prrafodelista"/>
    <w:uiPriority w:val="34"/>
    <w:locked/>
    <w:rsid w:val="00E720D2"/>
  </w:style>
  <w:style w:type="paragraph" w:styleId="Bibliografa">
    <w:name w:val="Bibliography"/>
    <w:basedOn w:val="Normal"/>
    <w:next w:val="Normal"/>
    <w:uiPriority w:val="37"/>
    <w:unhideWhenUsed/>
    <w:rsid w:val="00967455"/>
  </w:style>
  <w:style w:type="paragraph" w:styleId="Sinespaciado">
    <w:name w:val="No Spacing"/>
    <w:uiPriority w:val="1"/>
    <w:qFormat/>
    <w:rsid w:val="00065E2C"/>
    <w:pPr>
      <w:spacing w:after="0" w:line="240" w:lineRule="auto"/>
    </w:pPr>
  </w:style>
  <w:style w:type="paragraph" w:styleId="TtuloTDC">
    <w:name w:val="TOC Heading"/>
    <w:basedOn w:val="Ttulo1"/>
    <w:next w:val="Normal"/>
    <w:uiPriority w:val="39"/>
    <w:unhideWhenUsed/>
    <w:qFormat/>
    <w:rsid w:val="00D25ABE"/>
    <w:pPr>
      <w:outlineLvl w:val="9"/>
    </w:pPr>
  </w:style>
  <w:style w:type="paragraph" w:styleId="TDC1">
    <w:name w:val="toc 1"/>
    <w:basedOn w:val="Normal"/>
    <w:next w:val="Normal"/>
    <w:autoRedefine/>
    <w:uiPriority w:val="39"/>
    <w:unhideWhenUsed/>
    <w:rsid w:val="0088284D"/>
    <w:pPr>
      <w:tabs>
        <w:tab w:val="left" w:pos="660"/>
        <w:tab w:val="right" w:leader="dot" w:pos="8263"/>
      </w:tabs>
      <w:spacing w:after="100"/>
    </w:pPr>
    <w:rPr>
      <w:rFonts w:ascii="Times New Roman" w:hAnsi="Times New Roman" w:cs="Times New Roman"/>
      <w:b/>
      <w:bCs/>
      <w:noProof/>
      <w:lang w:val="es-EC"/>
    </w:rPr>
  </w:style>
  <w:style w:type="paragraph" w:styleId="TDC2">
    <w:name w:val="toc 2"/>
    <w:basedOn w:val="Normal"/>
    <w:next w:val="Normal"/>
    <w:autoRedefine/>
    <w:uiPriority w:val="39"/>
    <w:unhideWhenUsed/>
    <w:rsid w:val="006A55A4"/>
    <w:pPr>
      <w:tabs>
        <w:tab w:val="left" w:pos="880"/>
        <w:tab w:val="right" w:leader="dot" w:pos="8263"/>
      </w:tabs>
      <w:spacing w:after="100"/>
      <w:ind w:left="220"/>
    </w:pPr>
    <w:rPr>
      <w:rFonts w:ascii="Times New Roman" w:hAnsi="Times New Roman" w:cs="Times New Roman"/>
      <w:b/>
    </w:rPr>
  </w:style>
  <w:style w:type="paragraph" w:styleId="TDC3">
    <w:name w:val="toc 3"/>
    <w:basedOn w:val="Normal"/>
    <w:next w:val="Normal"/>
    <w:autoRedefine/>
    <w:uiPriority w:val="39"/>
    <w:unhideWhenUsed/>
    <w:rsid w:val="00013804"/>
    <w:pPr>
      <w:tabs>
        <w:tab w:val="right" w:leader="dot" w:pos="8263"/>
      </w:tabs>
      <w:spacing w:after="100"/>
      <w:ind w:left="440"/>
    </w:pPr>
    <w:rPr>
      <w:rFonts w:ascii="Times New Roman" w:hAnsi="Times New Roman" w:cs="Times New Roman"/>
      <w:noProof/>
      <w:lang w:val="es-EC"/>
    </w:rPr>
  </w:style>
  <w:style w:type="character" w:styleId="Hipervnculo">
    <w:name w:val="Hyperlink"/>
    <w:basedOn w:val="Fuentedeprrafopredeter"/>
    <w:uiPriority w:val="99"/>
    <w:unhideWhenUsed/>
    <w:rsid w:val="00D25ABE"/>
    <w:rPr>
      <w:color w:val="0563C1" w:themeColor="hyperlink"/>
      <w:u w:val="single"/>
    </w:rPr>
  </w:style>
  <w:style w:type="table" w:styleId="Tablaconcuadrculaclara">
    <w:name w:val="Grid Table Light"/>
    <w:basedOn w:val="Tablanormal"/>
    <w:uiPriority w:val="40"/>
    <w:rsid w:val="00DA4F4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DC4">
    <w:name w:val="toc 4"/>
    <w:basedOn w:val="Normal"/>
    <w:next w:val="Normal"/>
    <w:autoRedefine/>
    <w:uiPriority w:val="39"/>
    <w:unhideWhenUsed/>
    <w:rsid w:val="004A3075"/>
    <w:pPr>
      <w:spacing w:after="100" w:line="259" w:lineRule="auto"/>
      <w:ind w:left="660"/>
    </w:pPr>
    <w:rPr>
      <w:rFonts w:eastAsiaTheme="minorEastAsia"/>
      <w:lang w:eastAsia="es-ES"/>
    </w:rPr>
  </w:style>
  <w:style w:type="paragraph" w:styleId="TDC5">
    <w:name w:val="toc 5"/>
    <w:basedOn w:val="Normal"/>
    <w:next w:val="Normal"/>
    <w:autoRedefine/>
    <w:uiPriority w:val="39"/>
    <w:unhideWhenUsed/>
    <w:rsid w:val="004A3075"/>
    <w:pPr>
      <w:spacing w:after="100" w:line="259" w:lineRule="auto"/>
      <w:ind w:left="880"/>
    </w:pPr>
    <w:rPr>
      <w:rFonts w:eastAsiaTheme="minorEastAsia"/>
      <w:lang w:eastAsia="es-ES"/>
    </w:rPr>
  </w:style>
  <w:style w:type="paragraph" w:styleId="TDC6">
    <w:name w:val="toc 6"/>
    <w:basedOn w:val="Normal"/>
    <w:next w:val="Normal"/>
    <w:autoRedefine/>
    <w:uiPriority w:val="39"/>
    <w:unhideWhenUsed/>
    <w:rsid w:val="004A3075"/>
    <w:pPr>
      <w:spacing w:after="100" w:line="259" w:lineRule="auto"/>
      <w:ind w:left="1100"/>
    </w:pPr>
    <w:rPr>
      <w:rFonts w:eastAsiaTheme="minorEastAsia"/>
      <w:lang w:eastAsia="es-ES"/>
    </w:rPr>
  </w:style>
  <w:style w:type="paragraph" w:styleId="TDC7">
    <w:name w:val="toc 7"/>
    <w:basedOn w:val="Normal"/>
    <w:next w:val="Normal"/>
    <w:autoRedefine/>
    <w:uiPriority w:val="39"/>
    <w:unhideWhenUsed/>
    <w:rsid w:val="004A3075"/>
    <w:pPr>
      <w:spacing w:after="100" w:line="259" w:lineRule="auto"/>
      <w:ind w:left="1320"/>
    </w:pPr>
    <w:rPr>
      <w:rFonts w:eastAsiaTheme="minorEastAsia"/>
      <w:lang w:eastAsia="es-ES"/>
    </w:rPr>
  </w:style>
  <w:style w:type="paragraph" w:styleId="TDC8">
    <w:name w:val="toc 8"/>
    <w:basedOn w:val="Normal"/>
    <w:next w:val="Normal"/>
    <w:autoRedefine/>
    <w:uiPriority w:val="39"/>
    <w:unhideWhenUsed/>
    <w:rsid w:val="004A3075"/>
    <w:pPr>
      <w:spacing w:after="100" w:line="259" w:lineRule="auto"/>
      <w:ind w:left="1540"/>
    </w:pPr>
    <w:rPr>
      <w:rFonts w:eastAsiaTheme="minorEastAsia"/>
      <w:lang w:eastAsia="es-ES"/>
    </w:rPr>
  </w:style>
  <w:style w:type="paragraph" w:styleId="TDC9">
    <w:name w:val="toc 9"/>
    <w:basedOn w:val="Normal"/>
    <w:next w:val="Normal"/>
    <w:autoRedefine/>
    <w:uiPriority w:val="39"/>
    <w:unhideWhenUsed/>
    <w:rsid w:val="004A3075"/>
    <w:pPr>
      <w:spacing w:after="100" w:line="259" w:lineRule="auto"/>
      <w:ind w:left="1760"/>
    </w:pPr>
    <w:rPr>
      <w:rFonts w:eastAsiaTheme="minorEastAsia"/>
      <w:lang w:eastAsia="es-ES"/>
    </w:rPr>
  </w:style>
  <w:style w:type="paragraph" w:customStyle="1" w:styleId="Default">
    <w:name w:val="Default"/>
    <w:rsid w:val="00800EAC"/>
    <w:pPr>
      <w:autoSpaceDE w:val="0"/>
      <w:autoSpaceDN w:val="0"/>
      <w:adjustRightInd w:val="0"/>
      <w:spacing w:after="0" w:line="240" w:lineRule="auto"/>
    </w:pPr>
    <w:rPr>
      <w:rFonts w:ascii="Times New Roman" w:hAnsi="Times New Roman" w:cs="Times New Roman"/>
      <w:color w:val="000000"/>
      <w:sz w:val="24"/>
      <w:szCs w:val="24"/>
    </w:rPr>
  </w:style>
  <w:style w:type="table" w:styleId="Tablaconcuadrcula1clara">
    <w:name w:val="Grid Table 1 Light"/>
    <w:basedOn w:val="Tablanormal"/>
    <w:uiPriority w:val="46"/>
    <w:rsid w:val="0090214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Descripcin">
    <w:name w:val="caption"/>
    <w:basedOn w:val="Normal"/>
    <w:next w:val="Normal"/>
    <w:uiPriority w:val="35"/>
    <w:unhideWhenUsed/>
    <w:qFormat/>
    <w:rsid w:val="00A07214"/>
    <w:pPr>
      <w:spacing w:after="200" w:line="240" w:lineRule="auto"/>
    </w:pPr>
    <w:rPr>
      <w:rFonts w:ascii="Times New Roman" w:hAnsi="Times New Roman"/>
      <w:i/>
      <w:iCs/>
      <w:color w:val="44546A" w:themeColor="text2"/>
      <w:sz w:val="18"/>
      <w:szCs w:val="18"/>
    </w:rPr>
  </w:style>
  <w:style w:type="table" w:customStyle="1" w:styleId="Tablaconcuadrcula1">
    <w:name w:val="Tabla con cuadrícula1"/>
    <w:basedOn w:val="Tablanormal"/>
    <w:next w:val="Tablaconcuadrcula"/>
    <w:uiPriority w:val="59"/>
    <w:rsid w:val="00416E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B242C0"/>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character" w:styleId="nfasis">
    <w:name w:val="Emphasis"/>
    <w:basedOn w:val="Fuentedeprrafopredeter"/>
    <w:uiPriority w:val="20"/>
    <w:qFormat/>
    <w:rsid w:val="00AB668F"/>
    <w:rPr>
      <w:i/>
      <w:iCs/>
    </w:rPr>
  </w:style>
  <w:style w:type="paragraph" w:styleId="Textodeglobo">
    <w:name w:val="Balloon Text"/>
    <w:basedOn w:val="Normal"/>
    <w:link w:val="TextodegloboCar"/>
    <w:uiPriority w:val="99"/>
    <w:semiHidden/>
    <w:unhideWhenUsed/>
    <w:rsid w:val="00B90BD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90BD6"/>
    <w:rPr>
      <w:rFonts w:ascii="Segoe UI" w:hAnsi="Segoe UI" w:cs="Segoe UI"/>
      <w:sz w:val="18"/>
      <w:szCs w:val="18"/>
    </w:rPr>
  </w:style>
  <w:style w:type="paragraph" w:styleId="Textoindependiente">
    <w:name w:val="Body Text"/>
    <w:basedOn w:val="Normal"/>
    <w:link w:val="TextoindependienteCar"/>
    <w:uiPriority w:val="1"/>
    <w:qFormat/>
    <w:rsid w:val="003D43E9"/>
    <w:pPr>
      <w:widowControl w:val="0"/>
      <w:autoSpaceDE w:val="0"/>
      <w:autoSpaceDN w:val="0"/>
      <w:spacing w:after="0" w:line="240" w:lineRule="auto"/>
    </w:pPr>
    <w:rPr>
      <w:rFonts w:ascii="Times New Roman" w:eastAsia="Times New Roman" w:hAnsi="Times New Roman" w:cs="Times New Roman"/>
    </w:rPr>
  </w:style>
  <w:style w:type="character" w:customStyle="1" w:styleId="TextoindependienteCar">
    <w:name w:val="Texto independiente Car"/>
    <w:basedOn w:val="Fuentedeprrafopredeter"/>
    <w:link w:val="Textoindependiente"/>
    <w:uiPriority w:val="1"/>
    <w:rsid w:val="003D43E9"/>
    <w:rPr>
      <w:rFonts w:ascii="Times New Roman" w:eastAsia="Times New Roman" w:hAnsi="Times New Roman" w:cs="Times New Roman"/>
    </w:rPr>
  </w:style>
  <w:style w:type="paragraph" w:customStyle="1" w:styleId="bodytext">
    <w:name w:val="bodytext"/>
    <w:basedOn w:val="Normal"/>
    <w:rsid w:val="00797FF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ojvnm2t">
    <w:name w:val="tojvnm2t"/>
    <w:basedOn w:val="Fuentedeprrafopredeter"/>
    <w:rsid w:val="001944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4266">
      <w:bodyDiv w:val="1"/>
      <w:marLeft w:val="0"/>
      <w:marRight w:val="0"/>
      <w:marTop w:val="0"/>
      <w:marBottom w:val="0"/>
      <w:divBdr>
        <w:top w:val="none" w:sz="0" w:space="0" w:color="auto"/>
        <w:left w:val="none" w:sz="0" w:space="0" w:color="auto"/>
        <w:bottom w:val="none" w:sz="0" w:space="0" w:color="auto"/>
        <w:right w:val="none" w:sz="0" w:space="0" w:color="auto"/>
      </w:divBdr>
    </w:div>
    <w:div w:id="2823364">
      <w:bodyDiv w:val="1"/>
      <w:marLeft w:val="0"/>
      <w:marRight w:val="0"/>
      <w:marTop w:val="0"/>
      <w:marBottom w:val="0"/>
      <w:divBdr>
        <w:top w:val="none" w:sz="0" w:space="0" w:color="auto"/>
        <w:left w:val="none" w:sz="0" w:space="0" w:color="auto"/>
        <w:bottom w:val="none" w:sz="0" w:space="0" w:color="auto"/>
        <w:right w:val="none" w:sz="0" w:space="0" w:color="auto"/>
      </w:divBdr>
    </w:div>
    <w:div w:id="4523648">
      <w:bodyDiv w:val="1"/>
      <w:marLeft w:val="0"/>
      <w:marRight w:val="0"/>
      <w:marTop w:val="0"/>
      <w:marBottom w:val="0"/>
      <w:divBdr>
        <w:top w:val="none" w:sz="0" w:space="0" w:color="auto"/>
        <w:left w:val="none" w:sz="0" w:space="0" w:color="auto"/>
        <w:bottom w:val="none" w:sz="0" w:space="0" w:color="auto"/>
        <w:right w:val="none" w:sz="0" w:space="0" w:color="auto"/>
      </w:divBdr>
    </w:div>
    <w:div w:id="4984373">
      <w:bodyDiv w:val="1"/>
      <w:marLeft w:val="0"/>
      <w:marRight w:val="0"/>
      <w:marTop w:val="0"/>
      <w:marBottom w:val="0"/>
      <w:divBdr>
        <w:top w:val="none" w:sz="0" w:space="0" w:color="auto"/>
        <w:left w:val="none" w:sz="0" w:space="0" w:color="auto"/>
        <w:bottom w:val="none" w:sz="0" w:space="0" w:color="auto"/>
        <w:right w:val="none" w:sz="0" w:space="0" w:color="auto"/>
      </w:divBdr>
    </w:div>
    <w:div w:id="6641505">
      <w:bodyDiv w:val="1"/>
      <w:marLeft w:val="0"/>
      <w:marRight w:val="0"/>
      <w:marTop w:val="0"/>
      <w:marBottom w:val="0"/>
      <w:divBdr>
        <w:top w:val="none" w:sz="0" w:space="0" w:color="auto"/>
        <w:left w:val="none" w:sz="0" w:space="0" w:color="auto"/>
        <w:bottom w:val="none" w:sz="0" w:space="0" w:color="auto"/>
        <w:right w:val="none" w:sz="0" w:space="0" w:color="auto"/>
      </w:divBdr>
    </w:div>
    <w:div w:id="6760914">
      <w:bodyDiv w:val="1"/>
      <w:marLeft w:val="0"/>
      <w:marRight w:val="0"/>
      <w:marTop w:val="0"/>
      <w:marBottom w:val="0"/>
      <w:divBdr>
        <w:top w:val="none" w:sz="0" w:space="0" w:color="auto"/>
        <w:left w:val="none" w:sz="0" w:space="0" w:color="auto"/>
        <w:bottom w:val="none" w:sz="0" w:space="0" w:color="auto"/>
        <w:right w:val="none" w:sz="0" w:space="0" w:color="auto"/>
      </w:divBdr>
    </w:div>
    <w:div w:id="7605806">
      <w:bodyDiv w:val="1"/>
      <w:marLeft w:val="0"/>
      <w:marRight w:val="0"/>
      <w:marTop w:val="0"/>
      <w:marBottom w:val="0"/>
      <w:divBdr>
        <w:top w:val="none" w:sz="0" w:space="0" w:color="auto"/>
        <w:left w:val="none" w:sz="0" w:space="0" w:color="auto"/>
        <w:bottom w:val="none" w:sz="0" w:space="0" w:color="auto"/>
        <w:right w:val="none" w:sz="0" w:space="0" w:color="auto"/>
      </w:divBdr>
    </w:div>
    <w:div w:id="8651098">
      <w:bodyDiv w:val="1"/>
      <w:marLeft w:val="0"/>
      <w:marRight w:val="0"/>
      <w:marTop w:val="0"/>
      <w:marBottom w:val="0"/>
      <w:divBdr>
        <w:top w:val="none" w:sz="0" w:space="0" w:color="auto"/>
        <w:left w:val="none" w:sz="0" w:space="0" w:color="auto"/>
        <w:bottom w:val="none" w:sz="0" w:space="0" w:color="auto"/>
        <w:right w:val="none" w:sz="0" w:space="0" w:color="auto"/>
      </w:divBdr>
    </w:div>
    <w:div w:id="9265002">
      <w:bodyDiv w:val="1"/>
      <w:marLeft w:val="0"/>
      <w:marRight w:val="0"/>
      <w:marTop w:val="0"/>
      <w:marBottom w:val="0"/>
      <w:divBdr>
        <w:top w:val="none" w:sz="0" w:space="0" w:color="auto"/>
        <w:left w:val="none" w:sz="0" w:space="0" w:color="auto"/>
        <w:bottom w:val="none" w:sz="0" w:space="0" w:color="auto"/>
        <w:right w:val="none" w:sz="0" w:space="0" w:color="auto"/>
      </w:divBdr>
    </w:div>
    <w:div w:id="9331483">
      <w:bodyDiv w:val="1"/>
      <w:marLeft w:val="0"/>
      <w:marRight w:val="0"/>
      <w:marTop w:val="0"/>
      <w:marBottom w:val="0"/>
      <w:divBdr>
        <w:top w:val="none" w:sz="0" w:space="0" w:color="auto"/>
        <w:left w:val="none" w:sz="0" w:space="0" w:color="auto"/>
        <w:bottom w:val="none" w:sz="0" w:space="0" w:color="auto"/>
        <w:right w:val="none" w:sz="0" w:space="0" w:color="auto"/>
      </w:divBdr>
    </w:div>
    <w:div w:id="9574350">
      <w:bodyDiv w:val="1"/>
      <w:marLeft w:val="0"/>
      <w:marRight w:val="0"/>
      <w:marTop w:val="0"/>
      <w:marBottom w:val="0"/>
      <w:divBdr>
        <w:top w:val="none" w:sz="0" w:space="0" w:color="auto"/>
        <w:left w:val="none" w:sz="0" w:space="0" w:color="auto"/>
        <w:bottom w:val="none" w:sz="0" w:space="0" w:color="auto"/>
        <w:right w:val="none" w:sz="0" w:space="0" w:color="auto"/>
      </w:divBdr>
    </w:div>
    <w:div w:id="12465758">
      <w:bodyDiv w:val="1"/>
      <w:marLeft w:val="0"/>
      <w:marRight w:val="0"/>
      <w:marTop w:val="0"/>
      <w:marBottom w:val="0"/>
      <w:divBdr>
        <w:top w:val="none" w:sz="0" w:space="0" w:color="auto"/>
        <w:left w:val="none" w:sz="0" w:space="0" w:color="auto"/>
        <w:bottom w:val="none" w:sz="0" w:space="0" w:color="auto"/>
        <w:right w:val="none" w:sz="0" w:space="0" w:color="auto"/>
      </w:divBdr>
    </w:div>
    <w:div w:id="14237495">
      <w:bodyDiv w:val="1"/>
      <w:marLeft w:val="0"/>
      <w:marRight w:val="0"/>
      <w:marTop w:val="0"/>
      <w:marBottom w:val="0"/>
      <w:divBdr>
        <w:top w:val="none" w:sz="0" w:space="0" w:color="auto"/>
        <w:left w:val="none" w:sz="0" w:space="0" w:color="auto"/>
        <w:bottom w:val="none" w:sz="0" w:space="0" w:color="auto"/>
        <w:right w:val="none" w:sz="0" w:space="0" w:color="auto"/>
      </w:divBdr>
    </w:div>
    <w:div w:id="15928233">
      <w:bodyDiv w:val="1"/>
      <w:marLeft w:val="0"/>
      <w:marRight w:val="0"/>
      <w:marTop w:val="0"/>
      <w:marBottom w:val="0"/>
      <w:divBdr>
        <w:top w:val="none" w:sz="0" w:space="0" w:color="auto"/>
        <w:left w:val="none" w:sz="0" w:space="0" w:color="auto"/>
        <w:bottom w:val="none" w:sz="0" w:space="0" w:color="auto"/>
        <w:right w:val="none" w:sz="0" w:space="0" w:color="auto"/>
      </w:divBdr>
    </w:div>
    <w:div w:id="16084495">
      <w:bodyDiv w:val="1"/>
      <w:marLeft w:val="0"/>
      <w:marRight w:val="0"/>
      <w:marTop w:val="0"/>
      <w:marBottom w:val="0"/>
      <w:divBdr>
        <w:top w:val="none" w:sz="0" w:space="0" w:color="auto"/>
        <w:left w:val="none" w:sz="0" w:space="0" w:color="auto"/>
        <w:bottom w:val="none" w:sz="0" w:space="0" w:color="auto"/>
        <w:right w:val="none" w:sz="0" w:space="0" w:color="auto"/>
      </w:divBdr>
    </w:div>
    <w:div w:id="16347932">
      <w:bodyDiv w:val="1"/>
      <w:marLeft w:val="0"/>
      <w:marRight w:val="0"/>
      <w:marTop w:val="0"/>
      <w:marBottom w:val="0"/>
      <w:divBdr>
        <w:top w:val="none" w:sz="0" w:space="0" w:color="auto"/>
        <w:left w:val="none" w:sz="0" w:space="0" w:color="auto"/>
        <w:bottom w:val="none" w:sz="0" w:space="0" w:color="auto"/>
        <w:right w:val="none" w:sz="0" w:space="0" w:color="auto"/>
      </w:divBdr>
    </w:div>
    <w:div w:id="16544727">
      <w:bodyDiv w:val="1"/>
      <w:marLeft w:val="0"/>
      <w:marRight w:val="0"/>
      <w:marTop w:val="0"/>
      <w:marBottom w:val="0"/>
      <w:divBdr>
        <w:top w:val="none" w:sz="0" w:space="0" w:color="auto"/>
        <w:left w:val="none" w:sz="0" w:space="0" w:color="auto"/>
        <w:bottom w:val="none" w:sz="0" w:space="0" w:color="auto"/>
        <w:right w:val="none" w:sz="0" w:space="0" w:color="auto"/>
      </w:divBdr>
    </w:div>
    <w:div w:id="17974639">
      <w:bodyDiv w:val="1"/>
      <w:marLeft w:val="0"/>
      <w:marRight w:val="0"/>
      <w:marTop w:val="0"/>
      <w:marBottom w:val="0"/>
      <w:divBdr>
        <w:top w:val="none" w:sz="0" w:space="0" w:color="auto"/>
        <w:left w:val="none" w:sz="0" w:space="0" w:color="auto"/>
        <w:bottom w:val="none" w:sz="0" w:space="0" w:color="auto"/>
        <w:right w:val="none" w:sz="0" w:space="0" w:color="auto"/>
      </w:divBdr>
    </w:div>
    <w:div w:id="18242957">
      <w:bodyDiv w:val="1"/>
      <w:marLeft w:val="0"/>
      <w:marRight w:val="0"/>
      <w:marTop w:val="0"/>
      <w:marBottom w:val="0"/>
      <w:divBdr>
        <w:top w:val="none" w:sz="0" w:space="0" w:color="auto"/>
        <w:left w:val="none" w:sz="0" w:space="0" w:color="auto"/>
        <w:bottom w:val="none" w:sz="0" w:space="0" w:color="auto"/>
        <w:right w:val="none" w:sz="0" w:space="0" w:color="auto"/>
      </w:divBdr>
    </w:div>
    <w:div w:id="19359247">
      <w:bodyDiv w:val="1"/>
      <w:marLeft w:val="0"/>
      <w:marRight w:val="0"/>
      <w:marTop w:val="0"/>
      <w:marBottom w:val="0"/>
      <w:divBdr>
        <w:top w:val="none" w:sz="0" w:space="0" w:color="auto"/>
        <w:left w:val="none" w:sz="0" w:space="0" w:color="auto"/>
        <w:bottom w:val="none" w:sz="0" w:space="0" w:color="auto"/>
        <w:right w:val="none" w:sz="0" w:space="0" w:color="auto"/>
      </w:divBdr>
    </w:div>
    <w:div w:id="20211268">
      <w:bodyDiv w:val="1"/>
      <w:marLeft w:val="0"/>
      <w:marRight w:val="0"/>
      <w:marTop w:val="0"/>
      <w:marBottom w:val="0"/>
      <w:divBdr>
        <w:top w:val="none" w:sz="0" w:space="0" w:color="auto"/>
        <w:left w:val="none" w:sz="0" w:space="0" w:color="auto"/>
        <w:bottom w:val="none" w:sz="0" w:space="0" w:color="auto"/>
        <w:right w:val="none" w:sz="0" w:space="0" w:color="auto"/>
      </w:divBdr>
    </w:div>
    <w:div w:id="22219810">
      <w:bodyDiv w:val="1"/>
      <w:marLeft w:val="0"/>
      <w:marRight w:val="0"/>
      <w:marTop w:val="0"/>
      <w:marBottom w:val="0"/>
      <w:divBdr>
        <w:top w:val="none" w:sz="0" w:space="0" w:color="auto"/>
        <w:left w:val="none" w:sz="0" w:space="0" w:color="auto"/>
        <w:bottom w:val="none" w:sz="0" w:space="0" w:color="auto"/>
        <w:right w:val="none" w:sz="0" w:space="0" w:color="auto"/>
      </w:divBdr>
    </w:div>
    <w:div w:id="24793249">
      <w:bodyDiv w:val="1"/>
      <w:marLeft w:val="0"/>
      <w:marRight w:val="0"/>
      <w:marTop w:val="0"/>
      <w:marBottom w:val="0"/>
      <w:divBdr>
        <w:top w:val="none" w:sz="0" w:space="0" w:color="auto"/>
        <w:left w:val="none" w:sz="0" w:space="0" w:color="auto"/>
        <w:bottom w:val="none" w:sz="0" w:space="0" w:color="auto"/>
        <w:right w:val="none" w:sz="0" w:space="0" w:color="auto"/>
      </w:divBdr>
    </w:div>
    <w:div w:id="24986133">
      <w:bodyDiv w:val="1"/>
      <w:marLeft w:val="0"/>
      <w:marRight w:val="0"/>
      <w:marTop w:val="0"/>
      <w:marBottom w:val="0"/>
      <w:divBdr>
        <w:top w:val="none" w:sz="0" w:space="0" w:color="auto"/>
        <w:left w:val="none" w:sz="0" w:space="0" w:color="auto"/>
        <w:bottom w:val="none" w:sz="0" w:space="0" w:color="auto"/>
        <w:right w:val="none" w:sz="0" w:space="0" w:color="auto"/>
      </w:divBdr>
    </w:div>
    <w:div w:id="24986889">
      <w:bodyDiv w:val="1"/>
      <w:marLeft w:val="0"/>
      <w:marRight w:val="0"/>
      <w:marTop w:val="0"/>
      <w:marBottom w:val="0"/>
      <w:divBdr>
        <w:top w:val="none" w:sz="0" w:space="0" w:color="auto"/>
        <w:left w:val="none" w:sz="0" w:space="0" w:color="auto"/>
        <w:bottom w:val="none" w:sz="0" w:space="0" w:color="auto"/>
        <w:right w:val="none" w:sz="0" w:space="0" w:color="auto"/>
      </w:divBdr>
    </w:div>
    <w:div w:id="25713354">
      <w:bodyDiv w:val="1"/>
      <w:marLeft w:val="0"/>
      <w:marRight w:val="0"/>
      <w:marTop w:val="0"/>
      <w:marBottom w:val="0"/>
      <w:divBdr>
        <w:top w:val="none" w:sz="0" w:space="0" w:color="auto"/>
        <w:left w:val="none" w:sz="0" w:space="0" w:color="auto"/>
        <w:bottom w:val="none" w:sz="0" w:space="0" w:color="auto"/>
        <w:right w:val="none" w:sz="0" w:space="0" w:color="auto"/>
      </w:divBdr>
    </w:div>
    <w:div w:id="26832035">
      <w:bodyDiv w:val="1"/>
      <w:marLeft w:val="0"/>
      <w:marRight w:val="0"/>
      <w:marTop w:val="0"/>
      <w:marBottom w:val="0"/>
      <w:divBdr>
        <w:top w:val="none" w:sz="0" w:space="0" w:color="auto"/>
        <w:left w:val="none" w:sz="0" w:space="0" w:color="auto"/>
        <w:bottom w:val="none" w:sz="0" w:space="0" w:color="auto"/>
        <w:right w:val="none" w:sz="0" w:space="0" w:color="auto"/>
      </w:divBdr>
    </w:div>
    <w:div w:id="28145819">
      <w:bodyDiv w:val="1"/>
      <w:marLeft w:val="0"/>
      <w:marRight w:val="0"/>
      <w:marTop w:val="0"/>
      <w:marBottom w:val="0"/>
      <w:divBdr>
        <w:top w:val="none" w:sz="0" w:space="0" w:color="auto"/>
        <w:left w:val="none" w:sz="0" w:space="0" w:color="auto"/>
        <w:bottom w:val="none" w:sz="0" w:space="0" w:color="auto"/>
        <w:right w:val="none" w:sz="0" w:space="0" w:color="auto"/>
      </w:divBdr>
    </w:div>
    <w:div w:id="28268035">
      <w:bodyDiv w:val="1"/>
      <w:marLeft w:val="0"/>
      <w:marRight w:val="0"/>
      <w:marTop w:val="0"/>
      <w:marBottom w:val="0"/>
      <w:divBdr>
        <w:top w:val="none" w:sz="0" w:space="0" w:color="auto"/>
        <w:left w:val="none" w:sz="0" w:space="0" w:color="auto"/>
        <w:bottom w:val="none" w:sz="0" w:space="0" w:color="auto"/>
        <w:right w:val="none" w:sz="0" w:space="0" w:color="auto"/>
      </w:divBdr>
    </w:div>
    <w:div w:id="30039455">
      <w:bodyDiv w:val="1"/>
      <w:marLeft w:val="0"/>
      <w:marRight w:val="0"/>
      <w:marTop w:val="0"/>
      <w:marBottom w:val="0"/>
      <w:divBdr>
        <w:top w:val="none" w:sz="0" w:space="0" w:color="auto"/>
        <w:left w:val="none" w:sz="0" w:space="0" w:color="auto"/>
        <w:bottom w:val="none" w:sz="0" w:space="0" w:color="auto"/>
        <w:right w:val="none" w:sz="0" w:space="0" w:color="auto"/>
      </w:divBdr>
    </w:div>
    <w:div w:id="32386197">
      <w:bodyDiv w:val="1"/>
      <w:marLeft w:val="0"/>
      <w:marRight w:val="0"/>
      <w:marTop w:val="0"/>
      <w:marBottom w:val="0"/>
      <w:divBdr>
        <w:top w:val="none" w:sz="0" w:space="0" w:color="auto"/>
        <w:left w:val="none" w:sz="0" w:space="0" w:color="auto"/>
        <w:bottom w:val="none" w:sz="0" w:space="0" w:color="auto"/>
        <w:right w:val="none" w:sz="0" w:space="0" w:color="auto"/>
      </w:divBdr>
    </w:div>
    <w:div w:id="33047082">
      <w:bodyDiv w:val="1"/>
      <w:marLeft w:val="0"/>
      <w:marRight w:val="0"/>
      <w:marTop w:val="0"/>
      <w:marBottom w:val="0"/>
      <w:divBdr>
        <w:top w:val="none" w:sz="0" w:space="0" w:color="auto"/>
        <w:left w:val="none" w:sz="0" w:space="0" w:color="auto"/>
        <w:bottom w:val="none" w:sz="0" w:space="0" w:color="auto"/>
        <w:right w:val="none" w:sz="0" w:space="0" w:color="auto"/>
      </w:divBdr>
    </w:div>
    <w:div w:id="33435322">
      <w:bodyDiv w:val="1"/>
      <w:marLeft w:val="0"/>
      <w:marRight w:val="0"/>
      <w:marTop w:val="0"/>
      <w:marBottom w:val="0"/>
      <w:divBdr>
        <w:top w:val="none" w:sz="0" w:space="0" w:color="auto"/>
        <w:left w:val="none" w:sz="0" w:space="0" w:color="auto"/>
        <w:bottom w:val="none" w:sz="0" w:space="0" w:color="auto"/>
        <w:right w:val="none" w:sz="0" w:space="0" w:color="auto"/>
      </w:divBdr>
    </w:div>
    <w:div w:id="35274917">
      <w:bodyDiv w:val="1"/>
      <w:marLeft w:val="0"/>
      <w:marRight w:val="0"/>
      <w:marTop w:val="0"/>
      <w:marBottom w:val="0"/>
      <w:divBdr>
        <w:top w:val="none" w:sz="0" w:space="0" w:color="auto"/>
        <w:left w:val="none" w:sz="0" w:space="0" w:color="auto"/>
        <w:bottom w:val="none" w:sz="0" w:space="0" w:color="auto"/>
        <w:right w:val="none" w:sz="0" w:space="0" w:color="auto"/>
      </w:divBdr>
    </w:div>
    <w:div w:id="35471023">
      <w:bodyDiv w:val="1"/>
      <w:marLeft w:val="0"/>
      <w:marRight w:val="0"/>
      <w:marTop w:val="0"/>
      <w:marBottom w:val="0"/>
      <w:divBdr>
        <w:top w:val="none" w:sz="0" w:space="0" w:color="auto"/>
        <w:left w:val="none" w:sz="0" w:space="0" w:color="auto"/>
        <w:bottom w:val="none" w:sz="0" w:space="0" w:color="auto"/>
        <w:right w:val="none" w:sz="0" w:space="0" w:color="auto"/>
      </w:divBdr>
    </w:div>
    <w:div w:id="35546424">
      <w:bodyDiv w:val="1"/>
      <w:marLeft w:val="0"/>
      <w:marRight w:val="0"/>
      <w:marTop w:val="0"/>
      <w:marBottom w:val="0"/>
      <w:divBdr>
        <w:top w:val="none" w:sz="0" w:space="0" w:color="auto"/>
        <w:left w:val="none" w:sz="0" w:space="0" w:color="auto"/>
        <w:bottom w:val="none" w:sz="0" w:space="0" w:color="auto"/>
        <w:right w:val="none" w:sz="0" w:space="0" w:color="auto"/>
      </w:divBdr>
    </w:div>
    <w:div w:id="36977080">
      <w:bodyDiv w:val="1"/>
      <w:marLeft w:val="0"/>
      <w:marRight w:val="0"/>
      <w:marTop w:val="0"/>
      <w:marBottom w:val="0"/>
      <w:divBdr>
        <w:top w:val="none" w:sz="0" w:space="0" w:color="auto"/>
        <w:left w:val="none" w:sz="0" w:space="0" w:color="auto"/>
        <w:bottom w:val="none" w:sz="0" w:space="0" w:color="auto"/>
        <w:right w:val="none" w:sz="0" w:space="0" w:color="auto"/>
      </w:divBdr>
    </w:div>
    <w:div w:id="37776963">
      <w:bodyDiv w:val="1"/>
      <w:marLeft w:val="0"/>
      <w:marRight w:val="0"/>
      <w:marTop w:val="0"/>
      <w:marBottom w:val="0"/>
      <w:divBdr>
        <w:top w:val="none" w:sz="0" w:space="0" w:color="auto"/>
        <w:left w:val="none" w:sz="0" w:space="0" w:color="auto"/>
        <w:bottom w:val="none" w:sz="0" w:space="0" w:color="auto"/>
        <w:right w:val="none" w:sz="0" w:space="0" w:color="auto"/>
      </w:divBdr>
    </w:div>
    <w:div w:id="39715103">
      <w:bodyDiv w:val="1"/>
      <w:marLeft w:val="0"/>
      <w:marRight w:val="0"/>
      <w:marTop w:val="0"/>
      <w:marBottom w:val="0"/>
      <w:divBdr>
        <w:top w:val="none" w:sz="0" w:space="0" w:color="auto"/>
        <w:left w:val="none" w:sz="0" w:space="0" w:color="auto"/>
        <w:bottom w:val="none" w:sz="0" w:space="0" w:color="auto"/>
        <w:right w:val="none" w:sz="0" w:space="0" w:color="auto"/>
      </w:divBdr>
    </w:div>
    <w:div w:id="40398867">
      <w:bodyDiv w:val="1"/>
      <w:marLeft w:val="0"/>
      <w:marRight w:val="0"/>
      <w:marTop w:val="0"/>
      <w:marBottom w:val="0"/>
      <w:divBdr>
        <w:top w:val="none" w:sz="0" w:space="0" w:color="auto"/>
        <w:left w:val="none" w:sz="0" w:space="0" w:color="auto"/>
        <w:bottom w:val="none" w:sz="0" w:space="0" w:color="auto"/>
        <w:right w:val="none" w:sz="0" w:space="0" w:color="auto"/>
      </w:divBdr>
    </w:div>
    <w:div w:id="40633727">
      <w:bodyDiv w:val="1"/>
      <w:marLeft w:val="0"/>
      <w:marRight w:val="0"/>
      <w:marTop w:val="0"/>
      <w:marBottom w:val="0"/>
      <w:divBdr>
        <w:top w:val="none" w:sz="0" w:space="0" w:color="auto"/>
        <w:left w:val="none" w:sz="0" w:space="0" w:color="auto"/>
        <w:bottom w:val="none" w:sz="0" w:space="0" w:color="auto"/>
        <w:right w:val="none" w:sz="0" w:space="0" w:color="auto"/>
      </w:divBdr>
    </w:div>
    <w:div w:id="44302533">
      <w:bodyDiv w:val="1"/>
      <w:marLeft w:val="0"/>
      <w:marRight w:val="0"/>
      <w:marTop w:val="0"/>
      <w:marBottom w:val="0"/>
      <w:divBdr>
        <w:top w:val="none" w:sz="0" w:space="0" w:color="auto"/>
        <w:left w:val="none" w:sz="0" w:space="0" w:color="auto"/>
        <w:bottom w:val="none" w:sz="0" w:space="0" w:color="auto"/>
        <w:right w:val="none" w:sz="0" w:space="0" w:color="auto"/>
      </w:divBdr>
    </w:div>
    <w:div w:id="44765466">
      <w:bodyDiv w:val="1"/>
      <w:marLeft w:val="0"/>
      <w:marRight w:val="0"/>
      <w:marTop w:val="0"/>
      <w:marBottom w:val="0"/>
      <w:divBdr>
        <w:top w:val="none" w:sz="0" w:space="0" w:color="auto"/>
        <w:left w:val="none" w:sz="0" w:space="0" w:color="auto"/>
        <w:bottom w:val="none" w:sz="0" w:space="0" w:color="auto"/>
        <w:right w:val="none" w:sz="0" w:space="0" w:color="auto"/>
      </w:divBdr>
    </w:div>
    <w:div w:id="46882398">
      <w:bodyDiv w:val="1"/>
      <w:marLeft w:val="0"/>
      <w:marRight w:val="0"/>
      <w:marTop w:val="0"/>
      <w:marBottom w:val="0"/>
      <w:divBdr>
        <w:top w:val="none" w:sz="0" w:space="0" w:color="auto"/>
        <w:left w:val="none" w:sz="0" w:space="0" w:color="auto"/>
        <w:bottom w:val="none" w:sz="0" w:space="0" w:color="auto"/>
        <w:right w:val="none" w:sz="0" w:space="0" w:color="auto"/>
      </w:divBdr>
    </w:div>
    <w:div w:id="48962406">
      <w:bodyDiv w:val="1"/>
      <w:marLeft w:val="0"/>
      <w:marRight w:val="0"/>
      <w:marTop w:val="0"/>
      <w:marBottom w:val="0"/>
      <w:divBdr>
        <w:top w:val="none" w:sz="0" w:space="0" w:color="auto"/>
        <w:left w:val="none" w:sz="0" w:space="0" w:color="auto"/>
        <w:bottom w:val="none" w:sz="0" w:space="0" w:color="auto"/>
        <w:right w:val="none" w:sz="0" w:space="0" w:color="auto"/>
      </w:divBdr>
    </w:div>
    <w:div w:id="52314507">
      <w:bodyDiv w:val="1"/>
      <w:marLeft w:val="0"/>
      <w:marRight w:val="0"/>
      <w:marTop w:val="0"/>
      <w:marBottom w:val="0"/>
      <w:divBdr>
        <w:top w:val="none" w:sz="0" w:space="0" w:color="auto"/>
        <w:left w:val="none" w:sz="0" w:space="0" w:color="auto"/>
        <w:bottom w:val="none" w:sz="0" w:space="0" w:color="auto"/>
        <w:right w:val="none" w:sz="0" w:space="0" w:color="auto"/>
      </w:divBdr>
    </w:div>
    <w:div w:id="52780560">
      <w:bodyDiv w:val="1"/>
      <w:marLeft w:val="0"/>
      <w:marRight w:val="0"/>
      <w:marTop w:val="0"/>
      <w:marBottom w:val="0"/>
      <w:divBdr>
        <w:top w:val="none" w:sz="0" w:space="0" w:color="auto"/>
        <w:left w:val="none" w:sz="0" w:space="0" w:color="auto"/>
        <w:bottom w:val="none" w:sz="0" w:space="0" w:color="auto"/>
        <w:right w:val="none" w:sz="0" w:space="0" w:color="auto"/>
      </w:divBdr>
    </w:div>
    <w:div w:id="53505547">
      <w:bodyDiv w:val="1"/>
      <w:marLeft w:val="0"/>
      <w:marRight w:val="0"/>
      <w:marTop w:val="0"/>
      <w:marBottom w:val="0"/>
      <w:divBdr>
        <w:top w:val="none" w:sz="0" w:space="0" w:color="auto"/>
        <w:left w:val="none" w:sz="0" w:space="0" w:color="auto"/>
        <w:bottom w:val="none" w:sz="0" w:space="0" w:color="auto"/>
        <w:right w:val="none" w:sz="0" w:space="0" w:color="auto"/>
      </w:divBdr>
    </w:div>
    <w:div w:id="53553841">
      <w:bodyDiv w:val="1"/>
      <w:marLeft w:val="0"/>
      <w:marRight w:val="0"/>
      <w:marTop w:val="0"/>
      <w:marBottom w:val="0"/>
      <w:divBdr>
        <w:top w:val="none" w:sz="0" w:space="0" w:color="auto"/>
        <w:left w:val="none" w:sz="0" w:space="0" w:color="auto"/>
        <w:bottom w:val="none" w:sz="0" w:space="0" w:color="auto"/>
        <w:right w:val="none" w:sz="0" w:space="0" w:color="auto"/>
      </w:divBdr>
    </w:div>
    <w:div w:id="54790152">
      <w:bodyDiv w:val="1"/>
      <w:marLeft w:val="0"/>
      <w:marRight w:val="0"/>
      <w:marTop w:val="0"/>
      <w:marBottom w:val="0"/>
      <w:divBdr>
        <w:top w:val="none" w:sz="0" w:space="0" w:color="auto"/>
        <w:left w:val="none" w:sz="0" w:space="0" w:color="auto"/>
        <w:bottom w:val="none" w:sz="0" w:space="0" w:color="auto"/>
        <w:right w:val="none" w:sz="0" w:space="0" w:color="auto"/>
      </w:divBdr>
    </w:div>
    <w:div w:id="55200635">
      <w:bodyDiv w:val="1"/>
      <w:marLeft w:val="0"/>
      <w:marRight w:val="0"/>
      <w:marTop w:val="0"/>
      <w:marBottom w:val="0"/>
      <w:divBdr>
        <w:top w:val="none" w:sz="0" w:space="0" w:color="auto"/>
        <w:left w:val="none" w:sz="0" w:space="0" w:color="auto"/>
        <w:bottom w:val="none" w:sz="0" w:space="0" w:color="auto"/>
        <w:right w:val="none" w:sz="0" w:space="0" w:color="auto"/>
      </w:divBdr>
    </w:div>
    <w:div w:id="58335532">
      <w:bodyDiv w:val="1"/>
      <w:marLeft w:val="0"/>
      <w:marRight w:val="0"/>
      <w:marTop w:val="0"/>
      <w:marBottom w:val="0"/>
      <w:divBdr>
        <w:top w:val="none" w:sz="0" w:space="0" w:color="auto"/>
        <w:left w:val="none" w:sz="0" w:space="0" w:color="auto"/>
        <w:bottom w:val="none" w:sz="0" w:space="0" w:color="auto"/>
        <w:right w:val="none" w:sz="0" w:space="0" w:color="auto"/>
      </w:divBdr>
    </w:div>
    <w:div w:id="58868928">
      <w:bodyDiv w:val="1"/>
      <w:marLeft w:val="0"/>
      <w:marRight w:val="0"/>
      <w:marTop w:val="0"/>
      <w:marBottom w:val="0"/>
      <w:divBdr>
        <w:top w:val="none" w:sz="0" w:space="0" w:color="auto"/>
        <w:left w:val="none" w:sz="0" w:space="0" w:color="auto"/>
        <w:bottom w:val="none" w:sz="0" w:space="0" w:color="auto"/>
        <w:right w:val="none" w:sz="0" w:space="0" w:color="auto"/>
      </w:divBdr>
    </w:div>
    <w:div w:id="60174387">
      <w:bodyDiv w:val="1"/>
      <w:marLeft w:val="0"/>
      <w:marRight w:val="0"/>
      <w:marTop w:val="0"/>
      <w:marBottom w:val="0"/>
      <w:divBdr>
        <w:top w:val="none" w:sz="0" w:space="0" w:color="auto"/>
        <w:left w:val="none" w:sz="0" w:space="0" w:color="auto"/>
        <w:bottom w:val="none" w:sz="0" w:space="0" w:color="auto"/>
        <w:right w:val="none" w:sz="0" w:space="0" w:color="auto"/>
      </w:divBdr>
    </w:div>
    <w:div w:id="61101175">
      <w:bodyDiv w:val="1"/>
      <w:marLeft w:val="0"/>
      <w:marRight w:val="0"/>
      <w:marTop w:val="0"/>
      <w:marBottom w:val="0"/>
      <w:divBdr>
        <w:top w:val="none" w:sz="0" w:space="0" w:color="auto"/>
        <w:left w:val="none" w:sz="0" w:space="0" w:color="auto"/>
        <w:bottom w:val="none" w:sz="0" w:space="0" w:color="auto"/>
        <w:right w:val="none" w:sz="0" w:space="0" w:color="auto"/>
      </w:divBdr>
    </w:div>
    <w:div w:id="61560024">
      <w:bodyDiv w:val="1"/>
      <w:marLeft w:val="0"/>
      <w:marRight w:val="0"/>
      <w:marTop w:val="0"/>
      <w:marBottom w:val="0"/>
      <w:divBdr>
        <w:top w:val="none" w:sz="0" w:space="0" w:color="auto"/>
        <w:left w:val="none" w:sz="0" w:space="0" w:color="auto"/>
        <w:bottom w:val="none" w:sz="0" w:space="0" w:color="auto"/>
        <w:right w:val="none" w:sz="0" w:space="0" w:color="auto"/>
      </w:divBdr>
    </w:div>
    <w:div w:id="63111233">
      <w:bodyDiv w:val="1"/>
      <w:marLeft w:val="0"/>
      <w:marRight w:val="0"/>
      <w:marTop w:val="0"/>
      <w:marBottom w:val="0"/>
      <w:divBdr>
        <w:top w:val="none" w:sz="0" w:space="0" w:color="auto"/>
        <w:left w:val="none" w:sz="0" w:space="0" w:color="auto"/>
        <w:bottom w:val="none" w:sz="0" w:space="0" w:color="auto"/>
        <w:right w:val="none" w:sz="0" w:space="0" w:color="auto"/>
      </w:divBdr>
    </w:div>
    <w:div w:id="63570389">
      <w:bodyDiv w:val="1"/>
      <w:marLeft w:val="0"/>
      <w:marRight w:val="0"/>
      <w:marTop w:val="0"/>
      <w:marBottom w:val="0"/>
      <w:divBdr>
        <w:top w:val="none" w:sz="0" w:space="0" w:color="auto"/>
        <w:left w:val="none" w:sz="0" w:space="0" w:color="auto"/>
        <w:bottom w:val="none" w:sz="0" w:space="0" w:color="auto"/>
        <w:right w:val="none" w:sz="0" w:space="0" w:color="auto"/>
      </w:divBdr>
    </w:div>
    <w:div w:id="65150455">
      <w:bodyDiv w:val="1"/>
      <w:marLeft w:val="0"/>
      <w:marRight w:val="0"/>
      <w:marTop w:val="0"/>
      <w:marBottom w:val="0"/>
      <w:divBdr>
        <w:top w:val="none" w:sz="0" w:space="0" w:color="auto"/>
        <w:left w:val="none" w:sz="0" w:space="0" w:color="auto"/>
        <w:bottom w:val="none" w:sz="0" w:space="0" w:color="auto"/>
        <w:right w:val="none" w:sz="0" w:space="0" w:color="auto"/>
      </w:divBdr>
    </w:div>
    <w:div w:id="65305757">
      <w:bodyDiv w:val="1"/>
      <w:marLeft w:val="0"/>
      <w:marRight w:val="0"/>
      <w:marTop w:val="0"/>
      <w:marBottom w:val="0"/>
      <w:divBdr>
        <w:top w:val="none" w:sz="0" w:space="0" w:color="auto"/>
        <w:left w:val="none" w:sz="0" w:space="0" w:color="auto"/>
        <w:bottom w:val="none" w:sz="0" w:space="0" w:color="auto"/>
        <w:right w:val="none" w:sz="0" w:space="0" w:color="auto"/>
      </w:divBdr>
    </w:div>
    <w:div w:id="67465633">
      <w:bodyDiv w:val="1"/>
      <w:marLeft w:val="0"/>
      <w:marRight w:val="0"/>
      <w:marTop w:val="0"/>
      <w:marBottom w:val="0"/>
      <w:divBdr>
        <w:top w:val="none" w:sz="0" w:space="0" w:color="auto"/>
        <w:left w:val="none" w:sz="0" w:space="0" w:color="auto"/>
        <w:bottom w:val="none" w:sz="0" w:space="0" w:color="auto"/>
        <w:right w:val="none" w:sz="0" w:space="0" w:color="auto"/>
      </w:divBdr>
    </w:div>
    <w:div w:id="69279815">
      <w:bodyDiv w:val="1"/>
      <w:marLeft w:val="0"/>
      <w:marRight w:val="0"/>
      <w:marTop w:val="0"/>
      <w:marBottom w:val="0"/>
      <w:divBdr>
        <w:top w:val="none" w:sz="0" w:space="0" w:color="auto"/>
        <w:left w:val="none" w:sz="0" w:space="0" w:color="auto"/>
        <w:bottom w:val="none" w:sz="0" w:space="0" w:color="auto"/>
        <w:right w:val="none" w:sz="0" w:space="0" w:color="auto"/>
      </w:divBdr>
    </w:div>
    <w:div w:id="69354388">
      <w:bodyDiv w:val="1"/>
      <w:marLeft w:val="0"/>
      <w:marRight w:val="0"/>
      <w:marTop w:val="0"/>
      <w:marBottom w:val="0"/>
      <w:divBdr>
        <w:top w:val="none" w:sz="0" w:space="0" w:color="auto"/>
        <w:left w:val="none" w:sz="0" w:space="0" w:color="auto"/>
        <w:bottom w:val="none" w:sz="0" w:space="0" w:color="auto"/>
        <w:right w:val="none" w:sz="0" w:space="0" w:color="auto"/>
      </w:divBdr>
    </w:div>
    <w:div w:id="71122039">
      <w:bodyDiv w:val="1"/>
      <w:marLeft w:val="0"/>
      <w:marRight w:val="0"/>
      <w:marTop w:val="0"/>
      <w:marBottom w:val="0"/>
      <w:divBdr>
        <w:top w:val="none" w:sz="0" w:space="0" w:color="auto"/>
        <w:left w:val="none" w:sz="0" w:space="0" w:color="auto"/>
        <w:bottom w:val="none" w:sz="0" w:space="0" w:color="auto"/>
        <w:right w:val="none" w:sz="0" w:space="0" w:color="auto"/>
      </w:divBdr>
    </w:div>
    <w:div w:id="71858569">
      <w:bodyDiv w:val="1"/>
      <w:marLeft w:val="0"/>
      <w:marRight w:val="0"/>
      <w:marTop w:val="0"/>
      <w:marBottom w:val="0"/>
      <w:divBdr>
        <w:top w:val="none" w:sz="0" w:space="0" w:color="auto"/>
        <w:left w:val="none" w:sz="0" w:space="0" w:color="auto"/>
        <w:bottom w:val="none" w:sz="0" w:space="0" w:color="auto"/>
        <w:right w:val="none" w:sz="0" w:space="0" w:color="auto"/>
      </w:divBdr>
    </w:div>
    <w:div w:id="72089823">
      <w:bodyDiv w:val="1"/>
      <w:marLeft w:val="0"/>
      <w:marRight w:val="0"/>
      <w:marTop w:val="0"/>
      <w:marBottom w:val="0"/>
      <w:divBdr>
        <w:top w:val="none" w:sz="0" w:space="0" w:color="auto"/>
        <w:left w:val="none" w:sz="0" w:space="0" w:color="auto"/>
        <w:bottom w:val="none" w:sz="0" w:space="0" w:color="auto"/>
        <w:right w:val="none" w:sz="0" w:space="0" w:color="auto"/>
      </w:divBdr>
    </w:div>
    <w:div w:id="72314505">
      <w:bodyDiv w:val="1"/>
      <w:marLeft w:val="0"/>
      <w:marRight w:val="0"/>
      <w:marTop w:val="0"/>
      <w:marBottom w:val="0"/>
      <w:divBdr>
        <w:top w:val="none" w:sz="0" w:space="0" w:color="auto"/>
        <w:left w:val="none" w:sz="0" w:space="0" w:color="auto"/>
        <w:bottom w:val="none" w:sz="0" w:space="0" w:color="auto"/>
        <w:right w:val="none" w:sz="0" w:space="0" w:color="auto"/>
      </w:divBdr>
    </w:div>
    <w:div w:id="77139535">
      <w:bodyDiv w:val="1"/>
      <w:marLeft w:val="0"/>
      <w:marRight w:val="0"/>
      <w:marTop w:val="0"/>
      <w:marBottom w:val="0"/>
      <w:divBdr>
        <w:top w:val="none" w:sz="0" w:space="0" w:color="auto"/>
        <w:left w:val="none" w:sz="0" w:space="0" w:color="auto"/>
        <w:bottom w:val="none" w:sz="0" w:space="0" w:color="auto"/>
        <w:right w:val="none" w:sz="0" w:space="0" w:color="auto"/>
      </w:divBdr>
    </w:div>
    <w:div w:id="77144704">
      <w:bodyDiv w:val="1"/>
      <w:marLeft w:val="0"/>
      <w:marRight w:val="0"/>
      <w:marTop w:val="0"/>
      <w:marBottom w:val="0"/>
      <w:divBdr>
        <w:top w:val="none" w:sz="0" w:space="0" w:color="auto"/>
        <w:left w:val="none" w:sz="0" w:space="0" w:color="auto"/>
        <w:bottom w:val="none" w:sz="0" w:space="0" w:color="auto"/>
        <w:right w:val="none" w:sz="0" w:space="0" w:color="auto"/>
      </w:divBdr>
    </w:div>
    <w:div w:id="77293649">
      <w:bodyDiv w:val="1"/>
      <w:marLeft w:val="0"/>
      <w:marRight w:val="0"/>
      <w:marTop w:val="0"/>
      <w:marBottom w:val="0"/>
      <w:divBdr>
        <w:top w:val="none" w:sz="0" w:space="0" w:color="auto"/>
        <w:left w:val="none" w:sz="0" w:space="0" w:color="auto"/>
        <w:bottom w:val="none" w:sz="0" w:space="0" w:color="auto"/>
        <w:right w:val="none" w:sz="0" w:space="0" w:color="auto"/>
      </w:divBdr>
    </w:div>
    <w:div w:id="78648633">
      <w:bodyDiv w:val="1"/>
      <w:marLeft w:val="0"/>
      <w:marRight w:val="0"/>
      <w:marTop w:val="0"/>
      <w:marBottom w:val="0"/>
      <w:divBdr>
        <w:top w:val="none" w:sz="0" w:space="0" w:color="auto"/>
        <w:left w:val="none" w:sz="0" w:space="0" w:color="auto"/>
        <w:bottom w:val="none" w:sz="0" w:space="0" w:color="auto"/>
        <w:right w:val="none" w:sz="0" w:space="0" w:color="auto"/>
      </w:divBdr>
    </w:div>
    <w:div w:id="78992934">
      <w:bodyDiv w:val="1"/>
      <w:marLeft w:val="0"/>
      <w:marRight w:val="0"/>
      <w:marTop w:val="0"/>
      <w:marBottom w:val="0"/>
      <w:divBdr>
        <w:top w:val="none" w:sz="0" w:space="0" w:color="auto"/>
        <w:left w:val="none" w:sz="0" w:space="0" w:color="auto"/>
        <w:bottom w:val="none" w:sz="0" w:space="0" w:color="auto"/>
        <w:right w:val="none" w:sz="0" w:space="0" w:color="auto"/>
      </w:divBdr>
    </w:div>
    <w:div w:id="80224389">
      <w:bodyDiv w:val="1"/>
      <w:marLeft w:val="0"/>
      <w:marRight w:val="0"/>
      <w:marTop w:val="0"/>
      <w:marBottom w:val="0"/>
      <w:divBdr>
        <w:top w:val="none" w:sz="0" w:space="0" w:color="auto"/>
        <w:left w:val="none" w:sz="0" w:space="0" w:color="auto"/>
        <w:bottom w:val="none" w:sz="0" w:space="0" w:color="auto"/>
        <w:right w:val="none" w:sz="0" w:space="0" w:color="auto"/>
      </w:divBdr>
    </w:div>
    <w:div w:id="81802788">
      <w:bodyDiv w:val="1"/>
      <w:marLeft w:val="0"/>
      <w:marRight w:val="0"/>
      <w:marTop w:val="0"/>
      <w:marBottom w:val="0"/>
      <w:divBdr>
        <w:top w:val="none" w:sz="0" w:space="0" w:color="auto"/>
        <w:left w:val="none" w:sz="0" w:space="0" w:color="auto"/>
        <w:bottom w:val="none" w:sz="0" w:space="0" w:color="auto"/>
        <w:right w:val="none" w:sz="0" w:space="0" w:color="auto"/>
      </w:divBdr>
    </w:div>
    <w:div w:id="82074058">
      <w:bodyDiv w:val="1"/>
      <w:marLeft w:val="0"/>
      <w:marRight w:val="0"/>
      <w:marTop w:val="0"/>
      <w:marBottom w:val="0"/>
      <w:divBdr>
        <w:top w:val="none" w:sz="0" w:space="0" w:color="auto"/>
        <w:left w:val="none" w:sz="0" w:space="0" w:color="auto"/>
        <w:bottom w:val="none" w:sz="0" w:space="0" w:color="auto"/>
        <w:right w:val="none" w:sz="0" w:space="0" w:color="auto"/>
      </w:divBdr>
    </w:div>
    <w:div w:id="82379937">
      <w:bodyDiv w:val="1"/>
      <w:marLeft w:val="0"/>
      <w:marRight w:val="0"/>
      <w:marTop w:val="0"/>
      <w:marBottom w:val="0"/>
      <w:divBdr>
        <w:top w:val="none" w:sz="0" w:space="0" w:color="auto"/>
        <w:left w:val="none" w:sz="0" w:space="0" w:color="auto"/>
        <w:bottom w:val="none" w:sz="0" w:space="0" w:color="auto"/>
        <w:right w:val="none" w:sz="0" w:space="0" w:color="auto"/>
      </w:divBdr>
    </w:div>
    <w:div w:id="83034891">
      <w:bodyDiv w:val="1"/>
      <w:marLeft w:val="0"/>
      <w:marRight w:val="0"/>
      <w:marTop w:val="0"/>
      <w:marBottom w:val="0"/>
      <w:divBdr>
        <w:top w:val="none" w:sz="0" w:space="0" w:color="auto"/>
        <w:left w:val="none" w:sz="0" w:space="0" w:color="auto"/>
        <w:bottom w:val="none" w:sz="0" w:space="0" w:color="auto"/>
        <w:right w:val="none" w:sz="0" w:space="0" w:color="auto"/>
      </w:divBdr>
    </w:div>
    <w:div w:id="83846773">
      <w:bodyDiv w:val="1"/>
      <w:marLeft w:val="0"/>
      <w:marRight w:val="0"/>
      <w:marTop w:val="0"/>
      <w:marBottom w:val="0"/>
      <w:divBdr>
        <w:top w:val="none" w:sz="0" w:space="0" w:color="auto"/>
        <w:left w:val="none" w:sz="0" w:space="0" w:color="auto"/>
        <w:bottom w:val="none" w:sz="0" w:space="0" w:color="auto"/>
        <w:right w:val="none" w:sz="0" w:space="0" w:color="auto"/>
      </w:divBdr>
    </w:div>
    <w:div w:id="84962106">
      <w:bodyDiv w:val="1"/>
      <w:marLeft w:val="0"/>
      <w:marRight w:val="0"/>
      <w:marTop w:val="0"/>
      <w:marBottom w:val="0"/>
      <w:divBdr>
        <w:top w:val="none" w:sz="0" w:space="0" w:color="auto"/>
        <w:left w:val="none" w:sz="0" w:space="0" w:color="auto"/>
        <w:bottom w:val="none" w:sz="0" w:space="0" w:color="auto"/>
        <w:right w:val="none" w:sz="0" w:space="0" w:color="auto"/>
      </w:divBdr>
    </w:div>
    <w:div w:id="88238548">
      <w:bodyDiv w:val="1"/>
      <w:marLeft w:val="0"/>
      <w:marRight w:val="0"/>
      <w:marTop w:val="0"/>
      <w:marBottom w:val="0"/>
      <w:divBdr>
        <w:top w:val="none" w:sz="0" w:space="0" w:color="auto"/>
        <w:left w:val="none" w:sz="0" w:space="0" w:color="auto"/>
        <w:bottom w:val="none" w:sz="0" w:space="0" w:color="auto"/>
        <w:right w:val="none" w:sz="0" w:space="0" w:color="auto"/>
      </w:divBdr>
    </w:div>
    <w:div w:id="88354232">
      <w:bodyDiv w:val="1"/>
      <w:marLeft w:val="0"/>
      <w:marRight w:val="0"/>
      <w:marTop w:val="0"/>
      <w:marBottom w:val="0"/>
      <w:divBdr>
        <w:top w:val="none" w:sz="0" w:space="0" w:color="auto"/>
        <w:left w:val="none" w:sz="0" w:space="0" w:color="auto"/>
        <w:bottom w:val="none" w:sz="0" w:space="0" w:color="auto"/>
        <w:right w:val="none" w:sz="0" w:space="0" w:color="auto"/>
      </w:divBdr>
    </w:div>
    <w:div w:id="88501526">
      <w:bodyDiv w:val="1"/>
      <w:marLeft w:val="0"/>
      <w:marRight w:val="0"/>
      <w:marTop w:val="0"/>
      <w:marBottom w:val="0"/>
      <w:divBdr>
        <w:top w:val="none" w:sz="0" w:space="0" w:color="auto"/>
        <w:left w:val="none" w:sz="0" w:space="0" w:color="auto"/>
        <w:bottom w:val="none" w:sz="0" w:space="0" w:color="auto"/>
        <w:right w:val="none" w:sz="0" w:space="0" w:color="auto"/>
      </w:divBdr>
    </w:div>
    <w:div w:id="90518483">
      <w:bodyDiv w:val="1"/>
      <w:marLeft w:val="0"/>
      <w:marRight w:val="0"/>
      <w:marTop w:val="0"/>
      <w:marBottom w:val="0"/>
      <w:divBdr>
        <w:top w:val="none" w:sz="0" w:space="0" w:color="auto"/>
        <w:left w:val="none" w:sz="0" w:space="0" w:color="auto"/>
        <w:bottom w:val="none" w:sz="0" w:space="0" w:color="auto"/>
        <w:right w:val="none" w:sz="0" w:space="0" w:color="auto"/>
      </w:divBdr>
    </w:div>
    <w:div w:id="91359771">
      <w:bodyDiv w:val="1"/>
      <w:marLeft w:val="0"/>
      <w:marRight w:val="0"/>
      <w:marTop w:val="0"/>
      <w:marBottom w:val="0"/>
      <w:divBdr>
        <w:top w:val="none" w:sz="0" w:space="0" w:color="auto"/>
        <w:left w:val="none" w:sz="0" w:space="0" w:color="auto"/>
        <w:bottom w:val="none" w:sz="0" w:space="0" w:color="auto"/>
        <w:right w:val="none" w:sz="0" w:space="0" w:color="auto"/>
      </w:divBdr>
    </w:div>
    <w:div w:id="91435734">
      <w:bodyDiv w:val="1"/>
      <w:marLeft w:val="0"/>
      <w:marRight w:val="0"/>
      <w:marTop w:val="0"/>
      <w:marBottom w:val="0"/>
      <w:divBdr>
        <w:top w:val="none" w:sz="0" w:space="0" w:color="auto"/>
        <w:left w:val="none" w:sz="0" w:space="0" w:color="auto"/>
        <w:bottom w:val="none" w:sz="0" w:space="0" w:color="auto"/>
        <w:right w:val="none" w:sz="0" w:space="0" w:color="auto"/>
      </w:divBdr>
    </w:div>
    <w:div w:id="93943215">
      <w:bodyDiv w:val="1"/>
      <w:marLeft w:val="0"/>
      <w:marRight w:val="0"/>
      <w:marTop w:val="0"/>
      <w:marBottom w:val="0"/>
      <w:divBdr>
        <w:top w:val="none" w:sz="0" w:space="0" w:color="auto"/>
        <w:left w:val="none" w:sz="0" w:space="0" w:color="auto"/>
        <w:bottom w:val="none" w:sz="0" w:space="0" w:color="auto"/>
        <w:right w:val="none" w:sz="0" w:space="0" w:color="auto"/>
      </w:divBdr>
    </w:div>
    <w:div w:id="96677264">
      <w:bodyDiv w:val="1"/>
      <w:marLeft w:val="0"/>
      <w:marRight w:val="0"/>
      <w:marTop w:val="0"/>
      <w:marBottom w:val="0"/>
      <w:divBdr>
        <w:top w:val="none" w:sz="0" w:space="0" w:color="auto"/>
        <w:left w:val="none" w:sz="0" w:space="0" w:color="auto"/>
        <w:bottom w:val="none" w:sz="0" w:space="0" w:color="auto"/>
        <w:right w:val="none" w:sz="0" w:space="0" w:color="auto"/>
      </w:divBdr>
    </w:div>
    <w:div w:id="96876947">
      <w:bodyDiv w:val="1"/>
      <w:marLeft w:val="0"/>
      <w:marRight w:val="0"/>
      <w:marTop w:val="0"/>
      <w:marBottom w:val="0"/>
      <w:divBdr>
        <w:top w:val="none" w:sz="0" w:space="0" w:color="auto"/>
        <w:left w:val="none" w:sz="0" w:space="0" w:color="auto"/>
        <w:bottom w:val="none" w:sz="0" w:space="0" w:color="auto"/>
        <w:right w:val="none" w:sz="0" w:space="0" w:color="auto"/>
      </w:divBdr>
    </w:div>
    <w:div w:id="96877147">
      <w:bodyDiv w:val="1"/>
      <w:marLeft w:val="0"/>
      <w:marRight w:val="0"/>
      <w:marTop w:val="0"/>
      <w:marBottom w:val="0"/>
      <w:divBdr>
        <w:top w:val="none" w:sz="0" w:space="0" w:color="auto"/>
        <w:left w:val="none" w:sz="0" w:space="0" w:color="auto"/>
        <w:bottom w:val="none" w:sz="0" w:space="0" w:color="auto"/>
        <w:right w:val="none" w:sz="0" w:space="0" w:color="auto"/>
      </w:divBdr>
    </w:div>
    <w:div w:id="96944415">
      <w:bodyDiv w:val="1"/>
      <w:marLeft w:val="0"/>
      <w:marRight w:val="0"/>
      <w:marTop w:val="0"/>
      <w:marBottom w:val="0"/>
      <w:divBdr>
        <w:top w:val="none" w:sz="0" w:space="0" w:color="auto"/>
        <w:left w:val="none" w:sz="0" w:space="0" w:color="auto"/>
        <w:bottom w:val="none" w:sz="0" w:space="0" w:color="auto"/>
        <w:right w:val="none" w:sz="0" w:space="0" w:color="auto"/>
      </w:divBdr>
    </w:div>
    <w:div w:id="96951640">
      <w:bodyDiv w:val="1"/>
      <w:marLeft w:val="0"/>
      <w:marRight w:val="0"/>
      <w:marTop w:val="0"/>
      <w:marBottom w:val="0"/>
      <w:divBdr>
        <w:top w:val="none" w:sz="0" w:space="0" w:color="auto"/>
        <w:left w:val="none" w:sz="0" w:space="0" w:color="auto"/>
        <w:bottom w:val="none" w:sz="0" w:space="0" w:color="auto"/>
        <w:right w:val="none" w:sz="0" w:space="0" w:color="auto"/>
      </w:divBdr>
    </w:div>
    <w:div w:id="98641666">
      <w:bodyDiv w:val="1"/>
      <w:marLeft w:val="0"/>
      <w:marRight w:val="0"/>
      <w:marTop w:val="0"/>
      <w:marBottom w:val="0"/>
      <w:divBdr>
        <w:top w:val="none" w:sz="0" w:space="0" w:color="auto"/>
        <w:left w:val="none" w:sz="0" w:space="0" w:color="auto"/>
        <w:bottom w:val="none" w:sz="0" w:space="0" w:color="auto"/>
        <w:right w:val="none" w:sz="0" w:space="0" w:color="auto"/>
      </w:divBdr>
    </w:div>
    <w:div w:id="99380866">
      <w:bodyDiv w:val="1"/>
      <w:marLeft w:val="0"/>
      <w:marRight w:val="0"/>
      <w:marTop w:val="0"/>
      <w:marBottom w:val="0"/>
      <w:divBdr>
        <w:top w:val="none" w:sz="0" w:space="0" w:color="auto"/>
        <w:left w:val="none" w:sz="0" w:space="0" w:color="auto"/>
        <w:bottom w:val="none" w:sz="0" w:space="0" w:color="auto"/>
        <w:right w:val="none" w:sz="0" w:space="0" w:color="auto"/>
      </w:divBdr>
    </w:div>
    <w:div w:id="101077649">
      <w:bodyDiv w:val="1"/>
      <w:marLeft w:val="0"/>
      <w:marRight w:val="0"/>
      <w:marTop w:val="0"/>
      <w:marBottom w:val="0"/>
      <w:divBdr>
        <w:top w:val="none" w:sz="0" w:space="0" w:color="auto"/>
        <w:left w:val="none" w:sz="0" w:space="0" w:color="auto"/>
        <w:bottom w:val="none" w:sz="0" w:space="0" w:color="auto"/>
        <w:right w:val="none" w:sz="0" w:space="0" w:color="auto"/>
      </w:divBdr>
    </w:div>
    <w:div w:id="105781104">
      <w:bodyDiv w:val="1"/>
      <w:marLeft w:val="0"/>
      <w:marRight w:val="0"/>
      <w:marTop w:val="0"/>
      <w:marBottom w:val="0"/>
      <w:divBdr>
        <w:top w:val="none" w:sz="0" w:space="0" w:color="auto"/>
        <w:left w:val="none" w:sz="0" w:space="0" w:color="auto"/>
        <w:bottom w:val="none" w:sz="0" w:space="0" w:color="auto"/>
        <w:right w:val="none" w:sz="0" w:space="0" w:color="auto"/>
      </w:divBdr>
    </w:div>
    <w:div w:id="106242671">
      <w:bodyDiv w:val="1"/>
      <w:marLeft w:val="0"/>
      <w:marRight w:val="0"/>
      <w:marTop w:val="0"/>
      <w:marBottom w:val="0"/>
      <w:divBdr>
        <w:top w:val="none" w:sz="0" w:space="0" w:color="auto"/>
        <w:left w:val="none" w:sz="0" w:space="0" w:color="auto"/>
        <w:bottom w:val="none" w:sz="0" w:space="0" w:color="auto"/>
        <w:right w:val="none" w:sz="0" w:space="0" w:color="auto"/>
      </w:divBdr>
    </w:div>
    <w:div w:id="108165837">
      <w:bodyDiv w:val="1"/>
      <w:marLeft w:val="0"/>
      <w:marRight w:val="0"/>
      <w:marTop w:val="0"/>
      <w:marBottom w:val="0"/>
      <w:divBdr>
        <w:top w:val="none" w:sz="0" w:space="0" w:color="auto"/>
        <w:left w:val="none" w:sz="0" w:space="0" w:color="auto"/>
        <w:bottom w:val="none" w:sz="0" w:space="0" w:color="auto"/>
        <w:right w:val="none" w:sz="0" w:space="0" w:color="auto"/>
      </w:divBdr>
    </w:div>
    <w:div w:id="109398375">
      <w:bodyDiv w:val="1"/>
      <w:marLeft w:val="0"/>
      <w:marRight w:val="0"/>
      <w:marTop w:val="0"/>
      <w:marBottom w:val="0"/>
      <w:divBdr>
        <w:top w:val="none" w:sz="0" w:space="0" w:color="auto"/>
        <w:left w:val="none" w:sz="0" w:space="0" w:color="auto"/>
        <w:bottom w:val="none" w:sz="0" w:space="0" w:color="auto"/>
        <w:right w:val="none" w:sz="0" w:space="0" w:color="auto"/>
      </w:divBdr>
    </w:div>
    <w:div w:id="110053465">
      <w:bodyDiv w:val="1"/>
      <w:marLeft w:val="0"/>
      <w:marRight w:val="0"/>
      <w:marTop w:val="0"/>
      <w:marBottom w:val="0"/>
      <w:divBdr>
        <w:top w:val="none" w:sz="0" w:space="0" w:color="auto"/>
        <w:left w:val="none" w:sz="0" w:space="0" w:color="auto"/>
        <w:bottom w:val="none" w:sz="0" w:space="0" w:color="auto"/>
        <w:right w:val="none" w:sz="0" w:space="0" w:color="auto"/>
      </w:divBdr>
    </w:div>
    <w:div w:id="110248678">
      <w:bodyDiv w:val="1"/>
      <w:marLeft w:val="0"/>
      <w:marRight w:val="0"/>
      <w:marTop w:val="0"/>
      <w:marBottom w:val="0"/>
      <w:divBdr>
        <w:top w:val="none" w:sz="0" w:space="0" w:color="auto"/>
        <w:left w:val="none" w:sz="0" w:space="0" w:color="auto"/>
        <w:bottom w:val="none" w:sz="0" w:space="0" w:color="auto"/>
        <w:right w:val="none" w:sz="0" w:space="0" w:color="auto"/>
      </w:divBdr>
    </w:div>
    <w:div w:id="118644278">
      <w:bodyDiv w:val="1"/>
      <w:marLeft w:val="0"/>
      <w:marRight w:val="0"/>
      <w:marTop w:val="0"/>
      <w:marBottom w:val="0"/>
      <w:divBdr>
        <w:top w:val="none" w:sz="0" w:space="0" w:color="auto"/>
        <w:left w:val="none" w:sz="0" w:space="0" w:color="auto"/>
        <w:bottom w:val="none" w:sz="0" w:space="0" w:color="auto"/>
        <w:right w:val="none" w:sz="0" w:space="0" w:color="auto"/>
      </w:divBdr>
    </w:div>
    <w:div w:id="120225652">
      <w:bodyDiv w:val="1"/>
      <w:marLeft w:val="0"/>
      <w:marRight w:val="0"/>
      <w:marTop w:val="0"/>
      <w:marBottom w:val="0"/>
      <w:divBdr>
        <w:top w:val="none" w:sz="0" w:space="0" w:color="auto"/>
        <w:left w:val="none" w:sz="0" w:space="0" w:color="auto"/>
        <w:bottom w:val="none" w:sz="0" w:space="0" w:color="auto"/>
        <w:right w:val="none" w:sz="0" w:space="0" w:color="auto"/>
      </w:divBdr>
    </w:div>
    <w:div w:id="121310040">
      <w:bodyDiv w:val="1"/>
      <w:marLeft w:val="0"/>
      <w:marRight w:val="0"/>
      <w:marTop w:val="0"/>
      <w:marBottom w:val="0"/>
      <w:divBdr>
        <w:top w:val="none" w:sz="0" w:space="0" w:color="auto"/>
        <w:left w:val="none" w:sz="0" w:space="0" w:color="auto"/>
        <w:bottom w:val="none" w:sz="0" w:space="0" w:color="auto"/>
        <w:right w:val="none" w:sz="0" w:space="0" w:color="auto"/>
      </w:divBdr>
    </w:div>
    <w:div w:id="128212058">
      <w:bodyDiv w:val="1"/>
      <w:marLeft w:val="0"/>
      <w:marRight w:val="0"/>
      <w:marTop w:val="0"/>
      <w:marBottom w:val="0"/>
      <w:divBdr>
        <w:top w:val="none" w:sz="0" w:space="0" w:color="auto"/>
        <w:left w:val="none" w:sz="0" w:space="0" w:color="auto"/>
        <w:bottom w:val="none" w:sz="0" w:space="0" w:color="auto"/>
        <w:right w:val="none" w:sz="0" w:space="0" w:color="auto"/>
      </w:divBdr>
    </w:div>
    <w:div w:id="128399440">
      <w:bodyDiv w:val="1"/>
      <w:marLeft w:val="0"/>
      <w:marRight w:val="0"/>
      <w:marTop w:val="0"/>
      <w:marBottom w:val="0"/>
      <w:divBdr>
        <w:top w:val="none" w:sz="0" w:space="0" w:color="auto"/>
        <w:left w:val="none" w:sz="0" w:space="0" w:color="auto"/>
        <w:bottom w:val="none" w:sz="0" w:space="0" w:color="auto"/>
        <w:right w:val="none" w:sz="0" w:space="0" w:color="auto"/>
      </w:divBdr>
    </w:div>
    <w:div w:id="128716964">
      <w:bodyDiv w:val="1"/>
      <w:marLeft w:val="0"/>
      <w:marRight w:val="0"/>
      <w:marTop w:val="0"/>
      <w:marBottom w:val="0"/>
      <w:divBdr>
        <w:top w:val="none" w:sz="0" w:space="0" w:color="auto"/>
        <w:left w:val="none" w:sz="0" w:space="0" w:color="auto"/>
        <w:bottom w:val="none" w:sz="0" w:space="0" w:color="auto"/>
        <w:right w:val="none" w:sz="0" w:space="0" w:color="auto"/>
      </w:divBdr>
    </w:div>
    <w:div w:id="130296387">
      <w:bodyDiv w:val="1"/>
      <w:marLeft w:val="0"/>
      <w:marRight w:val="0"/>
      <w:marTop w:val="0"/>
      <w:marBottom w:val="0"/>
      <w:divBdr>
        <w:top w:val="none" w:sz="0" w:space="0" w:color="auto"/>
        <w:left w:val="none" w:sz="0" w:space="0" w:color="auto"/>
        <w:bottom w:val="none" w:sz="0" w:space="0" w:color="auto"/>
        <w:right w:val="none" w:sz="0" w:space="0" w:color="auto"/>
      </w:divBdr>
    </w:div>
    <w:div w:id="132989127">
      <w:bodyDiv w:val="1"/>
      <w:marLeft w:val="0"/>
      <w:marRight w:val="0"/>
      <w:marTop w:val="0"/>
      <w:marBottom w:val="0"/>
      <w:divBdr>
        <w:top w:val="none" w:sz="0" w:space="0" w:color="auto"/>
        <w:left w:val="none" w:sz="0" w:space="0" w:color="auto"/>
        <w:bottom w:val="none" w:sz="0" w:space="0" w:color="auto"/>
        <w:right w:val="none" w:sz="0" w:space="0" w:color="auto"/>
      </w:divBdr>
    </w:div>
    <w:div w:id="133110380">
      <w:bodyDiv w:val="1"/>
      <w:marLeft w:val="0"/>
      <w:marRight w:val="0"/>
      <w:marTop w:val="0"/>
      <w:marBottom w:val="0"/>
      <w:divBdr>
        <w:top w:val="none" w:sz="0" w:space="0" w:color="auto"/>
        <w:left w:val="none" w:sz="0" w:space="0" w:color="auto"/>
        <w:bottom w:val="none" w:sz="0" w:space="0" w:color="auto"/>
        <w:right w:val="none" w:sz="0" w:space="0" w:color="auto"/>
      </w:divBdr>
    </w:div>
    <w:div w:id="133839885">
      <w:bodyDiv w:val="1"/>
      <w:marLeft w:val="0"/>
      <w:marRight w:val="0"/>
      <w:marTop w:val="0"/>
      <w:marBottom w:val="0"/>
      <w:divBdr>
        <w:top w:val="none" w:sz="0" w:space="0" w:color="auto"/>
        <w:left w:val="none" w:sz="0" w:space="0" w:color="auto"/>
        <w:bottom w:val="none" w:sz="0" w:space="0" w:color="auto"/>
        <w:right w:val="none" w:sz="0" w:space="0" w:color="auto"/>
      </w:divBdr>
    </w:div>
    <w:div w:id="135416816">
      <w:bodyDiv w:val="1"/>
      <w:marLeft w:val="0"/>
      <w:marRight w:val="0"/>
      <w:marTop w:val="0"/>
      <w:marBottom w:val="0"/>
      <w:divBdr>
        <w:top w:val="none" w:sz="0" w:space="0" w:color="auto"/>
        <w:left w:val="none" w:sz="0" w:space="0" w:color="auto"/>
        <w:bottom w:val="none" w:sz="0" w:space="0" w:color="auto"/>
        <w:right w:val="none" w:sz="0" w:space="0" w:color="auto"/>
      </w:divBdr>
    </w:div>
    <w:div w:id="143201426">
      <w:bodyDiv w:val="1"/>
      <w:marLeft w:val="0"/>
      <w:marRight w:val="0"/>
      <w:marTop w:val="0"/>
      <w:marBottom w:val="0"/>
      <w:divBdr>
        <w:top w:val="none" w:sz="0" w:space="0" w:color="auto"/>
        <w:left w:val="none" w:sz="0" w:space="0" w:color="auto"/>
        <w:bottom w:val="none" w:sz="0" w:space="0" w:color="auto"/>
        <w:right w:val="none" w:sz="0" w:space="0" w:color="auto"/>
      </w:divBdr>
    </w:div>
    <w:div w:id="143476537">
      <w:bodyDiv w:val="1"/>
      <w:marLeft w:val="0"/>
      <w:marRight w:val="0"/>
      <w:marTop w:val="0"/>
      <w:marBottom w:val="0"/>
      <w:divBdr>
        <w:top w:val="none" w:sz="0" w:space="0" w:color="auto"/>
        <w:left w:val="none" w:sz="0" w:space="0" w:color="auto"/>
        <w:bottom w:val="none" w:sz="0" w:space="0" w:color="auto"/>
        <w:right w:val="none" w:sz="0" w:space="0" w:color="auto"/>
      </w:divBdr>
    </w:div>
    <w:div w:id="143818731">
      <w:bodyDiv w:val="1"/>
      <w:marLeft w:val="0"/>
      <w:marRight w:val="0"/>
      <w:marTop w:val="0"/>
      <w:marBottom w:val="0"/>
      <w:divBdr>
        <w:top w:val="none" w:sz="0" w:space="0" w:color="auto"/>
        <w:left w:val="none" w:sz="0" w:space="0" w:color="auto"/>
        <w:bottom w:val="none" w:sz="0" w:space="0" w:color="auto"/>
        <w:right w:val="none" w:sz="0" w:space="0" w:color="auto"/>
      </w:divBdr>
    </w:div>
    <w:div w:id="144323360">
      <w:bodyDiv w:val="1"/>
      <w:marLeft w:val="0"/>
      <w:marRight w:val="0"/>
      <w:marTop w:val="0"/>
      <w:marBottom w:val="0"/>
      <w:divBdr>
        <w:top w:val="none" w:sz="0" w:space="0" w:color="auto"/>
        <w:left w:val="none" w:sz="0" w:space="0" w:color="auto"/>
        <w:bottom w:val="none" w:sz="0" w:space="0" w:color="auto"/>
        <w:right w:val="none" w:sz="0" w:space="0" w:color="auto"/>
      </w:divBdr>
    </w:div>
    <w:div w:id="144662849">
      <w:bodyDiv w:val="1"/>
      <w:marLeft w:val="0"/>
      <w:marRight w:val="0"/>
      <w:marTop w:val="0"/>
      <w:marBottom w:val="0"/>
      <w:divBdr>
        <w:top w:val="none" w:sz="0" w:space="0" w:color="auto"/>
        <w:left w:val="none" w:sz="0" w:space="0" w:color="auto"/>
        <w:bottom w:val="none" w:sz="0" w:space="0" w:color="auto"/>
        <w:right w:val="none" w:sz="0" w:space="0" w:color="auto"/>
      </w:divBdr>
    </w:div>
    <w:div w:id="146941489">
      <w:bodyDiv w:val="1"/>
      <w:marLeft w:val="0"/>
      <w:marRight w:val="0"/>
      <w:marTop w:val="0"/>
      <w:marBottom w:val="0"/>
      <w:divBdr>
        <w:top w:val="none" w:sz="0" w:space="0" w:color="auto"/>
        <w:left w:val="none" w:sz="0" w:space="0" w:color="auto"/>
        <w:bottom w:val="none" w:sz="0" w:space="0" w:color="auto"/>
        <w:right w:val="none" w:sz="0" w:space="0" w:color="auto"/>
      </w:divBdr>
    </w:div>
    <w:div w:id="147402972">
      <w:bodyDiv w:val="1"/>
      <w:marLeft w:val="0"/>
      <w:marRight w:val="0"/>
      <w:marTop w:val="0"/>
      <w:marBottom w:val="0"/>
      <w:divBdr>
        <w:top w:val="none" w:sz="0" w:space="0" w:color="auto"/>
        <w:left w:val="none" w:sz="0" w:space="0" w:color="auto"/>
        <w:bottom w:val="none" w:sz="0" w:space="0" w:color="auto"/>
        <w:right w:val="none" w:sz="0" w:space="0" w:color="auto"/>
      </w:divBdr>
    </w:div>
    <w:div w:id="147988311">
      <w:bodyDiv w:val="1"/>
      <w:marLeft w:val="0"/>
      <w:marRight w:val="0"/>
      <w:marTop w:val="0"/>
      <w:marBottom w:val="0"/>
      <w:divBdr>
        <w:top w:val="none" w:sz="0" w:space="0" w:color="auto"/>
        <w:left w:val="none" w:sz="0" w:space="0" w:color="auto"/>
        <w:bottom w:val="none" w:sz="0" w:space="0" w:color="auto"/>
        <w:right w:val="none" w:sz="0" w:space="0" w:color="auto"/>
      </w:divBdr>
    </w:div>
    <w:div w:id="148403570">
      <w:bodyDiv w:val="1"/>
      <w:marLeft w:val="0"/>
      <w:marRight w:val="0"/>
      <w:marTop w:val="0"/>
      <w:marBottom w:val="0"/>
      <w:divBdr>
        <w:top w:val="none" w:sz="0" w:space="0" w:color="auto"/>
        <w:left w:val="none" w:sz="0" w:space="0" w:color="auto"/>
        <w:bottom w:val="none" w:sz="0" w:space="0" w:color="auto"/>
        <w:right w:val="none" w:sz="0" w:space="0" w:color="auto"/>
      </w:divBdr>
    </w:div>
    <w:div w:id="148640688">
      <w:bodyDiv w:val="1"/>
      <w:marLeft w:val="0"/>
      <w:marRight w:val="0"/>
      <w:marTop w:val="0"/>
      <w:marBottom w:val="0"/>
      <w:divBdr>
        <w:top w:val="none" w:sz="0" w:space="0" w:color="auto"/>
        <w:left w:val="none" w:sz="0" w:space="0" w:color="auto"/>
        <w:bottom w:val="none" w:sz="0" w:space="0" w:color="auto"/>
        <w:right w:val="none" w:sz="0" w:space="0" w:color="auto"/>
      </w:divBdr>
    </w:div>
    <w:div w:id="153500205">
      <w:bodyDiv w:val="1"/>
      <w:marLeft w:val="0"/>
      <w:marRight w:val="0"/>
      <w:marTop w:val="0"/>
      <w:marBottom w:val="0"/>
      <w:divBdr>
        <w:top w:val="none" w:sz="0" w:space="0" w:color="auto"/>
        <w:left w:val="none" w:sz="0" w:space="0" w:color="auto"/>
        <w:bottom w:val="none" w:sz="0" w:space="0" w:color="auto"/>
        <w:right w:val="none" w:sz="0" w:space="0" w:color="auto"/>
      </w:divBdr>
    </w:div>
    <w:div w:id="154153447">
      <w:bodyDiv w:val="1"/>
      <w:marLeft w:val="0"/>
      <w:marRight w:val="0"/>
      <w:marTop w:val="0"/>
      <w:marBottom w:val="0"/>
      <w:divBdr>
        <w:top w:val="none" w:sz="0" w:space="0" w:color="auto"/>
        <w:left w:val="none" w:sz="0" w:space="0" w:color="auto"/>
        <w:bottom w:val="none" w:sz="0" w:space="0" w:color="auto"/>
        <w:right w:val="none" w:sz="0" w:space="0" w:color="auto"/>
      </w:divBdr>
    </w:div>
    <w:div w:id="154616156">
      <w:bodyDiv w:val="1"/>
      <w:marLeft w:val="0"/>
      <w:marRight w:val="0"/>
      <w:marTop w:val="0"/>
      <w:marBottom w:val="0"/>
      <w:divBdr>
        <w:top w:val="none" w:sz="0" w:space="0" w:color="auto"/>
        <w:left w:val="none" w:sz="0" w:space="0" w:color="auto"/>
        <w:bottom w:val="none" w:sz="0" w:space="0" w:color="auto"/>
        <w:right w:val="none" w:sz="0" w:space="0" w:color="auto"/>
      </w:divBdr>
    </w:div>
    <w:div w:id="154687088">
      <w:bodyDiv w:val="1"/>
      <w:marLeft w:val="0"/>
      <w:marRight w:val="0"/>
      <w:marTop w:val="0"/>
      <w:marBottom w:val="0"/>
      <w:divBdr>
        <w:top w:val="none" w:sz="0" w:space="0" w:color="auto"/>
        <w:left w:val="none" w:sz="0" w:space="0" w:color="auto"/>
        <w:bottom w:val="none" w:sz="0" w:space="0" w:color="auto"/>
        <w:right w:val="none" w:sz="0" w:space="0" w:color="auto"/>
      </w:divBdr>
    </w:div>
    <w:div w:id="155347716">
      <w:bodyDiv w:val="1"/>
      <w:marLeft w:val="0"/>
      <w:marRight w:val="0"/>
      <w:marTop w:val="0"/>
      <w:marBottom w:val="0"/>
      <w:divBdr>
        <w:top w:val="none" w:sz="0" w:space="0" w:color="auto"/>
        <w:left w:val="none" w:sz="0" w:space="0" w:color="auto"/>
        <w:bottom w:val="none" w:sz="0" w:space="0" w:color="auto"/>
        <w:right w:val="none" w:sz="0" w:space="0" w:color="auto"/>
      </w:divBdr>
    </w:div>
    <w:div w:id="157119627">
      <w:bodyDiv w:val="1"/>
      <w:marLeft w:val="0"/>
      <w:marRight w:val="0"/>
      <w:marTop w:val="0"/>
      <w:marBottom w:val="0"/>
      <w:divBdr>
        <w:top w:val="none" w:sz="0" w:space="0" w:color="auto"/>
        <w:left w:val="none" w:sz="0" w:space="0" w:color="auto"/>
        <w:bottom w:val="none" w:sz="0" w:space="0" w:color="auto"/>
        <w:right w:val="none" w:sz="0" w:space="0" w:color="auto"/>
      </w:divBdr>
    </w:div>
    <w:div w:id="161168588">
      <w:bodyDiv w:val="1"/>
      <w:marLeft w:val="0"/>
      <w:marRight w:val="0"/>
      <w:marTop w:val="0"/>
      <w:marBottom w:val="0"/>
      <w:divBdr>
        <w:top w:val="none" w:sz="0" w:space="0" w:color="auto"/>
        <w:left w:val="none" w:sz="0" w:space="0" w:color="auto"/>
        <w:bottom w:val="none" w:sz="0" w:space="0" w:color="auto"/>
        <w:right w:val="none" w:sz="0" w:space="0" w:color="auto"/>
      </w:divBdr>
    </w:div>
    <w:div w:id="162353772">
      <w:bodyDiv w:val="1"/>
      <w:marLeft w:val="0"/>
      <w:marRight w:val="0"/>
      <w:marTop w:val="0"/>
      <w:marBottom w:val="0"/>
      <w:divBdr>
        <w:top w:val="none" w:sz="0" w:space="0" w:color="auto"/>
        <w:left w:val="none" w:sz="0" w:space="0" w:color="auto"/>
        <w:bottom w:val="none" w:sz="0" w:space="0" w:color="auto"/>
        <w:right w:val="none" w:sz="0" w:space="0" w:color="auto"/>
      </w:divBdr>
    </w:div>
    <w:div w:id="163397525">
      <w:bodyDiv w:val="1"/>
      <w:marLeft w:val="0"/>
      <w:marRight w:val="0"/>
      <w:marTop w:val="0"/>
      <w:marBottom w:val="0"/>
      <w:divBdr>
        <w:top w:val="none" w:sz="0" w:space="0" w:color="auto"/>
        <w:left w:val="none" w:sz="0" w:space="0" w:color="auto"/>
        <w:bottom w:val="none" w:sz="0" w:space="0" w:color="auto"/>
        <w:right w:val="none" w:sz="0" w:space="0" w:color="auto"/>
      </w:divBdr>
    </w:div>
    <w:div w:id="163791084">
      <w:bodyDiv w:val="1"/>
      <w:marLeft w:val="0"/>
      <w:marRight w:val="0"/>
      <w:marTop w:val="0"/>
      <w:marBottom w:val="0"/>
      <w:divBdr>
        <w:top w:val="none" w:sz="0" w:space="0" w:color="auto"/>
        <w:left w:val="none" w:sz="0" w:space="0" w:color="auto"/>
        <w:bottom w:val="none" w:sz="0" w:space="0" w:color="auto"/>
        <w:right w:val="none" w:sz="0" w:space="0" w:color="auto"/>
      </w:divBdr>
    </w:div>
    <w:div w:id="164368295">
      <w:bodyDiv w:val="1"/>
      <w:marLeft w:val="0"/>
      <w:marRight w:val="0"/>
      <w:marTop w:val="0"/>
      <w:marBottom w:val="0"/>
      <w:divBdr>
        <w:top w:val="none" w:sz="0" w:space="0" w:color="auto"/>
        <w:left w:val="none" w:sz="0" w:space="0" w:color="auto"/>
        <w:bottom w:val="none" w:sz="0" w:space="0" w:color="auto"/>
        <w:right w:val="none" w:sz="0" w:space="0" w:color="auto"/>
      </w:divBdr>
    </w:div>
    <w:div w:id="165830245">
      <w:bodyDiv w:val="1"/>
      <w:marLeft w:val="0"/>
      <w:marRight w:val="0"/>
      <w:marTop w:val="0"/>
      <w:marBottom w:val="0"/>
      <w:divBdr>
        <w:top w:val="none" w:sz="0" w:space="0" w:color="auto"/>
        <w:left w:val="none" w:sz="0" w:space="0" w:color="auto"/>
        <w:bottom w:val="none" w:sz="0" w:space="0" w:color="auto"/>
        <w:right w:val="none" w:sz="0" w:space="0" w:color="auto"/>
      </w:divBdr>
    </w:div>
    <w:div w:id="169948093">
      <w:bodyDiv w:val="1"/>
      <w:marLeft w:val="0"/>
      <w:marRight w:val="0"/>
      <w:marTop w:val="0"/>
      <w:marBottom w:val="0"/>
      <w:divBdr>
        <w:top w:val="none" w:sz="0" w:space="0" w:color="auto"/>
        <w:left w:val="none" w:sz="0" w:space="0" w:color="auto"/>
        <w:bottom w:val="none" w:sz="0" w:space="0" w:color="auto"/>
        <w:right w:val="none" w:sz="0" w:space="0" w:color="auto"/>
      </w:divBdr>
    </w:div>
    <w:div w:id="172649550">
      <w:bodyDiv w:val="1"/>
      <w:marLeft w:val="0"/>
      <w:marRight w:val="0"/>
      <w:marTop w:val="0"/>
      <w:marBottom w:val="0"/>
      <w:divBdr>
        <w:top w:val="none" w:sz="0" w:space="0" w:color="auto"/>
        <w:left w:val="none" w:sz="0" w:space="0" w:color="auto"/>
        <w:bottom w:val="none" w:sz="0" w:space="0" w:color="auto"/>
        <w:right w:val="none" w:sz="0" w:space="0" w:color="auto"/>
      </w:divBdr>
    </w:div>
    <w:div w:id="174421691">
      <w:bodyDiv w:val="1"/>
      <w:marLeft w:val="0"/>
      <w:marRight w:val="0"/>
      <w:marTop w:val="0"/>
      <w:marBottom w:val="0"/>
      <w:divBdr>
        <w:top w:val="none" w:sz="0" w:space="0" w:color="auto"/>
        <w:left w:val="none" w:sz="0" w:space="0" w:color="auto"/>
        <w:bottom w:val="none" w:sz="0" w:space="0" w:color="auto"/>
        <w:right w:val="none" w:sz="0" w:space="0" w:color="auto"/>
      </w:divBdr>
    </w:div>
    <w:div w:id="175122258">
      <w:bodyDiv w:val="1"/>
      <w:marLeft w:val="0"/>
      <w:marRight w:val="0"/>
      <w:marTop w:val="0"/>
      <w:marBottom w:val="0"/>
      <w:divBdr>
        <w:top w:val="none" w:sz="0" w:space="0" w:color="auto"/>
        <w:left w:val="none" w:sz="0" w:space="0" w:color="auto"/>
        <w:bottom w:val="none" w:sz="0" w:space="0" w:color="auto"/>
        <w:right w:val="none" w:sz="0" w:space="0" w:color="auto"/>
      </w:divBdr>
    </w:div>
    <w:div w:id="175123875">
      <w:bodyDiv w:val="1"/>
      <w:marLeft w:val="0"/>
      <w:marRight w:val="0"/>
      <w:marTop w:val="0"/>
      <w:marBottom w:val="0"/>
      <w:divBdr>
        <w:top w:val="none" w:sz="0" w:space="0" w:color="auto"/>
        <w:left w:val="none" w:sz="0" w:space="0" w:color="auto"/>
        <w:bottom w:val="none" w:sz="0" w:space="0" w:color="auto"/>
        <w:right w:val="none" w:sz="0" w:space="0" w:color="auto"/>
      </w:divBdr>
      <w:divsChild>
        <w:div w:id="1510753883">
          <w:marLeft w:val="0"/>
          <w:marRight w:val="0"/>
          <w:marTop w:val="0"/>
          <w:marBottom w:val="0"/>
          <w:divBdr>
            <w:top w:val="none" w:sz="0" w:space="0" w:color="auto"/>
            <w:left w:val="none" w:sz="0" w:space="0" w:color="auto"/>
            <w:bottom w:val="none" w:sz="0" w:space="0" w:color="auto"/>
            <w:right w:val="none" w:sz="0" w:space="0" w:color="auto"/>
          </w:divBdr>
        </w:div>
        <w:div w:id="553156478">
          <w:marLeft w:val="0"/>
          <w:marRight w:val="0"/>
          <w:marTop w:val="0"/>
          <w:marBottom w:val="0"/>
          <w:divBdr>
            <w:top w:val="none" w:sz="0" w:space="0" w:color="auto"/>
            <w:left w:val="none" w:sz="0" w:space="0" w:color="auto"/>
            <w:bottom w:val="none" w:sz="0" w:space="0" w:color="auto"/>
            <w:right w:val="none" w:sz="0" w:space="0" w:color="auto"/>
          </w:divBdr>
        </w:div>
        <w:div w:id="1155605218">
          <w:marLeft w:val="0"/>
          <w:marRight w:val="0"/>
          <w:marTop w:val="0"/>
          <w:marBottom w:val="0"/>
          <w:divBdr>
            <w:top w:val="none" w:sz="0" w:space="0" w:color="auto"/>
            <w:left w:val="none" w:sz="0" w:space="0" w:color="auto"/>
            <w:bottom w:val="none" w:sz="0" w:space="0" w:color="auto"/>
            <w:right w:val="none" w:sz="0" w:space="0" w:color="auto"/>
          </w:divBdr>
        </w:div>
        <w:div w:id="949507353">
          <w:marLeft w:val="0"/>
          <w:marRight w:val="0"/>
          <w:marTop w:val="0"/>
          <w:marBottom w:val="0"/>
          <w:divBdr>
            <w:top w:val="none" w:sz="0" w:space="0" w:color="auto"/>
            <w:left w:val="none" w:sz="0" w:space="0" w:color="auto"/>
            <w:bottom w:val="none" w:sz="0" w:space="0" w:color="auto"/>
            <w:right w:val="none" w:sz="0" w:space="0" w:color="auto"/>
          </w:divBdr>
        </w:div>
        <w:div w:id="1199929253">
          <w:marLeft w:val="0"/>
          <w:marRight w:val="0"/>
          <w:marTop w:val="0"/>
          <w:marBottom w:val="0"/>
          <w:divBdr>
            <w:top w:val="none" w:sz="0" w:space="0" w:color="auto"/>
            <w:left w:val="none" w:sz="0" w:space="0" w:color="auto"/>
            <w:bottom w:val="none" w:sz="0" w:space="0" w:color="auto"/>
            <w:right w:val="none" w:sz="0" w:space="0" w:color="auto"/>
          </w:divBdr>
        </w:div>
        <w:div w:id="602615778">
          <w:marLeft w:val="0"/>
          <w:marRight w:val="0"/>
          <w:marTop w:val="0"/>
          <w:marBottom w:val="0"/>
          <w:divBdr>
            <w:top w:val="none" w:sz="0" w:space="0" w:color="auto"/>
            <w:left w:val="none" w:sz="0" w:space="0" w:color="auto"/>
            <w:bottom w:val="none" w:sz="0" w:space="0" w:color="auto"/>
            <w:right w:val="none" w:sz="0" w:space="0" w:color="auto"/>
          </w:divBdr>
        </w:div>
      </w:divsChild>
    </w:div>
    <w:div w:id="175729745">
      <w:bodyDiv w:val="1"/>
      <w:marLeft w:val="0"/>
      <w:marRight w:val="0"/>
      <w:marTop w:val="0"/>
      <w:marBottom w:val="0"/>
      <w:divBdr>
        <w:top w:val="none" w:sz="0" w:space="0" w:color="auto"/>
        <w:left w:val="none" w:sz="0" w:space="0" w:color="auto"/>
        <w:bottom w:val="none" w:sz="0" w:space="0" w:color="auto"/>
        <w:right w:val="none" w:sz="0" w:space="0" w:color="auto"/>
      </w:divBdr>
    </w:div>
    <w:div w:id="176316763">
      <w:bodyDiv w:val="1"/>
      <w:marLeft w:val="0"/>
      <w:marRight w:val="0"/>
      <w:marTop w:val="0"/>
      <w:marBottom w:val="0"/>
      <w:divBdr>
        <w:top w:val="none" w:sz="0" w:space="0" w:color="auto"/>
        <w:left w:val="none" w:sz="0" w:space="0" w:color="auto"/>
        <w:bottom w:val="none" w:sz="0" w:space="0" w:color="auto"/>
        <w:right w:val="none" w:sz="0" w:space="0" w:color="auto"/>
      </w:divBdr>
    </w:div>
    <w:div w:id="176620139">
      <w:bodyDiv w:val="1"/>
      <w:marLeft w:val="0"/>
      <w:marRight w:val="0"/>
      <w:marTop w:val="0"/>
      <w:marBottom w:val="0"/>
      <w:divBdr>
        <w:top w:val="none" w:sz="0" w:space="0" w:color="auto"/>
        <w:left w:val="none" w:sz="0" w:space="0" w:color="auto"/>
        <w:bottom w:val="none" w:sz="0" w:space="0" w:color="auto"/>
        <w:right w:val="none" w:sz="0" w:space="0" w:color="auto"/>
      </w:divBdr>
    </w:div>
    <w:div w:id="176845109">
      <w:bodyDiv w:val="1"/>
      <w:marLeft w:val="0"/>
      <w:marRight w:val="0"/>
      <w:marTop w:val="0"/>
      <w:marBottom w:val="0"/>
      <w:divBdr>
        <w:top w:val="none" w:sz="0" w:space="0" w:color="auto"/>
        <w:left w:val="none" w:sz="0" w:space="0" w:color="auto"/>
        <w:bottom w:val="none" w:sz="0" w:space="0" w:color="auto"/>
        <w:right w:val="none" w:sz="0" w:space="0" w:color="auto"/>
      </w:divBdr>
    </w:div>
    <w:div w:id="176890412">
      <w:bodyDiv w:val="1"/>
      <w:marLeft w:val="0"/>
      <w:marRight w:val="0"/>
      <w:marTop w:val="0"/>
      <w:marBottom w:val="0"/>
      <w:divBdr>
        <w:top w:val="none" w:sz="0" w:space="0" w:color="auto"/>
        <w:left w:val="none" w:sz="0" w:space="0" w:color="auto"/>
        <w:bottom w:val="none" w:sz="0" w:space="0" w:color="auto"/>
        <w:right w:val="none" w:sz="0" w:space="0" w:color="auto"/>
      </w:divBdr>
    </w:div>
    <w:div w:id="177085016">
      <w:bodyDiv w:val="1"/>
      <w:marLeft w:val="0"/>
      <w:marRight w:val="0"/>
      <w:marTop w:val="0"/>
      <w:marBottom w:val="0"/>
      <w:divBdr>
        <w:top w:val="none" w:sz="0" w:space="0" w:color="auto"/>
        <w:left w:val="none" w:sz="0" w:space="0" w:color="auto"/>
        <w:bottom w:val="none" w:sz="0" w:space="0" w:color="auto"/>
        <w:right w:val="none" w:sz="0" w:space="0" w:color="auto"/>
      </w:divBdr>
    </w:div>
    <w:div w:id="180776897">
      <w:bodyDiv w:val="1"/>
      <w:marLeft w:val="0"/>
      <w:marRight w:val="0"/>
      <w:marTop w:val="0"/>
      <w:marBottom w:val="0"/>
      <w:divBdr>
        <w:top w:val="none" w:sz="0" w:space="0" w:color="auto"/>
        <w:left w:val="none" w:sz="0" w:space="0" w:color="auto"/>
        <w:bottom w:val="none" w:sz="0" w:space="0" w:color="auto"/>
        <w:right w:val="none" w:sz="0" w:space="0" w:color="auto"/>
      </w:divBdr>
    </w:div>
    <w:div w:id="186067579">
      <w:bodyDiv w:val="1"/>
      <w:marLeft w:val="0"/>
      <w:marRight w:val="0"/>
      <w:marTop w:val="0"/>
      <w:marBottom w:val="0"/>
      <w:divBdr>
        <w:top w:val="none" w:sz="0" w:space="0" w:color="auto"/>
        <w:left w:val="none" w:sz="0" w:space="0" w:color="auto"/>
        <w:bottom w:val="none" w:sz="0" w:space="0" w:color="auto"/>
        <w:right w:val="none" w:sz="0" w:space="0" w:color="auto"/>
      </w:divBdr>
    </w:div>
    <w:div w:id="186527541">
      <w:bodyDiv w:val="1"/>
      <w:marLeft w:val="0"/>
      <w:marRight w:val="0"/>
      <w:marTop w:val="0"/>
      <w:marBottom w:val="0"/>
      <w:divBdr>
        <w:top w:val="none" w:sz="0" w:space="0" w:color="auto"/>
        <w:left w:val="none" w:sz="0" w:space="0" w:color="auto"/>
        <w:bottom w:val="none" w:sz="0" w:space="0" w:color="auto"/>
        <w:right w:val="none" w:sz="0" w:space="0" w:color="auto"/>
      </w:divBdr>
    </w:div>
    <w:div w:id="186601598">
      <w:bodyDiv w:val="1"/>
      <w:marLeft w:val="0"/>
      <w:marRight w:val="0"/>
      <w:marTop w:val="0"/>
      <w:marBottom w:val="0"/>
      <w:divBdr>
        <w:top w:val="none" w:sz="0" w:space="0" w:color="auto"/>
        <w:left w:val="none" w:sz="0" w:space="0" w:color="auto"/>
        <w:bottom w:val="none" w:sz="0" w:space="0" w:color="auto"/>
        <w:right w:val="none" w:sz="0" w:space="0" w:color="auto"/>
      </w:divBdr>
    </w:div>
    <w:div w:id="187135987">
      <w:bodyDiv w:val="1"/>
      <w:marLeft w:val="0"/>
      <w:marRight w:val="0"/>
      <w:marTop w:val="0"/>
      <w:marBottom w:val="0"/>
      <w:divBdr>
        <w:top w:val="none" w:sz="0" w:space="0" w:color="auto"/>
        <w:left w:val="none" w:sz="0" w:space="0" w:color="auto"/>
        <w:bottom w:val="none" w:sz="0" w:space="0" w:color="auto"/>
        <w:right w:val="none" w:sz="0" w:space="0" w:color="auto"/>
      </w:divBdr>
    </w:div>
    <w:div w:id="188418349">
      <w:bodyDiv w:val="1"/>
      <w:marLeft w:val="0"/>
      <w:marRight w:val="0"/>
      <w:marTop w:val="0"/>
      <w:marBottom w:val="0"/>
      <w:divBdr>
        <w:top w:val="none" w:sz="0" w:space="0" w:color="auto"/>
        <w:left w:val="none" w:sz="0" w:space="0" w:color="auto"/>
        <w:bottom w:val="none" w:sz="0" w:space="0" w:color="auto"/>
        <w:right w:val="none" w:sz="0" w:space="0" w:color="auto"/>
      </w:divBdr>
    </w:div>
    <w:div w:id="189075973">
      <w:bodyDiv w:val="1"/>
      <w:marLeft w:val="0"/>
      <w:marRight w:val="0"/>
      <w:marTop w:val="0"/>
      <w:marBottom w:val="0"/>
      <w:divBdr>
        <w:top w:val="none" w:sz="0" w:space="0" w:color="auto"/>
        <w:left w:val="none" w:sz="0" w:space="0" w:color="auto"/>
        <w:bottom w:val="none" w:sz="0" w:space="0" w:color="auto"/>
        <w:right w:val="none" w:sz="0" w:space="0" w:color="auto"/>
      </w:divBdr>
    </w:div>
    <w:div w:id="193034250">
      <w:bodyDiv w:val="1"/>
      <w:marLeft w:val="0"/>
      <w:marRight w:val="0"/>
      <w:marTop w:val="0"/>
      <w:marBottom w:val="0"/>
      <w:divBdr>
        <w:top w:val="none" w:sz="0" w:space="0" w:color="auto"/>
        <w:left w:val="none" w:sz="0" w:space="0" w:color="auto"/>
        <w:bottom w:val="none" w:sz="0" w:space="0" w:color="auto"/>
        <w:right w:val="none" w:sz="0" w:space="0" w:color="auto"/>
      </w:divBdr>
    </w:div>
    <w:div w:id="193035065">
      <w:bodyDiv w:val="1"/>
      <w:marLeft w:val="0"/>
      <w:marRight w:val="0"/>
      <w:marTop w:val="0"/>
      <w:marBottom w:val="0"/>
      <w:divBdr>
        <w:top w:val="none" w:sz="0" w:space="0" w:color="auto"/>
        <w:left w:val="none" w:sz="0" w:space="0" w:color="auto"/>
        <w:bottom w:val="none" w:sz="0" w:space="0" w:color="auto"/>
        <w:right w:val="none" w:sz="0" w:space="0" w:color="auto"/>
      </w:divBdr>
    </w:div>
    <w:div w:id="193276691">
      <w:bodyDiv w:val="1"/>
      <w:marLeft w:val="0"/>
      <w:marRight w:val="0"/>
      <w:marTop w:val="0"/>
      <w:marBottom w:val="0"/>
      <w:divBdr>
        <w:top w:val="none" w:sz="0" w:space="0" w:color="auto"/>
        <w:left w:val="none" w:sz="0" w:space="0" w:color="auto"/>
        <w:bottom w:val="none" w:sz="0" w:space="0" w:color="auto"/>
        <w:right w:val="none" w:sz="0" w:space="0" w:color="auto"/>
      </w:divBdr>
    </w:div>
    <w:div w:id="195967820">
      <w:bodyDiv w:val="1"/>
      <w:marLeft w:val="0"/>
      <w:marRight w:val="0"/>
      <w:marTop w:val="0"/>
      <w:marBottom w:val="0"/>
      <w:divBdr>
        <w:top w:val="none" w:sz="0" w:space="0" w:color="auto"/>
        <w:left w:val="none" w:sz="0" w:space="0" w:color="auto"/>
        <w:bottom w:val="none" w:sz="0" w:space="0" w:color="auto"/>
        <w:right w:val="none" w:sz="0" w:space="0" w:color="auto"/>
      </w:divBdr>
    </w:div>
    <w:div w:id="196309361">
      <w:bodyDiv w:val="1"/>
      <w:marLeft w:val="0"/>
      <w:marRight w:val="0"/>
      <w:marTop w:val="0"/>
      <w:marBottom w:val="0"/>
      <w:divBdr>
        <w:top w:val="none" w:sz="0" w:space="0" w:color="auto"/>
        <w:left w:val="none" w:sz="0" w:space="0" w:color="auto"/>
        <w:bottom w:val="none" w:sz="0" w:space="0" w:color="auto"/>
        <w:right w:val="none" w:sz="0" w:space="0" w:color="auto"/>
      </w:divBdr>
    </w:div>
    <w:div w:id="196428041">
      <w:bodyDiv w:val="1"/>
      <w:marLeft w:val="0"/>
      <w:marRight w:val="0"/>
      <w:marTop w:val="0"/>
      <w:marBottom w:val="0"/>
      <w:divBdr>
        <w:top w:val="none" w:sz="0" w:space="0" w:color="auto"/>
        <w:left w:val="none" w:sz="0" w:space="0" w:color="auto"/>
        <w:bottom w:val="none" w:sz="0" w:space="0" w:color="auto"/>
        <w:right w:val="none" w:sz="0" w:space="0" w:color="auto"/>
      </w:divBdr>
    </w:div>
    <w:div w:id="200671787">
      <w:bodyDiv w:val="1"/>
      <w:marLeft w:val="0"/>
      <w:marRight w:val="0"/>
      <w:marTop w:val="0"/>
      <w:marBottom w:val="0"/>
      <w:divBdr>
        <w:top w:val="none" w:sz="0" w:space="0" w:color="auto"/>
        <w:left w:val="none" w:sz="0" w:space="0" w:color="auto"/>
        <w:bottom w:val="none" w:sz="0" w:space="0" w:color="auto"/>
        <w:right w:val="none" w:sz="0" w:space="0" w:color="auto"/>
      </w:divBdr>
    </w:div>
    <w:div w:id="201526821">
      <w:bodyDiv w:val="1"/>
      <w:marLeft w:val="0"/>
      <w:marRight w:val="0"/>
      <w:marTop w:val="0"/>
      <w:marBottom w:val="0"/>
      <w:divBdr>
        <w:top w:val="none" w:sz="0" w:space="0" w:color="auto"/>
        <w:left w:val="none" w:sz="0" w:space="0" w:color="auto"/>
        <w:bottom w:val="none" w:sz="0" w:space="0" w:color="auto"/>
        <w:right w:val="none" w:sz="0" w:space="0" w:color="auto"/>
      </w:divBdr>
    </w:div>
    <w:div w:id="202641977">
      <w:bodyDiv w:val="1"/>
      <w:marLeft w:val="0"/>
      <w:marRight w:val="0"/>
      <w:marTop w:val="0"/>
      <w:marBottom w:val="0"/>
      <w:divBdr>
        <w:top w:val="none" w:sz="0" w:space="0" w:color="auto"/>
        <w:left w:val="none" w:sz="0" w:space="0" w:color="auto"/>
        <w:bottom w:val="none" w:sz="0" w:space="0" w:color="auto"/>
        <w:right w:val="none" w:sz="0" w:space="0" w:color="auto"/>
      </w:divBdr>
    </w:div>
    <w:div w:id="203251782">
      <w:bodyDiv w:val="1"/>
      <w:marLeft w:val="0"/>
      <w:marRight w:val="0"/>
      <w:marTop w:val="0"/>
      <w:marBottom w:val="0"/>
      <w:divBdr>
        <w:top w:val="none" w:sz="0" w:space="0" w:color="auto"/>
        <w:left w:val="none" w:sz="0" w:space="0" w:color="auto"/>
        <w:bottom w:val="none" w:sz="0" w:space="0" w:color="auto"/>
        <w:right w:val="none" w:sz="0" w:space="0" w:color="auto"/>
      </w:divBdr>
    </w:div>
    <w:div w:id="203256478">
      <w:bodyDiv w:val="1"/>
      <w:marLeft w:val="0"/>
      <w:marRight w:val="0"/>
      <w:marTop w:val="0"/>
      <w:marBottom w:val="0"/>
      <w:divBdr>
        <w:top w:val="none" w:sz="0" w:space="0" w:color="auto"/>
        <w:left w:val="none" w:sz="0" w:space="0" w:color="auto"/>
        <w:bottom w:val="none" w:sz="0" w:space="0" w:color="auto"/>
        <w:right w:val="none" w:sz="0" w:space="0" w:color="auto"/>
      </w:divBdr>
    </w:div>
    <w:div w:id="203950969">
      <w:bodyDiv w:val="1"/>
      <w:marLeft w:val="0"/>
      <w:marRight w:val="0"/>
      <w:marTop w:val="0"/>
      <w:marBottom w:val="0"/>
      <w:divBdr>
        <w:top w:val="none" w:sz="0" w:space="0" w:color="auto"/>
        <w:left w:val="none" w:sz="0" w:space="0" w:color="auto"/>
        <w:bottom w:val="none" w:sz="0" w:space="0" w:color="auto"/>
        <w:right w:val="none" w:sz="0" w:space="0" w:color="auto"/>
      </w:divBdr>
    </w:div>
    <w:div w:id="204996811">
      <w:bodyDiv w:val="1"/>
      <w:marLeft w:val="0"/>
      <w:marRight w:val="0"/>
      <w:marTop w:val="0"/>
      <w:marBottom w:val="0"/>
      <w:divBdr>
        <w:top w:val="none" w:sz="0" w:space="0" w:color="auto"/>
        <w:left w:val="none" w:sz="0" w:space="0" w:color="auto"/>
        <w:bottom w:val="none" w:sz="0" w:space="0" w:color="auto"/>
        <w:right w:val="none" w:sz="0" w:space="0" w:color="auto"/>
      </w:divBdr>
    </w:div>
    <w:div w:id="205068717">
      <w:bodyDiv w:val="1"/>
      <w:marLeft w:val="0"/>
      <w:marRight w:val="0"/>
      <w:marTop w:val="0"/>
      <w:marBottom w:val="0"/>
      <w:divBdr>
        <w:top w:val="none" w:sz="0" w:space="0" w:color="auto"/>
        <w:left w:val="none" w:sz="0" w:space="0" w:color="auto"/>
        <w:bottom w:val="none" w:sz="0" w:space="0" w:color="auto"/>
        <w:right w:val="none" w:sz="0" w:space="0" w:color="auto"/>
      </w:divBdr>
    </w:div>
    <w:div w:id="208690830">
      <w:bodyDiv w:val="1"/>
      <w:marLeft w:val="0"/>
      <w:marRight w:val="0"/>
      <w:marTop w:val="0"/>
      <w:marBottom w:val="0"/>
      <w:divBdr>
        <w:top w:val="none" w:sz="0" w:space="0" w:color="auto"/>
        <w:left w:val="none" w:sz="0" w:space="0" w:color="auto"/>
        <w:bottom w:val="none" w:sz="0" w:space="0" w:color="auto"/>
        <w:right w:val="none" w:sz="0" w:space="0" w:color="auto"/>
      </w:divBdr>
    </w:div>
    <w:div w:id="208691064">
      <w:bodyDiv w:val="1"/>
      <w:marLeft w:val="0"/>
      <w:marRight w:val="0"/>
      <w:marTop w:val="0"/>
      <w:marBottom w:val="0"/>
      <w:divBdr>
        <w:top w:val="none" w:sz="0" w:space="0" w:color="auto"/>
        <w:left w:val="none" w:sz="0" w:space="0" w:color="auto"/>
        <w:bottom w:val="none" w:sz="0" w:space="0" w:color="auto"/>
        <w:right w:val="none" w:sz="0" w:space="0" w:color="auto"/>
      </w:divBdr>
    </w:div>
    <w:div w:id="209806544">
      <w:bodyDiv w:val="1"/>
      <w:marLeft w:val="0"/>
      <w:marRight w:val="0"/>
      <w:marTop w:val="0"/>
      <w:marBottom w:val="0"/>
      <w:divBdr>
        <w:top w:val="none" w:sz="0" w:space="0" w:color="auto"/>
        <w:left w:val="none" w:sz="0" w:space="0" w:color="auto"/>
        <w:bottom w:val="none" w:sz="0" w:space="0" w:color="auto"/>
        <w:right w:val="none" w:sz="0" w:space="0" w:color="auto"/>
      </w:divBdr>
    </w:div>
    <w:div w:id="210121432">
      <w:bodyDiv w:val="1"/>
      <w:marLeft w:val="0"/>
      <w:marRight w:val="0"/>
      <w:marTop w:val="0"/>
      <w:marBottom w:val="0"/>
      <w:divBdr>
        <w:top w:val="none" w:sz="0" w:space="0" w:color="auto"/>
        <w:left w:val="none" w:sz="0" w:space="0" w:color="auto"/>
        <w:bottom w:val="none" w:sz="0" w:space="0" w:color="auto"/>
        <w:right w:val="none" w:sz="0" w:space="0" w:color="auto"/>
      </w:divBdr>
    </w:div>
    <w:div w:id="215046135">
      <w:bodyDiv w:val="1"/>
      <w:marLeft w:val="0"/>
      <w:marRight w:val="0"/>
      <w:marTop w:val="0"/>
      <w:marBottom w:val="0"/>
      <w:divBdr>
        <w:top w:val="none" w:sz="0" w:space="0" w:color="auto"/>
        <w:left w:val="none" w:sz="0" w:space="0" w:color="auto"/>
        <w:bottom w:val="none" w:sz="0" w:space="0" w:color="auto"/>
        <w:right w:val="none" w:sz="0" w:space="0" w:color="auto"/>
      </w:divBdr>
    </w:div>
    <w:div w:id="215288935">
      <w:bodyDiv w:val="1"/>
      <w:marLeft w:val="0"/>
      <w:marRight w:val="0"/>
      <w:marTop w:val="0"/>
      <w:marBottom w:val="0"/>
      <w:divBdr>
        <w:top w:val="none" w:sz="0" w:space="0" w:color="auto"/>
        <w:left w:val="none" w:sz="0" w:space="0" w:color="auto"/>
        <w:bottom w:val="none" w:sz="0" w:space="0" w:color="auto"/>
        <w:right w:val="none" w:sz="0" w:space="0" w:color="auto"/>
      </w:divBdr>
    </w:div>
    <w:div w:id="215631339">
      <w:bodyDiv w:val="1"/>
      <w:marLeft w:val="0"/>
      <w:marRight w:val="0"/>
      <w:marTop w:val="0"/>
      <w:marBottom w:val="0"/>
      <w:divBdr>
        <w:top w:val="none" w:sz="0" w:space="0" w:color="auto"/>
        <w:left w:val="none" w:sz="0" w:space="0" w:color="auto"/>
        <w:bottom w:val="none" w:sz="0" w:space="0" w:color="auto"/>
        <w:right w:val="none" w:sz="0" w:space="0" w:color="auto"/>
      </w:divBdr>
    </w:div>
    <w:div w:id="219480306">
      <w:bodyDiv w:val="1"/>
      <w:marLeft w:val="0"/>
      <w:marRight w:val="0"/>
      <w:marTop w:val="0"/>
      <w:marBottom w:val="0"/>
      <w:divBdr>
        <w:top w:val="none" w:sz="0" w:space="0" w:color="auto"/>
        <w:left w:val="none" w:sz="0" w:space="0" w:color="auto"/>
        <w:bottom w:val="none" w:sz="0" w:space="0" w:color="auto"/>
        <w:right w:val="none" w:sz="0" w:space="0" w:color="auto"/>
      </w:divBdr>
    </w:div>
    <w:div w:id="221253984">
      <w:bodyDiv w:val="1"/>
      <w:marLeft w:val="0"/>
      <w:marRight w:val="0"/>
      <w:marTop w:val="0"/>
      <w:marBottom w:val="0"/>
      <w:divBdr>
        <w:top w:val="none" w:sz="0" w:space="0" w:color="auto"/>
        <w:left w:val="none" w:sz="0" w:space="0" w:color="auto"/>
        <w:bottom w:val="none" w:sz="0" w:space="0" w:color="auto"/>
        <w:right w:val="none" w:sz="0" w:space="0" w:color="auto"/>
      </w:divBdr>
    </w:div>
    <w:div w:id="221327508">
      <w:bodyDiv w:val="1"/>
      <w:marLeft w:val="0"/>
      <w:marRight w:val="0"/>
      <w:marTop w:val="0"/>
      <w:marBottom w:val="0"/>
      <w:divBdr>
        <w:top w:val="none" w:sz="0" w:space="0" w:color="auto"/>
        <w:left w:val="none" w:sz="0" w:space="0" w:color="auto"/>
        <w:bottom w:val="none" w:sz="0" w:space="0" w:color="auto"/>
        <w:right w:val="none" w:sz="0" w:space="0" w:color="auto"/>
      </w:divBdr>
    </w:div>
    <w:div w:id="221987710">
      <w:bodyDiv w:val="1"/>
      <w:marLeft w:val="0"/>
      <w:marRight w:val="0"/>
      <w:marTop w:val="0"/>
      <w:marBottom w:val="0"/>
      <w:divBdr>
        <w:top w:val="none" w:sz="0" w:space="0" w:color="auto"/>
        <w:left w:val="none" w:sz="0" w:space="0" w:color="auto"/>
        <w:bottom w:val="none" w:sz="0" w:space="0" w:color="auto"/>
        <w:right w:val="none" w:sz="0" w:space="0" w:color="auto"/>
      </w:divBdr>
    </w:div>
    <w:div w:id="222645116">
      <w:bodyDiv w:val="1"/>
      <w:marLeft w:val="0"/>
      <w:marRight w:val="0"/>
      <w:marTop w:val="0"/>
      <w:marBottom w:val="0"/>
      <w:divBdr>
        <w:top w:val="none" w:sz="0" w:space="0" w:color="auto"/>
        <w:left w:val="none" w:sz="0" w:space="0" w:color="auto"/>
        <w:bottom w:val="none" w:sz="0" w:space="0" w:color="auto"/>
        <w:right w:val="none" w:sz="0" w:space="0" w:color="auto"/>
      </w:divBdr>
    </w:div>
    <w:div w:id="225724955">
      <w:bodyDiv w:val="1"/>
      <w:marLeft w:val="0"/>
      <w:marRight w:val="0"/>
      <w:marTop w:val="0"/>
      <w:marBottom w:val="0"/>
      <w:divBdr>
        <w:top w:val="none" w:sz="0" w:space="0" w:color="auto"/>
        <w:left w:val="none" w:sz="0" w:space="0" w:color="auto"/>
        <w:bottom w:val="none" w:sz="0" w:space="0" w:color="auto"/>
        <w:right w:val="none" w:sz="0" w:space="0" w:color="auto"/>
      </w:divBdr>
    </w:div>
    <w:div w:id="225992075">
      <w:bodyDiv w:val="1"/>
      <w:marLeft w:val="0"/>
      <w:marRight w:val="0"/>
      <w:marTop w:val="0"/>
      <w:marBottom w:val="0"/>
      <w:divBdr>
        <w:top w:val="none" w:sz="0" w:space="0" w:color="auto"/>
        <w:left w:val="none" w:sz="0" w:space="0" w:color="auto"/>
        <w:bottom w:val="none" w:sz="0" w:space="0" w:color="auto"/>
        <w:right w:val="none" w:sz="0" w:space="0" w:color="auto"/>
      </w:divBdr>
    </w:div>
    <w:div w:id="230316572">
      <w:bodyDiv w:val="1"/>
      <w:marLeft w:val="0"/>
      <w:marRight w:val="0"/>
      <w:marTop w:val="0"/>
      <w:marBottom w:val="0"/>
      <w:divBdr>
        <w:top w:val="none" w:sz="0" w:space="0" w:color="auto"/>
        <w:left w:val="none" w:sz="0" w:space="0" w:color="auto"/>
        <w:bottom w:val="none" w:sz="0" w:space="0" w:color="auto"/>
        <w:right w:val="none" w:sz="0" w:space="0" w:color="auto"/>
      </w:divBdr>
    </w:div>
    <w:div w:id="233706020">
      <w:bodyDiv w:val="1"/>
      <w:marLeft w:val="0"/>
      <w:marRight w:val="0"/>
      <w:marTop w:val="0"/>
      <w:marBottom w:val="0"/>
      <w:divBdr>
        <w:top w:val="none" w:sz="0" w:space="0" w:color="auto"/>
        <w:left w:val="none" w:sz="0" w:space="0" w:color="auto"/>
        <w:bottom w:val="none" w:sz="0" w:space="0" w:color="auto"/>
        <w:right w:val="none" w:sz="0" w:space="0" w:color="auto"/>
      </w:divBdr>
    </w:div>
    <w:div w:id="238248047">
      <w:bodyDiv w:val="1"/>
      <w:marLeft w:val="0"/>
      <w:marRight w:val="0"/>
      <w:marTop w:val="0"/>
      <w:marBottom w:val="0"/>
      <w:divBdr>
        <w:top w:val="none" w:sz="0" w:space="0" w:color="auto"/>
        <w:left w:val="none" w:sz="0" w:space="0" w:color="auto"/>
        <w:bottom w:val="none" w:sz="0" w:space="0" w:color="auto"/>
        <w:right w:val="none" w:sz="0" w:space="0" w:color="auto"/>
      </w:divBdr>
    </w:div>
    <w:div w:id="239407498">
      <w:bodyDiv w:val="1"/>
      <w:marLeft w:val="0"/>
      <w:marRight w:val="0"/>
      <w:marTop w:val="0"/>
      <w:marBottom w:val="0"/>
      <w:divBdr>
        <w:top w:val="none" w:sz="0" w:space="0" w:color="auto"/>
        <w:left w:val="none" w:sz="0" w:space="0" w:color="auto"/>
        <w:bottom w:val="none" w:sz="0" w:space="0" w:color="auto"/>
        <w:right w:val="none" w:sz="0" w:space="0" w:color="auto"/>
      </w:divBdr>
    </w:div>
    <w:div w:id="239951437">
      <w:bodyDiv w:val="1"/>
      <w:marLeft w:val="0"/>
      <w:marRight w:val="0"/>
      <w:marTop w:val="0"/>
      <w:marBottom w:val="0"/>
      <w:divBdr>
        <w:top w:val="none" w:sz="0" w:space="0" w:color="auto"/>
        <w:left w:val="none" w:sz="0" w:space="0" w:color="auto"/>
        <w:bottom w:val="none" w:sz="0" w:space="0" w:color="auto"/>
        <w:right w:val="none" w:sz="0" w:space="0" w:color="auto"/>
      </w:divBdr>
    </w:div>
    <w:div w:id="240606667">
      <w:bodyDiv w:val="1"/>
      <w:marLeft w:val="0"/>
      <w:marRight w:val="0"/>
      <w:marTop w:val="0"/>
      <w:marBottom w:val="0"/>
      <w:divBdr>
        <w:top w:val="none" w:sz="0" w:space="0" w:color="auto"/>
        <w:left w:val="none" w:sz="0" w:space="0" w:color="auto"/>
        <w:bottom w:val="none" w:sz="0" w:space="0" w:color="auto"/>
        <w:right w:val="none" w:sz="0" w:space="0" w:color="auto"/>
      </w:divBdr>
    </w:div>
    <w:div w:id="244650841">
      <w:bodyDiv w:val="1"/>
      <w:marLeft w:val="0"/>
      <w:marRight w:val="0"/>
      <w:marTop w:val="0"/>
      <w:marBottom w:val="0"/>
      <w:divBdr>
        <w:top w:val="none" w:sz="0" w:space="0" w:color="auto"/>
        <w:left w:val="none" w:sz="0" w:space="0" w:color="auto"/>
        <w:bottom w:val="none" w:sz="0" w:space="0" w:color="auto"/>
        <w:right w:val="none" w:sz="0" w:space="0" w:color="auto"/>
      </w:divBdr>
    </w:div>
    <w:div w:id="244657833">
      <w:bodyDiv w:val="1"/>
      <w:marLeft w:val="0"/>
      <w:marRight w:val="0"/>
      <w:marTop w:val="0"/>
      <w:marBottom w:val="0"/>
      <w:divBdr>
        <w:top w:val="none" w:sz="0" w:space="0" w:color="auto"/>
        <w:left w:val="none" w:sz="0" w:space="0" w:color="auto"/>
        <w:bottom w:val="none" w:sz="0" w:space="0" w:color="auto"/>
        <w:right w:val="none" w:sz="0" w:space="0" w:color="auto"/>
      </w:divBdr>
    </w:div>
    <w:div w:id="244730152">
      <w:bodyDiv w:val="1"/>
      <w:marLeft w:val="0"/>
      <w:marRight w:val="0"/>
      <w:marTop w:val="0"/>
      <w:marBottom w:val="0"/>
      <w:divBdr>
        <w:top w:val="none" w:sz="0" w:space="0" w:color="auto"/>
        <w:left w:val="none" w:sz="0" w:space="0" w:color="auto"/>
        <w:bottom w:val="none" w:sz="0" w:space="0" w:color="auto"/>
        <w:right w:val="none" w:sz="0" w:space="0" w:color="auto"/>
      </w:divBdr>
    </w:div>
    <w:div w:id="245917954">
      <w:bodyDiv w:val="1"/>
      <w:marLeft w:val="0"/>
      <w:marRight w:val="0"/>
      <w:marTop w:val="0"/>
      <w:marBottom w:val="0"/>
      <w:divBdr>
        <w:top w:val="none" w:sz="0" w:space="0" w:color="auto"/>
        <w:left w:val="none" w:sz="0" w:space="0" w:color="auto"/>
        <w:bottom w:val="none" w:sz="0" w:space="0" w:color="auto"/>
        <w:right w:val="none" w:sz="0" w:space="0" w:color="auto"/>
      </w:divBdr>
    </w:div>
    <w:div w:id="250939022">
      <w:bodyDiv w:val="1"/>
      <w:marLeft w:val="0"/>
      <w:marRight w:val="0"/>
      <w:marTop w:val="0"/>
      <w:marBottom w:val="0"/>
      <w:divBdr>
        <w:top w:val="none" w:sz="0" w:space="0" w:color="auto"/>
        <w:left w:val="none" w:sz="0" w:space="0" w:color="auto"/>
        <w:bottom w:val="none" w:sz="0" w:space="0" w:color="auto"/>
        <w:right w:val="none" w:sz="0" w:space="0" w:color="auto"/>
      </w:divBdr>
      <w:divsChild>
        <w:div w:id="1084842011">
          <w:marLeft w:val="0"/>
          <w:marRight w:val="0"/>
          <w:marTop w:val="0"/>
          <w:marBottom w:val="0"/>
          <w:divBdr>
            <w:top w:val="none" w:sz="0" w:space="0" w:color="auto"/>
            <w:left w:val="none" w:sz="0" w:space="0" w:color="auto"/>
            <w:bottom w:val="none" w:sz="0" w:space="0" w:color="auto"/>
            <w:right w:val="none" w:sz="0" w:space="0" w:color="auto"/>
          </w:divBdr>
          <w:divsChild>
            <w:div w:id="386806889">
              <w:marLeft w:val="0"/>
              <w:marRight w:val="0"/>
              <w:marTop w:val="0"/>
              <w:marBottom w:val="0"/>
              <w:divBdr>
                <w:top w:val="none" w:sz="0" w:space="0" w:color="auto"/>
                <w:left w:val="none" w:sz="0" w:space="0" w:color="auto"/>
                <w:bottom w:val="none" w:sz="0" w:space="0" w:color="auto"/>
                <w:right w:val="none" w:sz="0" w:space="0" w:color="auto"/>
              </w:divBdr>
              <w:divsChild>
                <w:div w:id="95948481">
                  <w:marLeft w:val="0"/>
                  <w:marRight w:val="0"/>
                  <w:marTop w:val="0"/>
                  <w:marBottom w:val="0"/>
                  <w:divBdr>
                    <w:top w:val="none" w:sz="0" w:space="0" w:color="auto"/>
                    <w:left w:val="none" w:sz="0" w:space="0" w:color="auto"/>
                    <w:bottom w:val="none" w:sz="0" w:space="0" w:color="auto"/>
                    <w:right w:val="none" w:sz="0" w:space="0" w:color="auto"/>
                  </w:divBdr>
                  <w:divsChild>
                    <w:div w:id="775248080">
                      <w:marLeft w:val="0"/>
                      <w:marRight w:val="0"/>
                      <w:marTop w:val="0"/>
                      <w:marBottom w:val="0"/>
                      <w:divBdr>
                        <w:top w:val="none" w:sz="0" w:space="0" w:color="auto"/>
                        <w:left w:val="none" w:sz="0" w:space="0" w:color="auto"/>
                        <w:bottom w:val="none" w:sz="0" w:space="0" w:color="auto"/>
                        <w:right w:val="none" w:sz="0" w:space="0" w:color="auto"/>
                      </w:divBdr>
                    </w:div>
                    <w:div w:id="975530134">
                      <w:marLeft w:val="0"/>
                      <w:marRight w:val="0"/>
                      <w:marTop w:val="0"/>
                      <w:marBottom w:val="0"/>
                      <w:divBdr>
                        <w:top w:val="none" w:sz="0" w:space="0" w:color="auto"/>
                        <w:left w:val="none" w:sz="0" w:space="0" w:color="auto"/>
                        <w:bottom w:val="none" w:sz="0" w:space="0" w:color="auto"/>
                        <w:right w:val="none" w:sz="0" w:space="0" w:color="auto"/>
                      </w:divBdr>
                    </w:div>
                    <w:div w:id="2044088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1857309">
      <w:bodyDiv w:val="1"/>
      <w:marLeft w:val="0"/>
      <w:marRight w:val="0"/>
      <w:marTop w:val="0"/>
      <w:marBottom w:val="0"/>
      <w:divBdr>
        <w:top w:val="none" w:sz="0" w:space="0" w:color="auto"/>
        <w:left w:val="none" w:sz="0" w:space="0" w:color="auto"/>
        <w:bottom w:val="none" w:sz="0" w:space="0" w:color="auto"/>
        <w:right w:val="none" w:sz="0" w:space="0" w:color="auto"/>
      </w:divBdr>
    </w:div>
    <w:div w:id="252053799">
      <w:bodyDiv w:val="1"/>
      <w:marLeft w:val="0"/>
      <w:marRight w:val="0"/>
      <w:marTop w:val="0"/>
      <w:marBottom w:val="0"/>
      <w:divBdr>
        <w:top w:val="none" w:sz="0" w:space="0" w:color="auto"/>
        <w:left w:val="none" w:sz="0" w:space="0" w:color="auto"/>
        <w:bottom w:val="none" w:sz="0" w:space="0" w:color="auto"/>
        <w:right w:val="none" w:sz="0" w:space="0" w:color="auto"/>
      </w:divBdr>
    </w:div>
    <w:div w:id="253323096">
      <w:bodyDiv w:val="1"/>
      <w:marLeft w:val="0"/>
      <w:marRight w:val="0"/>
      <w:marTop w:val="0"/>
      <w:marBottom w:val="0"/>
      <w:divBdr>
        <w:top w:val="none" w:sz="0" w:space="0" w:color="auto"/>
        <w:left w:val="none" w:sz="0" w:space="0" w:color="auto"/>
        <w:bottom w:val="none" w:sz="0" w:space="0" w:color="auto"/>
        <w:right w:val="none" w:sz="0" w:space="0" w:color="auto"/>
      </w:divBdr>
    </w:div>
    <w:div w:id="253364045">
      <w:bodyDiv w:val="1"/>
      <w:marLeft w:val="0"/>
      <w:marRight w:val="0"/>
      <w:marTop w:val="0"/>
      <w:marBottom w:val="0"/>
      <w:divBdr>
        <w:top w:val="none" w:sz="0" w:space="0" w:color="auto"/>
        <w:left w:val="none" w:sz="0" w:space="0" w:color="auto"/>
        <w:bottom w:val="none" w:sz="0" w:space="0" w:color="auto"/>
        <w:right w:val="none" w:sz="0" w:space="0" w:color="auto"/>
      </w:divBdr>
    </w:div>
    <w:div w:id="253897913">
      <w:bodyDiv w:val="1"/>
      <w:marLeft w:val="0"/>
      <w:marRight w:val="0"/>
      <w:marTop w:val="0"/>
      <w:marBottom w:val="0"/>
      <w:divBdr>
        <w:top w:val="none" w:sz="0" w:space="0" w:color="auto"/>
        <w:left w:val="none" w:sz="0" w:space="0" w:color="auto"/>
        <w:bottom w:val="none" w:sz="0" w:space="0" w:color="auto"/>
        <w:right w:val="none" w:sz="0" w:space="0" w:color="auto"/>
      </w:divBdr>
    </w:div>
    <w:div w:id="253903385">
      <w:bodyDiv w:val="1"/>
      <w:marLeft w:val="0"/>
      <w:marRight w:val="0"/>
      <w:marTop w:val="0"/>
      <w:marBottom w:val="0"/>
      <w:divBdr>
        <w:top w:val="none" w:sz="0" w:space="0" w:color="auto"/>
        <w:left w:val="none" w:sz="0" w:space="0" w:color="auto"/>
        <w:bottom w:val="none" w:sz="0" w:space="0" w:color="auto"/>
        <w:right w:val="none" w:sz="0" w:space="0" w:color="auto"/>
      </w:divBdr>
    </w:div>
    <w:div w:id="254020577">
      <w:bodyDiv w:val="1"/>
      <w:marLeft w:val="0"/>
      <w:marRight w:val="0"/>
      <w:marTop w:val="0"/>
      <w:marBottom w:val="0"/>
      <w:divBdr>
        <w:top w:val="none" w:sz="0" w:space="0" w:color="auto"/>
        <w:left w:val="none" w:sz="0" w:space="0" w:color="auto"/>
        <w:bottom w:val="none" w:sz="0" w:space="0" w:color="auto"/>
        <w:right w:val="none" w:sz="0" w:space="0" w:color="auto"/>
      </w:divBdr>
    </w:div>
    <w:div w:id="254556818">
      <w:bodyDiv w:val="1"/>
      <w:marLeft w:val="0"/>
      <w:marRight w:val="0"/>
      <w:marTop w:val="0"/>
      <w:marBottom w:val="0"/>
      <w:divBdr>
        <w:top w:val="none" w:sz="0" w:space="0" w:color="auto"/>
        <w:left w:val="none" w:sz="0" w:space="0" w:color="auto"/>
        <w:bottom w:val="none" w:sz="0" w:space="0" w:color="auto"/>
        <w:right w:val="none" w:sz="0" w:space="0" w:color="auto"/>
      </w:divBdr>
    </w:div>
    <w:div w:id="256447857">
      <w:bodyDiv w:val="1"/>
      <w:marLeft w:val="0"/>
      <w:marRight w:val="0"/>
      <w:marTop w:val="0"/>
      <w:marBottom w:val="0"/>
      <w:divBdr>
        <w:top w:val="none" w:sz="0" w:space="0" w:color="auto"/>
        <w:left w:val="none" w:sz="0" w:space="0" w:color="auto"/>
        <w:bottom w:val="none" w:sz="0" w:space="0" w:color="auto"/>
        <w:right w:val="none" w:sz="0" w:space="0" w:color="auto"/>
      </w:divBdr>
    </w:div>
    <w:div w:id="256523351">
      <w:bodyDiv w:val="1"/>
      <w:marLeft w:val="0"/>
      <w:marRight w:val="0"/>
      <w:marTop w:val="0"/>
      <w:marBottom w:val="0"/>
      <w:divBdr>
        <w:top w:val="none" w:sz="0" w:space="0" w:color="auto"/>
        <w:left w:val="none" w:sz="0" w:space="0" w:color="auto"/>
        <w:bottom w:val="none" w:sz="0" w:space="0" w:color="auto"/>
        <w:right w:val="none" w:sz="0" w:space="0" w:color="auto"/>
      </w:divBdr>
    </w:div>
    <w:div w:id="256837228">
      <w:bodyDiv w:val="1"/>
      <w:marLeft w:val="0"/>
      <w:marRight w:val="0"/>
      <w:marTop w:val="0"/>
      <w:marBottom w:val="0"/>
      <w:divBdr>
        <w:top w:val="none" w:sz="0" w:space="0" w:color="auto"/>
        <w:left w:val="none" w:sz="0" w:space="0" w:color="auto"/>
        <w:bottom w:val="none" w:sz="0" w:space="0" w:color="auto"/>
        <w:right w:val="none" w:sz="0" w:space="0" w:color="auto"/>
      </w:divBdr>
    </w:div>
    <w:div w:id="258107454">
      <w:bodyDiv w:val="1"/>
      <w:marLeft w:val="0"/>
      <w:marRight w:val="0"/>
      <w:marTop w:val="0"/>
      <w:marBottom w:val="0"/>
      <w:divBdr>
        <w:top w:val="none" w:sz="0" w:space="0" w:color="auto"/>
        <w:left w:val="none" w:sz="0" w:space="0" w:color="auto"/>
        <w:bottom w:val="none" w:sz="0" w:space="0" w:color="auto"/>
        <w:right w:val="none" w:sz="0" w:space="0" w:color="auto"/>
      </w:divBdr>
    </w:div>
    <w:div w:id="258754014">
      <w:bodyDiv w:val="1"/>
      <w:marLeft w:val="0"/>
      <w:marRight w:val="0"/>
      <w:marTop w:val="0"/>
      <w:marBottom w:val="0"/>
      <w:divBdr>
        <w:top w:val="none" w:sz="0" w:space="0" w:color="auto"/>
        <w:left w:val="none" w:sz="0" w:space="0" w:color="auto"/>
        <w:bottom w:val="none" w:sz="0" w:space="0" w:color="auto"/>
        <w:right w:val="none" w:sz="0" w:space="0" w:color="auto"/>
      </w:divBdr>
    </w:div>
    <w:div w:id="259341564">
      <w:bodyDiv w:val="1"/>
      <w:marLeft w:val="0"/>
      <w:marRight w:val="0"/>
      <w:marTop w:val="0"/>
      <w:marBottom w:val="0"/>
      <w:divBdr>
        <w:top w:val="none" w:sz="0" w:space="0" w:color="auto"/>
        <w:left w:val="none" w:sz="0" w:space="0" w:color="auto"/>
        <w:bottom w:val="none" w:sz="0" w:space="0" w:color="auto"/>
        <w:right w:val="none" w:sz="0" w:space="0" w:color="auto"/>
      </w:divBdr>
    </w:div>
    <w:div w:id="260262634">
      <w:bodyDiv w:val="1"/>
      <w:marLeft w:val="0"/>
      <w:marRight w:val="0"/>
      <w:marTop w:val="0"/>
      <w:marBottom w:val="0"/>
      <w:divBdr>
        <w:top w:val="none" w:sz="0" w:space="0" w:color="auto"/>
        <w:left w:val="none" w:sz="0" w:space="0" w:color="auto"/>
        <w:bottom w:val="none" w:sz="0" w:space="0" w:color="auto"/>
        <w:right w:val="none" w:sz="0" w:space="0" w:color="auto"/>
      </w:divBdr>
    </w:div>
    <w:div w:id="261763647">
      <w:bodyDiv w:val="1"/>
      <w:marLeft w:val="0"/>
      <w:marRight w:val="0"/>
      <w:marTop w:val="0"/>
      <w:marBottom w:val="0"/>
      <w:divBdr>
        <w:top w:val="none" w:sz="0" w:space="0" w:color="auto"/>
        <w:left w:val="none" w:sz="0" w:space="0" w:color="auto"/>
        <w:bottom w:val="none" w:sz="0" w:space="0" w:color="auto"/>
        <w:right w:val="none" w:sz="0" w:space="0" w:color="auto"/>
      </w:divBdr>
    </w:div>
    <w:div w:id="262149385">
      <w:bodyDiv w:val="1"/>
      <w:marLeft w:val="0"/>
      <w:marRight w:val="0"/>
      <w:marTop w:val="0"/>
      <w:marBottom w:val="0"/>
      <w:divBdr>
        <w:top w:val="none" w:sz="0" w:space="0" w:color="auto"/>
        <w:left w:val="none" w:sz="0" w:space="0" w:color="auto"/>
        <w:bottom w:val="none" w:sz="0" w:space="0" w:color="auto"/>
        <w:right w:val="none" w:sz="0" w:space="0" w:color="auto"/>
      </w:divBdr>
    </w:div>
    <w:div w:id="264315582">
      <w:bodyDiv w:val="1"/>
      <w:marLeft w:val="0"/>
      <w:marRight w:val="0"/>
      <w:marTop w:val="0"/>
      <w:marBottom w:val="0"/>
      <w:divBdr>
        <w:top w:val="none" w:sz="0" w:space="0" w:color="auto"/>
        <w:left w:val="none" w:sz="0" w:space="0" w:color="auto"/>
        <w:bottom w:val="none" w:sz="0" w:space="0" w:color="auto"/>
        <w:right w:val="none" w:sz="0" w:space="0" w:color="auto"/>
      </w:divBdr>
    </w:div>
    <w:div w:id="264702150">
      <w:bodyDiv w:val="1"/>
      <w:marLeft w:val="0"/>
      <w:marRight w:val="0"/>
      <w:marTop w:val="0"/>
      <w:marBottom w:val="0"/>
      <w:divBdr>
        <w:top w:val="none" w:sz="0" w:space="0" w:color="auto"/>
        <w:left w:val="none" w:sz="0" w:space="0" w:color="auto"/>
        <w:bottom w:val="none" w:sz="0" w:space="0" w:color="auto"/>
        <w:right w:val="none" w:sz="0" w:space="0" w:color="auto"/>
      </w:divBdr>
    </w:div>
    <w:div w:id="266162224">
      <w:bodyDiv w:val="1"/>
      <w:marLeft w:val="0"/>
      <w:marRight w:val="0"/>
      <w:marTop w:val="0"/>
      <w:marBottom w:val="0"/>
      <w:divBdr>
        <w:top w:val="none" w:sz="0" w:space="0" w:color="auto"/>
        <w:left w:val="none" w:sz="0" w:space="0" w:color="auto"/>
        <w:bottom w:val="none" w:sz="0" w:space="0" w:color="auto"/>
        <w:right w:val="none" w:sz="0" w:space="0" w:color="auto"/>
      </w:divBdr>
    </w:div>
    <w:div w:id="267205115">
      <w:bodyDiv w:val="1"/>
      <w:marLeft w:val="0"/>
      <w:marRight w:val="0"/>
      <w:marTop w:val="0"/>
      <w:marBottom w:val="0"/>
      <w:divBdr>
        <w:top w:val="none" w:sz="0" w:space="0" w:color="auto"/>
        <w:left w:val="none" w:sz="0" w:space="0" w:color="auto"/>
        <w:bottom w:val="none" w:sz="0" w:space="0" w:color="auto"/>
        <w:right w:val="none" w:sz="0" w:space="0" w:color="auto"/>
      </w:divBdr>
    </w:div>
    <w:div w:id="267784619">
      <w:bodyDiv w:val="1"/>
      <w:marLeft w:val="0"/>
      <w:marRight w:val="0"/>
      <w:marTop w:val="0"/>
      <w:marBottom w:val="0"/>
      <w:divBdr>
        <w:top w:val="none" w:sz="0" w:space="0" w:color="auto"/>
        <w:left w:val="none" w:sz="0" w:space="0" w:color="auto"/>
        <w:bottom w:val="none" w:sz="0" w:space="0" w:color="auto"/>
        <w:right w:val="none" w:sz="0" w:space="0" w:color="auto"/>
      </w:divBdr>
    </w:div>
    <w:div w:id="267851468">
      <w:bodyDiv w:val="1"/>
      <w:marLeft w:val="0"/>
      <w:marRight w:val="0"/>
      <w:marTop w:val="0"/>
      <w:marBottom w:val="0"/>
      <w:divBdr>
        <w:top w:val="none" w:sz="0" w:space="0" w:color="auto"/>
        <w:left w:val="none" w:sz="0" w:space="0" w:color="auto"/>
        <w:bottom w:val="none" w:sz="0" w:space="0" w:color="auto"/>
        <w:right w:val="none" w:sz="0" w:space="0" w:color="auto"/>
      </w:divBdr>
    </w:div>
    <w:div w:id="271400873">
      <w:bodyDiv w:val="1"/>
      <w:marLeft w:val="0"/>
      <w:marRight w:val="0"/>
      <w:marTop w:val="0"/>
      <w:marBottom w:val="0"/>
      <w:divBdr>
        <w:top w:val="none" w:sz="0" w:space="0" w:color="auto"/>
        <w:left w:val="none" w:sz="0" w:space="0" w:color="auto"/>
        <w:bottom w:val="none" w:sz="0" w:space="0" w:color="auto"/>
        <w:right w:val="none" w:sz="0" w:space="0" w:color="auto"/>
      </w:divBdr>
    </w:div>
    <w:div w:id="272829322">
      <w:bodyDiv w:val="1"/>
      <w:marLeft w:val="0"/>
      <w:marRight w:val="0"/>
      <w:marTop w:val="0"/>
      <w:marBottom w:val="0"/>
      <w:divBdr>
        <w:top w:val="none" w:sz="0" w:space="0" w:color="auto"/>
        <w:left w:val="none" w:sz="0" w:space="0" w:color="auto"/>
        <w:bottom w:val="none" w:sz="0" w:space="0" w:color="auto"/>
        <w:right w:val="none" w:sz="0" w:space="0" w:color="auto"/>
      </w:divBdr>
    </w:div>
    <w:div w:id="272984913">
      <w:bodyDiv w:val="1"/>
      <w:marLeft w:val="0"/>
      <w:marRight w:val="0"/>
      <w:marTop w:val="0"/>
      <w:marBottom w:val="0"/>
      <w:divBdr>
        <w:top w:val="none" w:sz="0" w:space="0" w:color="auto"/>
        <w:left w:val="none" w:sz="0" w:space="0" w:color="auto"/>
        <w:bottom w:val="none" w:sz="0" w:space="0" w:color="auto"/>
        <w:right w:val="none" w:sz="0" w:space="0" w:color="auto"/>
      </w:divBdr>
    </w:div>
    <w:div w:id="274558952">
      <w:bodyDiv w:val="1"/>
      <w:marLeft w:val="0"/>
      <w:marRight w:val="0"/>
      <w:marTop w:val="0"/>
      <w:marBottom w:val="0"/>
      <w:divBdr>
        <w:top w:val="none" w:sz="0" w:space="0" w:color="auto"/>
        <w:left w:val="none" w:sz="0" w:space="0" w:color="auto"/>
        <w:bottom w:val="none" w:sz="0" w:space="0" w:color="auto"/>
        <w:right w:val="none" w:sz="0" w:space="0" w:color="auto"/>
      </w:divBdr>
    </w:div>
    <w:div w:id="274798998">
      <w:bodyDiv w:val="1"/>
      <w:marLeft w:val="0"/>
      <w:marRight w:val="0"/>
      <w:marTop w:val="0"/>
      <w:marBottom w:val="0"/>
      <w:divBdr>
        <w:top w:val="none" w:sz="0" w:space="0" w:color="auto"/>
        <w:left w:val="none" w:sz="0" w:space="0" w:color="auto"/>
        <w:bottom w:val="none" w:sz="0" w:space="0" w:color="auto"/>
        <w:right w:val="none" w:sz="0" w:space="0" w:color="auto"/>
      </w:divBdr>
    </w:div>
    <w:div w:id="276836073">
      <w:bodyDiv w:val="1"/>
      <w:marLeft w:val="0"/>
      <w:marRight w:val="0"/>
      <w:marTop w:val="0"/>
      <w:marBottom w:val="0"/>
      <w:divBdr>
        <w:top w:val="none" w:sz="0" w:space="0" w:color="auto"/>
        <w:left w:val="none" w:sz="0" w:space="0" w:color="auto"/>
        <w:bottom w:val="none" w:sz="0" w:space="0" w:color="auto"/>
        <w:right w:val="none" w:sz="0" w:space="0" w:color="auto"/>
      </w:divBdr>
    </w:div>
    <w:div w:id="277445214">
      <w:bodyDiv w:val="1"/>
      <w:marLeft w:val="0"/>
      <w:marRight w:val="0"/>
      <w:marTop w:val="0"/>
      <w:marBottom w:val="0"/>
      <w:divBdr>
        <w:top w:val="none" w:sz="0" w:space="0" w:color="auto"/>
        <w:left w:val="none" w:sz="0" w:space="0" w:color="auto"/>
        <w:bottom w:val="none" w:sz="0" w:space="0" w:color="auto"/>
        <w:right w:val="none" w:sz="0" w:space="0" w:color="auto"/>
      </w:divBdr>
    </w:div>
    <w:div w:id="281419519">
      <w:bodyDiv w:val="1"/>
      <w:marLeft w:val="0"/>
      <w:marRight w:val="0"/>
      <w:marTop w:val="0"/>
      <w:marBottom w:val="0"/>
      <w:divBdr>
        <w:top w:val="none" w:sz="0" w:space="0" w:color="auto"/>
        <w:left w:val="none" w:sz="0" w:space="0" w:color="auto"/>
        <w:bottom w:val="none" w:sz="0" w:space="0" w:color="auto"/>
        <w:right w:val="none" w:sz="0" w:space="0" w:color="auto"/>
      </w:divBdr>
    </w:div>
    <w:div w:id="282732981">
      <w:bodyDiv w:val="1"/>
      <w:marLeft w:val="0"/>
      <w:marRight w:val="0"/>
      <w:marTop w:val="0"/>
      <w:marBottom w:val="0"/>
      <w:divBdr>
        <w:top w:val="none" w:sz="0" w:space="0" w:color="auto"/>
        <w:left w:val="none" w:sz="0" w:space="0" w:color="auto"/>
        <w:bottom w:val="none" w:sz="0" w:space="0" w:color="auto"/>
        <w:right w:val="none" w:sz="0" w:space="0" w:color="auto"/>
      </w:divBdr>
    </w:div>
    <w:div w:id="283466562">
      <w:bodyDiv w:val="1"/>
      <w:marLeft w:val="0"/>
      <w:marRight w:val="0"/>
      <w:marTop w:val="0"/>
      <w:marBottom w:val="0"/>
      <w:divBdr>
        <w:top w:val="none" w:sz="0" w:space="0" w:color="auto"/>
        <w:left w:val="none" w:sz="0" w:space="0" w:color="auto"/>
        <w:bottom w:val="none" w:sz="0" w:space="0" w:color="auto"/>
        <w:right w:val="none" w:sz="0" w:space="0" w:color="auto"/>
      </w:divBdr>
    </w:div>
    <w:div w:id="285083601">
      <w:bodyDiv w:val="1"/>
      <w:marLeft w:val="0"/>
      <w:marRight w:val="0"/>
      <w:marTop w:val="0"/>
      <w:marBottom w:val="0"/>
      <w:divBdr>
        <w:top w:val="none" w:sz="0" w:space="0" w:color="auto"/>
        <w:left w:val="none" w:sz="0" w:space="0" w:color="auto"/>
        <w:bottom w:val="none" w:sz="0" w:space="0" w:color="auto"/>
        <w:right w:val="none" w:sz="0" w:space="0" w:color="auto"/>
      </w:divBdr>
    </w:div>
    <w:div w:id="287973196">
      <w:bodyDiv w:val="1"/>
      <w:marLeft w:val="0"/>
      <w:marRight w:val="0"/>
      <w:marTop w:val="0"/>
      <w:marBottom w:val="0"/>
      <w:divBdr>
        <w:top w:val="none" w:sz="0" w:space="0" w:color="auto"/>
        <w:left w:val="none" w:sz="0" w:space="0" w:color="auto"/>
        <w:bottom w:val="none" w:sz="0" w:space="0" w:color="auto"/>
        <w:right w:val="none" w:sz="0" w:space="0" w:color="auto"/>
      </w:divBdr>
    </w:div>
    <w:div w:id="289213015">
      <w:bodyDiv w:val="1"/>
      <w:marLeft w:val="0"/>
      <w:marRight w:val="0"/>
      <w:marTop w:val="0"/>
      <w:marBottom w:val="0"/>
      <w:divBdr>
        <w:top w:val="none" w:sz="0" w:space="0" w:color="auto"/>
        <w:left w:val="none" w:sz="0" w:space="0" w:color="auto"/>
        <w:bottom w:val="none" w:sz="0" w:space="0" w:color="auto"/>
        <w:right w:val="none" w:sz="0" w:space="0" w:color="auto"/>
      </w:divBdr>
    </w:div>
    <w:div w:id="289753600">
      <w:bodyDiv w:val="1"/>
      <w:marLeft w:val="0"/>
      <w:marRight w:val="0"/>
      <w:marTop w:val="0"/>
      <w:marBottom w:val="0"/>
      <w:divBdr>
        <w:top w:val="none" w:sz="0" w:space="0" w:color="auto"/>
        <w:left w:val="none" w:sz="0" w:space="0" w:color="auto"/>
        <w:bottom w:val="none" w:sz="0" w:space="0" w:color="auto"/>
        <w:right w:val="none" w:sz="0" w:space="0" w:color="auto"/>
      </w:divBdr>
    </w:div>
    <w:div w:id="291711104">
      <w:bodyDiv w:val="1"/>
      <w:marLeft w:val="0"/>
      <w:marRight w:val="0"/>
      <w:marTop w:val="0"/>
      <w:marBottom w:val="0"/>
      <w:divBdr>
        <w:top w:val="none" w:sz="0" w:space="0" w:color="auto"/>
        <w:left w:val="none" w:sz="0" w:space="0" w:color="auto"/>
        <w:bottom w:val="none" w:sz="0" w:space="0" w:color="auto"/>
        <w:right w:val="none" w:sz="0" w:space="0" w:color="auto"/>
      </w:divBdr>
    </w:div>
    <w:div w:id="291911070">
      <w:bodyDiv w:val="1"/>
      <w:marLeft w:val="0"/>
      <w:marRight w:val="0"/>
      <w:marTop w:val="0"/>
      <w:marBottom w:val="0"/>
      <w:divBdr>
        <w:top w:val="none" w:sz="0" w:space="0" w:color="auto"/>
        <w:left w:val="none" w:sz="0" w:space="0" w:color="auto"/>
        <w:bottom w:val="none" w:sz="0" w:space="0" w:color="auto"/>
        <w:right w:val="none" w:sz="0" w:space="0" w:color="auto"/>
      </w:divBdr>
    </w:div>
    <w:div w:id="291986006">
      <w:bodyDiv w:val="1"/>
      <w:marLeft w:val="0"/>
      <w:marRight w:val="0"/>
      <w:marTop w:val="0"/>
      <w:marBottom w:val="0"/>
      <w:divBdr>
        <w:top w:val="none" w:sz="0" w:space="0" w:color="auto"/>
        <w:left w:val="none" w:sz="0" w:space="0" w:color="auto"/>
        <w:bottom w:val="none" w:sz="0" w:space="0" w:color="auto"/>
        <w:right w:val="none" w:sz="0" w:space="0" w:color="auto"/>
      </w:divBdr>
    </w:div>
    <w:div w:id="292949428">
      <w:bodyDiv w:val="1"/>
      <w:marLeft w:val="0"/>
      <w:marRight w:val="0"/>
      <w:marTop w:val="0"/>
      <w:marBottom w:val="0"/>
      <w:divBdr>
        <w:top w:val="none" w:sz="0" w:space="0" w:color="auto"/>
        <w:left w:val="none" w:sz="0" w:space="0" w:color="auto"/>
        <w:bottom w:val="none" w:sz="0" w:space="0" w:color="auto"/>
        <w:right w:val="none" w:sz="0" w:space="0" w:color="auto"/>
      </w:divBdr>
    </w:div>
    <w:div w:id="296372429">
      <w:bodyDiv w:val="1"/>
      <w:marLeft w:val="0"/>
      <w:marRight w:val="0"/>
      <w:marTop w:val="0"/>
      <w:marBottom w:val="0"/>
      <w:divBdr>
        <w:top w:val="none" w:sz="0" w:space="0" w:color="auto"/>
        <w:left w:val="none" w:sz="0" w:space="0" w:color="auto"/>
        <w:bottom w:val="none" w:sz="0" w:space="0" w:color="auto"/>
        <w:right w:val="none" w:sz="0" w:space="0" w:color="auto"/>
      </w:divBdr>
    </w:div>
    <w:div w:id="298802772">
      <w:bodyDiv w:val="1"/>
      <w:marLeft w:val="0"/>
      <w:marRight w:val="0"/>
      <w:marTop w:val="0"/>
      <w:marBottom w:val="0"/>
      <w:divBdr>
        <w:top w:val="none" w:sz="0" w:space="0" w:color="auto"/>
        <w:left w:val="none" w:sz="0" w:space="0" w:color="auto"/>
        <w:bottom w:val="none" w:sz="0" w:space="0" w:color="auto"/>
        <w:right w:val="none" w:sz="0" w:space="0" w:color="auto"/>
      </w:divBdr>
    </w:div>
    <w:div w:id="303005266">
      <w:bodyDiv w:val="1"/>
      <w:marLeft w:val="0"/>
      <w:marRight w:val="0"/>
      <w:marTop w:val="0"/>
      <w:marBottom w:val="0"/>
      <w:divBdr>
        <w:top w:val="none" w:sz="0" w:space="0" w:color="auto"/>
        <w:left w:val="none" w:sz="0" w:space="0" w:color="auto"/>
        <w:bottom w:val="none" w:sz="0" w:space="0" w:color="auto"/>
        <w:right w:val="none" w:sz="0" w:space="0" w:color="auto"/>
      </w:divBdr>
    </w:div>
    <w:div w:id="303704641">
      <w:bodyDiv w:val="1"/>
      <w:marLeft w:val="0"/>
      <w:marRight w:val="0"/>
      <w:marTop w:val="0"/>
      <w:marBottom w:val="0"/>
      <w:divBdr>
        <w:top w:val="none" w:sz="0" w:space="0" w:color="auto"/>
        <w:left w:val="none" w:sz="0" w:space="0" w:color="auto"/>
        <w:bottom w:val="none" w:sz="0" w:space="0" w:color="auto"/>
        <w:right w:val="none" w:sz="0" w:space="0" w:color="auto"/>
      </w:divBdr>
    </w:div>
    <w:div w:id="304044740">
      <w:bodyDiv w:val="1"/>
      <w:marLeft w:val="0"/>
      <w:marRight w:val="0"/>
      <w:marTop w:val="0"/>
      <w:marBottom w:val="0"/>
      <w:divBdr>
        <w:top w:val="none" w:sz="0" w:space="0" w:color="auto"/>
        <w:left w:val="none" w:sz="0" w:space="0" w:color="auto"/>
        <w:bottom w:val="none" w:sz="0" w:space="0" w:color="auto"/>
        <w:right w:val="none" w:sz="0" w:space="0" w:color="auto"/>
      </w:divBdr>
    </w:div>
    <w:div w:id="304555660">
      <w:bodyDiv w:val="1"/>
      <w:marLeft w:val="0"/>
      <w:marRight w:val="0"/>
      <w:marTop w:val="0"/>
      <w:marBottom w:val="0"/>
      <w:divBdr>
        <w:top w:val="none" w:sz="0" w:space="0" w:color="auto"/>
        <w:left w:val="none" w:sz="0" w:space="0" w:color="auto"/>
        <w:bottom w:val="none" w:sz="0" w:space="0" w:color="auto"/>
        <w:right w:val="none" w:sz="0" w:space="0" w:color="auto"/>
      </w:divBdr>
    </w:div>
    <w:div w:id="304971220">
      <w:bodyDiv w:val="1"/>
      <w:marLeft w:val="0"/>
      <w:marRight w:val="0"/>
      <w:marTop w:val="0"/>
      <w:marBottom w:val="0"/>
      <w:divBdr>
        <w:top w:val="none" w:sz="0" w:space="0" w:color="auto"/>
        <w:left w:val="none" w:sz="0" w:space="0" w:color="auto"/>
        <w:bottom w:val="none" w:sz="0" w:space="0" w:color="auto"/>
        <w:right w:val="none" w:sz="0" w:space="0" w:color="auto"/>
      </w:divBdr>
    </w:div>
    <w:div w:id="305279232">
      <w:bodyDiv w:val="1"/>
      <w:marLeft w:val="0"/>
      <w:marRight w:val="0"/>
      <w:marTop w:val="0"/>
      <w:marBottom w:val="0"/>
      <w:divBdr>
        <w:top w:val="none" w:sz="0" w:space="0" w:color="auto"/>
        <w:left w:val="none" w:sz="0" w:space="0" w:color="auto"/>
        <w:bottom w:val="none" w:sz="0" w:space="0" w:color="auto"/>
        <w:right w:val="none" w:sz="0" w:space="0" w:color="auto"/>
      </w:divBdr>
    </w:div>
    <w:div w:id="305361302">
      <w:bodyDiv w:val="1"/>
      <w:marLeft w:val="0"/>
      <w:marRight w:val="0"/>
      <w:marTop w:val="0"/>
      <w:marBottom w:val="0"/>
      <w:divBdr>
        <w:top w:val="none" w:sz="0" w:space="0" w:color="auto"/>
        <w:left w:val="none" w:sz="0" w:space="0" w:color="auto"/>
        <w:bottom w:val="none" w:sz="0" w:space="0" w:color="auto"/>
        <w:right w:val="none" w:sz="0" w:space="0" w:color="auto"/>
      </w:divBdr>
    </w:div>
    <w:div w:id="306059344">
      <w:bodyDiv w:val="1"/>
      <w:marLeft w:val="0"/>
      <w:marRight w:val="0"/>
      <w:marTop w:val="0"/>
      <w:marBottom w:val="0"/>
      <w:divBdr>
        <w:top w:val="none" w:sz="0" w:space="0" w:color="auto"/>
        <w:left w:val="none" w:sz="0" w:space="0" w:color="auto"/>
        <w:bottom w:val="none" w:sz="0" w:space="0" w:color="auto"/>
        <w:right w:val="none" w:sz="0" w:space="0" w:color="auto"/>
      </w:divBdr>
    </w:div>
    <w:div w:id="310136191">
      <w:bodyDiv w:val="1"/>
      <w:marLeft w:val="0"/>
      <w:marRight w:val="0"/>
      <w:marTop w:val="0"/>
      <w:marBottom w:val="0"/>
      <w:divBdr>
        <w:top w:val="none" w:sz="0" w:space="0" w:color="auto"/>
        <w:left w:val="none" w:sz="0" w:space="0" w:color="auto"/>
        <w:bottom w:val="none" w:sz="0" w:space="0" w:color="auto"/>
        <w:right w:val="none" w:sz="0" w:space="0" w:color="auto"/>
      </w:divBdr>
    </w:div>
    <w:div w:id="313413636">
      <w:bodyDiv w:val="1"/>
      <w:marLeft w:val="0"/>
      <w:marRight w:val="0"/>
      <w:marTop w:val="0"/>
      <w:marBottom w:val="0"/>
      <w:divBdr>
        <w:top w:val="none" w:sz="0" w:space="0" w:color="auto"/>
        <w:left w:val="none" w:sz="0" w:space="0" w:color="auto"/>
        <w:bottom w:val="none" w:sz="0" w:space="0" w:color="auto"/>
        <w:right w:val="none" w:sz="0" w:space="0" w:color="auto"/>
      </w:divBdr>
    </w:div>
    <w:div w:id="314338745">
      <w:bodyDiv w:val="1"/>
      <w:marLeft w:val="0"/>
      <w:marRight w:val="0"/>
      <w:marTop w:val="0"/>
      <w:marBottom w:val="0"/>
      <w:divBdr>
        <w:top w:val="none" w:sz="0" w:space="0" w:color="auto"/>
        <w:left w:val="none" w:sz="0" w:space="0" w:color="auto"/>
        <w:bottom w:val="none" w:sz="0" w:space="0" w:color="auto"/>
        <w:right w:val="none" w:sz="0" w:space="0" w:color="auto"/>
      </w:divBdr>
    </w:div>
    <w:div w:id="314575674">
      <w:bodyDiv w:val="1"/>
      <w:marLeft w:val="0"/>
      <w:marRight w:val="0"/>
      <w:marTop w:val="0"/>
      <w:marBottom w:val="0"/>
      <w:divBdr>
        <w:top w:val="none" w:sz="0" w:space="0" w:color="auto"/>
        <w:left w:val="none" w:sz="0" w:space="0" w:color="auto"/>
        <w:bottom w:val="none" w:sz="0" w:space="0" w:color="auto"/>
        <w:right w:val="none" w:sz="0" w:space="0" w:color="auto"/>
      </w:divBdr>
    </w:div>
    <w:div w:id="315691418">
      <w:bodyDiv w:val="1"/>
      <w:marLeft w:val="0"/>
      <w:marRight w:val="0"/>
      <w:marTop w:val="0"/>
      <w:marBottom w:val="0"/>
      <w:divBdr>
        <w:top w:val="none" w:sz="0" w:space="0" w:color="auto"/>
        <w:left w:val="none" w:sz="0" w:space="0" w:color="auto"/>
        <w:bottom w:val="none" w:sz="0" w:space="0" w:color="auto"/>
        <w:right w:val="none" w:sz="0" w:space="0" w:color="auto"/>
      </w:divBdr>
    </w:div>
    <w:div w:id="316807346">
      <w:bodyDiv w:val="1"/>
      <w:marLeft w:val="0"/>
      <w:marRight w:val="0"/>
      <w:marTop w:val="0"/>
      <w:marBottom w:val="0"/>
      <w:divBdr>
        <w:top w:val="none" w:sz="0" w:space="0" w:color="auto"/>
        <w:left w:val="none" w:sz="0" w:space="0" w:color="auto"/>
        <w:bottom w:val="none" w:sz="0" w:space="0" w:color="auto"/>
        <w:right w:val="none" w:sz="0" w:space="0" w:color="auto"/>
      </w:divBdr>
    </w:div>
    <w:div w:id="317655640">
      <w:bodyDiv w:val="1"/>
      <w:marLeft w:val="0"/>
      <w:marRight w:val="0"/>
      <w:marTop w:val="0"/>
      <w:marBottom w:val="0"/>
      <w:divBdr>
        <w:top w:val="none" w:sz="0" w:space="0" w:color="auto"/>
        <w:left w:val="none" w:sz="0" w:space="0" w:color="auto"/>
        <w:bottom w:val="none" w:sz="0" w:space="0" w:color="auto"/>
        <w:right w:val="none" w:sz="0" w:space="0" w:color="auto"/>
      </w:divBdr>
    </w:div>
    <w:div w:id="318969664">
      <w:bodyDiv w:val="1"/>
      <w:marLeft w:val="0"/>
      <w:marRight w:val="0"/>
      <w:marTop w:val="0"/>
      <w:marBottom w:val="0"/>
      <w:divBdr>
        <w:top w:val="none" w:sz="0" w:space="0" w:color="auto"/>
        <w:left w:val="none" w:sz="0" w:space="0" w:color="auto"/>
        <w:bottom w:val="none" w:sz="0" w:space="0" w:color="auto"/>
        <w:right w:val="none" w:sz="0" w:space="0" w:color="auto"/>
      </w:divBdr>
    </w:div>
    <w:div w:id="319968787">
      <w:bodyDiv w:val="1"/>
      <w:marLeft w:val="0"/>
      <w:marRight w:val="0"/>
      <w:marTop w:val="0"/>
      <w:marBottom w:val="0"/>
      <w:divBdr>
        <w:top w:val="none" w:sz="0" w:space="0" w:color="auto"/>
        <w:left w:val="none" w:sz="0" w:space="0" w:color="auto"/>
        <w:bottom w:val="none" w:sz="0" w:space="0" w:color="auto"/>
        <w:right w:val="none" w:sz="0" w:space="0" w:color="auto"/>
      </w:divBdr>
    </w:div>
    <w:div w:id="321006396">
      <w:bodyDiv w:val="1"/>
      <w:marLeft w:val="0"/>
      <w:marRight w:val="0"/>
      <w:marTop w:val="0"/>
      <w:marBottom w:val="0"/>
      <w:divBdr>
        <w:top w:val="none" w:sz="0" w:space="0" w:color="auto"/>
        <w:left w:val="none" w:sz="0" w:space="0" w:color="auto"/>
        <w:bottom w:val="none" w:sz="0" w:space="0" w:color="auto"/>
        <w:right w:val="none" w:sz="0" w:space="0" w:color="auto"/>
      </w:divBdr>
    </w:div>
    <w:div w:id="321393072">
      <w:bodyDiv w:val="1"/>
      <w:marLeft w:val="0"/>
      <w:marRight w:val="0"/>
      <w:marTop w:val="0"/>
      <w:marBottom w:val="0"/>
      <w:divBdr>
        <w:top w:val="none" w:sz="0" w:space="0" w:color="auto"/>
        <w:left w:val="none" w:sz="0" w:space="0" w:color="auto"/>
        <w:bottom w:val="none" w:sz="0" w:space="0" w:color="auto"/>
        <w:right w:val="none" w:sz="0" w:space="0" w:color="auto"/>
      </w:divBdr>
    </w:div>
    <w:div w:id="322440519">
      <w:bodyDiv w:val="1"/>
      <w:marLeft w:val="0"/>
      <w:marRight w:val="0"/>
      <w:marTop w:val="0"/>
      <w:marBottom w:val="0"/>
      <w:divBdr>
        <w:top w:val="none" w:sz="0" w:space="0" w:color="auto"/>
        <w:left w:val="none" w:sz="0" w:space="0" w:color="auto"/>
        <w:bottom w:val="none" w:sz="0" w:space="0" w:color="auto"/>
        <w:right w:val="none" w:sz="0" w:space="0" w:color="auto"/>
      </w:divBdr>
    </w:div>
    <w:div w:id="323975021">
      <w:bodyDiv w:val="1"/>
      <w:marLeft w:val="0"/>
      <w:marRight w:val="0"/>
      <w:marTop w:val="0"/>
      <w:marBottom w:val="0"/>
      <w:divBdr>
        <w:top w:val="none" w:sz="0" w:space="0" w:color="auto"/>
        <w:left w:val="none" w:sz="0" w:space="0" w:color="auto"/>
        <w:bottom w:val="none" w:sz="0" w:space="0" w:color="auto"/>
        <w:right w:val="none" w:sz="0" w:space="0" w:color="auto"/>
      </w:divBdr>
    </w:div>
    <w:div w:id="325012149">
      <w:bodyDiv w:val="1"/>
      <w:marLeft w:val="0"/>
      <w:marRight w:val="0"/>
      <w:marTop w:val="0"/>
      <w:marBottom w:val="0"/>
      <w:divBdr>
        <w:top w:val="none" w:sz="0" w:space="0" w:color="auto"/>
        <w:left w:val="none" w:sz="0" w:space="0" w:color="auto"/>
        <w:bottom w:val="none" w:sz="0" w:space="0" w:color="auto"/>
        <w:right w:val="none" w:sz="0" w:space="0" w:color="auto"/>
      </w:divBdr>
    </w:div>
    <w:div w:id="325062927">
      <w:bodyDiv w:val="1"/>
      <w:marLeft w:val="0"/>
      <w:marRight w:val="0"/>
      <w:marTop w:val="0"/>
      <w:marBottom w:val="0"/>
      <w:divBdr>
        <w:top w:val="none" w:sz="0" w:space="0" w:color="auto"/>
        <w:left w:val="none" w:sz="0" w:space="0" w:color="auto"/>
        <w:bottom w:val="none" w:sz="0" w:space="0" w:color="auto"/>
        <w:right w:val="none" w:sz="0" w:space="0" w:color="auto"/>
      </w:divBdr>
    </w:div>
    <w:div w:id="326788919">
      <w:bodyDiv w:val="1"/>
      <w:marLeft w:val="0"/>
      <w:marRight w:val="0"/>
      <w:marTop w:val="0"/>
      <w:marBottom w:val="0"/>
      <w:divBdr>
        <w:top w:val="none" w:sz="0" w:space="0" w:color="auto"/>
        <w:left w:val="none" w:sz="0" w:space="0" w:color="auto"/>
        <w:bottom w:val="none" w:sz="0" w:space="0" w:color="auto"/>
        <w:right w:val="none" w:sz="0" w:space="0" w:color="auto"/>
      </w:divBdr>
    </w:div>
    <w:div w:id="328335441">
      <w:bodyDiv w:val="1"/>
      <w:marLeft w:val="0"/>
      <w:marRight w:val="0"/>
      <w:marTop w:val="0"/>
      <w:marBottom w:val="0"/>
      <w:divBdr>
        <w:top w:val="none" w:sz="0" w:space="0" w:color="auto"/>
        <w:left w:val="none" w:sz="0" w:space="0" w:color="auto"/>
        <w:bottom w:val="none" w:sz="0" w:space="0" w:color="auto"/>
        <w:right w:val="none" w:sz="0" w:space="0" w:color="auto"/>
      </w:divBdr>
    </w:div>
    <w:div w:id="330572722">
      <w:bodyDiv w:val="1"/>
      <w:marLeft w:val="0"/>
      <w:marRight w:val="0"/>
      <w:marTop w:val="0"/>
      <w:marBottom w:val="0"/>
      <w:divBdr>
        <w:top w:val="none" w:sz="0" w:space="0" w:color="auto"/>
        <w:left w:val="none" w:sz="0" w:space="0" w:color="auto"/>
        <w:bottom w:val="none" w:sz="0" w:space="0" w:color="auto"/>
        <w:right w:val="none" w:sz="0" w:space="0" w:color="auto"/>
      </w:divBdr>
    </w:div>
    <w:div w:id="330989032">
      <w:bodyDiv w:val="1"/>
      <w:marLeft w:val="0"/>
      <w:marRight w:val="0"/>
      <w:marTop w:val="0"/>
      <w:marBottom w:val="0"/>
      <w:divBdr>
        <w:top w:val="none" w:sz="0" w:space="0" w:color="auto"/>
        <w:left w:val="none" w:sz="0" w:space="0" w:color="auto"/>
        <w:bottom w:val="none" w:sz="0" w:space="0" w:color="auto"/>
        <w:right w:val="none" w:sz="0" w:space="0" w:color="auto"/>
      </w:divBdr>
    </w:div>
    <w:div w:id="331377202">
      <w:bodyDiv w:val="1"/>
      <w:marLeft w:val="0"/>
      <w:marRight w:val="0"/>
      <w:marTop w:val="0"/>
      <w:marBottom w:val="0"/>
      <w:divBdr>
        <w:top w:val="none" w:sz="0" w:space="0" w:color="auto"/>
        <w:left w:val="none" w:sz="0" w:space="0" w:color="auto"/>
        <w:bottom w:val="none" w:sz="0" w:space="0" w:color="auto"/>
        <w:right w:val="none" w:sz="0" w:space="0" w:color="auto"/>
      </w:divBdr>
    </w:div>
    <w:div w:id="331959077">
      <w:bodyDiv w:val="1"/>
      <w:marLeft w:val="0"/>
      <w:marRight w:val="0"/>
      <w:marTop w:val="0"/>
      <w:marBottom w:val="0"/>
      <w:divBdr>
        <w:top w:val="none" w:sz="0" w:space="0" w:color="auto"/>
        <w:left w:val="none" w:sz="0" w:space="0" w:color="auto"/>
        <w:bottom w:val="none" w:sz="0" w:space="0" w:color="auto"/>
        <w:right w:val="none" w:sz="0" w:space="0" w:color="auto"/>
      </w:divBdr>
    </w:div>
    <w:div w:id="333071619">
      <w:bodyDiv w:val="1"/>
      <w:marLeft w:val="0"/>
      <w:marRight w:val="0"/>
      <w:marTop w:val="0"/>
      <w:marBottom w:val="0"/>
      <w:divBdr>
        <w:top w:val="none" w:sz="0" w:space="0" w:color="auto"/>
        <w:left w:val="none" w:sz="0" w:space="0" w:color="auto"/>
        <w:bottom w:val="none" w:sz="0" w:space="0" w:color="auto"/>
        <w:right w:val="none" w:sz="0" w:space="0" w:color="auto"/>
      </w:divBdr>
    </w:div>
    <w:div w:id="334381095">
      <w:bodyDiv w:val="1"/>
      <w:marLeft w:val="0"/>
      <w:marRight w:val="0"/>
      <w:marTop w:val="0"/>
      <w:marBottom w:val="0"/>
      <w:divBdr>
        <w:top w:val="none" w:sz="0" w:space="0" w:color="auto"/>
        <w:left w:val="none" w:sz="0" w:space="0" w:color="auto"/>
        <w:bottom w:val="none" w:sz="0" w:space="0" w:color="auto"/>
        <w:right w:val="none" w:sz="0" w:space="0" w:color="auto"/>
      </w:divBdr>
    </w:div>
    <w:div w:id="335109070">
      <w:bodyDiv w:val="1"/>
      <w:marLeft w:val="0"/>
      <w:marRight w:val="0"/>
      <w:marTop w:val="0"/>
      <w:marBottom w:val="0"/>
      <w:divBdr>
        <w:top w:val="none" w:sz="0" w:space="0" w:color="auto"/>
        <w:left w:val="none" w:sz="0" w:space="0" w:color="auto"/>
        <w:bottom w:val="none" w:sz="0" w:space="0" w:color="auto"/>
        <w:right w:val="none" w:sz="0" w:space="0" w:color="auto"/>
      </w:divBdr>
    </w:div>
    <w:div w:id="337930585">
      <w:bodyDiv w:val="1"/>
      <w:marLeft w:val="0"/>
      <w:marRight w:val="0"/>
      <w:marTop w:val="0"/>
      <w:marBottom w:val="0"/>
      <w:divBdr>
        <w:top w:val="none" w:sz="0" w:space="0" w:color="auto"/>
        <w:left w:val="none" w:sz="0" w:space="0" w:color="auto"/>
        <w:bottom w:val="none" w:sz="0" w:space="0" w:color="auto"/>
        <w:right w:val="none" w:sz="0" w:space="0" w:color="auto"/>
      </w:divBdr>
    </w:div>
    <w:div w:id="338773706">
      <w:bodyDiv w:val="1"/>
      <w:marLeft w:val="0"/>
      <w:marRight w:val="0"/>
      <w:marTop w:val="0"/>
      <w:marBottom w:val="0"/>
      <w:divBdr>
        <w:top w:val="none" w:sz="0" w:space="0" w:color="auto"/>
        <w:left w:val="none" w:sz="0" w:space="0" w:color="auto"/>
        <w:bottom w:val="none" w:sz="0" w:space="0" w:color="auto"/>
        <w:right w:val="none" w:sz="0" w:space="0" w:color="auto"/>
      </w:divBdr>
    </w:div>
    <w:div w:id="338778419">
      <w:bodyDiv w:val="1"/>
      <w:marLeft w:val="0"/>
      <w:marRight w:val="0"/>
      <w:marTop w:val="0"/>
      <w:marBottom w:val="0"/>
      <w:divBdr>
        <w:top w:val="none" w:sz="0" w:space="0" w:color="auto"/>
        <w:left w:val="none" w:sz="0" w:space="0" w:color="auto"/>
        <w:bottom w:val="none" w:sz="0" w:space="0" w:color="auto"/>
        <w:right w:val="none" w:sz="0" w:space="0" w:color="auto"/>
      </w:divBdr>
    </w:div>
    <w:div w:id="339702169">
      <w:bodyDiv w:val="1"/>
      <w:marLeft w:val="0"/>
      <w:marRight w:val="0"/>
      <w:marTop w:val="0"/>
      <w:marBottom w:val="0"/>
      <w:divBdr>
        <w:top w:val="none" w:sz="0" w:space="0" w:color="auto"/>
        <w:left w:val="none" w:sz="0" w:space="0" w:color="auto"/>
        <w:bottom w:val="none" w:sz="0" w:space="0" w:color="auto"/>
        <w:right w:val="none" w:sz="0" w:space="0" w:color="auto"/>
      </w:divBdr>
    </w:div>
    <w:div w:id="340157637">
      <w:bodyDiv w:val="1"/>
      <w:marLeft w:val="0"/>
      <w:marRight w:val="0"/>
      <w:marTop w:val="0"/>
      <w:marBottom w:val="0"/>
      <w:divBdr>
        <w:top w:val="none" w:sz="0" w:space="0" w:color="auto"/>
        <w:left w:val="none" w:sz="0" w:space="0" w:color="auto"/>
        <w:bottom w:val="none" w:sz="0" w:space="0" w:color="auto"/>
        <w:right w:val="none" w:sz="0" w:space="0" w:color="auto"/>
      </w:divBdr>
    </w:div>
    <w:div w:id="341705399">
      <w:bodyDiv w:val="1"/>
      <w:marLeft w:val="0"/>
      <w:marRight w:val="0"/>
      <w:marTop w:val="0"/>
      <w:marBottom w:val="0"/>
      <w:divBdr>
        <w:top w:val="none" w:sz="0" w:space="0" w:color="auto"/>
        <w:left w:val="none" w:sz="0" w:space="0" w:color="auto"/>
        <w:bottom w:val="none" w:sz="0" w:space="0" w:color="auto"/>
        <w:right w:val="none" w:sz="0" w:space="0" w:color="auto"/>
      </w:divBdr>
    </w:div>
    <w:div w:id="343285638">
      <w:bodyDiv w:val="1"/>
      <w:marLeft w:val="0"/>
      <w:marRight w:val="0"/>
      <w:marTop w:val="0"/>
      <w:marBottom w:val="0"/>
      <w:divBdr>
        <w:top w:val="none" w:sz="0" w:space="0" w:color="auto"/>
        <w:left w:val="none" w:sz="0" w:space="0" w:color="auto"/>
        <w:bottom w:val="none" w:sz="0" w:space="0" w:color="auto"/>
        <w:right w:val="none" w:sz="0" w:space="0" w:color="auto"/>
      </w:divBdr>
    </w:div>
    <w:div w:id="343290587">
      <w:bodyDiv w:val="1"/>
      <w:marLeft w:val="0"/>
      <w:marRight w:val="0"/>
      <w:marTop w:val="0"/>
      <w:marBottom w:val="0"/>
      <w:divBdr>
        <w:top w:val="none" w:sz="0" w:space="0" w:color="auto"/>
        <w:left w:val="none" w:sz="0" w:space="0" w:color="auto"/>
        <w:bottom w:val="none" w:sz="0" w:space="0" w:color="auto"/>
        <w:right w:val="none" w:sz="0" w:space="0" w:color="auto"/>
      </w:divBdr>
    </w:div>
    <w:div w:id="344288730">
      <w:bodyDiv w:val="1"/>
      <w:marLeft w:val="0"/>
      <w:marRight w:val="0"/>
      <w:marTop w:val="0"/>
      <w:marBottom w:val="0"/>
      <w:divBdr>
        <w:top w:val="none" w:sz="0" w:space="0" w:color="auto"/>
        <w:left w:val="none" w:sz="0" w:space="0" w:color="auto"/>
        <w:bottom w:val="none" w:sz="0" w:space="0" w:color="auto"/>
        <w:right w:val="none" w:sz="0" w:space="0" w:color="auto"/>
      </w:divBdr>
    </w:div>
    <w:div w:id="345400066">
      <w:bodyDiv w:val="1"/>
      <w:marLeft w:val="0"/>
      <w:marRight w:val="0"/>
      <w:marTop w:val="0"/>
      <w:marBottom w:val="0"/>
      <w:divBdr>
        <w:top w:val="none" w:sz="0" w:space="0" w:color="auto"/>
        <w:left w:val="none" w:sz="0" w:space="0" w:color="auto"/>
        <w:bottom w:val="none" w:sz="0" w:space="0" w:color="auto"/>
        <w:right w:val="none" w:sz="0" w:space="0" w:color="auto"/>
      </w:divBdr>
    </w:div>
    <w:div w:id="346254142">
      <w:bodyDiv w:val="1"/>
      <w:marLeft w:val="0"/>
      <w:marRight w:val="0"/>
      <w:marTop w:val="0"/>
      <w:marBottom w:val="0"/>
      <w:divBdr>
        <w:top w:val="none" w:sz="0" w:space="0" w:color="auto"/>
        <w:left w:val="none" w:sz="0" w:space="0" w:color="auto"/>
        <w:bottom w:val="none" w:sz="0" w:space="0" w:color="auto"/>
        <w:right w:val="none" w:sz="0" w:space="0" w:color="auto"/>
      </w:divBdr>
    </w:div>
    <w:div w:id="346716869">
      <w:bodyDiv w:val="1"/>
      <w:marLeft w:val="0"/>
      <w:marRight w:val="0"/>
      <w:marTop w:val="0"/>
      <w:marBottom w:val="0"/>
      <w:divBdr>
        <w:top w:val="none" w:sz="0" w:space="0" w:color="auto"/>
        <w:left w:val="none" w:sz="0" w:space="0" w:color="auto"/>
        <w:bottom w:val="none" w:sz="0" w:space="0" w:color="auto"/>
        <w:right w:val="none" w:sz="0" w:space="0" w:color="auto"/>
      </w:divBdr>
    </w:div>
    <w:div w:id="348604061">
      <w:bodyDiv w:val="1"/>
      <w:marLeft w:val="0"/>
      <w:marRight w:val="0"/>
      <w:marTop w:val="0"/>
      <w:marBottom w:val="0"/>
      <w:divBdr>
        <w:top w:val="none" w:sz="0" w:space="0" w:color="auto"/>
        <w:left w:val="none" w:sz="0" w:space="0" w:color="auto"/>
        <w:bottom w:val="none" w:sz="0" w:space="0" w:color="auto"/>
        <w:right w:val="none" w:sz="0" w:space="0" w:color="auto"/>
      </w:divBdr>
    </w:div>
    <w:div w:id="348794404">
      <w:bodyDiv w:val="1"/>
      <w:marLeft w:val="0"/>
      <w:marRight w:val="0"/>
      <w:marTop w:val="0"/>
      <w:marBottom w:val="0"/>
      <w:divBdr>
        <w:top w:val="none" w:sz="0" w:space="0" w:color="auto"/>
        <w:left w:val="none" w:sz="0" w:space="0" w:color="auto"/>
        <w:bottom w:val="none" w:sz="0" w:space="0" w:color="auto"/>
        <w:right w:val="none" w:sz="0" w:space="0" w:color="auto"/>
      </w:divBdr>
    </w:div>
    <w:div w:id="348916001">
      <w:bodyDiv w:val="1"/>
      <w:marLeft w:val="0"/>
      <w:marRight w:val="0"/>
      <w:marTop w:val="0"/>
      <w:marBottom w:val="0"/>
      <w:divBdr>
        <w:top w:val="none" w:sz="0" w:space="0" w:color="auto"/>
        <w:left w:val="none" w:sz="0" w:space="0" w:color="auto"/>
        <w:bottom w:val="none" w:sz="0" w:space="0" w:color="auto"/>
        <w:right w:val="none" w:sz="0" w:space="0" w:color="auto"/>
      </w:divBdr>
    </w:div>
    <w:div w:id="351105463">
      <w:bodyDiv w:val="1"/>
      <w:marLeft w:val="0"/>
      <w:marRight w:val="0"/>
      <w:marTop w:val="0"/>
      <w:marBottom w:val="0"/>
      <w:divBdr>
        <w:top w:val="none" w:sz="0" w:space="0" w:color="auto"/>
        <w:left w:val="none" w:sz="0" w:space="0" w:color="auto"/>
        <w:bottom w:val="none" w:sz="0" w:space="0" w:color="auto"/>
        <w:right w:val="none" w:sz="0" w:space="0" w:color="auto"/>
      </w:divBdr>
      <w:divsChild>
        <w:div w:id="1426414969">
          <w:marLeft w:val="0"/>
          <w:marRight w:val="0"/>
          <w:marTop w:val="0"/>
          <w:marBottom w:val="0"/>
          <w:divBdr>
            <w:top w:val="none" w:sz="0" w:space="0" w:color="auto"/>
            <w:left w:val="none" w:sz="0" w:space="0" w:color="auto"/>
            <w:bottom w:val="none" w:sz="0" w:space="0" w:color="auto"/>
            <w:right w:val="none" w:sz="0" w:space="0" w:color="auto"/>
          </w:divBdr>
        </w:div>
        <w:div w:id="492377405">
          <w:marLeft w:val="0"/>
          <w:marRight w:val="0"/>
          <w:marTop w:val="0"/>
          <w:marBottom w:val="0"/>
          <w:divBdr>
            <w:top w:val="none" w:sz="0" w:space="0" w:color="auto"/>
            <w:left w:val="none" w:sz="0" w:space="0" w:color="auto"/>
            <w:bottom w:val="none" w:sz="0" w:space="0" w:color="auto"/>
            <w:right w:val="none" w:sz="0" w:space="0" w:color="auto"/>
          </w:divBdr>
        </w:div>
        <w:div w:id="1345547259">
          <w:marLeft w:val="0"/>
          <w:marRight w:val="0"/>
          <w:marTop w:val="0"/>
          <w:marBottom w:val="0"/>
          <w:divBdr>
            <w:top w:val="none" w:sz="0" w:space="0" w:color="auto"/>
            <w:left w:val="none" w:sz="0" w:space="0" w:color="auto"/>
            <w:bottom w:val="none" w:sz="0" w:space="0" w:color="auto"/>
            <w:right w:val="none" w:sz="0" w:space="0" w:color="auto"/>
          </w:divBdr>
        </w:div>
      </w:divsChild>
    </w:div>
    <w:div w:id="356077228">
      <w:bodyDiv w:val="1"/>
      <w:marLeft w:val="0"/>
      <w:marRight w:val="0"/>
      <w:marTop w:val="0"/>
      <w:marBottom w:val="0"/>
      <w:divBdr>
        <w:top w:val="none" w:sz="0" w:space="0" w:color="auto"/>
        <w:left w:val="none" w:sz="0" w:space="0" w:color="auto"/>
        <w:bottom w:val="none" w:sz="0" w:space="0" w:color="auto"/>
        <w:right w:val="none" w:sz="0" w:space="0" w:color="auto"/>
      </w:divBdr>
    </w:div>
    <w:div w:id="357396257">
      <w:bodyDiv w:val="1"/>
      <w:marLeft w:val="0"/>
      <w:marRight w:val="0"/>
      <w:marTop w:val="0"/>
      <w:marBottom w:val="0"/>
      <w:divBdr>
        <w:top w:val="none" w:sz="0" w:space="0" w:color="auto"/>
        <w:left w:val="none" w:sz="0" w:space="0" w:color="auto"/>
        <w:bottom w:val="none" w:sz="0" w:space="0" w:color="auto"/>
        <w:right w:val="none" w:sz="0" w:space="0" w:color="auto"/>
      </w:divBdr>
    </w:div>
    <w:div w:id="357892173">
      <w:bodyDiv w:val="1"/>
      <w:marLeft w:val="0"/>
      <w:marRight w:val="0"/>
      <w:marTop w:val="0"/>
      <w:marBottom w:val="0"/>
      <w:divBdr>
        <w:top w:val="none" w:sz="0" w:space="0" w:color="auto"/>
        <w:left w:val="none" w:sz="0" w:space="0" w:color="auto"/>
        <w:bottom w:val="none" w:sz="0" w:space="0" w:color="auto"/>
        <w:right w:val="none" w:sz="0" w:space="0" w:color="auto"/>
      </w:divBdr>
    </w:div>
    <w:div w:id="358437695">
      <w:bodyDiv w:val="1"/>
      <w:marLeft w:val="0"/>
      <w:marRight w:val="0"/>
      <w:marTop w:val="0"/>
      <w:marBottom w:val="0"/>
      <w:divBdr>
        <w:top w:val="none" w:sz="0" w:space="0" w:color="auto"/>
        <w:left w:val="none" w:sz="0" w:space="0" w:color="auto"/>
        <w:bottom w:val="none" w:sz="0" w:space="0" w:color="auto"/>
        <w:right w:val="none" w:sz="0" w:space="0" w:color="auto"/>
      </w:divBdr>
    </w:div>
    <w:div w:id="358972913">
      <w:bodyDiv w:val="1"/>
      <w:marLeft w:val="0"/>
      <w:marRight w:val="0"/>
      <w:marTop w:val="0"/>
      <w:marBottom w:val="0"/>
      <w:divBdr>
        <w:top w:val="none" w:sz="0" w:space="0" w:color="auto"/>
        <w:left w:val="none" w:sz="0" w:space="0" w:color="auto"/>
        <w:bottom w:val="none" w:sz="0" w:space="0" w:color="auto"/>
        <w:right w:val="none" w:sz="0" w:space="0" w:color="auto"/>
      </w:divBdr>
    </w:div>
    <w:div w:id="360515594">
      <w:bodyDiv w:val="1"/>
      <w:marLeft w:val="0"/>
      <w:marRight w:val="0"/>
      <w:marTop w:val="0"/>
      <w:marBottom w:val="0"/>
      <w:divBdr>
        <w:top w:val="none" w:sz="0" w:space="0" w:color="auto"/>
        <w:left w:val="none" w:sz="0" w:space="0" w:color="auto"/>
        <w:bottom w:val="none" w:sz="0" w:space="0" w:color="auto"/>
        <w:right w:val="none" w:sz="0" w:space="0" w:color="auto"/>
      </w:divBdr>
    </w:div>
    <w:div w:id="360981548">
      <w:bodyDiv w:val="1"/>
      <w:marLeft w:val="0"/>
      <w:marRight w:val="0"/>
      <w:marTop w:val="0"/>
      <w:marBottom w:val="0"/>
      <w:divBdr>
        <w:top w:val="none" w:sz="0" w:space="0" w:color="auto"/>
        <w:left w:val="none" w:sz="0" w:space="0" w:color="auto"/>
        <w:bottom w:val="none" w:sz="0" w:space="0" w:color="auto"/>
        <w:right w:val="none" w:sz="0" w:space="0" w:color="auto"/>
      </w:divBdr>
    </w:div>
    <w:div w:id="361131218">
      <w:bodyDiv w:val="1"/>
      <w:marLeft w:val="0"/>
      <w:marRight w:val="0"/>
      <w:marTop w:val="0"/>
      <w:marBottom w:val="0"/>
      <w:divBdr>
        <w:top w:val="none" w:sz="0" w:space="0" w:color="auto"/>
        <w:left w:val="none" w:sz="0" w:space="0" w:color="auto"/>
        <w:bottom w:val="none" w:sz="0" w:space="0" w:color="auto"/>
        <w:right w:val="none" w:sz="0" w:space="0" w:color="auto"/>
      </w:divBdr>
    </w:div>
    <w:div w:id="361631648">
      <w:bodyDiv w:val="1"/>
      <w:marLeft w:val="0"/>
      <w:marRight w:val="0"/>
      <w:marTop w:val="0"/>
      <w:marBottom w:val="0"/>
      <w:divBdr>
        <w:top w:val="none" w:sz="0" w:space="0" w:color="auto"/>
        <w:left w:val="none" w:sz="0" w:space="0" w:color="auto"/>
        <w:bottom w:val="none" w:sz="0" w:space="0" w:color="auto"/>
        <w:right w:val="none" w:sz="0" w:space="0" w:color="auto"/>
      </w:divBdr>
    </w:div>
    <w:div w:id="364720373">
      <w:bodyDiv w:val="1"/>
      <w:marLeft w:val="0"/>
      <w:marRight w:val="0"/>
      <w:marTop w:val="0"/>
      <w:marBottom w:val="0"/>
      <w:divBdr>
        <w:top w:val="none" w:sz="0" w:space="0" w:color="auto"/>
        <w:left w:val="none" w:sz="0" w:space="0" w:color="auto"/>
        <w:bottom w:val="none" w:sz="0" w:space="0" w:color="auto"/>
        <w:right w:val="none" w:sz="0" w:space="0" w:color="auto"/>
      </w:divBdr>
    </w:div>
    <w:div w:id="367998346">
      <w:bodyDiv w:val="1"/>
      <w:marLeft w:val="0"/>
      <w:marRight w:val="0"/>
      <w:marTop w:val="0"/>
      <w:marBottom w:val="0"/>
      <w:divBdr>
        <w:top w:val="none" w:sz="0" w:space="0" w:color="auto"/>
        <w:left w:val="none" w:sz="0" w:space="0" w:color="auto"/>
        <w:bottom w:val="none" w:sz="0" w:space="0" w:color="auto"/>
        <w:right w:val="none" w:sz="0" w:space="0" w:color="auto"/>
      </w:divBdr>
    </w:div>
    <w:div w:id="368720457">
      <w:bodyDiv w:val="1"/>
      <w:marLeft w:val="0"/>
      <w:marRight w:val="0"/>
      <w:marTop w:val="0"/>
      <w:marBottom w:val="0"/>
      <w:divBdr>
        <w:top w:val="none" w:sz="0" w:space="0" w:color="auto"/>
        <w:left w:val="none" w:sz="0" w:space="0" w:color="auto"/>
        <w:bottom w:val="none" w:sz="0" w:space="0" w:color="auto"/>
        <w:right w:val="none" w:sz="0" w:space="0" w:color="auto"/>
      </w:divBdr>
    </w:div>
    <w:div w:id="370347428">
      <w:bodyDiv w:val="1"/>
      <w:marLeft w:val="0"/>
      <w:marRight w:val="0"/>
      <w:marTop w:val="0"/>
      <w:marBottom w:val="0"/>
      <w:divBdr>
        <w:top w:val="none" w:sz="0" w:space="0" w:color="auto"/>
        <w:left w:val="none" w:sz="0" w:space="0" w:color="auto"/>
        <w:bottom w:val="none" w:sz="0" w:space="0" w:color="auto"/>
        <w:right w:val="none" w:sz="0" w:space="0" w:color="auto"/>
      </w:divBdr>
    </w:div>
    <w:div w:id="372074611">
      <w:bodyDiv w:val="1"/>
      <w:marLeft w:val="0"/>
      <w:marRight w:val="0"/>
      <w:marTop w:val="0"/>
      <w:marBottom w:val="0"/>
      <w:divBdr>
        <w:top w:val="none" w:sz="0" w:space="0" w:color="auto"/>
        <w:left w:val="none" w:sz="0" w:space="0" w:color="auto"/>
        <w:bottom w:val="none" w:sz="0" w:space="0" w:color="auto"/>
        <w:right w:val="none" w:sz="0" w:space="0" w:color="auto"/>
      </w:divBdr>
    </w:div>
    <w:div w:id="374433024">
      <w:bodyDiv w:val="1"/>
      <w:marLeft w:val="0"/>
      <w:marRight w:val="0"/>
      <w:marTop w:val="0"/>
      <w:marBottom w:val="0"/>
      <w:divBdr>
        <w:top w:val="none" w:sz="0" w:space="0" w:color="auto"/>
        <w:left w:val="none" w:sz="0" w:space="0" w:color="auto"/>
        <w:bottom w:val="none" w:sz="0" w:space="0" w:color="auto"/>
        <w:right w:val="none" w:sz="0" w:space="0" w:color="auto"/>
      </w:divBdr>
    </w:div>
    <w:div w:id="374623626">
      <w:bodyDiv w:val="1"/>
      <w:marLeft w:val="0"/>
      <w:marRight w:val="0"/>
      <w:marTop w:val="0"/>
      <w:marBottom w:val="0"/>
      <w:divBdr>
        <w:top w:val="none" w:sz="0" w:space="0" w:color="auto"/>
        <w:left w:val="none" w:sz="0" w:space="0" w:color="auto"/>
        <w:bottom w:val="none" w:sz="0" w:space="0" w:color="auto"/>
        <w:right w:val="none" w:sz="0" w:space="0" w:color="auto"/>
      </w:divBdr>
    </w:div>
    <w:div w:id="375854489">
      <w:bodyDiv w:val="1"/>
      <w:marLeft w:val="0"/>
      <w:marRight w:val="0"/>
      <w:marTop w:val="0"/>
      <w:marBottom w:val="0"/>
      <w:divBdr>
        <w:top w:val="none" w:sz="0" w:space="0" w:color="auto"/>
        <w:left w:val="none" w:sz="0" w:space="0" w:color="auto"/>
        <w:bottom w:val="none" w:sz="0" w:space="0" w:color="auto"/>
        <w:right w:val="none" w:sz="0" w:space="0" w:color="auto"/>
      </w:divBdr>
    </w:div>
    <w:div w:id="376199301">
      <w:bodyDiv w:val="1"/>
      <w:marLeft w:val="0"/>
      <w:marRight w:val="0"/>
      <w:marTop w:val="0"/>
      <w:marBottom w:val="0"/>
      <w:divBdr>
        <w:top w:val="none" w:sz="0" w:space="0" w:color="auto"/>
        <w:left w:val="none" w:sz="0" w:space="0" w:color="auto"/>
        <w:bottom w:val="none" w:sz="0" w:space="0" w:color="auto"/>
        <w:right w:val="none" w:sz="0" w:space="0" w:color="auto"/>
      </w:divBdr>
    </w:div>
    <w:div w:id="377553002">
      <w:bodyDiv w:val="1"/>
      <w:marLeft w:val="0"/>
      <w:marRight w:val="0"/>
      <w:marTop w:val="0"/>
      <w:marBottom w:val="0"/>
      <w:divBdr>
        <w:top w:val="none" w:sz="0" w:space="0" w:color="auto"/>
        <w:left w:val="none" w:sz="0" w:space="0" w:color="auto"/>
        <w:bottom w:val="none" w:sz="0" w:space="0" w:color="auto"/>
        <w:right w:val="none" w:sz="0" w:space="0" w:color="auto"/>
      </w:divBdr>
    </w:div>
    <w:div w:id="378826231">
      <w:bodyDiv w:val="1"/>
      <w:marLeft w:val="0"/>
      <w:marRight w:val="0"/>
      <w:marTop w:val="0"/>
      <w:marBottom w:val="0"/>
      <w:divBdr>
        <w:top w:val="none" w:sz="0" w:space="0" w:color="auto"/>
        <w:left w:val="none" w:sz="0" w:space="0" w:color="auto"/>
        <w:bottom w:val="none" w:sz="0" w:space="0" w:color="auto"/>
        <w:right w:val="none" w:sz="0" w:space="0" w:color="auto"/>
      </w:divBdr>
    </w:div>
    <w:div w:id="382678616">
      <w:bodyDiv w:val="1"/>
      <w:marLeft w:val="0"/>
      <w:marRight w:val="0"/>
      <w:marTop w:val="0"/>
      <w:marBottom w:val="0"/>
      <w:divBdr>
        <w:top w:val="none" w:sz="0" w:space="0" w:color="auto"/>
        <w:left w:val="none" w:sz="0" w:space="0" w:color="auto"/>
        <w:bottom w:val="none" w:sz="0" w:space="0" w:color="auto"/>
        <w:right w:val="none" w:sz="0" w:space="0" w:color="auto"/>
      </w:divBdr>
    </w:div>
    <w:div w:id="383217785">
      <w:bodyDiv w:val="1"/>
      <w:marLeft w:val="0"/>
      <w:marRight w:val="0"/>
      <w:marTop w:val="0"/>
      <w:marBottom w:val="0"/>
      <w:divBdr>
        <w:top w:val="none" w:sz="0" w:space="0" w:color="auto"/>
        <w:left w:val="none" w:sz="0" w:space="0" w:color="auto"/>
        <w:bottom w:val="none" w:sz="0" w:space="0" w:color="auto"/>
        <w:right w:val="none" w:sz="0" w:space="0" w:color="auto"/>
      </w:divBdr>
    </w:div>
    <w:div w:id="384178807">
      <w:bodyDiv w:val="1"/>
      <w:marLeft w:val="0"/>
      <w:marRight w:val="0"/>
      <w:marTop w:val="0"/>
      <w:marBottom w:val="0"/>
      <w:divBdr>
        <w:top w:val="none" w:sz="0" w:space="0" w:color="auto"/>
        <w:left w:val="none" w:sz="0" w:space="0" w:color="auto"/>
        <w:bottom w:val="none" w:sz="0" w:space="0" w:color="auto"/>
        <w:right w:val="none" w:sz="0" w:space="0" w:color="auto"/>
      </w:divBdr>
    </w:div>
    <w:div w:id="384181415">
      <w:bodyDiv w:val="1"/>
      <w:marLeft w:val="0"/>
      <w:marRight w:val="0"/>
      <w:marTop w:val="0"/>
      <w:marBottom w:val="0"/>
      <w:divBdr>
        <w:top w:val="none" w:sz="0" w:space="0" w:color="auto"/>
        <w:left w:val="none" w:sz="0" w:space="0" w:color="auto"/>
        <w:bottom w:val="none" w:sz="0" w:space="0" w:color="auto"/>
        <w:right w:val="none" w:sz="0" w:space="0" w:color="auto"/>
      </w:divBdr>
    </w:div>
    <w:div w:id="385758870">
      <w:bodyDiv w:val="1"/>
      <w:marLeft w:val="0"/>
      <w:marRight w:val="0"/>
      <w:marTop w:val="0"/>
      <w:marBottom w:val="0"/>
      <w:divBdr>
        <w:top w:val="none" w:sz="0" w:space="0" w:color="auto"/>
        <w:left w:val="none" w:sz="0" w:space="0" w:color="auto"/>
        <w:bottom w:val="none" w:sz="0" w:space="0" w:color="auto"/>
        <w:right w:val="none" w:sz="0" w:space="0" w:color="auto"/>
      </w:divBdr>
    </w:div>
    <w:div w:id="385955153">
      <w:bodyDiv w:val="1"/>
      <w:marLeft w:val="0"/>
      <w:marRight w:val="0"/>
      <w:marTop w:val="0"/>
      <w:marBottom w:val="0"/>
      <w:divBdr>
        <w:top w:val="none" w:sz="0" w:space="0" w:color="auto"/>
        <w:left w:val="none" w:sz="0" w:space="0" w:color="auto"/>
        <w:bottom w:val="none" w:sz="0" w:space="0" w:color="auto"/>
        <w:right w:val="none" w:sz="0" w:space="0" w:color="auto"/>
      </w:divBdr>
    </w:div>
    <w:div w:id="389547264">
      <w:bodyDiv w:val="1"/>
      <w:marLeft w:val="0"/>
      <w:marRight w:val="0"/>
      <w:marTop w:val="0"/>
      <w:marBottom w:val="0"/>
      <w:divBdr>
        <w:top w:val="none" w:sz="0" w:space="0" w:color="auto"/>
        <w:left w:val="none" w:sz="0" w:space="0" w:color="auto"/>
        <w:bottom w:val="none" w:sz="0" w:space="0" w:color="auto"/>
        <w:right w:val="none" w:sz="0" w:space="0" w:color="auto"/>
      </w:divBdr>
    </w:div>
    <w:div w:id="389888294">
      <w:bodyDiv w:val="1"/>
      <w:marLeft w:val="0"/>
      <w:marRight w:val="0"/>
      <w:marTop w:val="0"/>
      <w:marBottom w:val="0"/>
      <w:divBdr>
        <w:top w:val="none" w:sz="0" w:space="0" w:color="auto"/>
        <w:left w:val="none" w:sz="0" w:space="0" w:color="auto"/>
        <w:bottom w:val="none" w:sz="0" w:space="0" w:color="auto"/>
        <w:right w:val="none" w:sz="0" w:space="0" w:color="auto"/>
      </w:divBdr>
    </w:div>
    <w:div w:id="395394541">
      <w:bodyDiv w:val="1"/>
      <w:marLeft w:val="0"/>
      <w:marRight w:val="0"/>
      <w:marTop w:val="0"/>
      <w:marBottom w:val="0"/>
      <w:divBdr>
        <w:top w:val="none" w:sz="0" w:space="0" w:color="auto"/>
        <w:left w:val="none" w:sz="0" w:space="0" w:color="auto"/>
        <w:bottom w:val="none" w:sz="0" w:space="0" w:color="auto"/>
        <w:right w:val="none" w:sz="0" w:space="0" w:color="auto"/>
      </w:divBdr>
    </w:div>
    <w:div w:id="400756128">
      <w:bodyDiv w:val="1"/>
      <w:marLeft w:val="0"/>
      <w:marRight w:val="0"/>
      <w:marTop w:val="0"/>
      <w:marBottom w:val="0"/>
      <w:divBdr>
        <w:top w:val="none" w:sz="0" w:space="0" w:color="auto"/>
        <w:left w:val="none" w:sz="0" w:space="0" w:color="auto"/>
        <w:bottom w:val="none" w:sz="0" w:space="0" w:color="auto"/>
        <w:right w:val="none" w:sz="0" w:space="0" w:color="auto"/>
      </w:divBdr>
    </w:div>
    <w:div w:id="401760508">
      <w:bodyDiv w:val="1"/>
      <w:marLeft w:val="0"/>
      <w:marRight w:val="0"/>
      <w:marTop w:val="0"/>
      <w:marBottom w:val="0"/>
      <w:divBdr>
        <w:top w:val="none" w:sz="0" w:space="0" w:color="auto"/>
        <w:left w:val="none" w:sz="0" w:space="0" w:color="auto"/>
        <w:bottom w:val="none" w:sz="0" w:space="0" w:color="auto"/>
        <w:right w:val="none" w:sz="0" w:space="0" w:color="auto"/>
      </w:divBdr>
    </w:div>
    <w:div w:id="401829575">
      <w:bodyDiv w:val="1"/>
      <w:marLeft w:val="0"/>
      <w:marRight w:val="0"/>
      <w:marTop w:val="0"/>
      <w:marBottom w:val="0"/>
      <w:divBdr>
        <w:top w:val="none" w:sz="0" w:space="0" w:color="auto"/>
        <w:left w:val="none" w:sz="0" w:space="0" w:color="auto"/>
        <w:bottom w:val="none" w:sz="0" w:space="0" w:color="auto"/>
        <w:right w:val="none" w:sz="0" w:space="0" w:color="auto"/>
      </w:divBdr>
    </w:div>
    <w:div w:id="401875906">
      <w:bodyDiv w:val="1"/>
      <w:marLeft w:val="0"/>
      <w:marRight w:val="0"/>
      <w:marTop w:val="0"/>
      <w:marBottom w:val="0"/>
      <w:divBdr>
        <w:top w:val="none" w:sz="0" w:space="0" w:color="auto"/>
        <w:left w:val="none" w:sz="0" w:space="0" w:color="auto"/>
        <w:bottom w:val="none" w:sz="0" w:space="0" w:color="auto"/>
        <w:right w:val="none" w:sz="0" w:space="0" w:color="auto"/>
      </w:divBdr>
    </w:div>
    <w:div w:id="403912438">
      <w:bodyDiv w:val="1"/>
      <w:marLeft w:val="0"/>
      <w:marRight w:val="0"/>
      <w:marTop w:val="0"/>
      <w:marBottom w:val="0"/>
      <w:divBdr>
        <w:top w:val="none" w:sz="0" w:space="0" w:color="auto"/>
        <w:left w:val="none" w:sz="0" w:space="0" w:color="auto"/>
        <w:bottom w:val="none" w:sz="0" w:space="0" w:color="auto"/>
        <w:right w:val="none" w:sz="0" w:space="0" w:color="auto"/>
      </w:divBdr>
    </w:div>
    <w:div w:id="406267083">
      <w:bodyDiv w:val="1"/>
      <w:marLeft w:val="0"/>
      <w:marRight w:val="0"/>
      <w:marTop w:val="0"/>
      <w:marBottom w:val="0"/>
      <w:divBdr>
        <w:top w:val="none" w:sz="0" w:space="0" w:color="auto"/>
        <w:left w:val="none" w:sz="0" w:space="0" w:color="auto"/>
        <w:bottom w:val="none" w:sz="0" w:space="0" w:color="auto"/>
        <w:right w:val="none" w:sz="0" w:space="0" w:color="auto"/>
      </w:divBdr>
    </w:div>
    <w:div w:id="408236027">
      <w:bodyDiv w:val="1"/>
      <w:marLeft w:val="0"/>
      <w:marRight w:val="0"/>
      <w:marTop w:val="0"/>
      <w:marBottom w:val="0"/>
      <w:divBdr>
        <w:top w:val="none" w:sz="0" w:space="0" w:color="auto"/>
        <w:left w:val="none" w:sz="0" w:space="0" w:color="auto"/>
        <w:bottom w:val="none" w:sz="0" w:space="0" w:color="auto"/>
        <w:right w:val="none" w:sz="0" w:space="0" w:color="auto"/>
      </w:divBdr>
    </w:div>
    <w:div w:id="410585055">
      <w:bodyDiv w:val="1"/>
      <w:marLeft w:val="0"/>
      <w:marRight w:val="0"/>
      <w:marTop w:val="0"/>
      <w:marBottom w:val="0"/>
      <w:divBdr>
        <w:top w:val="none" w:sz="0" w:space="0" w:color="auto"/>
        <w:left w:val="none" w:sz="0" w:space="0" w:color="auto"/>
        <w:bottom w:val="none" w:sz="0" w:space="0" w:color="auto"/>
        <w:right w:val="none" w:sz="0" w:space="0" w:color="auto"/>
      </w:divBdr>
    </w:div>
    <w:div w:id="410740251">
      <w:bodyDiv w:val="1"/>
      <w:marLeft w:val="0"/>
      <w:marRight w:val="0"/>
      <w:marTop w:val="0"/>
      <w:marBottom w:val="0"/>
      <w:divBdr>
        <w:top w:val="none" w:sz="0" w:space="0" w:color="auto"/>
        <w:left w:val="none" w:sz="0" w:space="0" w:color="auto"/>
        <w:bottom w:val="none" w:sz="0" w:space="0" w:color="auto"/>
        <w:right w:val="none" w:sz="0" w:space="0" w:color="auto"/>
      </w:divBdr>
    </w:div>
    <w:div w:id="411004657">
      <w:bodyDiv w:val="1"/>
      <w:marLeft w:val="0"/>
      <w:marRight w:val="0"/>
      <w:marTop w:val="0"/>
      <w:marBottom w:val="0"/>
      <w:divBdr>
        <w:top w:val="none" w:sz="0" w:space="0" w:color="auto"/>
        <w:left w:val="none" w:sz="0" w:space="0" w:color="auto"/>
        <w:bottom w:val="none" w:sz="0" w:space="0" w:color="auto"/>
        <w:right w:val="none" w:sz="0" w:space="0" w:color="auto"/>
      </w:divBdr>
    </w:div>
    <w:div w:id="412165879">
      <w:bodyDiv w:val="1"/>
      <w:marLeft w:val="0"/>
      <w:marRight w:val="0"/>
      <w:marTop w:val="0"/>
      <w:marBottom w:val="0"/>
      <w:divBdr>
        <w:top w:val="none" w:sz="0" w:space="0" w:color="auto"/>
        <w:left w:val="none" w:sz="0" w:space="0" w:color="auto"/>
        <w:bottom w:val="none" w:sz="0" w:space="0" w:color="auto"/>
        <w:right w:val="none" w:sz="0" w:space="0" w:color="auto"/>
      </w:divBdr>
    </w:div>
    <w:div w:id="412167657">
      <w:bodyDiv w:val="1"/>
      <w:marLeft w:val="0"/>
      <w:marRight w:val="0"/>
      <w:marTop w:val="0"/>
      <w:marBottom w:val="0"/>
      <w:divBdr>
        <w:top w:val="none" w:sz="0" w:space="0" w:color="auto"/>
        <w:left w:val="none" w:sz="0" w:space="0" w:color="auto"/>
        <w:bottom w:val="none" w:sz="0" w:space="0" w:color="auto"/>
        <w:right w:val="none" w:sz="0" w:space="0" w:color="auto"/>
      </w:divBdr>
    </w:div>
    <w:div w:id="413862870">
      <w:bodyDiv w:val="1"/>
      <w:marLeft w:val="0"/>
      <w:marRight w:val="0"/>
      <w:marTop w:val="0"/>
      <w:marBottom w:val="0"/>
      <w:divBdr>
        <w:top w:val="none" w:sz="0" w:space="0" w:color="auto"/>
        <w:left w:val="none" w:sz="0" w:space="0" w:color="auto"/>
        <w:bottom w:val="none" w:sz="0" w:space="0" w:color="auto"/>
        <w:right w:val="none" w:sz="0" w:space="0" w:color="auto"/>
      </w:divBdr>
    </w:div>
    <w:div w:id="415327418">
      <w:bodyDiv w:val="1"/>
      <w:marLeft w:val="0"/>
      <w:marRight w:val="0"/>
      <w:marTop w:val="0"/>
      <w:marBottom w:val="0"/>
      <w:divBdr>
        <w:top w:val="none" w:sz="0" w:space="0" w:color="auto"/>
        <w:left w:val="none" w:sz="0" w:space="0" w:color="auto"/>
        <w:bottom w:val="none" w:sz="0" w:space="0" w:color="auto"/>
        <w:right w:val="none" w:sz="0" w:space="0" w:color="auto"/>
      </w:divBdr>
    </w:div>
    <w:div w:id="415714350">
      <w:bodyDiv w:val="1"/>
      <w:marLeft w:val="0"/>
      <w:marRight w:val="0"/>
      <w:marTop w:val="0"/>
      <w:marBottom w:val="0"/>
      <w:divBdr>
        <w:top w:val="none" w:sz="0" w:space="0" w:color="auto"/>
        <w:left w:val="none" w:sz="0" w:space="0" w:color="auto"/>
        <w:bottom w:val="none" w:sz="0" w:space="0" w:color="auto"/>
        <w:right w:val="none" w:sz="0" w:space="0" w:color="auto"/>
      </w:divBdr>
    </w:div>
    <w:div w:id="415981743">
      <w:bodyDiv w:val="1"/>
      <w:marLeft w:val="0"/>
      <w:marRight w:val="0"/>
      <w:marTop w:val="0"/>
      <w:marBottom w:val="0"/>
      <w:divBdr>
        <w:top w:val="none" w:sz="0" w:space="0" w:color="auto"/>
        <w:left w:val="none" w:sz="0" w:space="0" w:color="auto"/>
        <w:bottom w:val="none" w:sz="0" w:space="0" w:color="auto"/>
        <w:right w:val="none" w:sz="0" w:space="0" w:color="auto"/>
      </w:divBdr>
    </w:div>
    <w:div w:id="418908758">
      <w:bodyDiv w:val="1"/>
      <w:marLeft w:val="0"/>
      <w:marRight w:val="0"/>
      <w:marTop w:val="0"/>
      <w:marBottom w:val="0"/>
      <w:divBdr>
        <w:top w:val="none" w:sz="0" w:space="0" w:color="auto"/>
        <w:left w:val="none" w:sz="0" w:space="0" w:color="auto"/>
        <w:bottom w:val="none" w:sz="0" w:space="0" w:color="auto"/>
        <w:right w:val="none" w:sz="0" w:space="0" w:color="auto"/>
      </w:divBdr>
    </w:div>
    <w:div w:id="419065059">
      <w:bodyDiv w:val="1"/>
      <w:marLeft w:val="0"/>
      <w:marRight w:val="0"/>
      <w:marTop w:val="0"/>
      <w:marBottom w:val="0"/>
      <w:divBdr>
        <w:top w:val="none" w:sz="0" w:space="0" w:color="auto"/>
        <w:left w:val="none" w:sz="0" w:space="0" w:color="auto"/>
        <w:bottom w:val="none" w:sz="0" w:space="0" w:color="auto"/>
        <w:right w:val="none" w:sz="0" w:space="0" w:color="auto"/>
      </w:divBdr>
    </w:div>
    <w:div w:id="423187487">
      <w:bodyDiv w:val="1"/>
      <w:marLeft w:val="0"/>
      <w:marRight w:val="0"/>
      <w:marTop w:val="0"/>
      <w:marBottom w:val="0"/>
      <w:divBdr>
        <w:top w:val="none" w:sz="0" w:space="0" w:color="auto"/>
        <w:left w:val="none" w:sz="0" w:space="0" w:color="auto"/>
        <w:bottom w:val="none" w:sz="0" w:space="0" w:color="auto"/>
        <w:right w:val="none" w:sz="0" w:space="0" w:color="auto"/>
      </w:divBdr>
    </w:div>
    <w:div w:id="423458197">
      <w:bodyDiv w:val="1"/>
      <w:marLeft w:val="0"/>
      <w:marRight w:val="0"/>
      <w:marTop w:val="0"/>
      <w:marBottom w:val="0"/>
      <w:divBdr>
        <w:top w:val="none" w:sz="0" w:space="0" w:color="auto"/>
        <w:left w:val="none" w:sz="0" w:space="0" w:color="auto"/>
        <w:bottom w:val="none" w:sz="0" w:space="0" w:color="auto"/>
        <w:right w:val="none" w:sz="0" w:space="0" w:color="auto"/>
      </w:divBdr>
    </w:div>
    <w:div w:id="424038625">
      <w:bodyDiv w:val="1"/>
      <w:marLeft w:val="0"/>
      <w:marRight w:val="0"/>
      <w:marTop w:val="0"/>
      <w:marBottom w:val="0"/>
      <w:divBdr>
        <w:top w:val="none" w:sz="0" w:space="0" w:color="auto"/>
        <w:left w:val="none" w:sz="0" w:space="0" w:color="auto"/>
        <w:bottom w:val="none" w:sz="0" w:space="0" w:color="auto"/>
        <w:right w:val="none" w:sz="0" w:space="0" w:color="auto"/>
      </w:divBdr>
    </w:div>
    <w:div w:id="425078050">
      <w:bodyDiv w:val="1"/>
      <w:marLeft w:val="0"/>
      <w:marRight w:val="0"/>
      <w:marTop w:val="0"/>
      <w:marBottom w:val="0"/>
      <w:divBdr>
        <w:top w:val="none" w:sz="0" w:space="0" w:color="auto"/>
        <w:left w:val="none" w:sz="0" w:space="0" w:color="auto"/>
        <w:bottom w:val="none" w:sz="0" w:space="0" w:color="auto"/>
        <w:right w:val="none" w:sz="0" w:space="0" w:color="auto"/>
      </w:divBdr>
    </w:div>
    <w:div w:id="425348077">
      <w:bodyDiv w:val="1"/>
      <w:marLeft w:val="0"/>
      <w:marRight w:val="0"/>
      <w:marTop w:val="0"/>
      <w:marBottom w:val="0"/>
      <w:divBdr>
        <w:top w:val="none" w:sz="0" w:space="0" w:color="auto"/>
        <w:left w:val="none" w:sz="0" w:space="0" w:color="auto"/>
        <w:bottom w:val="none" w:sz="0" w:space="0" w:color="auto"/>
        <w:right w:val="none" w:sz="0" w:space="0" w:color="auto"/>
      </w:divBdr>
    </w:div>
    <w:div w:id="427310328">
      <w:bodyDiv w:val="1"/>
      <w:marLeft w:val="0"/>
      <w:marRight w:val="0"/>
      <w:marTop w:val="0"/>
      <w:marBottom w:val="0"/>
      <w:divBdr>
        <w:top w:val="none" w:sz="0" w:space="0" w:color="auto"/>
        <w:left w:val="none" w:sz="0" w:space="0" w:color="auto"/>
        <w:bottom w:val="none" w:sz="0" w:space="0" w:color="auto"/>
        <w:right w:val="none" w:sz="0" w:space="0" w:color="auto"/>
      </w:divBdr>
    </w:div>
    <w:div w:id="430470499">
      <w:bodyDiv w:val="1"/>
      <w:marLeft w:val="0"/>
      <w:marRight w:val="0"/>
      <w:marTop w:val="0"/>
      <w:marBottom w:val="0"/>
      <w:divBdr>
        <w:top w:val="none" w:sz="0" w:space="0" w:color="auto"/>
        <w:left w:val="none" w:sz="0" w:space="0" w:color="auto"/>
        <w:bottom w:val="none" w:sz="0" w:space="0" w:color="auto"/>
        <w:right w:val="none" w:sz="0" w:space="0" w:color="auto"/>
      </w:divBdr>
    </w:div>
    <w:div w:id="430972614">
      <w:bodyDiv w:val="1"/>
      <w:marLeft w:val="0"/>
      <w:marRight w:val="0"/>
      <w:marTop w:val="0"/>
      <w:marBottom w:val="0"/>
      <w:divBdr>
        <w:top w:val="none" w:sz="0" w:space="0" w:color="auto"/>
        <w:left w:val="none" w:sz="0" w:space="0" w:color="auto"/>
        <w:bottom w:val="none" w:sz="0" w:space="0" w:color="auto"/>
        <w:right w:val="none" w:sz="0" w:space="0" w:color="auto"/>
      </w:divBdr>
    </w:div>
    <w:div w:id="432701192">
      <w:bodyDiv w:val="1"/>
      <w:marLeft w:val="0"/>
      <w:marRight w:val="0"/>
      <w:marTop w:val="0"/>
      <w:marBottom w:val="0"/>
      <w:divBdr>
        <w:top w:val="none" w:sz="0" w:space="0" w:color="auto"/>
        <w:left w:val="none" w:sz="0" w:space="0" w:color="auto"/>
        <w:bottom w:val="none" w:sz="0" w:space="0" w:color="auto"/>
        <w:right w:val="none" w:sz="0" w:space="0" w:color="auto"/>
      </w:divBdr>
    </w:div>
    <w:div w:id="433281968">
      <w:bodyDiv w:val="1"/>
      <w:marLeft w:val="0"/>
      <w:marRight w:val="0"/>
      <w:marTop w:val="0"/>
      <w:marBottom w:val="0"/>
      <w:divBdr>
        <w:top w:val="none" w:sz="0" w:space="0" w:color="auto"/>
        <w:left w:val="none" w:sz="0" w:space="0" w:color="auto"/>
        <w:bottom w:val="none" w:sz="0" w:space="0" w:color="auto"/>
        <w:right w:val="none" w:sz="0" w:space="0" w:color="auto"/>
      </w:divBdr>
    </w:div>
    <w:div w:id="435953307">
      <w:bodyDiv w:val="1"/>
      <w:marLeft w:val="0"/>
      <w:marRight w:val="0"/>
      <w:marTop w:val="0"/>
      <w:marBottom w:val="0"/>
      <w:divBdr>
        <w:top w:val="none" w:sz="0" w:space="0" w:color="auto"/>
        <w:left w:val="none" w:sz="0" w:space="0" w:color="auto"/>
        <w:bottom w:val="none" w:sz="0" w:space="0" w:color="auto"/>
        <w:right w:val="none" w:sz="0" w:space="0" w:color="auto"/>
      </w:divBdr>
    </w:div>
    <w:div w:id="436213687">
      <w:bodyDiv w:val="1"/>
      <w:marLeft w:val="0"/>
      <w:marRight w:val="0"/>
      <w:marTop w:val="0"/>
      <w:marBottom w:val="0"/>
      <w:divBdr>
        <w:top w:val="none" w:sz="0" w:space="0" w:color="auto"/>
        <w:left w:val="none" w:sz="0" w:space="0" w:color="auto"/>
        <w:bottom w:val="none" w:sz="0" w:space="0" w:color="auto"/>
        <w:right w:val="none" w:sz="0" w:space="0" w:color="auto"/>
      </w:divBdr>
    </w:div>
    <w:div w:id="436562223">
      <w:bodyDiv w:val="1"/>
      <w:marLeft w:val="0"/>
      <w:marRight w:val="0"/>
      <w:marTop w:val="0"/>
      <w:marBottom w:val="0"/>
      <w:divBdr>
        <w:top w:val="none" w:sz="0" w:space="0" w:color="auto"/>
        <w:left w:val="none" w:sz="0" w:space="0" w:color="auto"/>
        <w:bottom w:val="none" w:sz="0" w:space="0" w:color="auto"/>
        <w:right w:val="none" w:sz="0" w:space="0" w:color="auto"/>
      </w:divBdr>
    </w:div>
    <w:div w:id="437407974">
      <w:bodyDiv w:val="1"/>
      <w:marLeft w:val="0"/>
      <w:marRight w:val="0"/>
      <w:marTop w:val="0"/>
      <w:marBottom w:val="0"/>
      <w:divBdr>
        <w:top w:val="none" w:sz="0" w:space="0" w:color="auto"/>
        <w:left w:val="none" w:sz="0" w:space="0" w:color="auto"/>
        <w:bottom w:val="none" w:sz="0" w:space="0" w:color="auto"/>
        <w:right w:val="none" w:sz="0" w:space="0" w:color="auto"/>
      </w:divBdr>
    </w:div>
    <w:div w:id="442118812">
      <w:bodyDiv w:val="1"/>
      <w:marLeft w:val="0"/>
      <w:marRight w:val="0"/>
      <w:marTop w:val="0"/>
      <w:marBottom w:val="0"/>
      <w:divBdr>
        <w:top w:val="none" w:sz="0" w:space="0" w:color="auto"/>
        <w:left w:val="none" w:sz="0" w:space="0" w:color="auto"/>
        <w:bottom w:val="none" w:sz="0" w:space="0" w:color="auto"/>
        <w:right w:val="none" w:sz="0" w:space="0" w:color="auto"/>
      </w:divBdr>
    </w:div>
    <w:div w:id="442892547">
      <w:bodyDiv w:val="1"/>
      <w:marLeft w:val="0"/>
      <w:marRight w:val="0"/>
      <w:marTop w:val="0"/>
      <w:marBottom w:val="0"/>
      <w:divBdr>
        <w:top w:val="none" w:sz="0" w:space="0" w:color="auto"/>
        <w:left w:val="none" w:sz="0" w:space="0" w:color="auto"/>
        <w:bottom w:val="none" w:sz="0" w:space="0" w:color="auto"/>
        <w:right w:val="none" w:sz="0" w:space="0" w:color="auto"/>
      </w:divBdr>
    </w:div>
    <w:div w:id="443306650">
      <w:bodyDiv w:val="1"/>
      <w:marLeft w:val="0"/>
      <w:marRight w:val="0"/>
      <w:marTop w:val="0"/>
      <w:marBottom w:val="0"/>
      <w:divBdr>
        <w:top w:val="none" w:sz="0" w:space="0" w:color="auto"/>
        <w:left w:val="none" w:sz="0" w:space="0" w:color="auto"/>
        <w:bottom w:val="none" w:sz="0" w:space="0" w:color="auto"/>
        <w:right w:val="none" w:sz="0" w:space="0" w:color="auto"/>
      </w:divBdr>
    </w:div>
    <w:div w:id="444034856">
      <w:bodyDiv w:val="1"/>
      <w:marLeft w:val="0"/>
      <w:marRight w:val="0"/>
      <w:marTop w:val="0"/>
      <w:marBottom w:val="0"/>
      <w:divBdr>
        <w:top w:val="none" w:sz="0" w:space="0" w:color="auto"/>
        <w:left w:val="none" w:sz="0" w:space="0" w:color="auto"/>
        <w:bottom w:val="none" w:sz="0" w:space="0" w:color="auto"/>
        <w:right w:val="none" w:sz="0" w:space="0" w:color="auto"/>
      </w:divBdr>
    </w:div>
    <w:div w:id="445925508">
      <w:bodyDiv w:val="1"/>
      <w:marLeft w:val="0"/>
      <w:marRight w:val="0"/>
      <w:marTop w:val="0"/>
      <w:marBottom w:val="0"/>
      <w:divBdr>
        <w:top w:val="none" w:sz="0" w:space="0" w:color="auto"/>
        <w:left w:val="none" w:sz="0" w:space="0" w:color="auto"/>
        <w:bottom w:val="none" w:sz="0" w:space="0" w:color="auto"/>
        <w:right w:val="none" w:sz="0" w:space="0" w:color="auto"/>
      </w:divBdr>
    </w:div>
    <w:div w:id="447167949">
      <w:bodyDiv w:val="1"/>
      <w:marLeft w:val="0"/>
      <w:marRight w:val="0"/>
      <w:marTop w:val="0"/>
      <w:marBottom w:val="0"/>
      <w:divBdr>
        <w:top w:val="none" w:sz="0" w:space="0" w:color="auto"/>
        <w:left w:val="none" w:sz="0" w:space="0" w:color="auto"/>
        <w:bottom w:val="none" w:sz="0" w:space="0" w:color="auto"/>
        <w:right w:val="none" w:sz="0" w:space="0" w:color="auto"/>
      </w:divBdr>
    </w:div>
    <w:div w:id="447746131">
      <w:bodyDiv w:val="1"/>
      <w:marLeft w:val="0"/>
      <w:marRight w:val="0"/>
      <w:marTop w:val="0"/>
      <w:marBottom w:val="0"/>
      <w:divBdr>
        <w:top w:val="none" w:sz="0" w:space="0" w:color="auto"/>
        <w:left w:val="none" w:sz="0" w:space="0" w:color="auto"/>
        <w:bottom w:val="none" w:sz="0" w:space="0" w:color="auto"/>
        <w:right w:val="none" w:sz="0" w:space="0" w:color="auto"/>
      </w:divBdr>
    </w:div>
    <w:div w:id="448012280">
      <w:bodyDiv w:val="1"/>
      <w:marLeft w:val="0"/>
      <w:marRight w:val="0"/>
      <w:marTop w:val="0"/>
      <w:marBottom w:val="0"/>
      <w:divBdr>
        <w:top w:val="none" w:sz="0" w:space="0" w:color="auto"/>
        <w:left w:val="none" w:sz="0" w:space="0" w:color="auto"/>
        <w:bottom w:val="none" w:sz="0" w:space="0" w:color="auto"/>
        <w:right w:val="none" w:sz="0" w:space="0" w:color="auto"/>
      </w:divBdr>
    </w:div>
    <w:div w:id="450825922">
      <w:bodyDiv w:val="1"/>
      <w:marLeft w:val="0"/>
      <w:marRight w:val="0"/>
      <w:marTop w:val="0"/>
      <w:marBottom w:val="0"/>
      <w:divBdr>
        <w:top w:val="none" w:sz="0" w:space="0" w:color="auto"/>
        <w:left w:val="none" w:sz="0" w:space="0" w:color="auto"/>
        <w:bottom w:val="none" w:sz="0" w:space="0" w:color="auto"/>
        <w:right w:val="none" w:sz="0" w:space="0" w:color="auto"/>
      </w:divBdr>
    </w:div>
    <w:div w:id="457455227">
      <w:bodyDiv w:val="1"/>
      <w:marLeft w:val="0"/>
      <w:marRight w:val="0"/>
      <w:marTop w:val="0"/>
      <w:marBottom w:val="0"/>
      <w:divBdr>
        <w:top w:val="none" w:sz="0" w:space="0" w:color="auto"/>
        <w:left w:val="none" w:sz="0" w:space="0" w:color="auto"/>
        <w:bottom w:val="none" w:sz="0" w:space="0" w:color="auto"/>
        <w:right w:val="none" w:sz="0" w:space="0" w:color="auto"/>
      </w:divBdr>
    </w:div>
    <w:div w:id="459224886">
      <w:bodyDiv w:val="1"/>
      <w:marLeft w:val="0"/>
      <w:marRight w:val="0"/>
      <w:marTop w:val="0"/>
      <w:marBottom w:val="0"/>
      <w:divBdr>
        <w:top w:val="none" w:sz="0" w:space="0" w:color="auto"/>
        <w:left w:val="none" w:sz="0" w:space="0" w:color="auto"/>
        <w:bottom w:val="none" w:sz="0" w:space="0" w:color="auto"/>
        <w:right w:val="none" w:sz="0" w:space="0" w:color="auto"/>
      </w:divBdr>
    </w:div>
    <w:div w:id="460462600">
      <w:bodyDiv w:val="1"/>
      <w:marLeft w:val="0"/>
      <w:marRight w:val="0"/>
      <w:marTop w:val="0"/>
      <w:marBottom w:val="0"/>
      <w:divBdr>
        <w:top w:val="none" w:sz="0" w:space="0" w:color="auto"/>
        <w:left w:val="none" w:sz="0" w:space="0" w:color="auto"/>
        <w:bottom w:val="none" w:sz="0" w:space="0" w:color="auto"/>
        <w:right w:val="none" w:sz="0" w:space="0" w:color="auto"/>
      </w:divBdr>
    </w:div>
    <w:div w:id="461575364">
      <w:bodyDiv w:val="1"/>
      <w:marLeft w:val="0"/>
      <w:marRight w:val="0"/>
      <w:marTop w:val="0"/>
      <w:marBottom w:val="0"/>
      <w:divBdr>
        <w:top w:val="none" w:sz="0" w:space="0" w:color="auto"/>
        <w:left w:val="none" w:sz="0" w:space="0" w:color="auto"/>
        <w:bottom w:val="none" w:sz="0" w:space="0" w:color="auto"/>
        <w:right w:val="none" w:sz="0" w:space="0" w:color="auto"/>
      </w:divBdr>
    </w:div>
    <w:div w:id="462694502">
      <w:bodyDiv w:val="1"/>
      <w:marLeft w:val="0"/>
      <w:marRight w:val="0"/>
      <w:marTop w:val="0"/>
      <w:marBottom w:val="0"/>
      <w:divBdr>
        <w:top w:val="none" w:sz="0" w:space="0" w:color="auto"/>
        <w:left w:val="none" w:sz="0" w:space="0" w:color="auto"/>
        <w:bottom w:val="none" w:sz="0" w:space="0" w:color="auto"/>
        <w:right w:val="none" w:sz="0" w:space="0" w:color="auto"/>
      </w:divBdr>
    </w:div>
    <w:div w:id="462772084">
      <w:bodyDiv w:val="1"/>
      <w:marLeft w:val="0"/>
      <w:marRight w:val="0"/>
      <w:marTop w:val="0"/>
      <w:marBottom w:val="0"/>
      <w:divBdr>
        <w:top w:val="none" w:sz="0" w:space="0" w:color="auto"/>
        <w:left w:val="none" w:sz="0" w:space="0" w:color="auto"/>
        <w:bottom w:val="none" w:sz="0" w:space="0" w:color="auto"/>
        <w:right w:val="none" w:sz="0" w:space="0" w:color="auto"/>
      </w:divBdr>
    </w:div>
    <w:div w:id="462893583">
      <w:bodyDiv w:val="1"/>
      <w:marLeft w:val="0"/>
      <w:marRight w:val="0"/>
      <w:marTop w:val="0"/>
      <w:marBottom w:val="0"/>
      <w:divBdr>
        <w:top w:val="none" w:sz="0" w:space="0" w:color="auto"/>
        <w:left w:val="none" w:sz="0" w:space="0" w:color="auto"/>
        <w:bottom w:val="none" w:sz="0" w:space="0" w:color="auto"/>
        <w:right w:val="none" w:sz="0" w:space="0" w:color="auto"/>
      </w:divBdr>
    </w:div>
    <w:div w:id="463696674">
      <w:bodyDiv w:val="1"/>
      <w:marLeft w:val="0"/>
      <w:marRight w:val="0"/>
      <w:marTop w:val="0"/>
      <w:marBottom w:val="0"/>
      <w:divBdr>
        <w:top w:val="none" w:sz="0" w:space="0" w:color="auto"/>
        <w:left w:val="none" w:sz="0" w:space="0" w:color="auto"/>
        <w:bottom w:val="none" w:sz="0" w:space="0" w:color="auto"/>
        <w:right w:val="none" w:sz="0" w:space="0" w:color="auto"/>
      </w:divBdr>
    </w:div>
    <w:div w:id="466750965">
      <w:bodyDiv w:val="1"/>
      <w:marLeft w:val="0"/>
      <w:marRight w:val="0"/>
      <w:marTop w:val="0"/>
      <w:marBottom w:val="0"/>
      <w:divBdr>
        <w:top w:val="none" w:sz="0" w:space="0" w:color="auto"/>
        <w:left w:val="none" w:sz="0" w:space="0" w:color="auto"/>
        <w:bottom w:val="none" w:sz="0" w:space="0" w:color="auto"/>
        <w:right w:val="none" w:sz="0" w:space="0" w:color="auto"/>
      </w:divBdr>
    </w:div>
    <w:div w:id="467362951">
      <w:bodyDiv w:val="1"/>
      <w:marLeft w:val="0"/>
      <w:marRight w:val="0"/>
      <w:marTop w:val="0"/>
      <w:marBottom w:val="0"/>
      <w:divBdr>
        <w:top w:val="none" w:sz="0" w:space="0" w:color="auto"/>
        <w:left w:val="none" w:sz="0" w:space="0" w:color="auto"/>
        <w:bottom w:val="none" w:sz="0" w:space="0" w:color="auto"/>
        <w:right w:val="none" w:sz="0" w:space="0" w:color="auto"/>
      </w:divBdr>
    </w:div>
    <w:div w:id="468089970">
      <w:bodyDiv w:val="1"/>
      <w:marLeft w:val="0"/>
      <w:marRight w:val="0"/>
      <w:marTop w:val="0"/>
      <w:marBottom w:val="0"/>
      <w:divBdr>
        <w:top w:val="none" w:sz="0" w:space="0" w:color="auto"/>
        <w:left w:val="none" w:sz="0" w:space="0" w:color="auto"/>
        <w:bottom w:val="none" w:sz="0" w:space="0" w:color="auto"/>
        <w:right w:val="none" w:sz="0" w:space="0" w:color="auto"/>
      </w:divBdr>
    </w:div>
    <w:div w:id="468983827">
      <w:bodyDiv w:val="1"/>
      <w:marLeft w:val="0"/>
      <w:marRight w:val="0"/>
      <w:marTop w:val="0"/>
      <w:marBottom w:val="0"/>
      <w:divBdr>
        <w:top w:val="none" w:sz="0" w:space="0" w:color="auto"/>
        <w:left w:val="none" w:sz="0" w:space="0" w:color="auto"/>
        <w:bottom w:val="none" w:sz="0" w:space="0" w:color="auto"/>
        <w:right w:val="none" w:sz="0" w:space="0" w:color="auto"/>
      </w:divBdr>
    </w:div>
    <w:div w:id="469640010">
      <w:bodyDiv w:val="1"/>
      <w:marLeft w:val="0"/>
      <w:marRight w:val="0"/>
      <w:marTop w:val="0"/>
      <w:marBottom w:val="0"/>
      <w:divBdr>
        <w:top w:val="none" w:sz="0" w:space="0" w:color="auto"/>
        <w:left w:val="none" w:sz="0" w:space="0" w:color="auto"/>
        <w:bottom w:val="none" w:sz="0" w:space="0" w:color="auto"/>
        <w:right w:val="none" w:sz="0" w:space="0" w:color="auto"/>
      </w:divBdr>
    </w:div>
    <w:div w:id="470637522">
      <w:bodyDiv w:val="1"/>
      <w:marLeft w:val="0"/>
      <w:marRight w:val="0"/>
      <w:marTop w:val="0"/>
      <w:marBottom w:val="0"/>
      <w:divBdr>
        <w:top w:val="none" w:sz="0" w:space="0" w:color="auto"/>
        <w:left w:val="none" w:sz="0" w:space="0" w:color="auto"/>
        <w:bottom w:val="none" w:sz="0" w:space="0" w:color="auto"/>
        <w:right w:val="none" w:sz="0" w:space="0" w:color="auto"/>
      </w:divBdr>
    </w:div>
    <w:div w:id="471213117">
      <w:bodyDiv w:val="1"/>
      <w:marLeft w:val="0"/>
      <w:marRight w:val="0"/>
      <w:marTop w:val="0"/>
      <w:marBottom w:val="0"/>
      <w:divBdr>
        <w:top w:val="none" w:sz="0" w:space="0" w:color="auto"/>
        <w:left w:val="none" w:sz="0" w:space="0" w:color="auto"/>
        <w:bottom w:val="none" w:sz="0" w:space="0" w:color="auto"/>
        <w:right w:val="none" w:sz="0" w:space="0" w:color="auto"/>
      </w:divBdr>
    </w:div>
    <w:div w:id="472062929">
      <w:bodyDiv w:val="1"/>
      <w:marLeft w:val="0"/>
      <w:marRight w:val="0"/>
      <w:marTop w:val="0"/>
      <w:marBottom w:val="0"/>
      <w:divBdr>
        <w:top w:val="none" w:sz="0" w:space="0" w:color="auto"/>
        <w:left w:val="none" w:sz="0" w:space="0" w:color="auto"/>
        <w:bottom w:val="none" w:sz="0" w:space="0" w:color="auto"/>
        <w:right w:val="none" w:sz="0" w:space="0" w:color="auto"/>
      </w:divBdr>
    </w:div>
    <w:div w:id="473331296">
      <w:bodyDiv w:val="1"/>
      <w:marLeft w:val="0"/>
      <w:marRight w:val="0"/>
      <w:marTop w:val="0"/>
      <w:marBottom w:val="0"/>
      <w:divBdr>
        <w:top w:val="none" w:sz="0" w:space="0" w:color="auto"/>
        <w:left w:val="none" w:sz="0" w:space="0" w:color="auto"/>
        <w:bottom w:val="none" w:sz="0" w:space="0" w:color="auto"/>
        <w:right w:val="none" w:sz="0" w:space="0" w:color="auto"/>
      </w:divBdr>
    </w:div>
    <w:div w:id="473373879">
      <w:bodyDiv w:val="1"/>
      <w:marLeft w:val="0"/>
      <w:marRight w:val="0"/>
      <w:marTop w:val="0"/>
      <w:marBottom w:val="0"/>
      <w:divBdr>
        <w:top w:val="none" w:sz="0" w:space="0" w:color="auto"/>
        <w:left w:val="none" w:sz="0" w:space="0" w:color="auto"/>
        <w:bottom w:val="none" w:sz="0" w:space="0" w:color="auto"/>
        <w:right w:val="none" w:sz="0" w:space="0" w:color="auto"/>
      </w:divBdr>
    </w:div>
    <w:div w:id="476535814">
      <w:bodyDiv w:val="1"/>
      <w:marLeft w:val="0"/>
      <w:marRight w:val="0"/>
      <w:marTop w:val="0"/>
      <w:marBottom w:val="0"/>
      <w:divBdr>
        <w:top w:val="none" w:sz="0" w:space="0" w:color="auto"/>
        <w:left w:val="none" w:sz="0" w:space="0" w:color="auto"/>
        <w:bottom w:val="none" w:sz="0" w:space="0" w:color="auto"/>
        <w:right w:val="none" w:sz="0" w:space="0" w:color="auto"/>
      </w:divBdr>
    </w:div>
    <w:div w:id="476806556">
      <w:bodyDiv w:val="1"/>
      <w:marLeft w:val="0"/>
      <w:marRight w:val="0"/>
      <w:marTop w:val="0"/>
      <w:marBottom w:val="0"/>
      <w:divBdr>
        <w:top w:val="none" w:sz="0" w:space="0" w:color="auto"/>
        <w:left w:val="none" w:sz="0" w:space="0" w:color="auto"/>
        <w:bottom w:val="none" w:sz="0" w:space="0" w:color="auto"/>
        <w:right w:val="none" w:sz="0" w:space="0" w:color="auto"/>
      </w:divBdr>
    </w:div>
    <w:div w:id="477957550">
      <w:bodyDiv w:val="1"/>
      <w:marLeft w:val="0"/>
      <w:marRight w:val="0"/>
      <w:marTop w:val="0"/>
      <w:marBottom w:val="0"/>
      <w:divBdr>
        <w:top w:val="none" w:sz="0" w:space="0" w:color="auto"/>
        <w:left w:val="none" w:sz="0" w:space="0" w:color="auto"/>
        <w:bottom w:val="none" w:sz="0" w:space="0" w:color="auto"/>
        <w:right w:val="none" w:sz="0" w:space="0" w:color="auto"/>
      </w:divBdr>
    </w:div>
    <w:div w:id="479201717">
      <w:bodyDiv w:val="1"/>
      <w:marLeft w:val="0"/>
      <w:marRight w:val="0"/>
      <w:marTop w:val="0"/>
      <w:marBottom w:val="0"/>
      <w:divBdr>
        <w:top w:val="none" w:sz="0" w:space="0" w:color="auto"/>
        <w:left w:val="none" w:sz="0" w:space="0" w:color="auto"/>
        <w:bottom w:val="none" w:sz="0" w:space="0" w:color="auto"/>
        <w:right w:val="none" w:sz="0" w:space="0" w:color="auto"/>
      </w:divBdr>
    </w:div>
    <w:div w:id="479347171">
      <w:bodyDiv w:val="1"/>
      <w:marLeft w:val="0"/>
      <w:marRight w:val="0"/>
      <w:marTop w:val="0"/>
      <w:marBottom w:val="0"/>
      <w:divBdr>
        <w:top w:val="none" w:sz="0" w:space="0" w:color="auto"/>
        <w:left w:val="none" w:sz="0" w:space="0" w:color="auto"/>
        <w:bottom w:val="none" w:sz="0" w:space="0" w:color="auto"/>
        <w:right w:val="none" w:sz="0" w:space="0" w:color="auto"/>
      </w:divBdr>
    </w:div>
    <w:div w:id="479465694">
      <w:bodyDiv w:val="1"/>
      <w:marLeft w:val="0"/>
      <w:marRight w:val="0"/>
      <w:marTop w:val="0"/>
      <w:marBottom w:val="0"/>
      <w:divBdr>
        <w:top w:val="none" w:sz="0" w:space="0" w:color="auto"/>
        <w:left w:val="none" w:sz="0" w:space="0" w:color="auto"/>
        <w:bottom w:val="none" w:sz="0" w:space="0" w:color="auto"/>
        <w:right w:val="none" w:sz="0" w:space="0" w:color="auto"/>
      </w:divBdr>
    </w:div>
    <w:div w:id="479658900">
      <w:bodyDiv w:val="1"/>
      <w:marLeft w:val="0"/>
      <w:marRight w:val="0"/>
      <w:marTop w:val="0"/>
      <w:marBottom w:val="0"/>
      <w:divBdr>
        <w:top w:val="none" w:sz="0" w:space="0" w:color="auto"/>
        <w:left w:val="none" w:sz="0" w:space="0" w:color="auto"/>
        <w:bottom w:val="none" w:sz="0" w:space="0" w:color="auto"/>
        <w:right w:val="none" w:sz="0" w:space="0" w:color="auto"/>
      </w:divBdr>
    </w:div>
    <w:div w:id="481193002">
      <w:bodyDiv w:val="1"/>
      <w:marLeft w:val="0"/>
      <w:marRight w:val="0"/>
      <w:marTop w:val="0"/>
      <w:marBottom w:val="0"/>
      <w:divBdr>
        <w:top w:val="none" w:sz="0" w:space="0" w:color="auto"/>
        <w:left w:val="none" w:sz="0" w:space="0" w:color="auto"/>
        <w:bottom w:val="none" w:sz="0" w:space="0" w:color="auto"/>
        <w:right w:val="none" w:sz="0" w:space="0" w:color="auto"/>
      </w:divBdr>
    </w:div>
    <w:div w:id="482549835">
      <w:bodyDiv w:val="1"/>
      <w:marLeft w:val="0"/>
      <w:marRight w:val="0"/>
      <w:marTop w:val="0"/>
      <w:marBottom w:val="0"/>
      <w:divBdr>
        <w:top w:val="none" w:sz="0" w:space="0" w:color="auto"/>
        <w:left w:val="none" w:sz="0" w:space="0" w:color="auto"/>
        <w:bottom w:val="none" w:sz="0" w:space="0" w:color="auto"/>
        <w:right w:val="none" w:sz="0" w:space="0" w:color="auto"/>
      </w:divBdr>
    </w:div>
    <w:div w:id="483931043">
      <w:bodyDiv w:val="1"/>
      <w:marLeft w:val="0"/>
      <w:marRight w:val="0"/>
      <w:marTop w:val="0"/>
      <w:marBottom w:val="0"/>
      <w:divBdr>
        <w:top w:val="none" w:sz="0" w:space="0" w:color="auto"/>
        <w:left w:val="none" w:sz="0" w:space="0" w:color="auto"/>
        <w:bottom w:val="none" w:sz="0" w:space="0" w:color="auto"/>
        <w:right w:val="none" w:sz="0" w:space="0" w:color="auto"/>
      </w:divBdr>
    </w:div>
    <w:div w:id="484470825">
      <w:bodyDiv w:val="1"/>
      <w:marLeft w:val="0"/>
      <w:marRight w:val="0"/>
      <w:marTop w:val="0"/>
      <w:marBottom w:val="0"/>
      <w:divBdr>
        <w:top w:val="none" w:sz="0" w:space="0" w:color="auto"/>
        <w:left w:val="none" w:sz="0" w:space="0" w:color="auto"/>
        <w:bottom w:val="none" w:sz="0" w:space="0" w:color="auto"/>
        <w:right w:val="none" w:sz="0" w:space="0" w:color="auto"/>
      </w:divBdr>
    </w:div>
    <w:div w:id="484932006">
      <w:bodyDiv w:val="1"/>
      <w:marLeft w:val="0"/>
      <w:marRight w:val="0"/>
      <w:marTop w:val="0"/>
      <w:marBottom w:val="0"/>
      <w:divBdr>
        <w:top w:val="none" w:sz="0" w:space="0" w:color="auto"/>
        <w:left w:val="none" w:sz="0" w:space="0" w:color="auto"/>
        <w:bottom w:val="none" w:sz="0" w:space="0" w:color="auto"/>
        <w:right w:val="none" w:sz="0" w:space="0" w:color="auto"/>
      </w:divBdr>
    </w:div>
    <w:div w:id="486479128">
      <w:bodyDiv w:val="1"/>
      <w:marLeft w:val="0"/>
      <w:marRight w:val="0"/>
      <w:marTop w:val="0"/>
      <w:marBottom w:val="0"/>
      <w:divBdr>
        <w:top w:val="none" w:sz="0" w:space="0" w:color="auto"/>
        <w:left w:val="none" w:sz="0" w:space="0" w:color="auto"/>
        <w:bottom w:val="none" w:sz="0" w:space="0" w:color="auto"/>
        <w:right w:val="none" w:sz="0" w:space="0" w:color="auto"/>
      </w:divBdr>
    </w:div>
    <w:div w:id="487597720">
      <w:bodyDiv w:val="1"/>
      <w:marLeft w:val="0"/>
      <w:marRight w:val="0"/>
      <w:marTop w:val="0"/>
      <w:marBottom w:val="0"/>
      <w:divBdr>
        <w:top w:val="none" w:sz="0" w:space="0" w:color="auto"/>
        <w:left w:val="none" w:sz="0" w:space="0" w:color="auto"/>
        <w:bottom w:val="none" w:sz="0" w:space="0" w:color="auto"/>
        <w:right w:val="none" w:sz="0" w:space="0" w:color="auto"/>
      </w:divBdr>
    </w:div>
    <w:div w:id="487671107">
      <w:bodyDiv w:val="1"/>
      <w:marLeft w:val="0"/>
      <w:marRight w:val="0"/>
      <w:marTop w:val="0"/>
      <w:marBottom w:val="0"/>
      <w:divBdr>
        <w:top w:val="none" w:sz="0" w:space="0" w:color="auto"/>
        <w:left w:val="none" w:sz="0" w:space="0" w:color="auto"/>
        <w:bottom w:val="none" w:sz="0" w:space="0" w:color="auto"/>
        <w:right w:val="none" w:sz="0" w:space="0" w:color="auto"/>
      </w:divBdr>
    </w:div>
    <w:div w:id="491914200">
      <w:bodyDiv w:val="1"/>
      <w:marLeft w:val="0"/>
      <w:marRight w:val="0"/>
      <w:marTop w:val="0"/>
      <w:marBottom w:val="0"/>
      <w:divBdr>
        <w:top w:val="none" w:sz="0" w:space="0" w:color="auto"/>
        <w:left w:val="none" w:sz="0" w:space="0" w:color="auto"/>
        <w:bottom w:val="none" w:sz="0" w:space="0" w:color="auto"/>
        <w:right w:val="none" w:sz="0" w:space="0" w:color="auto"/>
      </w:divBdr>
    </w:div>
    <w:div w:id="493492105">
      <w:bodyDiv w:val="1"/>
      <w:marLeft w:val="0"/>
      <w:marRight w:val="0"/>
      <w:marTop w:val="0"/>
      <w:marBottom w:val="0"/>
      <w:divBdr>
        <w:top w:val="none" w:sz="0" w:space="0" w:color="auto"/>
        <w:left w:val="none" w:sz="0" w:space="0" w:color="auto"/>
        <w:bottom w:val="none" w:sz="0" w:space="0" w:color="auto"/>
        <w:right w:val="none" w:sz="0" w:space="0" w:color="auto"/>
      </w:divBdr>
    </w:div>
    <w:div w:id="494608909">
      <w:bodyDiv w:val="1"/>
      <w:marLeft w:val="0"/>
      <w:marRight w:val="0"/>
      <w:marTop w:val="0"/>
      <w:marBottom w:val="0"/>
      <w:divBdr>
        <w:top w:val="none" w:sz="0" w:space="0" w:color="auto"/>
        <w:left w:val="none" w:sz="0" w:space="0" w:color="auto"/>
        <w:bottom w:val="none" w:sz="0" w:space="0" w:color="auto"/>
        <w:right w:val="none" w:sz="0" w:space="0" w:color="auto"/>
      </w:divBdr>
    </w:div>
    <w:div w:id="495193656">
      <w:bodyDiv w:val="1"/>
      <w:marLeft w:val="0"/>
      <w:marRight w:val="0"/>
      <w:marTop w:val="0"/>
      <w:marBottom w:val="0"/>
      <w:divBdr>
        <w:top w:val="none" w:sz="0" w:space="0" w:color="auto"/>
        <w:left w:val="none" w:sz="0" w:space="0" w:color="auto"/>
        <w:bottom w:val="none" w:sz="0" w:space="0" w:color="auto"/>
        <w:right w:val="none" w:sz="0" w:space="0" w:color="auto"/>
      </w:divBdr>
      <w:divsChild>
        <w:div w:id="1927837556">
          <w:marLeft w:val="0"/>
          <w:marRight w:val="0"/>
          <w:marTop w:val="0"/>
          <w:marBottom w:val="0"/>
          <w:divBdr>
            <w:top w:val="none" w:sz="0" w:space="0" w:color="auto"/>
            <w:left w:val="none" w:sz="0" w:space="0" w:color="auto"/>
            <w:bottom w:val="none" w:sz="0" w:space="0" w:color="auto"/>
            <w:right w:val="none" w:sz="0" w:space="0" w:color="auto"/>
          </w:divBdr>
        </w:div>
        <w:div w:id="922957751">
          <w:marLeft w:val="0"/>
          <w:marRight w:val="0"/>
          <w:marTop w:val="0"/>
          <w:marBottom w:val="0"/>
          <w:divBdr>
            <w:top w:val="none" w:sz="0" w:space="0" w:color="auto"/>
            <w:left w:val="none" w:sz="0" w:space="0" w:color="auto"/>
            <w:bottom w:val="none" w:sz="0" w:space="0" w:color="auto"/>
            <w:right w:val="none" w:sz="0" w:space="0" w:color="auto"/>
          </w:divBdr>
        </w:div>
        <w:div w:id="215161301">
          <w:marLeft w:val="0"/>
          <w:marRight w:val="0"/>
          <w:marTop w:val="0"/>
          <w:marBottom w:val="0"/>
          <w:divBdr>
            <w:top w:val="none" w:sz="0" w:space="0" w:color="auto"/>
            <w:left w:val="none" w:sz="0" w:space="0" w:color="auto"/>
            <w:bottom w:val="none" w:sz="0" w:space="0" w:color="auto"/>
            <w:right w:val="none" w:sz="0" w:space="0" w:color="auto"/>
          </w:divBdr>
        </w:div>
      </w:divsChild>
    </w:div>
    <w:div w:id="495725775">
      <w:bodyDiv w:val="1"/>
      <w:marLeft w:val="0"/>
      <w:marRight w:val="0"/>
      <w:marTop w:val="0"/>
      <w:marBottom w:val="0"/>
      <w:divBdr>
        <w:top w:val="none" w:sz="0" w:space="0" w:color="auto"/>
        <w:left w:val="none" w:sz="0" w:space="0" w:color="auto"/>
        <w:bottom w:val="none" w:sz="0" w:space="0" w:color="auto"/>
        <w:right w:val="none" w:sz="0" w:space="0" w:color="auto"/>
      </w:divBdr>
    </w:div>
    <w:div w:id="496847476">
      <w:bodyDiv w:val="1"/>
      <w:marLeft w:val="0"/>
      <w:marRight w:val="0"/>
      <w:marTop w:val="0"/>
      <w:marBottom w:val="0"/>
      <w:divBdr>
        <w:top w:val="none" w:sz="0" w:space="0" w:color="auto"/>
        <w:left w:val="none" w:sz="0" w:space="0" w:color="auto"/>
        <w:bottom w:val="none" w:sz="0" w:space="0" w:color="auto"/>
        <w:right w:val="none" w:sz="0" w:space="0" w:color="auto"/>
      </w:divBdr>
    </w:div>
    <w:div w:id="497769286">
      <w:bodyDiv w:val="1"/>
      <w:marLeft w:val="0"/>
      <w:marRight w:val="0"/>
      <w:marTop w:val="0"/>
      <w:marBottom w:val="0"/>
      <w:divBdr>
        <w:top w:val="none" w:sz="0" w:space="0" w:color="auto"/>
        <w:left w:val="none" w:sz="0" w:space="0" w:color="auto"/>
        <w:bottom w:val="none" w:sz="0" w:space="0" w:color="auto"/>
        <w:right w:val="none" w:sz="0" w:space="0" w:color="auto"/>
      </w:divBdr>
    </w:div>
    <w:div w:id="498428308">
      <w:bodyDiv w:val="1"/>
      <w:marLeft w:val="0"/>
      <w:marRight w:val="0"/>
      <w:marTop w:val="0"/>
      <w:marBottom w:val="0"/>
      <w:divBdr>
        <w:top w:val="none" w:sz="0" w:space="0" w:color="auto"/>
        <w:left w:val="none" w:sz="0" w:space="0" w:color="auto"/>
        <w:bottom w:val="none" w:sz="0" w:space="0" w:color="auto"/>
        <w:right w:val="none" w:sz="0" w:space="0" w:color="auto"/>
      </w:divBdr>
    </w:div>
    <w:div w:id="499001152">
      <w:bodyDiv w:val="1"/>
      <w:marLeft w:val="0"/>
      <w:marRight w:val="0"/>
      <w:marTop w:val="0"/>
      <w:marBottom w:val="0"/>
      <w:divBdr>
        <w:top w:val="none" w:sz="0" w:space="0" w:color="auto"/>
        <w:left w:val="none" w:sz="0" w:space="0" w:color="auto"/>
        <w:bottom w:val="none" w:sz="0" w:space="0" w:color="auto"/>
        <w:right w:val="none" w:sz="0" w:space="0" w:color="auto"/>
      </w:divBdr>
    </w:div>
    <w:div w:id="501508871">
      <w:bodyDiv w:val="1"/>
      <w:marLeft w:val="0"/>
      <w:marRight w:val="0"/>
      <w:marTop w:val="0"/>
      <w:marBottom w:val="0"/>
      <w:divBdr>
        <w:top w:val="none" w:sz="0" w:space="0" w:color="auto"/>
        <w:left w:val="none" w:sz="0" w:space="0" w:color="auto"/>
        <w:bottom w:val="none" w:sz="0" w:space="0" w:color="auto"/>
        <w:right w:val="none" w:sz="0" w:space="0" w:color="auto"/>
      </w:divBdr>
    </w:div>
    <w:div w:id="504324589">
      <w:bodyDiv w:val="1"/>
      <w:marLeft w:val="0"/>
      <w:marRight w:val="0"/>
      <w:marTop w:val="0"/>
      <w:marBottom w:val="0"/>
      <w:divBdr>
        <w:top w:val="none" w:sz="0" w:space="0" w:color="auto"/>
        <w:left w:val="none" w:sz="0" w:space="0" w:color="auto"/>
        <w:bottom w:val="none" w:sz="0" w:space="0" w:color="auto"/>
        <w:right w:val="none" w:sz="0" w:space="0" w:color="auto"/>
      </w:divBdr>
    </w:div>
    <w:div w:id="507720382">
      <w:bodyDiv w:val="1"/>
      <w:marLeft w:val="0"/>
      <w:marRight w:val="0"/>
      <w:marTop w:val="0"/>
      <w:marBottom w:val="0"/>
      <w:divBdr>
        <w:top w:val="none" w:sz="0" w:space="0" w:color="auto"/>
        <w:left w:val="none" w:sz="0" w:space="0" w:color="auto"/>
        <w:bottom w:val="none" w:sz="0" w:space="0" w:color="auto"/>
        <w:right w:val="none" w:sz="0" w:space="0" w:color="auto"/>
      </w:divBdr>
    </w:div>
    <w:div w:id="508101870">
      <w:bodyDiv w:val="1"/>
      <w:marLeft w:val="0"/>
      <w:marRight w:val="0"/>
      <w:marTop w:val="0"/>
      <w:marBottom w:val="0"/>
      <w:divBdr>
        <w:top w:val="none" w:sz="0" w:space="0" w:color="auto"/>
        <w:left w:val="none" w:sz="0" w:space="0" w:color="auto"/>
        <w:bottom w:val="none" w:sz="0" w:space="0" w:color="auto"/>
        <w:right w:val="none" w:sz="0" w:space="0" w:color="auto"/>
      </w:divBdr>
    </w:div>
    <w:div w:id="510342842">
      <w:bodyDiv w:val="1"/>
      <w:marLeft w:val="0"/>
      <w:marRight w:val="0"/>
      <w:marTop w:val="0"/>
      <w:marBottom w:val="0"/>
      <w:divBdr>
        <w:top w:val="none" w:sz="0" w:space="0" w:color="auto"/>
        <w:left w:val="none" w:sz="0" w:space="0" w:color="auto"/>
        <w:bottom w:val="none" w:sz="0" w:space="0" w:color="auto"/>
        <w:right w:val="none" w:sz="0" w:space="0" w:color="auto"/>
      </w:divBdr>
    </w:div>
    <w:div w:id="510530700">
      <w:bodyDiv w:val="1"/>
      <w:marLeft w:val="0"/>
      <w:marRight w:val="0"/>
      <w:marTop w:val="0"/>
      <w:marBottom w:val="0"/>
      <w:divBdr>
        <w:top w:val="none" w:sz="0" w:space="0" w:color="auto"/>
        <w:left w:val="none" w:sz="0" w:space="0" w:color="auto"/>
        <w:bottom w:val="none" w:sz="0" w:space="0" w:color="auto"/>
        <w:right w:val="none" w:sz="0" w:space="0" w:color="auto"/>
      </w:divBdr>
    </w:div>
    <w:div w:id="510534873">
      <w:bodyDiv w:val="1"/>
      <w:marLeft w:val="0"/>
      <w:marRight w:val="0"/>
      <w:marTop w:val="0"/>
      <w:marBottom w:val="0"/>
      <w:divBdr>
        <w:top w:val="none" w:sz="0" w:space="0" w:color="auto"/>
        <w:left w:val="none" w:sz="0" w:space="0" w:color="auto"/>
        <w:bottom w:val="none" w:sz="0" w:space="0" w:color="auto"/>
        <w:right w:val="none" w:sz="0" w:space="0" w:color="auto"/>
      </w:divBdr>
    </w:div>
    <w:div w:id="511576120">
      <w:bodyDiv w:val="1"/>
      <w:marLeft w:val="0"/>
      <w:marRight w:val="0"/>
      <w:marTop w:val="0"/>
      <w:marBottom w:val="0"/>
      <w:divBdr>
        <w:top w:val="none" w:sz="0" w:space="0" w:color="auto"/>
        <w:left w:val="none" w:sz="0" w:space="0" w:color="auto"/>
        <w:bottom w:val="none" w:sz="0" w:space="0" w:color="auto"/>
        <w:right w:val="none" w:sz="0" w:space="0" w:color="auto"/>
      </w:divBdr>
    </w:div>
    <w:div w:id="512886825">
      <w:bodyDiv w:val="1"/>
      <w:marLeft w:val="0"/>
      <w:marRight w:val="0"/>
      <w:marTop w:val="0"/>
      <w:marBottom w:val="0"/>
      <w:divBdr>
        <w:top w:val="none" w:sz="0" w:space="0" w:color="auto"/>
        <w:left w:val="none" w:sz="0" w:space="0" w:color="auto"/>
        <w:bottom w:val="none" w:sz="0" w:space="0" w:color="auto"/>
        <w:right w:val="none" w:sz="0" w:space="0" w:color="auto"/>
      </w:divBdr>
    </w:div>
    <w:div w:id="513766748">
      <w:bodyDiv w:val="1"/>
      <w:marLeft w:val="0"/>
      <w:marRight w:val="0"/>
      <w:marTop w:val="0"/>
      <w:marBottom w:val="0"/>
      <w:divBdr>
        <w:top w:val="none" w:sz="0" w:space="0" w:color="auto"/>
        <w:left w:val="none" w:sz="0" w:space="0" w:color="auto"/>
        <w:bottom w:val="none" w:sz="0" w:space="0" w:color="auto"/>
        <w:right w:val="none" w:sz="0" w:space="0" w:color="auto"/>
      </w:divBdr>
    </w:div>
    <w:div w:id="518392291">
      <w:bodyDiv w:val="1"/>
      <w:marLeft w:val="0"/>
      <w:marRight w:val="0"/>
      <w:marTop w:val="0"/>
      <w:marBottom w:val="0"/>
      <w:divBdr>
        <w:top w:val="none" w:sz="0" w:space="0" w:color="auto"/>
        <w:left w:val="none" w:sz="0" w:space="0" w:color="auto"/>
        <w:bottom w:val="none" w:sz="0" w:space="0" w:color="auto"/>
        <w:right w:val="none" w:sz="0" w:space="0" w:color="auto"/>
      </w:divBdr>
    </w:div>
    <w:div w:id="518667176">
      <w:bodyDiv w:val="1"/>
      <w:marLeft w:val="0"/>
      <w:marRight w:val="0"/>
      <w:marTop w:val="0"/>
      <w:marBottom w:val="0"/>
      <w:divBdr>
        <w:top w:val="none" w:sz="0" w:space="0" w:color="auto"/>
        <w:left w:val="none" w:sz="0" w:space="0" w:color="auto"/>
        <w:bottom w:val="none" w:sz="0" w:space="0" w:color="auto"/>
        <w:right w:val="none" w:sz="0" w:space="0" w:color="auto"/>
      </w:divBdr>
    </w:div>
    <w:div w:id="524711932">
      <w:bodyDiv w:val="1"/>
      <w:marLeft w:val="0"/>
      <w:marRight w:val="0"/>
      <w:marTop w:val="0"/>
      <w:marBottom w:val="0"/>
      <w:divBdr>
        <w:top w:val="none" w:sz="0" w:space="0" w:color="auto"/>
        <w:left w:val="none" w:sz="0" w:space="0" w:color="auto"/>
        <w:bottom w:val="none" w:sz="0" w:space="0" w:color="auto"/>
        <w:right w:val="none" w:sz="0" w:space="0" w:color="auto"/>
      </w:divBdr>
    </w:div>
    <w:div w:id="525338349">
      <w:bodyDiv w:val="1"/>
      <w:marLeft w:val="0"/>
      <w:marRight w:val="0"/>
      <w:marTop w:val="0"/>
      <w:marBottom w:val="0"/>
      <w:divBdr>
        <w:top w:val="none" w:sz="0" w:space="0" w:color="auto"/>
        <w:left w:val="none" w:sz="0" w:space="0" w:color="auto"/>
        <w:bottom w:val="none" w:sz="0" w:space="0" w:color="auto"/>
        <w:right w:val="none" w:sz="0" w:space="0" w:color="auto"/>
      </w:divBdr>
    </w:div>
    <w:div w:id="526069204">
      <w:bodyDiv w:val="1"/>
      <w:marLeft w:val="0"/>
      <w:marRight w:val="0"/>
      <w:marTop w:val="0"/>
      <w:marBottom w:val="0"/>
      <w:divBdr>
        <w:top w:val="none" w:sz="0" w:space="0" w:color="auto"/>
        <w:left w:val="none" w:sz="0" w:space="0" w:color="auto"/>
        <w:bottom w:val="none" w:sz="0" w:space="0" w:color="auto"/>
        <w:right w:val="none" w:sz="0" w:space="0" w:color="auto"/>
      </w:divBdr>
    </w:div>
    <w:div w:id="527597061">
      <w:bodyDiv w:val="1"/>
      <w:marLeft w:val="0"/>
      <w:marRight w:val="0"/>
      <w:marTop w:val="0"/>
      <w:marBottom w:val="0"/>
      <w:divBdr>
        <w:top w:val="none" w:sz="0" w:space="0" w:color="auto"/>
        <w:left w:val="none" w:sz="0" w:space="0" w:color="auto"/>
        <w:bottom w:val="none" w:sz="0" w:space="0" w:color="auto"/>
        <w:right w:val="none" w:sz="0" w:space="0" w:color="auto"/>
      </w:divBdr>
    </w:div>
    <w:div w:id="529145683">
      <w:bodyDiv w:val="1"/>
      <w:marLeft w:val="0"/>
      <w:marRight w:val="0"/>
      <w:marTop w:val="0"/>
      <w:marBottom w:val="0"/>
      <w:divBdr>
        <w:top w:val="none" w:sz="0" w:space="0" w:color="auto"/>
        <w:left w:val="none" w:sz="0" w:space="0" w:color="auto"/>
        <w:bottom w:val="none" w:sz="0" w:space="0" w:color="auto"/>
        <w:right w:val="none" w:sz="0" w:space="0" w:color="auto"/>
      </w:divBdr>
    </w:div>
    <w:div w:id="529728103">
      <w:bodyDiv w:val="1"/>
      <w:marLeft w:val="0"/>
      <w:marRight w:val="0"/>
      <w:marTop w:val="0"/>
      <w:marBottom w:val="0"/>
      <w:divBdr>
        <w:top w:val="none" w:sz="0" w:space="0" w:color="auto"/>
        <w:left w:val="none" w:sz="0" w:space="0" w:color="auto"/>
        <w:bottom w:val="none" w:sz="0" w:space="0" w:color="auto"/>
        <w:right w:val="none" w:sz="0" w:space="0" w:color="auto"/>
      </w:divBdr>
    </w:div>
    <w:div w:id="529756307">
      <w:bodyDiv w:val="1"/>
      <w:marLeft w:val="0"/>
      <w:marRight w:val="0"/>
      <w:marTop w:val="0"/>
      <w:marBottom w:val="0"/>
      <w:divBdr>
        <w:top w:val="none" w:sz="0" w:space="0" w:color="auto"/>
        <w:left w:val="none" w:sz="0" w:space="0" w:color="auto"/>
        <w:bottom w:val="none" w:sz="0" w:space="0" w:color="auto"/>
        <w:right w:val="none" w:sz="0" w:space="0" w:color="auto"/>
      </w:divBdr>
    </w:div>
    <w:div w:id="529954923">
      <w:bodyDiv w:val="1"/>
      <w:marLeft w:val="0"/>
      <w:marRight w:val="0"/>
      <w:marTop w:val="0"/>
      <w:marBottom w:val="0"/>
      <w:divBdr>
        <w:top w:val="none" w:sz="0" w:space="0" w:color="auto"/>
        <w:left w:val="none" w:sz="0" w:space="0" w:color="auto"/>
        <w:bottom w:val="none" w:sz="0" w:space="0" w:color="auto"/>
        <w:right w:val="none" w:sz="0" w:space="0" w:color="auto"/>
      </w:divBdr>
    </w:div>
    <w:div w:id="530655588">
      <w:bodyDiv w:val="1"/>
      <w:marLeft w:val="0"/>
      <w:marRight w:val="0"/>
      <w:marTop w:val="0"/>
      <w:marBottom w:val="0"/>
      <w:divBdr>
        <w:top w:val="none" w:sz="0" w:space="0" w:color="auto"/>
        <w:left w:val="none" w:sz="0" w:space="0" w:color="auto"/>
        <w:bottom w:val="none" w:sz="0" w:space="0" w:color="auto"/>
        <w:right w:val="none" w:sz="0" w:space="0" w:color="auto"/>
      </w:divBdr>
    </w:div>
    <w:div w:id="531766983">
      <w:bodyDiv w:val="1"/>
      <w:marLeft w:val="0"/>
      <w:marRight w:val="0"/>
      <w:marTop w:val="0"/>
      <w:marBottom w:val="0"/>
      <w:divBdr>
        <w:top w:val="none" w:sz="0" w:space="0" w:color="auto"/>
        <w:left w:val="none" w:sz="0" w:space="0" w:color="auto"/>
        <w:bottom w:val="none" w:sz="0" w:space="0" w:color="auto"/>
        <w:right w:val="none" w:sz="0" w:space="0" w:color="auto"/>
      </w:divBdr>
    </w:div>
    <w:div w:id="532350343">
      <w:bodyDiv w:val="1"/>
      <w:marLeft w:val="0"/>
      <w:marRight w:val="0"/>
      <w:marTop w:val="0"/>
      <w:marBottom w:val="0"/>
      <w:divBdr>
        <w:top w:val="none" w:sz="0" w:space="0" w:color="auto"/>
        <w:left w:val="none" w:sz="0" w:space="0" w:color="auto"/>
        <w:bottom w:val="none" w:sz="0" w:space="0" w:color="auto"/>
        <w:right w:val="none" w:sz="0" w:space="0" w:color="auto"/>
      </w:divBdr>
    </w:div>
    <w:div w:id="532814426">
      <w:bodyDiv w:val="1"/>
      <w:marLeft w:val="0"/>
      <w:marRight w:val="0"/>
      <w:marTop w:val="0"/>
      <w:marBottom w:val="0"/>
      <w:divBdr>
        <w:top w:val="none" w:sz="0" w:space="0" w:color="auto"/>
        <w:left w:val="none" w:sz="0" w:space="0" w:color="auto"/>
        <w:bottom w:val="none" w:sz="0" w:space="0" w:color="auto"/>
        <w:right w:val="none" w:sz="0" w:space="0" w:color="auto"/>
      </w:divBdr>
    </w:div>
    <w:div w:id="532888252">
      <w:bodyDiv w:val="1"/>
      <w:marLeft w:val="0"/>
      <w:marRight w:val="0"/>
      <w:marTop w:val="0"/>
      <w:marBottom w:val="0"/>
      <w:divBdr>
        <w:top w:val="none" w:sz="0" w:space="0" w:color="auto"/>
        <w:left w:val="none" w:sz="0" w:space="0" w:color="auto"/>
        <w:bottom w:val="none" w:sz="0" w:space="0" w:color="auto"/>
        <w:right w:val="none" w:sz="0" w:space="0" w:color="auto"/>
      </w:divBdr>
    </w:div>
    <w:div w:id="533008606">
      <w:bodyDiv w:val="1"/>
      <w:marLeft w:val="0"/>
      <w:marRight w:val="0"/>
      <w:marTop w:val="0"/>
      <w:marBottom w:val="0"/>
      <w:divBdr>
        <w:top w:val="none" w:sz="0" w:space="0" w:color="auto"/>
        <w:left w:val="none" w:sz="0" w:space="0" w:color="auto"/>
        <w:bottom w:val="none" w:sz="0" w:space="0" w:color="auto"/>
        <w:right w:val="none" w:sz="0" w:space="0" w:color="auto"/>
      </w:divBdr>
    </w:div>
    <w:div w:id="533079870">
      <w:bodyDiv w:val="1"/>
      <w:marLeft w:val="0"/>
      <w:marRight w:val="0"/>
      <w:marTop w:val="0"/>
      <w:marBottom w:val="0"/>
      <w:divBdr>
        <w:top w:val="none" w:sz="0" w:space="0" w:color="auto"/>
        <w:left w:val="none" w:sz="0" w:space="0" w:color="auto"/>
        <w:bottom w:val="none" w:sz="0" w:space="0" w:color="auto"/>
        <w:right w:val="none" w:sz="0" w:space="0" w:color="auto"/>
      </w:divBdr>
    </w:div>
    <w:div w:id="534344999">
      <w:bodyDiv w:val="1"/>
      <w:marLeft w:val="0"/>
      <w:marRight w:val="0"/>
      <w:marTop w:val="0"/>
      <w:marBottom w:val="0"/>
      <w:divBdr>
        <w:top w:val="none" w:sz="0" w:space="0" w:color="auto"/>
        <w:left w:val="none" w:sz="0" w:space="0" w:color="auto"/>
        <w:bottom w:val="none" w:sz="0" w:space="0" w:color="auto"/>
        <w:right w:val="none" w:sz="0" w:space="0" w:color="auto"/>
      </w:divBdr>
    </w:div>
    <w:div w:id="534659195">
      <w:bodyDiv w:val="1"/>
      <w:marLeft w:val="0"/>
      <w:marRight w:val="0"/>
      <w:marTop w:val="0"/>
      <w:marBottom w:val="0"/>
      <w:divBdr>
        <w:top w:val="none" w:sz="0" w:space="0" w:color="auto"/>
        <w:left w:val="none" w:sz="0" w:space="0" w:color="auto"/>
        <w:bottom w:val="none" w:sz="0" w:space="0" w:color="auto"/>
        <w:right w:val="none" w:sz="0" w:space="0" w:color="auto"/>
      </w:divBdr>
    </w:div>
    <w:div w:id="536820671">
      <w:bodyDiv w:val="1"/>
      <w:marLeft w:val="0"/>
      <w:marRight w:val="0"/>
      <w:marTop w:val="0"/>
      <w:marBottom w:val="0"/>
      <w:divBdr>
        <w:top w:val="none" w:sz="0" w:space="0" w:color="auto"/>
        <w:left w:val="none" w:sz="0" w:space="0" w:color="auto"/>
        <w:bottom w:val="none" w:sz="0" w:space="0" w:color="auto"/>
        <w:right w:val="none" w:sz="0" w:space="0" w:color="auto"/>
      </w:divBdr>
    </w:div>
    <w:div w:id="536897152">
      <w:bodyDiv w:val="1"/>
      <w:marLeft w:val="0"/>
      <w:marRight w:val="0"/>
      <w:marTop w:val="0"/>
      <w:marBottom w:val="0"/>
      <w:divBdr>
        <w:top w:val="none" w:sz="0" w:space="0" w:color="auto"/>
        <w:left w:val="none" w:sz="0" w:space="0" w:color="auto"/>
        <w:bottom w:val="none" w:sz="0" w:space="0" w:color="auto"/>
        <w:right w:val="none" w:sz="0" w:space="0" w:color="auto"/>
      </w:divBdr>
    </w:div>
    <w:div w:id="537008135">
      <w:bodyDiv w:val="1"/>
      <w:marLeft w:val="0"/>
      <w:marRight w:val="0"/>
      <w:marTop w:val="0"/>
      <w:marBottom w:val="0"/>
      <w:divBdr>
        <w:top w:val="none" w:sz="0" w:space="0" w:color="auto"/>
        <w:left w:val="none" w:sz="0" w:space="0" w:color="auto"/>
        <w:bottom w:val="none" w:sz="0" w:space="0" w:color="auto"/>
        <w:right w:val="none" w:sz="0" w:space="0" w:color="auto"/>
      </w:divBdr>
    </w:div>
    <w:div w:id="537276663">
      <w:bodyDiv w:val="1"/>
      <w:marLeft w:val="0"/>
      <w:marRight w:val="0"/>
      <w:marTop w:val="0"/>
      <w:marBottom w:val="0"/>
      <w:divBdr>
        <w:top w:val="none" w:sz="0" w:space="0" w:color="auto"/>
        <w:left w:val="none" w:sz="0" w:space="0" w:color="auto"/>
        <w:bottom w:val="none" w:sz="0" w:space="0" w:color="auto"/>
        <w:right w:val="none" w:sz="0" w:space="0" w:color="auto"/>
      </w:divBdr>
    </w:div>
    <w:div w:id="539903240">
      <w:bodyDiv w:val="1"/>
      <w:marLeft w:val="0"/>
      <w:marRight w:val="0"/>
      <w:marTop w:val="0"/>
      <w:marBottom w:val="0"/>
      <w:divBdr>
        <w:top w:val="none" w:sz="0" w:space="0" w:color="auto"/>
        <w:left w:val="none" w:sz="0" w:space="0" w:color="auto"/>
        <w:bottom w:val="none" w:sz="0" w:space="0" w:color="auto"/>
        <w:right w:val="none" w:sz="0" w:space="0" w:color="auto"/>
      </w:divBdr>
    </w:div>
    <w:div w:id="542251742">
      <w:bodyDiv w:val="1"/>
      <w:marLeft w:val="0"/>
      <w:marRight w:val="0"/>
      <w:marTop w:val="0"/>
      <w:marBottom w:val="0"/>
      <w:divBdr>
        <w:top w:val="none" w:sz="0" w:space="0" w:color="auto"/>
        <w:left w:val="none" w:sz="0" w:space="0" w:color="auto"/>
        <w:bottom w:val="none" w:sz="0" w:space="0" w:color="auto"/>
        <w:right w:val="none" w:sz="0" w:space="0" w:color="auto"/>
      </w:divBdr>
    </w:div>
    <w:div w:id="542718806">
      <w:bodyDiv w:val="1"/>
      <w:marLeft w:val="0"/>
      <w:marRight w:val="0"/>
      <w:marTop w:val="0"/>
      <w:marBottom w:val="0"/>
      <w:divBdr>
        <w:top w:val="none" w:sz="0" w:space="0" w:color="auto"/>
        <w:left w:val="none" w:sz="0" w:space="0" w:color="auto"/>
        <w:bottom w:val="none" w:sz="0" w:space="0" w:color="auto"/>
        <w:right w:val="none" w:sz="0" w:space="0" w:color="auto"/>
      </w:divBdr>
    </w:div>
    <w:div w:id="545679728">
      <w:bodyDiv w:val="1"/>
      <w:marLeft w:val="0"/>
      <w:marRight w:val="0"/>
      <w:marTop w:val="0"/>
      <w:marBottom w:val="0"/>
      <w:divBdr>
        <w:top w:val="none" w:sz="0" w:space="0" w:color="auto"/>
        <w:left w:val="none" w:sz="0" w:space="0" w:color="auto"/>
        <w:bottom w:val="none" w:sz="0" w:space="0" w:color="auto"/>
        <w:right w:val="none" w:sz="0" w:space="0" w:color="auto"/>
      </w:divBdr>
    </w:div>
    <w:div w:id="546767578">
      <w:bodyDiv w:val="1"/>
      <w:marLeft w:val="0"/>
      <w:marRight w:val="0"/>
      <w:marTop w:val="0"/>
      <w:marBottom w:val="0"/>
      <w:divBdr>
        <w:top w:val="none" w:sz="0" w:space="0" w:color="auto"/>
        <w:left w:val="none" w:sz="0" w:space="0" w:color="auto"/>
        <w:bottom w:val="none" w:sz="0" w:space="0" w:color="auto"/>
        <w:right w:val="none" w:sz="0" w:space="0" w:color="auto"/>
      </w:divBdr>
    </w:div>
    <w:div w:id="549002133">
      <w:bodyDiv w:val="1"/>
      <w:marLeft w:val="0"/>
      <w:marRight w:val="0"/>
      <w:marTop w:val="0"/>
      <w:marBottom w:val="0"/>
      <w:divBdr>
        <w:top w:val="none" w:sz="0" w:space="0" w:color="auto"/>
        <w:left w:val="none" w:sz="0" w:space="0" w:color="auto"/>
        <w:bottom w:val="none" w:sz="0" w:space="0" w:color="auto"/>
        <w:right w:val="none" w:sz="0" w:space="0" w:color="auto"/>
      </w:divBdr>
    </w:div>
    <w:div w:id="549878883">
      <w:bodyDiv w:val="1"/>
      <w:marLeft w:val="0"/>
      <w:marRight w:val="0"/>
      <w:marTop w:val="0"/>
      <w:marBottom w:val="0"/>
      <w:divBdr>
        <w:top w:val="none" w:sz="0" w:space="0" w:color="auto"/>
        <w:left w:val="none" w:sz="0" w:space="0" w:color="auto"/>
        <w:bottom w:val="none" w:sz="0" w:space="0" w:color="auto"/>
        <w:right w:val="none" w:sz="0" w:space="0" w:color="auto"/>
      </w:divBdr>
    </w:div>
    <w:div w:id="550112310">
      <w:bodyDiv w:val="1"/>
      <w:marLeft w:val="0"/>
      <w:marRight w:val="0"/>
      <w:marTop w:val="0"/>
      <w:marBottom w:val="0"/>
      <w:divBdr>
        <w:top w:val="none" w:sz="0" w:space="0" w:color="auto"/>
        <w:left w:val="none" w:sz="0" w:space="0" w:color="auto"/>
        <w:bottom w:val="none" w:sz="0" w:space="0" w:color="auto"/>
        <w:right w:val="none" w:sz="0" w:space="0" w:color="auto"/>
      </w:divBdr>
    </w:div>
    <w:div w:id="550190700">
      <w:bodyDiv w:val="1"/>
      <w:marLeft w:val="0"/>
      <w:marRight w:val="0"/>
      <w:marTop w:val="0"/>
      <w:marBottom w:val="0"/>
      <w:divBdr>
        <w:top w:val="none" w:sz="0" w:space="0" w:color="auto"/>
        <w:left w:val="none" w:sz="0" w:space="0" w:color="auto"/>
        <w:bottom w:val="none" w:sz="0" w:space="0" w:color="auto"/>
        <w:right w:val="none" w:sz="0" w:space="0" w:color="auto"/>
      </w:divBdr>
    </w:div>
    <w:div w:id="552697447">
      <w:bodyDiv w:val="1"/>
      <w:marLeft w:val="0"/>
      <w:marRight w:val="0"/>
      <w:marTop w:val="0"/>
      <w:marBottom w:val="0"/>
      <w:divBdr>
        <w:top w:val="none" w:sz="0" w:space="0" w:color="auto"/>
        <w:left w:val="none" w:sz="0" w:space="0" w:color="auto"/>
        <w:bottom w:val="none" w:sz="0" w:space="0" w:color="auto"/>
        <w:right w:val="none" w:sz="0" w:space="0" w:color="auto"/>
      </w:divBdr>
    </w:div>
    <w:div w:id="553932535">
      <w:bodyDiv w:val="1"/>
      <w:marLeft w:val="0"/>
      <w:marRight w:val="0"/>
      <w:marTop w:val="0"/>
      <w:marBottom w:val="0"/>
      <w:divBdr>
        <w:top w:val="none" w:sz="0" w:space="0" w:color="auto"/>
        <w:left w:val="none" w:sz="0" w:space="0" w:color="auto"/>
        <w:bottom w:val="none" w:sz="0" w:space="0" w:color="auto"/>
        <w:right w:val="none" w:sz="0" w:space="0" w:color="auto"/>
      </w:divBdr>
    </w:div>
    <w:div w:id="554590201">
      <w:bodyDiv w:val="1"/>
      <w:marLeft w:val="0"/>
      <w:marRight w:val="0"/>
      <w:marTop w:val="0"/>
      <w:marBottom w:val="0"/>
      <w:divBdr>
        <w:top w:val="none" w:sz="0" w:space="0" w:color="auto"/>
        <w:left w:val="none" w:sz="0" w:space="0" w:color="auto"/>
        <w:bottom w:val="none" w:sz="0" w:space="0" w:color="auto"/>
        <w:right w:val="none" w:sz="0" w:space="0" w:color="auto"/>
      </w:divBdr>
    </w:div>
    <w:div w:id="556672053">
      <w:bodyDiv w:val="1"/>
      <w:marLeft w:val="0"/>
      <w:marRight w:val="0"/>
      <w:marTop w:val="0"/>
      <w:marBottom w:val="0"/>
      <w:divBdr>
        <w:top w:val="none" w:sz="0" w:space="0" w:color="auto"/>
        <w:left w:val="none" w:sz="0" w:space="0" w:color="auto"/>
        <w:bottom w:val="none" w:sz="0" w:space="0" w:color="auto"/>
        <w:right w:val="none" w:sz="0" w:space="0" w:color="auto"/>
      </w:divBdr>
    </w:div>
    <w:div w:id="559944721">
      <w:bodyDiv w:val="1"/>
      <w:marLeft w:val="0"/>
      <w:marRight w:val="0"/>
      <w:marTop w:val="0"/>
      <w:marBottom w:val="0"/>
      <w:divBdr>
        <w:top w:val="none" w:sz="0" w:space="0" w:color="auto"/>
        <w:left w:val="none" w:sz="0" w:space="0" w:color="auto"/>
        <w:bottom w:val="none" w:sz="0" w:space="0" w:color="auto"/>
        <w:right w:val="none" w:sz="0" w:space="0" w:color="auto"/>
      </w:divBdr>
    </w:div>
    <w:div w:id="560410572">
      <w:bodyDiv w:val="1"/>
      <w:marLeft w:val="0"/>
      <w:marRight w:val="0"/>
      <w:marTop w:val="0"/>
      <w:marBottom w:val="0"/>
      <w:divBdr>
        <w:top w:val="none" w:sz="0" w:space="0" w:color="auto"/>
        <w:left w:val="none" w:sz="0" w:space="0" w:color="auto"/>
        <w:bottom w:val="none" w:sz="0" w:space="0" w:color="auto"/>
        <w:right w:val="none" w:sz="0" w:space="0" w:color="auto"/>
      </w:divBdr>
    </w:div>
    <w:div w:id="561017363">
      <w:bodyDiv w:val="1"/>
      <w:marLeft w:val="0"/>
      <w:marRight w:val="0"/>
      <w:marTop w:val="0"/>
      <w:marBottom w:val="0"/>
      <w:divBdr>
        <w:top w:val="none" w:sz="0" w:space="0" w:color="auto"/>
        <w:left w:val="none" w:sz="0" w:space="0" w:color="auto"/>
        <w:bottom w:val="none" w:sz="0" w:space="0" w:color="auto"/>
        <w:right w:val="none" w:sz="0" w:space="0" w:color="auto"/>
      </w:divBdr>
    </w:div>
    <w:div w:id="561447504">
      <w:bodyDiv w:val="1"/>
      <w:marLeft w:val="0"/>
      <w:marRight w:val="0"/>
      <w:marTop w:val="0"/>
      <w:marBottom w:val="0"/>
      <w:divBdr>
        <w:top w:val="none" w:sz="0" w:space="0" w:color="auto"/>
        <w:left w:val="none" w:sz="0" w:space="0" w:color="auto"/>
        <w:bottom w:val="none" w:sz="0" w:space="0" w:color="auto"/>
        <w:right w:val="none" w:sz="0" w:space="0" w:color="auto"/>
      </w:divBdr>
    </w:div>
    <w:div w:id="562837767">
      <w:bodyDiv w:val="1"/>
      <w:marLeft w:val="0"/>
      <w:marRight w:val="0"/>
      <w:marTop w:val="0"/>
      <w:marBottom w:val="0"/>
      <w:divBdr>
        <w:top w:val="none" w:sz="0" w:space="0" w:color="auto"/>
        <w:left w:val="none" w:sz="0" w:space="0" w:color="auto"/>
        <w:bottom w:val="none" w:sz="0" w:space="0" w:color="auto"/>
        <w:right w:val="none" w:sz="0" w:space="0" w:color="auto"/>
      </w:divBdr>
    </w:div>
    <w:div w:id="563638038">
      <w:bodyDiv w:val="1"/>
      <w:marLeft w:val="0"/>
      <w:marRight w:val="0"/>
      <w:marTop w:val="0"/>
      <w:marBottom w:val="0"/>
      <w:divBdr>
        <w:top w:val="none" w:sz="0" w:space="0" w:color="auto"/>
        <w:left w:val="none" w:sz="0" w:space="0" w:color="auto"/>
        <w:bottom w:val="none" w:sz="0" w:space="0" w:color="auto"/>
        <w:right w:val="none" w:sz="0" w:space="0" w:color="auto"/>
      </w:divBdr>
    </w:div>
    <w:div w:id="564529121">
      <w:bodyDiv w:val="1"/>
      <w:marLeft w:val="0"/>
      <w:marRight w:val="0"/>
      <w:marTop w:val="0"/>
      <w:marBottom w:val="0"/>
      <w:divBdr>
        <w:top w:val="none" w:sz="0" w:space="0" w:color="auto"/>
        <w:left w:val="none" w:sz="0" w:space="0" w:color="auto"/>
        <w:bottom w:val="none" w:sz="0" w:space="0" w:color="auto"/>
        <w:right w:val="none" w:sz="0" w:space="0" w:color="auto"/>
      </w:divBdr>
    </w:div>
    <w:div w:id="564995180">
      <w:bodyDiv w:val="1"/>
      <w:marLeft w:val="0"/>
      <w:marRight w:val="0"/>
      <w:marTop w:val="0"/>
      <w:marBottom w:val="0"/>
      <w:divBdr>
        <w:top w:val="none" w:sz="0" w:space="0" w:color="auto"/>
        <w:left w:val="none" w:sz="0" w:space="0" w:color="auto"/>
        <w:bottom w:val="none" w:sz="0" w:space="0" w:color="auto"/>
        <w:right w:val="none" w:sz="0" w:space="0" w:color="auto"/>
      </w:divBdr>
    </w:div>
    <w:div w:id="565382423">
      <w:bodyDiv w:val="1"/>
      <w:marLeft w:val="0"/>
      <w:marRight w:val="0"/>
      <w:marTop w:val="0"/>
      <w:marBottom w:val="0"/>
      <w:divBdr>
        <w:top w:val="none" w:sz="0" w:space="0" w:color="auto"/>
        <w:left w:val="none" w:sz="0" w:space="0" w:color="auto"/>
        <w:bottom w:val="none" w:sz="0" w:space="0" w:color="auto"/>
        <w:right w:val="none" w:sz="0" w:space="0" w:color="auto"/>
      </w:divBdr>
    </w:div>
    <w:div w:id="566694407">
      <w:bodyDiv w:val="1"/>
      <w:marLeft w:val="0"/>
      <w:marRight w:val="0"/>
      <w:marTop w:val="0"/>
      <w:marBottom w:val="0"/>
      <w:divBdr>
        <w:top w:val="none" w:sz="0" w:space="0" w:color="auto"/>
        <w:left w:val="none" w:sz="0" w:space="0" w:color="auto"/>
        <w:bottom w:val="none" w:sz="0" w:space="0" w:color="auto"/>
        <w:right w:val="none" w:sz="0" w:space="0" w:color="auto"/>
      </w:divBdr>
    </w:div>
    <w:div w:id="568156512">
      <w:bodyDiv w:val="1"/>
      <w:marLeft w:val="0"/>
      <w:marRight w:val="0"/>
      <w:marTop w:val="0"/>
      <w:marBottom w:val="0"/>
      <w:divBdr>
        <w:top w:val="none" w:sz="0" w:space="0" w:color="auto"/>
        <w:left w:val="none" w:sz="0" w:space="0" w:color="auto"/>
        <w:bottom w:val="none" w:sz="0" w:space="0" w:color="auto"/>
        <w:right w:val="none" w:sz="0" w:space="0" w:color="auto"/>
      </w:divBdr>
    </w:div>
    <w:div w:id="569770408">
      <w:bodyDiv w:val="1"/>
      <w:marLeft w:val="0"/>
      <w:marRight w:val="0"/>
      <w:marTop w:val="0"/>
      <w:marBottom w:val="0"/>
      <w:divBdr>
        <w:top w:val="none" w:sz="0" w:space="0" w:color="auto"/>
        <w:left w:val="none" w:sz="0" w:space="0" w:color="auto"/>
        <w:bottom w:val="none" w:sz="0" w:space="0" w:color="auto"/>
        <w:right w:val="none" w:sz="0" w:space="0" w:color="auto"/>
      </w:divBdr>
    </w:div>
    <w:div w:id="571238237">
      <w:bodyDiv w:val="1"/>
      <w:marLeft w:val="0"/>
      <w:marRight w:val="0"/>
      <w:marTop w:val="0"/>
      <w:marBottom w:val="0"/>
      <w:divBdr>
        <w:top w:val="none" w:sz="0" w:space="0" w:color="auto"/>
        <w:left w:val="none" w:sz="0" w:space="0" w:color="auto"/>
        <w:bottom w:val="none" w:sz="0" w:space="0" w:color="auto"/>
        <w:right w:val="none" w:sz="0" w:space="0" w:color="auto"/>
      </w:divBdr>
    </w:div>
    <w:div w:id="571741879">
      <w:bodyDiv w:val="1"/>
      <w:marLeft w:val="0"/>
      <w:marRight w:val="0"/>
      <w:marTop w:val="0"/>
      <w:marBottom w:val="0"/>
      <w:divBdr>
        <w:top w:val="none" w:sz="0" w:space="0" w:color="auto"/>
        <w:left w:val="none" w:sz="0" w:space="0" w:color="auto"/>
        <w:bottom w:val="none" w:sz="0" w:space="0" w:color="auto"/>
        <w:right w:val="none" w:sz="0" w:space="0" w:color="auto"/>
      </w:divBdr>
    </w:div>
    <w:div w:id="572735574">
      <w:bodyDiv w:val="1"/>
      <w:marLeft w:val="0"/>
      <w:marRight w:val="0"/>
      <w:marTop w:val="0"/>
      <w:marBottom w:val="0"/>
      <w:divBdr>
        <w:top w:val="none" w:sz="0" w:space="0" w:color="auto"/>
        <w:left w:val="none" w:sz="0" w:space="0" w:color="auto"/>
        <w:bottom w:val="none" w:sz="0" w:space="0" w:color="auto"/>
        <w:right w:val="none" w:sz="0" w:space="0" w:color="auto"/>
      </w:divBdr>
    </w:div>
    <w:div w:id="573591637">
      <w:bodyDiv w:val="1"/>
      <w:marLeft w:val="0"/>
      <w:marRight w:val="0"/>
      <w:marTop w:val="0"/>
      <w:marBottom w:val="0"/>
      <w:divBdr>
        <w:top w:val="none" w:sz="0" w:space="0" w:color="auto"/>
        <w:left w:val="none" w:sz="0" w:space="0" w:color="auto"/>
        <w:bottom w:val="none" w:sz="0" w:space="0" w:color="auto"/>
        <w:right w:val="none" w:sz="0" w:space="0" w:color="auto"/>
      </w:divBdr>
    </w:div>
    <w:div w:id="574244573">
      <w:bodyDiv w:val="1"/>
      <w:marLeft w:val="0"/>
      <w:marRight w:val="0"/>
      <w:marTop w:val="0"/>
      <w:marBottom w:val="0"/>
      <w:divBdr>
        <w:top w:val="none" w:sz="0" w:space="0" w:color="auto"/>
        <w:left w:val="none" w:sz="0" w:space="0" w:color="auto"/>
        <w:bottom w:val="none" w:sz="0" w:space="0" w:color="auto"/>
        <w:right w:val="none" w:sz="0" w:space="0" w:color="auto"/>
      </w:divBdr>
    </w:div>
    <w:div w:id="574708748">
      <w:bodyDiv w:val="1"/>
      <w:marLeft w:val="0"/>
      <w:marRight w:val="0"/>
      <w:marTop w:val="0"/>
      <w:marBottom w:val="0"/>
      <w:divBdr>
        <w:top w:val="none" w:sz="0" w:space="0" w:color="auto"/>
        <w:left w:val="none" w:sz="0" w:space="0" w:color="auto"/>
        <w:bottom w:val="none" w:sz="0" w:space="0" w:color="auto"/>
        <w:right w:val="none" w:sz="0" w:space="0" w:color="auto"/>
      </w:divBdr>
    </w:div>
    <w:div w:id="575289406">
      <w:bodyDiv w:val="1"/>
      <w:marLeft w:val="0"/>
      <w:marRight w:val="0"/>
      <w:marTop w:val="0"/>
      <w:marBottom w:val="0"/>
      <w:divBdr>
        <w:top w:val="none" w:sz="0" w:space="0" w:color="auto"/>
        <w:left w:val="none" w:sz="0" w:space="0" w:color="auto"/>
        <w:bottom w:val="none" w:sz="0" w:space="0" w:color="auto"/>
        <w:right w:val="none" w:sz="0" w:space="0" w:color="auto"/>
      </w:divBdr>
    </w:div>
    <w:div w:id="579870491">
      <w:bodyDiv w:val="1"/>
      <w:marLeft w:val="0"/>
      <w:marRight w:val="0"/>
      <w:marTop w:val="0"/>
      <w:marBottom w:val="0"/>
      <w:divBdr>
        <w:top w:val="none" w:sz="0" w:space="0" w:color="auto"/>
        <w:left w:val="none" w:sz="0" w:space="0" w:color="auto"/>
        <w:bottom w:val="none" w:sz="0" w:space="0" w:color="auto"/>
        <w:right w:val="none" w:sz="0" w:space="0" w:color="auto"/>
      </w:divBdr>
    </w:div>
    <w:div w:id="580992180">
      <w:bodyDiv w:val="1"/>
      <w:marLeft w:val="0"/>
      <w:marRight w:val="0"/>
      <w:marTop w:val="0"/>
      <w:marBottom w:val="0"/>
      <w:divBdr>
        <w:top w:val="none" w:sz="0" w:space="0" w:color="auto"/>
        <w:left w:val="none" w:sz="0" w:space="0" w:color="auto"/>
        <w:bottom w:val="none" w:sz="0" w:space="0" w:color="auto"/>
        <w:right w:val="none" w:sz="0" w:space="0" w:color="auto"/>
      </w:divBdr>
    </w:div>
    <w:div w:id="580993089">
      <w:bodyDiv w:val="1"/>
      <w:marLeft w:val="0"/>
      <w:marRight w:val="0"/>
      <w:marTop w:val="0"/>
      <w:marBottom w:val="0"/>
      <w:divBdr>
        <w:top w:val="none" w:sz="0" w:space="0" w:color="auto"/>
        <w:left w:val="none" w:sz="0" w:space="0" w:color="auto"/>
        <w:bottom w:val="none" w:sz="0" w:space="0" w:color="auto"/>
        <w:right w:val="none" w:sz="0" w:space="0" w:color="auto"/>
      </w:divBdr>
    </w:div>
    <w:div w:id="581842873">
      <w:bodyDiv w:val="1"/>
      <w:marLeft w:val="0"/>
      <w:marRight w:val="0"/>
      <w:marTop w:val="0"/>
      <w:marBottom w:val="0"/>
      <w:divBdr>
        <w:top w:val="none" w:sz="0" w:space="0" w:color="auto"/>
        <w:left w:val="none" w:sz="0" w:space="0" w:color="auto"/>
        <w:bottom w:val="none" w:sz="0" w:space="0" w:color="auto"/>
        <w:right w:val="none" w:sz="0" w:space="0" w:color="auto"/>
      </w:divBdr>
    </w:div>
    <w:div w:id="584336957">
      <w:bodyDiv w:val="1"/>
      <w:marLeft w:val="0"/>
      <w:marRight w:val="0"/>
      <w:marTop w:val="0"/>
      <w:marBottom w:val="0"/>
      <w:divBdr>
        <w:top w:val="none" w:sz="0" w:space="0" w:color="auto"/>
        <w:left w:val="none" w:sz="0" w:space="0" w:color="auto"/>
        <w:bottom w:val="none" w:sz="0" w:space="0" w:color="auto"/>
        <w:right w:val="none" w:sz="0" w:space="0" w:color="auto"/>
      </w:divBdr>
    </w:div>
    <w:div w:id="584454796">
      <w:bodyDiv w:val="1"/>
      <w:marLeft w:val="0"/>
      <w:marRight w:val="0"/>
      <w:marTop w:val="0"/>
      <w:marBottom w:val="0"/>
      <w:divBdr>
        <w:top w:val="none" w:sz="0" w:space="0" w:color="auto"/>
        <w:left w:val="none" w:sz="0" w:space="0" w:color="auto"/>
        <w:bottom w:val="none" w:sz="0" w:space="0" w:color="auto"/>
        <w:right w:val="none" w:sz="0" w:space="0" w:color="auto"/>
      </w:divBdr>
    </w:div>
    <w:div w:id="585041737">
      <w:bodyDiv w:val="1"/>
      <w:marLeft w:val="0"/>
      <w:marRight w:val="0"/>
      <w:marTop w:val="0"/>
      <w:marBottom w:val="0"/>
      <w:divBdr>
        <w:top w:val="none" w:sz="0" w:space="0" w:color="auto"/>
        <w:left w:val="none" w:sz="0" w:space="0" w:color="auto"/>
        <w:bottom w:val="none" w:sz="0" w:space="0" w:color="auto"/>
        <w:right w:val="none" w:sz="0" w:space="0" w:color="auto"/>
      </w:divBdr>
    </w:div>
    <w:div w:id="586117928">
      <w:bodyDiv w:val="1"/>
      <w:marLeft w:val="0"/>
      <w:marRight w:val="0"/>
      <w:marTop w:val="0"/>
      <w:marBottom w:val="0"/>
      <w:divBdr>
        <w:top w:val="none" w:sz="0" w:space="0" w:color="auto"/>
        <w:left w:val="none" w:sz="0" w:space="0" w:color="auto"/>
        <w:bottom w:val="none" w:sz="0" w:space="0" w:color="auto"/>
        <w:right w:val="none" w:sz="0" w:space="0" w:color="auto"/>
      </w:divBdr>
    </w:div>
    <w:div w:id="588202141">
      <w:bodyDiv w:val="1"/>
      <w:marLeft w:val="0"/>
      <w:marRight w:val="0"/>
      <w:marTop w:val="0"/>
      <w:marBottom w:val="0"/>
      <w:divBdr>
        <w:top w:val="none" w:sz="0" w:space="0" w:color="auto"/>
        <w:left w:val="none" w:sz="0" w:space="0" w:color="auto"/>
        <w:bottom w:val="none" w:sz="0" w:space="0" w:color="auto"/>
        <w:right w:val="none" w:sz="0" w:space="0" w:color="auto"/>
      </w:divBdr>
    </w:div>
    <w:div w:id="588738148">
      <w:bodyDiv w:val="1"/>
      <w:marLeft w:val="0"/>
      <w:marRight w:val="0"/>
      <w:marTop w:val="0"/>
      <w:marBottom w:val="0"/>
      <w:divBdr>
        <w:top w:val="none" w:sz="0" w:space="0" w:color="auto"/>
        <w:left w:val="none" w:sz="0" w:space="0" w:color="auto"/>
        <w:bottom w:val="none" w:sz="0" w:space="0" w:color="auto"/>
        <w:right w:val="none" w:sz="0" w:space="0" w:color="auto"/>
      </w:divBdr>
    </w:div>
    <w:div w:id="590312260">
      <w:bodyDiv w:val="1"/>
      <w:marLeft w:val="0"/>
      <w:marRight w:val="0"/>
      <w:marTop w:val="0"/>
      <w:marBottom w:val="0"/>
      <w:divBdr>
        <w:top w:val="none" w:sz="0" w:space="0" w:color="auto"/>
        <w:left w:val="none" w:sz="0" w:space="0" w:color="auto"/>
        <w:bottom w:val="none" w:sz="0" w:space="0" w:color="auto"/>
        <w:right w:val="none" w:sz="0" w:space="0" w:color="auto"/>
      </w:divBdr>
    </w:div>
    <w:div w:id="590970741">
      <w:bodyDiv w:val="1"/>
      <w:marLeft w:val="0"/>
      <w:marRight w:val="0"/>
      <w:marTop w:val="0"/>
      <w:marBottom w:val="0"/>
      <w:divBdr>
        <w:top w:val="none" w:sz="0" w:space="0" w:color="auto"/>
        <w:left w:val="none" w:sz="0" w:space="0" w:color="auto"/>
        <w:bottom w:val="none" w:sz="0" w:space="0" w:color="auto"/>
        <w:right w:val="none" w:sz="0" w:space="0" w:color="auto"/>
      </w:divBdr>
    </w:div>
    <w:div w:id="591856581">
      <w:bodyDiv w:val="1"/>
      <w:marLeft w:val="0"/>
      <w:marRight w:val="0"/>
      <w:marTop w:val="0"/>
      <w:marBottom w:val="0"/>
      <w:divBdr>
        <w:top w:val="none" w:sz="0" w:space="0" w:color="auto"/>
        <w:left w:val="none" w:sz="0" w:space="0" w:color="auto"/>
        <w:bottom w:val="none" w:sz="0" w:space="0" w:color="auto"/>
        <w:right w:val="none" w:sz="0" w:space="0" w:color="auto"/>
      </w:divBdr>
    </w:div>
    <w:div w:id="594174249">
      <w:bodyDiv w:val="1"/>
      <w:marLeft w:val="0"/>
      <w:marRight w:val="0"/>
      <w:marTop w:val="0"/>
      <w:marBottom w:val="0"/>
      <w:divBdr>
        <w:top w:val="none" w:sz="0" w:space="0" w:color="auto"/>
        <w:left w:val="none" w:sz="0" w:space="0" w:color="auto"/>
        <w:bottom w:val="none" w:sz="0" w:space="0" w:color="auto"/>
        <w:right w:val="none" w:sz="0" w:space="0" w:color="auto"/>
      </w:divBdr>
    </w:div>
    <w:div w:id="595289468">
      <w:bodyDiv w:val="1"/>
      <w:marLeft w:val="0"/>
      <w:marRight w:val="0"/>
      <w:marTop w:val="0"/>
      <w:marBottom w:val="0"/>
      <w:divBdr>
        <w:top w:val="none" w:sz="0" w:space="0" w:color="auto"/>
        <w:left w:val="none" w:sz="0" w:space="0" w:color="auto"/>
        <w:bottom w:val="none" w:sz="0" w:space="0" w:color="auto"/>
        <w:right w:val="none" w:sz="0" w:space="0" w:color="auto"/>
      </w:divBdr>
    </w:div>
    <w:div w:id="595790921">
      <w:bodyDiv w:val="1"/>
      <w:marLeft w:val="0"/>
      <w:marRight w:val="0"/>
      <w:marTop w:val="0"/>
      <w:marBottom w:val="0"/>
      <w:divBdr>
        <w:top w:val="none" w:sz="0" w:space="0" w:color="auto"/>
        <w:left w:val="none" w:sz="0" w:space="0" w:color="auto"/>
        <w:bottom w:val="none" w:sz="0" w:space="0" w:color="auto"/>
        <w:right w:val="none" w:sz="0" w:space="0" w:color="auto"/>
      </w:divBdr>
    </w:div>
    <w:div w:id="596641307">
      <w:bodyDiv w:val="1"/>
      <w:marLeft w:val="0"/>
      <w:marRight w:val="0"/>
      <w:marTop w:val="0"/>
      <w:marBottom w:val="0"/>
      <w:divBdr>
        <w:top w:val="none" w:sz="0" w:space="0" w:color="auto"/>
        <w:left w:val="none" w:sz="0" w:space="0" w:color="auto"/>
        <w:bottom w:val="none" w:sz="0" w:space="0" w:color="auto"/>
        <w:right w:val="none" w:sz="0" w:space="0" w:color="auto"/>
      </w:divBdr>
    </w:div>
    <w:div w:id="596670256">
      <w:bodyDiv w:val="1"/>
      <w:marLeft w:val="0"/>
      <w:marRight w:val="0"/>
      <w:marTop w:val="0"/>
      <w:marBottom w:val="0"/>
      <w:divBdr>
        <w:top w:val="none" w:sz="0" w:space="0" w:color="auto"/>
        <w:left w:val="none" w:sz="0" w:space="0" w:color="auto"/>
        <w:bottom w:val="none" w:sz="0" w:space="0" w:color="auto"/>
        <w:right w:val="none" w:sz="0" w:space="0" w:color="auto"/>
      </w:divBdr>
    </w:div>
    <w:div w:id="597182221">
      <w:bodyDiv w:val="1"/>
      <w:marLeft w:val="0"/>
      <w:marRight w:val="0"/>
      <w:marTop w:val="0"/>
      <w:marBottom w:val="0"/>
      <w:divBdr>
        <w:top w:val="none" w:sz="0" w:space="0" w:color="auto"/>
        <w:left w:val="none" w:sz="0" w:space="0" w:color="auto"/>
        <w:bottom w:val="none" w:sz="0" w:space="0" w:color="auto"/>
        <w:right w:val="none" w:sz="0" w:space="0" w:color="auto"/>
      </w:divBdr>
    </w:div>
    <w:div w:id="598105546">
      <w:bodyDiv w:val="1"/>
      <w:marLeft w:val="0"/>
      <w:marRight w:val="0"/>
      <w:marTop w:val="0"/>
      <w:marBottom w:val="0"/>
      <w:divBdr>
        <w:top w:val="none" w:sz="0" w:space="0" w:color="auto"/>
        <w:left w:val="none" w:sz="0" w:space="0" w:color="auto"/>
        <w:bottom w:val="none" w:sz="0" w:space="0" w:color="auto"/>
        <w:right w:val="none" w:sz="0" w:space="0" w:color="auto"/>
      </w:divBdr>
    </w:div>
    <w:div w:id="598220699">
      <w:bodyDiv w:val="1"/>
      <w:marLeft w:val="0"/>
      <w:marRight w:val="0"/>
      <w:marTop w:val="0"/>
      <w:marBottom w:val="0"/>
      <w:divBdr>
        <w:top w:val="none" w:sz="0" w:space="0" w:color="auto"/>
        <w:left w:val="none" w:sz="0" w:space="0" w:color="auto"/>
        <w:bottom w:val="none" w:sz="0" w:space="0" w:color="auto"/>
        <w:right w:val="none" w:sz="0" w:space="0" w:color="auto"/>
      </w:divBdr>
    </w:div>
    <w:div w:id="598871646">
      <w:bodyDiv w:val="1"/>
      <w:marLeft w:val="0"/>
      <w:marRight w:val="0"/>
      <w:marTop w:val="0"/>
      <w:marBottom w:val="0"/>
      <w:divBdr>
        <w:top w:val="none" w:sz="0" w:space="0" w:color="auto"/>
        <w:left w:val="none" w:sz="0" w:space="0" w:color="auto"/>
        <w:bottom w:val="none" w:sz="0" w:space="0" w:color="auto"/>
        <w:right w:val="none" w:sz="0" w:space="0" w:color="auto"/>
      </w:divBdr>
    </w:div>
    <w:div w:id="600531789">
      <w:bodyDiv w:val="1"/>
      <w:marLeft w:val="0"/>
      <w:marRight w:val="0"/>
      <w:marTop w:val="0"/>
      <w:marBottom w:val="0"/>
      <w:divBdr>
        <w:top w:val="none" w:sz="0" w:space="0" w:color="auto"/>
        <w:left w:val="none" w:sz="0" w:space="0" w:color="auto"/>
        <w:bottom w:val="none" w:sz="0" w:space="0" w:color="auto"/>
        <w:right w:val="none" w:sz="0" w:space="0" w:color="auto"/>
      </w:divBdr>
    </w:div>
    <w:div w:id="602346083">
      <w:bodyDiv w:val="1"/>
      <w:marLeft w:val="0"/>
      <w:marRight w:val="0"/>
      <w:marTop w:val="0"/>
      <w:marBottom w:val="0"/>
      <w:divBdr>
        <w:top w:val="none" w:sz="0" w:space="0" w:color="auto"/>
        <w:left w:val="none" w:sz="0" w:space="0" w:color="auto"/>
        <w:bottom w:val="none" w:sz="0" w:space="0" w:color="auto"/>
        <w:right w:val="none" w:sz="0" w:space="0" w:color="auto"/>
      </w:divBdr>
    </w:div>
    <w:div w:id="602616215">
      <w:bodyDiv w:val="1"/>
      <w:marLeft w:val="0"/>
      <w:marRight w:val="0"/>
      <w:marTop w:val="0"/>
      <w:marBottom w:val="0"/>
      <w:divBdr>
        <w:top w:val="none" w:sz="0" w:space="0" w:color="auto"/>
        <w:left w:val="none" w:sz="0" w:space="0" w:color="auto"/>
        <w:bottom w:val="none" w:sz="0" w:space="0" w:color="auto"/>
        <w:right w:val="none" w:sz="0" w:space="0" w:color="auto"/>
      </w:divBdr>
    </w:div>
    <w:div w:id="602960722">
      <w:bodyDiv w:val="1"/>
      <w:marLeft w:val="0"/>
      <w:marRight w:val="0"/>
      <w:marTop w:val="0"/>
      <w:marBottom w:val="0"/>
      <w:divBdr>
        <w:top w:val="none" w:sz="0" w:space="0" w:color="auto"/>
        <w:left w:val="none" w:sz="0" w:space="0" w:color="auto"/>
        <w:bottom w:val="none" w:sz="0" w:space="0" w:color="auto"/>
        <w:right w:val="none" w:sz="0" w:space="0" w:color="auto"/>
      </w:divBdr>
    </w:div>
    <w:div w:id="607008419">
      <w:bodyDiv w:val="1"/>
      <w:marLeft w:val="0"/>
      <w:marRight w:val="0"/>
      <w:marTop w:val="0"/>
      <w:marBottom w:val="0"/>
      <w:divBdr>
        <w:top w:val="none" w:sz="0" w:space="0" w:color="auto"/>
        <w:left w:val="none" w:sz="0" w:space="0" w:color="auto"/>
        <w:bottom w:val="none" w:sz="0" w:space="0" w:color="auto"/>
        <w:right w:val="none" w:sz="0" w:space="0" w:color="auto"/>
      </w:divBdr>
    </w:div>
    <w:div w:id="607009936">
      <w:bodyDiv w:val="1"/>
      <w:marLeft w:val="0"/>
      <w:marRight w:val="0"/>
      <w:marTop w:val="0"/>
      <w:marBottom w:val="0"/>
      <w:divBdr>
        <w:top w:val="none" w:sz="0" w:space="0" w:color="auto"/>
        <w:left w:val="none" w:sz="0" w:space="0" w:color="auto"/>
        <w:bottom w:val="none" w:sz="0" w:space="0" w:color="auto"/>
        <w:right w:val="none" w:sz="0" w:space="0" w:color="auto"/>
      </w:divBdr>
    </w:div>
    <w:div w:id="607659659">
      <w:bodyDiv w:val="1"/>
      <w:marLeft w:val="0"/>
      <w:marRight w:val="0"/>
      <w:marTop w:val="0"/>
      <w:marBottom w:val="0"/>
      <w:divBdr>
        <w:top w:val="none" w:sz="0" w:space="0" w:color="auto"/>
        <w:left w:val="none" w:sz="0" w:space="0" w:color="auto"/>
        <w:bottom w:val="none" w:sz="0" w:space="0" w:color="auto"/>
        <w:right w:val="none" w:sz="0" w:space="0" w:color="auto"/>
      </w:divBdr>
    </w:div>
    <w:div w:id="608926077">
      <w:bodyDiv w:val="1"/>
      <w:marLeft w:val="0"/>
      <w:marRight w:val="0"/>
      <w:marTop w:val="0"/>
      <w:marBottom w:val="0"/>
      <w:divBdr>
        <w:top w:val="none" w:sz="0" w:space="0" w:color="auto"/>
        <w:left w:val="none" w:sz="0" w:space="0" w:color="auto"/>
        <w:bottom w:val="none" w:sz="0" w:space="0" w:color="auto"/>
        <w:right w:val="none" w:sz="0" w:space="0" w:color="auto"/>
      </w:divBdr>
    </w:div>
    <w:div w:id="609169096">
      <w:bodyDiv w:val="1"/>
      <w:marLeft w:val="0"/>
      <w:marRight w:val="0"/>
      <w:marTop w:val="0"/>
      <w:marBottom w:val="0"/>
      <w:divBdr>
        <w:top w:val="none" w:sz="0" w:space="0" w:color="auto"/>
        <w:left w:val="none" w:sz="0" w:space="0" w:color="auto"/>
        <w:bottom w:val="none" w:sz="0" w:space="0" w:color="auto"/>
        <w:right w:val="none" w:sz="0" w:space="0" w:color="auto"/>
      </w:divBdr>
    </w:div>
    <w:div w:id="612320680">
      <w:bodyDiv w:val="1"/>
      <w:marLeft w:val="0"/>
      <w:marRight w:val="0"/>
      <w:marTop w:val="0"/>
      <w:marBottom w:val="0"/>
      <w:divBdr>
        <w:top w:val="none" w:sz="0" w:space="0" w:color="auto"/>
        <w:left w:val="none" w:sz="0" w:space="0" w:color="auto"/>
        <w:bottom w:val="none" w:sz="0" w:space="0" w:color="auto"/>
        <w:right w:val="none" w:sz="0" w:space="0" w:color="auto"/>
      </w:divBdr>
    </w:div>
    <w:div w:id="613023946">
      <w:bodyDiv w:val="1"/>
      <w:marLeft w:val="0"/>
      <w:marRight w:val="0"/>
      <w:marTop w:val="0"/>
      <w:marBottom w:val="0"/>
      <w:divBdr>
        <w:top w:val="none" w:sz="0" w:space="0" w:color="auto"/>
        <w:left w:val="none" w:sz="0" w:space="0" w:color="auto"/>
        <w:bottom w:val="none" w:sz="0" w:space="0" w:color="auto"/>
        <w:right w:val="none" w:sz="0" w:space="0" w:color="auto"/>
      </w:divBdr>
    </w:div>
    <w:div w:id="613244177">
      <w:bodyDiv w:val="1"/>
      <w:marLeft w:val="0"/>
      <w:marRight w:val="0"/>
      <w:marTop w:val="0"/>
      <w:marBottom w:val="0"/>
      <w:divBdr>
        <w:top w:val="none" w:sz="0" w:space="0" w:color="auto"/>
        <w:left w:val="none" w:sz="0" w:space="0" w:color="auto"/>
        <w:bottom w:val="none" w:sz="0" w:space="0" w:color="auto"/>
        <w:right w:val="none" w:sz="0" w:space="0" w:color="auto"/>
      </w:divBdr>
    </w:div>
    <w:div w:id="617376182">
      <w:bodyDiv w:val="1"/>
      <w:marLeft w:val="0"/>
      <w:marRight w:val="0"/>
      <w:marTop w:val="0"/>
      <w:marBottom w:val="0"/>
      <w:divBdr>
        <w:top w:val="none" w:sz="0" w:space="0" w:color="auto"/>
        <w:left w:val="none" w:sz="0" w:space="0" w:color="auto"/>
        <w:bottom w:val="none" w:sz="0" w:space="0" w:color="auto"/>
        <w:right w:val="none" w:sz="0" w:space="0" w:color="auto"/>
      </w:divBdr>
    </w:div>
    <w:div w:id="618686709">
      <w:bodyDiv w:val="1"/>
      <w:marLeft w:val="0"/>
      <w:marRight w:val="0"/>
      <w:marTop w:val="0"/>
      <w:marBottom w:val="0"/>
      <w:divBdr>
        <w:top w:val="none" w:sz="0" w:space="0" w:color="auto"/>
        <w:left w:val="none" w:sz="0" w:space="0" w:color="auto"/>
        <w:bottom w:val="none" w:sz="0" w:space="0" w:color="auto"/>
        <w:right w:val="none" w:sz="0" w:space="0" w:color="auto"/>
      </w:divBdr>
    </w:div>
    <w:div w:id="619453081">
      <w:bodyDiv w:val="1"/>
      <w:marLeft w:val="0"/>
      <w:marRight w:val="0"/>
      <w:marTop w:val="0"/>
      <w:marBottom w:val="0"/>
      <w:divBdr>
        <w:top w:val="none" w:sz="0" w:space="0" w:color="auto"/>
        <w:left w:val="none" w:sz="0" w:space="0" w:color="auto"/>
        <w:bottom w:val="none" w:sz="0" w:space="0" w:color="auto"/>
        <w:right w:val="none" w:sz="0" w:space="0" w:color="auto"/>
      </w:divBdr>
    </w:div>
    <w:div w:id="619802006">
      <w:bodyDiv w:val="1"/>
      <w:marLeft w:val="0"/>
      <w:marRight w:val="0"/>
      <w:marTop w:val="0"/>
      <w:marBottom w:val="0"/>
      <w:divBdr>
        <w:top w:val="none" w:sz="0" w:space="0" w:color="auto"/>
        <w:left w:val="none" w:sz="0" w:space="0" w:color="auto"/>
        <w:bottom w:val="none" w:sz="0" w:space="0" w:color="auto"/>
        <w:right w:val="none" w:sz="0" w:space="0" w:color="auto"/>
      </w:divBdr>
    </w:div>
    <w:div w:id="620961601">
      <w:bodyDiv w:val="1"/>
      <w:marLeft w:val="0"/>
      <w:marRight w:val="0"/>
      <w:marTop w:val="0"/>
      <w:marBottom w:val="0"/>
      <w:divBdr>
        <w:top w:val="none" w:sz="0" w:space="0" w:color="auto"/>
        <w:left w:val="none" w:sz="0" w:space="0" w:color="auto"/>
        <w:bottom w:val="none" w:sz="0" w:space="0" w:color="auto"/>
        <w:right w:val="none" w:sz="0" w:space="0" w:color="auto"/>
      </w:divBdr>
    </w:div>
    <w:div w:id="622736360">
      <w:bodyDiv w:val="1"/>
      <w:marLeft w:val="0"/>
      <w:marRight w:val="0"/>
      <w:marTop w:val="0"/>
      <w:marBottom w:val="0"/>
      <w:divBdr>
        <w:top w:val="none" w:sz="0" w:space="0" w:color="auto"/>
        <w:left w:val="none" w:sz="0" w:space="0" w:color="auto"/>
        <w:bottom w:val="none" w:sz="0" w:space="0" w:color="auto"/>
        <w:right w:val="none" w:sz="0" w:space="0" w:color="auto"/>
      </w:divBdr>
    </w:div>
    <w:div w:id="622998816">
      <w:bodyDiv w:val="1"/>
      <w:marLeft w:val="0"/>
      <w:marRight w:val="0"/>
      <w:marTop w:val="0"/>
      <w:marBottom w:val="0"/>
      <w:divBdr>
        <w:top w:val="none" w:sz="0" w:space="0" w:color="auto"/>
        <w:left w:val="none" w:sz="0" w:space="0" w:color="auto"/>
        <w:bottom w:val="none" w:sz="0" w:space="0" w:color="auto"/>
        <w:right w:val="none" w:sz="0" w:space="0" w:color="auto"/>
      </w:divBdr>
    </w:div>
    <w:div w:id="623266653">
      <w:bodyDiv w:val="1"/>
      <w:marLeft w:val="0"/>
      <w:marRight w:val="0"/>
      <w:marTop w:val="0"/>
      <w:marBottom w:val="0"/>
      <w:divBdr>
        <w:top w:val="none" w:sz="0" w:space="0" w:color="auto"/>
        <w:left w:val="none" w:sz="0" w:space="0" w:color="auto"/>
        <w:bottom w:val="none" w:sz="0" w:space="0" w:color="auto"/>
        <w:right w:val="none" w:sz="0" w:space="0" w:color="auto"/>
      </w:divBdr>
    </w:div>
    <w:div w:id="623584173">
      <w:bodyDiv w:val="1"/>
      <w:marLeft w:val="0"/>
      <w:marRight w:val="0"/>
      <w:marTop w:val="0"/>
      <w:marBottom w:val="0"/>
      <w:divBdr>
        <w:top w:val="none" w:sz="0" w:space="0" w:color="auto"/>
        <w:left w:val="none" w:sz="0" w:space="0" w:color="auto"/>
        <w:bottom w:val="none" w:sz="0" w:space="0" w:color="auto"/>
        <w:right w:val="none" w:sz="0" w:space="0" w:color="auto"/>
      </w:divBdr>
    </w:div>
    <w:div w:id="625240842">
      <w:bodyDiv w:val="1"/>
      <w:marLeft w:val="0"/>
      <w:marRight w:val="0"/>
      <w:marTop w:val="0"/>
      <w:marBottom w:val="0"/>
      <w:divBdr>
        <w:top w:val="none" w:sz="0" w:space="0" w:color="auto"/>
        <w:left w:val="none" w:sz="0" w:space="0" w:color="auto"/>
        <w:bottom w:val="none" w:sz="0" w:space="0" w:color="auto"/>
        <w:right w:val="none" w:sz="0" w:space="0" w:color="auto"/>
      </w:divBdr>
    </w:div>
    <w:div w:id="625770021">
      <w:bodyDiv w:val="1"/>
      <w:marLeft w:val="0"/>
      <w:marRight w:val="0"/>
      <w:marTop w:val="0"/>
      <w:marBottom w:val="0"/>
      <w:divBdr>
        <w:top w:val="none" w:sz="0" w:space="0" w:color="auto"/>
        <w:left w:val="none" w:sz="0" w:space="0" w:color="auto"/>
        <w:bottom w:val="none" w:sz="0" w:space="0" w:color="auto"/>
        <w:right w:val="none" w:sz="0" w:space="0" w:color="auto"/>
      </w:divBdr>
    </w:div>
    <w:div w:id="626132627">
      <w:bodyDiv w:val="1"/>
      <w:marLeft w:val="0"/>
      <w:marRight w:val="0"/>
      <w:marTop w:val="0"/>
      <w:marBottom w:val="0"/>
      <w:divBdr>
        <w:top w:val="none" w:sz="0" w:space="0" w:color="auto"/>
        <w:left w:val="none" w:sz="0" w:space="0" w:color="auto"/>
        <w:bottom w:val="none" w:sz="0" w:space="0" w:color="auto"/>
        <w:right w:val="none" w:sz="0" w:space="0" w:color="auto"/>
      </w:divBdr>
    </w:div>
    <w:div w:id="627515601">
      <w:bodyDiv w:val="1"/>
      <w:marLeft w:val="0"/>
      <w:marRight w:val="0"/>
      <w:marTop w:val="0"/>
      <w:marBottom w:val="0"/>
      <w:divBdr>
        <w:top w:val="none" w:sz="0" w:space="0" w:color="auto"/>
        <w:left w:val="none" w:sz="0" w:space="0" w:color="auto"/>
        <w:bottom w:val="none" w:sz="0" w:space="0" w:color="auto"/>
        <w:right w:val="none" w:sz="0" w:space="0" w:color="auto"/>
      </w:divBdr>
    </w:div>
    <w:div w:id="628778856">
      <w:bodyDiv w:val="1"/>
      <w:marLeft w:val="0"/>
      <w:marRight w:val="0"/>
      <w:marTop w:val="0"/>
      <w:marBottom w:val="0"/>
      <w:divBdr>
        <w:top w:val="none" w:sz="0" w:space="0" w:color="auto"/>
        <w:left w:val="none" w:sz="0" w:space="0" w:color="auto"/>
        <w:bottom w:val="none" w:sz="0" w:space="0" w:color="auto"/>
        <w:right w:val="none" w:sz="0" w:space="0" w:color="auto"/>
      </w:divBdr>
    </w:div>
    <w:div w:id="629625748">
      <w:bodyDiv w:val="1"/>
      <w:marLeft w:val="0"/>
      <w:marRight w:val="0"/>
      <w:marTop w:val="0"/>
      <w:marBottom w:val="0"/>
      <w:divBdr>
        <w:top w:val="none" w:sz="0" w:space="0" w:color="auto"/>
        <w:left w:val="none" w:sz="0" w:space="0" w:color="auto"/>
        <w:bottom w:val="none" w:sz="0" w:space="0" w:color="auto"/>
        <w:right w:val="none" w:sz="0" w:space="0" w:color="auto"/>
      </w:divBdr>
    </w:div>
    <w:div w:id="629751516">
      <w:bodyDiv w:val="1"/>
      <w:marLeft w:val="0"/>
      <w:marRight w:val="0"/>
      <w:marTop w:val="0"/>
      <w:marBottom w:val="0"/>
      <w:divBdr>
        <w:top w:val="none" w:sz="0" w:space="0" w:color="auto"/>
        <w:left w:val="none" w:sz="0" w:space="0" w:color="auto"/>
        <w:bottom w:val="none" w:sz="0" w:space="0" w:color="auto"/>
        <w:right w:val="none" w:sz="0" w:space="0" w:color="auto"/>
      </w:divBdr>
    </w:div>
    <w:div w:id="630094737">
      <w:bodyDiv w:val="1"/>
      <w:marLeft w:val="0"/>
      <w:marRight w:val="0"/>
      <w:marTop w:val="0"/>
      <w:marBottom w:val="0"/>
      <w:divBdr>
        <w:top w:val="none" w:sz="0" w:space="0" w:color="auto"/>
        <w:left w:val="none" w:sz="0" w:space="0" w:color="auto"/>
        <w:bottom w:val="none" w:sz="0" w:space="0" w:color="auto"/>
        <w:right w:val="none" w:sz="0" w:space="0" w:color="auto"/>
      </w:divBdr>
    </w:div>
    <w:div w:id="632096021">
      <w:bodyDiv w:val="1"/>
      <w:marLeft w:val="0"/>
      <w:marRight w:val="0"/>
      <w:marTop w:val="0"/>
      <w:marBottom w:val="0"/>
      <w:divBdr>
        <w:top w:val="none" w:sz="0" w:space="0" w:color="auto"/>
        <w:left w:val="none" w:sz="0" w:space="0" w:color="auto"/>
        <w:bottom w:val="none" w:sz="0" w:space="0" w:color="auto"/>
        <w:right w:val="none" w:sz="0" w:space="0" w:color="auto"/>
      </w:divBdr>
    </w:div>
    <w:div w:id="632949226">
      <w:bodyDiv w:val="1"/>
      <w:marLeft w:val="0"/>
      <w:marRight w:val="0"/>
      <w:marTop w:val="0"/>
      <w:marBottom w:val="0"/>
      <w:divBdr>
        <w:top w:val="none" w:sz="0" w:space="0" w:color="auto"/>
        <w:left w:val="none" w:sz="0" w:space="0" w:color="auto"/>
        <w:bottom w:val="none" w:sz="0" w:space="0" w:color="auto"/>
        <w:right w:val="none" w:sz="0" w:space="0" w:color="auto"/>
      </w:divBdr>
    </w:div>
    <w:div w:id="633220967">
      <w:bodyDiv w:val="1"/>
      <w:marLeft w:val="0"/>
      <w:marRight w:val="0"/>
      <w:marTop w:val="0"/>
      <w:marBottom w:val="0"/>
      <w:divBdr>
        <w:top w:val="none" w:sz="0" w:space="0" w:color="auto"/>
        <w:left w:val="none" w:sz="0" w:space="0" w:color="auto"/>
        <w:bottom w:val="none" w:sz="0" w:space="0" w:color="auto"/>
        <w:right w:val="none" w:sz="0" w:space="0" w:color="auto"/>
      </w:divBdr>
    </w:div>
    <w:div w:id="633297332">
      <w:bodyDiv w:val="1"/>
      <w:marLeft w:val="0"/>
      <w:marRight w:val="0"/>
      <w:marTop w:val="0"/>
      <w:marBottom w:val="0"/>
      <w:divBdr>
        <w:top w:val="none" w:sz="0" w:space="0" w:color="auto"/>
        <w:left w:val="none" w:sz="0" w:space="0" w:color="auto"/>
        <w:bottom w:val="none" w:sz="0" w:space="0" w:color="auto"/>
        <w:right w:val="none" w:sz="0" w:space="0" w:color="auto"/>
      </w:divBdr>
    </w:div>
    <w:div w:id="633877035">
      <w:bodyDiv w:val="1"/>
      <w:marLeft w:val="0"/>
      <w:marRight w:val="0"/>
      <w:marTop w:val="0"/>
      <w:marBottom w:val="0"/>
      <w:divBdr>
        <w:top w:val="none" w:sz="0" w:space="0" w:color="auto"/>
        <w:left w:val="none" w:sz="0" w:space="0" w:color="auto"/>
        <w:bottom w:val="none" w:sz="0" w:space="0" w:color="auto"/>
        <w:right w:val="none" w:sz="0" w:space="0" w:color="auto"/>
      </w:divBdr>
    </w:div>
    <w:div w:id="636759634">
      <w:bodyDiv w:val="1"/>
      <w:marLeft w:val="0"/>
      <w:marRight w:val="0"/>
      <w:marTop w:val="0"/>
      <w:marBottom w:val="0"/>
      <w:divBdr>
        <w:top w:val="none" w:sz="0" w:space="0" w:color="auto"/>
        <w:left w:val="none" w:sz="0" w:space="0" w:color="auto"/>
        <w:bottom w:val="none" w:sz="0" w:space="0" w:color="auto"/>
        <w:right w:val="none" w:sz="0" w:space="0" w:color="auto"/>
      </w:divBdr>
    </w:div>
    <w:div w:id="639000736">
      <w:bodyDiv w:val="1"/>
      <w:marLeft w:val="0"/>
      <w:marRight w:val="0"/>
      <w:marTop w:val="0"/>
      <w:marBottom w:val="0"/>
      <w:divBdr>
        <w:top w:val="none" w:sz="0" w:space="0" w:color="auto"/>
        <w:left w:val="none" w:sz="0" w:space="0" w:color="auto"/>
        <w:bottom w:val="none" w:sz="0" w:space="0" w:color="auto"/>
        <w:right w:val="none" w:sz="0" w:space="0" w:color="auto"/>
      </w:divBdr>
    </w:div>
    <w:div w:id="639262542">
      <w:bodyDiv w:val="1"/>
      <w:marLeft w:val="0"/>
      <w:marRight w:val="0"/>
      <w:marTop w:val="0"/>
      <w:marBottom w:val="0"/>
      <w:divBdr>
        <w:top w:val="none" w:sz="0" w:space="0" w:color="auto"/>
        <w:left w:val="none" w:sz="0" w:space="0" w:color="auto"/>
        <w:bottom w:val="none" w:sz="0" w:space="0" w:color="auto"/>
        <w:right w:val="none" w:sz="0" w:space="0" w:color="auto"/>
      </w:divBdr>
    </w:div>
    <w:div w:id="639504159">
      <w:bodyDiv w:val="1"/>
      <w:marLeft w:val="0"/>
      <w:marRight w:val="0"/>
      <w:marTop w:val="0"/>
      <w:marBottom w:val="0"/>
      <w:divBdr>
        <w:top w:val="none" w:sz="0" w:space="0" w:color="auto"/>
        <w:left w:val="none" w:sz="0" w:space="0" w:color="auto"/>
        <w:bottom w:val="none" w:sz="0" w:space="0" w:color="auto"/>
        <w:right w:val="none" w:sz="0" w:space="0" w:color="auto"/>
      </w:divBdr>
    </w:div>
    <w:div w:id="640355222">
      <w:bodyDiv w:val="1"/>
      <w:marLeft w:val="0"/>
      <w:marRight w:val="0"/>
      <w:marTop w:val="0"/>
      <w:marBottom w:val="0"/>
      <w:divBdr>
        <w:top w:val="none" w:sz="0" w:space="0" w:color="auto"/>
        <w:left w:val="none" w:sz="0" w:space="0" w:color="auto"/>
        <w:bottom w:val="none" w:sz="0" w:space="0" w:color="auto"/>
        <w:right w:val="none" w:sz="0" w:space="0" w:color="auto"/>
      </w:divBdr>
    </w:div>
    <w:div w:id="641618556">
      <w:bodyDiv w:val="1"/>
      <w:marLeft w:val="0"/>
      <w:marRight w:val="0"/>
      <w:marTop w:val="0"/>
      <w:marBottom w:val="0"/>
      <w:divBdr>
        <w:top w:val="none" w:sz="0" w:space="0" w:color="auto"/>
        <w:left w:val="none" w:sz="0" w:space="0" w:color="auto"/>
        <w:bottom w:val="none" w:sz="0" w:space="0" w:color="auto"/>
        <w:right w:val="none" w:sz="0" w:space="0" w:color="auto"/>
      </w:divBdr>
    </w:div>
    <w:div w:id="643387704">
      <w:bodyDiv w:val="1"/>
      <w:marLeft w:val="0"/>
      <w:marRight w:val="0"/>
      <w:marTop w:val="0"/>
      <w:marBottom w:val="0"/>
      <w:divBdr>
        <w:top w:val="none" w:sz="0" w:space="0" w:color="auto"/>
        <w:left w:val="none" w:sz="0" w:space="0" w:color="auto"/>
        <w:bottom w:val="none" w:sz="0" w:space="0" w:color="auto"/>
        <w:right w:val="none" w:sz="0" w:space="0" w:color="auto"/>
      </w:divBdr>
    </w:div>
    <w:div w:id="645011866">
      <w:bodyDiv w:val="1"/>
      <w:marLeft w:val="0"/>
      <w:marRight w:val="0"/>
      <w:marTop w:val="0"/>
      <w:marBottom w:val="0"/>
      <w:divBdr>
        <w:top w:val="none" w:sz="0" w:space="0" w:color="auto"/>
        <w:left w:val="none" w:sz="0" w:space="0" w:color="auto"/>
        <w:bottom w:val="none" w:sz="0" w:space="0" w:color="auto"/>
        <w:right w:val="none" w:sz="0" w:space="0" w:color="auto"/>
      </w:divBdr>
    </w:div>
    <w:div w:id="646083364">
      <w:bodyDiv w:val="1"/>
      <w:marLeft w:val="0"/>
      <w:marRight w:val="0"/>
      <w:marTop w:val="0"/>
      <w:marBottom w:val="0"/>
      <w:divBdr>
        <w:top w:val="none" w:sz="0" w:space="0" w:color="auto"/>
        <w:left w:val="none" w:sz="0" w:space="0" w:color="auto"/>
        <w:bottom w:val="none" w:sz="0" w:space="0" w:color="auto"/>
        <w:right w:val="none" w:sz="0" w:space="0" w:color="auto"/>
      </w:divBdr>
    </w:div>
    <w:div w:id="646977123">
      <w:bodyDiv w:val="1"/>
      <w:marLeft w:val="0"/>
      <w:marRight w:val="0"/>
      <w:marTop w:val="0"/>
      <w:marBottom w:val="0"/>
      <w:divBdr>
        <w:top w:val="none" w:sz="0" w:space="0" w:color="auto"/>
        <w:left w:val="none" w:sz="0" w:space="0" w:color="auto"/>
        <w:bottom w:val="none" w:sz="0" w:space="0" w:color="auto"/>
        <w:right w:val="none" w:sz="0" w:space="0" w:color="auto"/>
      </w:divBdr>
    </w:div>
    <w:div w:id="647393431">
      <w:bodyDiv w:val="1"/>
      <w:marLeft w:val="0"/>
      <w:marRight w:val="0"/>
      <w:marTop w:val="0"/>
      <w:marBottom w:val="0"/>
      <w:divBdr>
        <w:top w:val="none" w:sz="0" w:space="0" w:color="auto"/>
        <w:left w:val="none" w:sz="0" w:space="0" w:color="auto"/>
        <w:bottom w:val="none" w:sz="0" w:space="0" w:color="auto"/>
        <w:right w:val="none" w:sz="0" w:space="0" w:color="auto"/>
      </w:divBdr>
    </w:div>
    <w:div w:id="649789880">
      <w:bodyDiv w:val="1"/>
      <w:marLeft w:val="0"/>
      <w:marRight w:val="0"/>
      <w:marTop w:val="0"/>
      <w:marBottom w:val="0"/>
      <w:divBdr>
        <w:top w:val="none" w:sz="0" w:space="0" w:color="auto"/>
        <w:left w:val="none" w:sz="0" w:space="0" w:color="auto"/>
        <w:bottom w:val="none" w:sz="0" w:space="0" w:color="auto"/>
        <w:right w:val="none" w:sz="0" w:space="0" w:color="auto"/>
      </w:divBdr>
    </w:div>
    <w:div w:id="650325669">
      <w:bodyDiv w:val="1"/>
      <w:marLeft w:val="0"/>
      <w:marRight w:val="0"/>
      <w:marTop w:val="0"/>
      <w:marBottom w:val="0"/>
      <w:divBdr>
        <w:top w:val="none" w:sz="0" w:space="0" w:color="auto"/>
        <w:left w:val="none" w:sz="0" w:space="0" w:color="auto"/>
        <w:bottom w:val="none" w:sz="0" w:space="0" w:color="auto"/>
        <w:right w:val="none" w:sz="0" w:space="0" w:color="auto"/>
      </w:divBdr>
    </w:div>
    <w:div w:id="650598153">
      <w:bodyDiv w:val="1"/>
      <w:marLeft w:val="0"/>
      <w:marRight w:val="0"/>
      <w:marTop w:val="0"/>
      <w:marBottom w:val="0"/>
      <w:divBdr>
        <w:top w:val="none" w:sz="0" w:space="0" w:color="auto"/>
        <w:left w:val="none" w:sz="0" w:space="0" w:color="auto"/>
        <w:bottom w:val="none" w:sz="0" w:space="0" w:color="auto"/>
        <w:right w:val="none" w:sz="0" w:space="0" w:color="auto"/>
      </w:divBdr>
    </w:div>
    <w:div w:id="653340107">
      <w:bodyDiv w:val="1"/>
      <w:marLeft w:val="0"/>
      <w:marRight w:val="0"/>
      <w:marTop w:val="0"/>
      <w:marBottom w:val="0"/>
      <w:divBdr>
        <w:top w:val="none" w:sz="0" w:space="0" w:color="auto"/>
        <w:left w:val="none" w:sz="0" w:space="0" w:color="auto"/>
        <w:bottom w:val="none" w:sz="0" w:space="0" w:color="auto"/>
        <w:right w:val="none" w:sz="0" w:space="0" w:color="auto"/>
      </w:divBdr>
    </w:div>
    <w:div w:id="655911712">
      <w:bodyDiv w:val="1"/>
      <w:marLeft w:val="0"/>
      <w:marRight w:val="0"/>
      <w:marTop w:val="0"/>
      <w:marBottom w:val="0"/>
      <w:divBdr>
        <w:top w:val="none" w:sz="0" w:space="0" w:color="auto"/>
        <w:left w:val="none" w:sz="0" w:space="0" w:color="auto"/>
        <w:bottom w:val="none" w:sz="0" w:space="0" w:color="auto"/>
        <w:right w:val="none" w:sz="0" w:space="0" w:color="auto"/>
      </w:divBdr>
    </w:div>
    <w:div w:id="655914514">
      <w:bodyDiv w:val="1"/>
      <w:marLeft w:val="0"/>
      <w:marRight w:val="0"/>
      <w:marTop w:val="0"/>
      <w:marBottom w:val="0"/>
      <w:divBdr>
        <w:top w:val="none" w:sz="0" w:space="0" w:color="auto"/>
        <w:left w:val="none" w:sz="0" w:space="0" w:color="auto"/>
        <w:bottom w:val="none" w:sz="0" w:space="0" w:color="auto"/>
        <w:right w:val="none" w:sz="0" w:space="0" w:color="auto"/>
      </w:divBdr>
    </w:div>
    <w:div w:id="656497489">
      <w:bodyDiv w:val="1"/>
      <w:marLeft w:val="0"/>
      <w:marRight w:val="0"/>
      <w:marTop w:val="0"/>
      <w:marBottom w:val="0"/>
      <w:divBdr>
        <w:top w:val="none" w:sz="0" w:space="0" w:color="auto"/>
        <w:left w:val="none" w:sz="0" w:space="0" w:color="auto"/>
        <w:bottom w:val="none" w:sz="0" w:space="0" w:color="auto"/>
        <w:right w:val="none" w:sz="0" w:space="0" w:color="auto"/>
      </w:divBdr>
    </w:div>
    <w:div w:id="658196908">
      <w:bodyDiv w:val="1"/>
      <w:marLeft w:val="0"/>
      <w:marRight w:val="0"/>
      <w:marTop w:val="0"/>
      <w:marBottom w:val="0"/>
      <w:divBdr>
        <w:top w:val="none" w:sz="0" w:space="0" w:color="auto"/>
        <w:left w:val="none" w:sz="0" w:space="0" w:color="auto"/>
        <w:bottom w:val="none" w:sz="0" w:space="0" w:color="auto"/>
        <w:right w:val="none" w:sz="0" w:space="0" w:color="auto"/>
      </w:divBdr>
    </w:div>
    <w:div w:id="661200639">
      <w:bodyDiv w:val="1"/>
      <w:marLeft w:val="0"/>
      <w:marRight w:val="0"/>
      <w:marTop w:val="0"/>
      <w:marBottom w:val="0"/>
      <w:divBdr>
        <w:top w:val="none" w:sz="0" w:space="0" w:color="auto"/>
        <w:left w:val="none" w:sz="0" w:space="0" w:color="auto"/>
        <w:bottom w:val="none" w:sz="0" w:space="0" w:color="auto"/>
        <w:right w:val="none" w:sz="0" w:space="0" w:color="auto"/>
      </w:divBdr>
    </w:div>
    <w:div w:id="661784500">
      <w:bodyDiv w:val="1"/>
      <w:marLeft w:val="0"/>
      <w:marRight w:val="0"/>
      <w:marTop w:val="0"/>
      <w:marBottom w:val="0"/>
      <w:divBdr>
        <w:top w:val="none" w:sz="0" w:space="0" w:color="auto"/>
        <w:left w:val="none" w:sz="0" w:space="0" w:color="auto"/>
        <w:bottom w:val="none" w:sz="0" w:space="0" w:color="auto"/>
        <w:right w:val="none" w:sz="0" w:space="0" w:color="auto"/>
      </w:divBdr>
    </w:div>
    <w:div w:id="662395042">
      <w:bodyDiv w:val="1"/>
      <w:marLeft w:val="0"/>
      <w:marRight w:val="0"/>
      <w:marTop w:val="0"/>
      <w:marBottom w:val="0"/>
      <w:divBdr>
        <w:top w:val="none" w:sz="0" w:space="0" w:color="auto"/>
        <w:left w:val="none" w:sz="0" w:space="0" w:color="auto"/>
        <w:bottom w:val="none" w:sz="0" w:space="0" w:color="auto"/>
        <w:right w:val="none" w:sz="0" w:space="0" w:color="auto"/>
      </w:divBdr>
    </w:div>
    <w:div w:id="663973193">
      <w:bodyDiv w:val="1"/>
      <w:marLeft w:val="0"/>
      <w:marRight w:val="0"/>
      <w:marTop w:val="0"/>
      <w:marBottom w:val="0"/>
      <w:divBdr>
        <w:top w:val="none" w:sz="0" w:space="0" w:color="auto"/>
        <w:left w:val="none" w:sz="0" w:space="0" w:color="auto"/>
        <w:bottom w:val="none" w:sz="0" w:space="0" w:color="auto"/>
        <w:right w:val="none" w:sz="0" w:space="0" w:color="auto"/>
      </w:divBdr>
    </w:div>
    <w:div w:id="664280743">
      <w:bodyDiv w:val="1"/>
      <w:marLeft w:val="0"/>
      <w:marRight w:val="0"/>
      <w:marTop w:val="0"/>
      <w:marBottom w:val="0"/>
      <w:divBdr>
        <w:top w:val="none" w:sz="0" w:space="0" w:color="auto"/>
        <w:left w:val="none" w:sz="0" w:space="0" w:color="auto"/>
        <w:bottom w:val="none" w:sz="0" w:space="0" w:color="auto"/>
        <w:right w:val="none" w:sz="0" w:space="0" w:color="auto"/>
      </w:divBdr>
    </w:div>
    <w:div w:id="665203945">
      <w:bodyDiv w:val="1"/>
      <w:marLeft w:val="0"/>
      <w:marRight w:val="0"/>
      <w:marTop w:val="0"/>
      <w:marBottom w:val="0"/>
      <w:divBdr>
        <w:top w:val="none" w:sz="0" w:space="0" w:color="auto"/>
        <w:left w:val="none" w:sz="0" w:space="0" w:color="auto"/>
        <w:bottom w:val="none" w:sz="0" w:space="0" w:color="auto"/>
        <w:right w:val="none" w:sz="0" w:space="0" w:color="auto"/>
      </w:divBdr>
    </w:div>
    <w:div w:id="667753026">
      <w:bodyDiv w:val="1"/>
      <w:marLeft w:val="0"/>
      <w:marRight w:val="0"/>
      <w:marTop w:val="0"/>
      <w:marBottom w:val="0"/>
      <w:divBdr>
        <w:top w:val="none" w:sz="0" w:space="0" w:color="auto"/>
        <w:left w:val="none" w:sz="0" w:space="0" w:color="auto"/>
        <w:bottom w:val="none" w:sz="0" w:space="0" w:color="auto"/>
        <w:right w:val="none" w:sz="0" w:space="0" w:color="auto"/>
      </w:divBdr>
    </w:div>
    <w:div w:id="669257170">
      <w:bodyDiv w:val="1"/>
      <w:marLeft w:val="0"/>
      <w:marRight w:val="0"/>
      <w:marTop w:val="0"/>
      <w:marBottom w:val="0"/>
      <w:divBdr>
        <w:top w:val="none" w:sz="0" w:space="0" w:color="auto"/>
        <w:left w:val="none" w:sz="0" w:space="0" w:color="auto"/>
        <w:bottom w:val="none" w:sz="0" w:space="0" w:color="auto"/>
        <w:right w:val="none" w:sz="0" w:space="0" w:color="auto"/>
      </w:divBdr>
    </w:div>
    <w:div w:id="671102983">
      <w:bodyDiv w:val="1"/>
      <w:marLeft w:val="0"/>
      <w:marRight w:val="0"/>
      <w:marTop w:val="0"/>
      <w:marBottom w:val="0"/>
      <w:divBdr>
        <w:top w:val="none" w:sz="0" w:space="0" w:color="auto"/>
        <w:left w:val="none" w:sz="0" w:space="0" w:color="auto"/>
        <w:bottom w:val="none" w:sz="0" w:space="0" w:color="auto"/>
        <w:right w:val="none" w:sz="0" w:space="0" w:color="auto"/>
      </w:divBdr>
    </w:div>
    <w:div w:id="675613343">
      <w:bodyDiv w:val="1"/>
      <w:marLeft w:val="0"/>
      <w:marRight w:val="0"/>
      <w:marTop w:val="0"/>
      <w:marBottom w:val="0"/>
      <w:divBdr>
        <w:top w:val="none" w:sz="0" w:space="0" w:color="auto"/>
        <w:left w:val="none" w:sz="0" w:space="0" w:color="auto"/>
        <w:bottom w:val="none" w:sz="0" w:space="0" w:color="auto"/>
        <w:right w:val="none" w:sz="0" w:space="0" w:color="auto"/>
      </w:divBdr>
    </w:div>
    <w:div w:id="676005292">
      <w:bodyDiv w:val="1"/>
      <w:marLeft w:val="0"/>
      <w:marRight w:val="0"/>
      <w:marTop w:val="0"/>
      <w:marBottom w:val="0"/>
      <w:divBdr>
        <w:top w:val="none" w:sz="0" w:space="0" w:color="auto"/>
        <w:left w:val="none" w:sz="0" w:space="0" w:color="auto"/>
        <w:bottom w:val="none" w:sz="0" w:space="0" w:color="auto"/>
        <w:right w:val="none" w:sz="0" w:space="0" w:color="auto"/>
      </w:divBdr>
    </w:div>
    <w:div w:id="683820565">
      <w:bodyDiv w:val="1"/>
      <w:marLeft w:val="0"/>
      <w:marRight w:val="0"/>
      <w:marTop w:val="0"/>
      <w:marBottom w:val="0"/>
      <w:divBdr>
        <w:top w:val="none" w:sz="0" w:space="0" w:color="auto"/>
        <w:left w:val="none" w:sz="0" w:space="0" w:color="auto"/>
        <w:bottom w:val="none" w:sz="0" w:space="0" w:color="auto"/>
        <w:right w:val="none" w:sz="0" w:space="0" w:color="auto"/>
      </w:divBdr>
    </w:div>
    <w:div w:id="685985565">
      <w:bodyDiv w:val="1"/>
      <w:marLeft w:val="0"/>
      <w:marRight w:val="0"/>
      <w:marTop w:val="0"/>
      <w:marBottom w:val="0"/>
      <w:divBdr>
        <w:top w:val="none" w:sz="0" w:space="0" w:color="auto"/>
        <w:left w:val="none" w:sz="0" w:space="0" w:color="auto"/>
        <w:bottom w:val="none" w:sz="0" w:space="0" w:color="auto"/>
        <w:right w:val="none" w:sz="0" w:space="0" w:color="auto"/>
      </w:divBdr>
    </w:div>
    <w:div w:id="686371725">
      <w:bodyDiv w:val="1"/>
      <w:marLeft w:val="0"/>
      <w:marRight w:val="0"/>
      <w:marTop w:val="0"/>
      <w:marBottom w:val="0"/>
      <w:divBdr>
        <w:top w:val="none" w:sz="0" w:space="0" w:color="auto"/>
        <w:left w:val="none" w:sz="0" w:space="0" w:color="auto"/>
        <w:bottom w:val="none" w:sz="0" w:space="0" w:color="auto"/>
        <w:right w:val="none" w:sz="0" w:space="0" w:color="auto"/>
      </w:divBdr>
    </w:div>
    <w:div w:id="687564836">
      <w:bodyDiv w:val="1"/>
      <w:marLeft w:val="0"/>
      <w:marRight w:val="0"/>
      <w:marTop w:val="0"/>
      <w:marBottom w:val="0"/>
      <w:divBdr>
        <w:top w:val="none" w:sz="0" w:space="0" w:color="auto"/>
        <w:left w:val="none" w:sz="0" w:space="0" w:color="auto"/>
        <w:bottom w:val="none" w:sz="0" w:space="0" w:color="auto"/>
        <w:right w:val="none" w:sz="0" w:space="0" w:color="auto"/>
      </w:divBdr>
    </w:div>
    <w:div w:id="688340074">
      <w:bodyDiv w:val="1"/>
      <w:marLeft w:val="0"/>
      <w:marRight w:val="0"/>
      <w:marTop w:val="0"/>
      <w:marBottom w:val="0"/>
      <w:divBdr>
        <w:top w:val="none" w:sz="0" w:space="0" w:color="auto"/>
        <w:left w:val="none" w:sz="0" w:space="0" w:color="auto"/>
        <w:bottom w:val="none" w:sz="0" w:space="0" w:color="auto"/>
        <w:right w:val="none" w:sz="0" w:space="0" w:color="auto"/>
      </w:divBdr>
    </w:div>
    <w:div w:id="689525699">
      <w:bodyDiv w:val="1"/>
      <w:marLeft w:val="0"/>
      <w:marRight w:val="0"/>
      <w:marTop w:val="0"/>
      <w:marBottom w:val="0"/>
      <w:divBdr>
        <w:top w:val="none" w:sz="0" w:space="0" w:color="auto"/>
        <w:left w:val="none" w:sz="0" w:space="0" w:color="auto"/>
        <w:bottom w:val="none" w:sz="0" w:space="0" w:color="auto"/>
        <w:right w:val="none" w:sz="0" w:space="0" w:color="auto"/>
      </w:divBdr>
    </w:div>
    <w:div w:id="691541080">
      <w:bodyDiv w:val="1"/>
      <w:marLeft w:val="0"/>
      <w:marRight w:val="0"/>
      <w:marTop w:val="0"/>
      <w:marBottom w:val="0"/>
      <w:divBdr>
        <w:top w:val="none" w:sz="0" w:space="0" w:color="auto"/>
        <w:left w:val="none" w:sz="0" w:space="0" w:color="auto"/>
        <w:bottom w:val="none" w:sz="0" w:space="0" w:color="auto"/>
        <w:right w:val="none" w:sz="0" w:space="0" w:color="auto"/>
      </w:divBdr>
    </w:div>
    <w:div w:id="693112351">
      <w:bodyDiv w:val="1"/>
      <w:marLeft w:val="0"/>
      <w:marRight w:val="0"/>
      <w:marTop w:val="0"/>
      <w:marBottom w:val="0"/>
      <w:divBdr>
        <w:top w:val="none" w:sz="0" w:space="0" w:color="auto"/>
        <w:left w:val="none" w:sz="0" w:space="0" w:color="auto"/>
        <w:bottom w:val="none" w:sz="0" w:space="0" w:color="auto"/>
        <w:right w:val="none" w:sz="0" w:space="0" w:color="auto"/>
      </w:divBdr>
    </w:div>
    <w:div w:id="696346569">
      <w:bodyDiv w:val="1"/>
      <w:marLeft w:val="0"/>
      <w:marRight w:val="0"/>
      <w:marTop w:val="0"/>
      <w:marBottom w:val="0"/>
      <w:divBdr>
        <w:top w:val="none" w:sz="0" w:space="0" w:color="auto"/>
        <w:left w:val="none" w:sz="0" w:space="0" w:color="auto"/>
        <w:bottom w:val="none" w:sz="0" w:space="0" w:color="auto"/>
        <w:right w:val="none" w:sz="0" w:space="0" w:color="auto"/>
      </w:divBdr>
    </w:div>
    <w:div w:id="700008894">
      <w:bodyDiv w:val="1"/>
      <w:marLeft w:val="0"/>
      <w:marRight w:val="0"/>
      <w:marTop w:val="0"/>
      <w:marBottom w:val="0"/>
      <w:divBdr>
        <w:top w:val="none" w:sz="0" w:space="0" w:color="auto"/>
        <w:left w:val="none" w:sz="0" w:space="0" w:color="auto"/>
        <w:bottom w:val="none" w:sz="0" w:space="0" w:color="auto"/>
        <w:right w:val="none" w:sz="0" w:space="0" w:color="auto"/>
      </w:divBdr>
    </w:div>
    <w:div w:id="701828690">
      <w:bodyDiv w:val="1"/>
      <w:marLeft w:val="0"/>
      <w:marRight w:val="0"/>
      <w:marTop w:val="0"/>
      <w:marBottom w:val="0"/>
      <w:divBdr>
        <w:top w:val="none" w:sz="0" w:space="0" w:color="auto"/>
        <w:left w:val="none" w:sz="0" w:space="0" w:color="auto"/>
        <w:bottom w:val="none" w:sz="0" w:space="0" w:color="auto"/>
        <w:right w:val="none" w:sz="0" w:space="0" w:color="auto"/>
      </w:divBdr>
    </w:div>
    <w:div w:id="703408278">
      <w:bodyDiv w:val="1"/>
      <w:marLeft w:val="0"/>
      <w:marRight w:val="0"/>
      <w:marTop w:val="0"/>
      <w:marBottom w:val="0"/>
      <w:divBdr>
        <w:top w:val="none" w:sz="0" w:space="0" w:color="auto"/>
        <w:left w:val="none" w:sz="0" w:space="0" w:color="auto"/>
        <w:bottom w:val="none" w:sz="0" w:space="0" w:color="auto"/>
        <w:right w:val="none" w:sz="0" w:space="0" w:color="auto"/>
      </w:divBdr>
    </w:div>
    <w:div w:id="704404186">
      <w:bodyDiv w:val="1"/>
      <w:marLeft w:val="0"/>
      <w:marRight w:val="0"/>
      <w:marTop w:val="0"/>
      <w:marBottom w:val="0"/>
      <w:divBdr>
        <w:top w:val="none" w:sz="0" w:space="0" w:color="auto"/>
        <w:left w:val="none" w:sz="0" w:space="0" w:color="auto"/>
        <w:bottom w:val="none" w:sz="0" w:space="0" w:color="auto"/>
        <w:right w:val="none" w:sz="0" w:space="0" w:color="auto"/>
      </w:divBdr>
      <w:divsChild>
        <w:div w:id="1101101204">
          <w:marLeft w:val="0"/>
          <w:marRight w:val="0"/>
          <w:marTop w:val="0"/>
          <w:marBottom w:val="0"/>
          <w:divBdr>
            <w:top w:val="none" w:sz="0" w:space="0" w:color="auto"/>
            <w:left w:val="none" w:sz="0" w:space="0" w:color="auto"/>
            <w:bottom w:val="none" w:sz="0" w:space="0" w:color="auto"/>
            <w:right w:val="none" w:sz="0" w:space="0" w:color="auto"/>
          </w:divBdr>
        </w:div>
        <w:div w:id="2061973766">
          <w:marLeft w:val="0"/>
          <w:marRight w:val="0"/>
          <w:marTop w:val="0"/>
          <w:marBottom w:val="0"/>
          <w:divBdr>
            <w:top w:val="none" w:sz="0" w:space="0" w:color="auto"/>
            <w:left w:val="none" w:sz="0" w:space="0" w:color="auto"/>
            <w:bottom w:val="none" w:sz="0" w:space="0" w:color="auto"/>
            <w:right w:val="none" w:sz="0" w:space="0" w:color="auto"/>
          </w:divBdr>
        </w:div>
        <w:div w:id="809706654">
          <w:marLeft w:val="0"/>
          <w:marRight w:val="0"/>
          <w:marTop w:val="0"/>
          <w:marBottom w:val="0"/>
          <w:divBdr>
            <w:top w:val="none" w:sz="0" w:space="0" w:color="auto"/>
            <w:left w:val="none" w:sz="0" w:space="0" w:color="auto"/>
            <w:bottom w:val="none" w:sz="0" w:space="0" w:color="auto"/>
            <w:right w:val="none" w:sz="0" w:space="0" w:color="auto"/>
          </w:divBdr>
        </w:div>
        <w:div w:id="1389261703">
          <w:marLeft w:val="0"/>
          <w:marRight w:val="0"/>
          <w:marTop w:val="0"/>
          <w:marBottom w:val="0"/>
          <w:divBdr>
            <w:top w:val="none" w:sz="0" w:space="0" w:color="auto"/>
            <w:left w:val="none" w:sz="0" w:space="0" w:color="auto"/>
            <w:bottom w:val="none" w:sz="0" w:space="0" w:color="auto"/>
            <w:right w:val="none" w:sz="0" w:space="0" w:color="auto"/>
          </w:divBdr>
        </w:div>
        <w:div w:id="618029911">
          <w:marLeft w:val="0"/>
          <w:marRight w:val="0"/>
          <w:marTop w:val="0"/>
          <w:marBottom w:val="0"/>
          <w:divBdr>
            <w:top w:val="none" w:sz="0" w:space="0" w:color="auto"/>
            <w:left w:val="none" w:sz="0" w:space="0" w:color="auto"/>
            <w:bottom w:val="none" w:sz="0" w:space="0" w:color="auto"/>
            <w:right w:val="none" w:sz="0" w:space="0" w:color="auto"/>
          </w:divBdr>
        </w:div>
        <w:div w:id="551582083">
          <w:marLeft w:val="0"/>
          <w:marRight w:val="0"/>
          <w:marTop w:val="0"/>
          <w:marBottom w:val="0"/>
          <w:divBdr>
            <w:top w:val="none" w:sz="0" w:space="0" w:color="auto"/>
            <w:left w:val="none" w:sz="0" w:space="0" w:color="auto"/>
            <w:bottom w:val="none" w:sz="0" w:space="0" w:color="auto"/>
            <w:right w:val="none" w:sz="0" w:space="0" w:color="auto"/>
          </w:divBdr>
        </w:div>
        <w:div w:id="1334529013">
          <w:marLeft w:val="0"/>
          <w:marRight w:val="0"/>
          <w:marTop w:val="0"/>
          <w:marBottom w:val="0"/>
          <w:divBdr>
            <w:top w:val="none" w:sz="0" w:space="0" w:color="auto"/>
            <w:left w:val="none" w:sz="0" w:space="0" w:color="auto"/>
            <w:bottom w:val="none" w:sz="0" w:space="0" w:color="auto"/>
            <w:right w:val="none" w:sz="0" w:space="0" w:color="auto"/>
          </w:divBdr>
        </w:div>
        <w:div w:id="370157949">
          <w:marLeft w:val="0"/>
          <w:marRight w:val="0"/>
          <w:marTop w:val="0"/>
          <w:marBottom w:val="0"/>
          <w:divBdr>
            <w:top w:val="none" w:sz="0" w:space="0" w:color="auto"/>
            <w:left w:val="none" w:sz="0" w:space="0" w:color="auto"/>
            <w:bottom w:val="none" w:sz="0" w:space="0" w:color="auto"/>
            <w:right w:val="none" w:sz="0" w:space="0" w:color="auto"/>
          </w:divBdr>
        </w:div>
        <w:div w:id="736365397">
          <w:marLeft w:val="0"/>
          <w:marRight w:val="0"/>
          <w:marTop w:val="0"/>
          <w:marBottom w:val="0"/>
          <w:divBdr>
            <w:top w:val="none" w:sz="0" w:space="0" w:color="auto"/>
            <w:left w:val="none" w:sz="0" w:space="0" w:color="auto"/>
            <w:bottom w:val="none" w:sz="0" w:space="0" w:color="auto"/>
            <w:right w:val="none" w:sz="0" w:space="0" w:color="auto"/>
          </w:divBdr>
        </w:div>
        <w:div w:id="1506748047">
          <w:marLeft w:val="0"/>
          <w:marRight w:val="0"/>
          <w:marTop w:val="0"/>
          <w:marBottom w:val="0"/>
          <w:divBdr>
            <w:top w:val="none" w:sz="0" w:space="0" w:color="auto"/>
            <w:left w:val="none" w:sz="0" w:space="0" w:color="auto"/>
            <w:bottom w:val="none" w:sz="0" w:space="0" w:color="auto"/>
            <w:right w:val="none" w:sz="0" w:space="0" w:color="auto"/>
          </w:divBdr>
        </w:div>
        <w:div w:id="1112699931">
          <w:marLeft w:val="0"/>
          <w:marRight w:val="0"/>
          <w:marTop w:val="0"/>
          <w:marBottom w:val="0"/>
          <w:divBdr>
            <w:top w:val="none" w:sz="0" w:space="0" w:color="auto"/>
            <w:left w:val="none" w:sz="0" w:space="0" w:color="auto"/>
            <w:bottom w:val="none" w:sz="0" w:space="0" w:color="auto"/>
            <w:right w:val="none" w:sz="0" w:space="0" w:color="auto"/>
          </w:divBdr>
        </w:div>
        <w:div w:id="1223909958">
          <w:marLeft w:val="0"/>
          <w:marRight w:val="0"/>
          <w:marTop w:val="0"/>
          <w:marBottom w:val="0"/>
          <w:divBdr>
            <w:top w:val="none" w:sz="0" w:space="0" w:color="auto"/>
            <w:left w:val="none" w:sz="0" w:space="0" w:color="auto"/>
            <w:bottom w:val="none" w:sz="0" w:space="0" w:color="auto"/>
            <w:right w:val="none" w:sz="0" w:space="0" w:color="auto"/>
          </w:divBdr>
        </w:div>
        <w:div w:id="761998069">
          <w:marLeft w:val="0"/>
          <w:marRight w:val="0"/>
          <w:marTop w:val="0"/>
          <w:marBottom w:val="0"/>
          <w:divBdr>
            <w:top w:val="none" w:sz="0" w:space="0" w:color="auto"/>
            <w:left w:val="none" w:sz="0" w:space="0" w:color="auto"/>
            <w:bottom w:val="none" w:sz="0" w:space="0" w:color="auto"/>
            <w:right w:val="none" w:sz="0" w:space="0" w:color="auto"/>
          </w:divBdr>
        </w:div>
        <w:div w:id="51125266">
          <w:marLeft w:val="0"/>
          <w:marRight w:val="0"/>
          <w:marTop w:val="0"/>
          <w:marBottom w:val="0"/>
          <w:divBdr>
            <w:top w:val="none" w:sz="0" w:space="0" w:color="auto"/>
            <w:left w:val="none" w:sz="0" w:space="0" w:color="auto"/>
            <w:bottom w:val="none" w:sz="0" w:space="0" w:color="auto"/>
            <w:right w:val="none" w:sz="0" w:space="0" w:color="auto"/>
          </w:divBdr>
        </w:div>
        <w:div w:id="2128044496">
          <w:marLeft w:val="0"/>
          <w:marRight w:val="0"/>
          <w:marTop w:val="0"/>
          <w:marBottom w:val="0"/>
          <w:divBdr>
            <w:top w:val="none" w:sz="0" w:space="0" w:color="auto"/>
            <w:left w:val="none" w:sz="0" w:space="0" w:color="auto"/>
            <w:bottom w:val="none" w:sz="0" w:space="0" w:color="auto"/>
            <w:right w:val="none" w:sz="0" w:space="0" w:color="auto"/>
          </w:divBdr>
        </w:div>
        <w:div w:id="267279317">
          <w:marLeft w:val="0"/>
          <w:marRight w:val="0"/>
          <w:marTop w:val="0"/>
          <w:marBottom w:val="0"/>
          <w:divBdr>
            <w:top w:val="none" w:sz="0" w:space="0" w:color="auto"/>
            <w:left w:val="none" w:sz="0" w:space="0" w:color="auto"/>
            <w:bottom w:val="none" w:sz="0" w:space="0" w:color="auto"/>
            <w:right w:val="none" w:sz="0" w:space="0" w:color="auto"/>
          </w:divBdr>
        </w:div>
        <w:div w:id="655913395">
          <w:marLeft w:val="0"/>
          <w:marRight w:val="0"/>
          <w:marTop w:val="0"/>
          <w:marBottom w:val="0"/>
          <w:divBdr>
            <w:top w:val="none" w:sz="0" w:space="0" w:color="auto"/>
            <w:left w:val="none" w:sz="0" w:space="0" w:color="auto"/>
            <w:bottom w:val="none" w:sz="0" w:space="0" w:color="auto"/>
            <w:right w:val="none" w:sz="0" w:space="0" w:color="auto"/>
          </w:divBdr>
        </w:div>
        <w:div w:id="2103717584">
          <w:marLeft w:val="0"/>
          <w:marRight w:val="0"/>
          <w:marTop w:val="0"/>
          <w:marBottom w:val="0"/>
          <w:divBdr>
            <w:top w:val="none" w:sz="0" w:space="0" w:color="auto"/>
            <w:left w:val="none" w:sz="0" w:space="0" w:color="auto"/>
            <w:bottom w:val="none" w:sz="0" w:space="0" w:color="auto"/>
            <w:right w:val="none" w:sz="0" w:space="0" w:color="auto"/>
          </w:divBdr>
        </w:div>
        <w:div w:id="1919946135">
          <w:marLeft w:val="0"/>
          <w:marRight w:val="0"/>
          <w:marTop w:val="0"/>
          <w:marBottom w:val="0"/>
          <w:divBdr>
            <w:top w:val="none" w:sz="0" w:space="0" w:color="auto"/>
            <w:left w:val="none" w:sz="0" w:space="0" w:color="auto"/>
            <w:bottom w:val="none" w:sz="0" w:space="0" w:color="auto"/>
            <w:right w:val="none" w:sz="0" w:space="0" w:color="auto"/>
          </w:divBdr>
        </w:div>
        <w:div w:id="1934239398">
          <w:marLeft w:val="0"/>
          <w:marRight w:val="0"/>
          <w:marTop w:val="0"/>
          <w:marBottom w:val="0"/>
          <w:divBdr>
            <w:top w:val="none" w:sz="0" w:space="0" w:color="auto"/>
            <w:left w:val="none" w:sz="0" w:space="0" w:color="auto"/>
            <w:bottom w:val="none" w:sz="0" w:space="0" w:color="auto"/>
            <w:right w:val="none" w:sz="0" w:space="0" w:color="auto"/>
          </w:divBdr>
        </w:div>
        <w:div w:id="984970755">
          <w:marLeft w:val="0"/>
          <w:marRight w:val="0"/>
          <w:marTop w:val="0"/>
          <w:marBottom w:val="0"/>
          <w:divBdr>
            <w:top w:val="none" w:sz="0" w:space="0" w:color="auto"/>
            <w:left w:val="none" w:sz="0" w:space="0" w:color="auto"/>
            <w:bottom w:val="none" w:sz="0" w:space="0" w:color="auto"/>
            <w:right w:val="none" w:sz="0" w:space="0" w:color="auto"/>
          </w:divBdr>
        </w:div>
        <w:div w:id="1969582205">
          <w:marLeft w:val="0"/>
          <w:marRight w:val="0"/>
          <w:marTop w:val="0"/>
          <w:marBottom w:val="0"/>
          <w:divBdr>
            <w:top w:val="none" w:sz="0" w:space="0" w:color="auto"/>
            <w:left w:val="none" w:sz="0" w:space="0" w:color="auto"/>
            <w:bottom w:val="none" w:sz="0" w:space="0" w:color="auto"/>
            <w:right w:val="none" w:sz="0" w:space="0" w:color="auto"/>
          </w:divBdr>
        </w:div>
        <w:div w:id="264196037">
          <w:marLeft w:val="0"/>
          <w:marRight w:val="0"/>
          <w:marTop w:val="0"/>
          <w:marBottom w:val="0"/>
          <w:divBdr>
            <w:top w:val="none" w:sz="0" w:space="0" w:color="auto"/>
            <w:left w:val="none" w:sz="0" w:space="0" w:color="auto"/>
            <w:bottom w:val="none" w:sz="0" w:space="0" w:color="auto"/>
            <w:right w:val="none" w:sz="0" w:space="0" w:color="auto"/>
          </w:divBdr>
        </w:div>
        <w:div w:id="1485002241">
          <w:marLeft w:val="0"/>
          <w:marRight w:val="0"/>
          <w:marTop w:val="0"/>
          <w:marBottom w:val="0"/>
          <w:divBdr>
            <w:top w:val="none" w:sz="0" w:space="0" w:color="auto"/>
            <w:left w:val="none" w:sz="0" w:space="0" w:color="auto"/>
            <w:bottom w:val="none" w:sz="0" w:space="0" w:color="auto"/>
            <w:right w:val="none" w:sz="0" w:space="0" w:color="auto"/>
          </w:divBdr>
        </w:div>
        <w:div w:id="192691273">
          <w:marLeft w:val="0"/>
          <w:marRight w:val="0"/>
          <w:marTop w:val="0"/>
          <w:marBottom w:val="0"/>
          <w:divBdr>
            <w:top w:val="none" w:sz="0" w:space="0" w:color="auto"/>
            <w:left w:val="none" w:sz="0" w:space="0" w:color="auto"/>
            <w:bottom w:val="none" w:sz="0" w:space="0" w:color="auto"/>
            <w:right w:val="none" w:sz="0" w:space="0" w:color="auto"/>
          </w:divBdr>
        </w:div>
        <w:div w:id="1674449300">
          <w:marLeft w:val="0"/>
          <w:marRight w:val="0"/>
          <w:marTop w:val="0"/>
          <w:marBottom w:val="0"/>
          <w:divBdr>
            <w:top w:val="none" w:sz="0" w:space="0" w:color="auto"/>
            <w:left w:val="none" w:sz="0" w:space="0" w:color="auto"/>
            <w:bottom w:val="none" w:sz="0" w:space="0" w:color="auto"/>
            <w:right w:val="none" w:sz="0" w:space="0" w:color="auto"/>
          </w:divBdr>
        </w:div>
        <w:div w:id="1783307889">
          <w:marLeft w:val="0"/>
          <w:marRight w:val="0"/>
          <w:marTop w:val="0"/>
          <w:marBottom w:val="0"/>
          <w:divBdr>
            <w:top w:val="none" w:sz="0" w:space="0" w:color="auto"/>
            <w:left w:val="none" w:sz="0" w:space="0" w:color="auto"/>
            <w:bottom w:val="none" w:sz="0" w:space="0" w:color="auto"/>
            <w:right w:val="none" w:sz="0" w:space="0" w:color="auto"/>
          </w:divBdr>
        </w:div>
        <w:div w:id="1467697770">
          <w:marLeft w:val="0"/>
          <w:marRight w:val="0"/>
          <w:marTop w:val="0"/>
          <w:marBottom w:val="0"/>
          <w:divBdr>
            <w:top w:val="none" w:sz="0" w:space="0" w:color="auto"/>
            <w:left w:val="none" w:sz="0" w:space="0" w:color="auto"/>
            <w:bottom w:val="none" w:sz="0" w:space="0" w:color="auto"/>
            <w:right w:val="none" w:sz="0" w:space="0" w:color="auto"/>
          </w:divBdr>
        </w:div>
        <w:div w:id="1436557495">
          <w:marLeft w:val="0"/>
          <w:marRight w:val="0"/>
          <w:marTop w:val="0"/>
          <w:marBottom w:val="0"/>
          <w:divBdr>
            <w:top w:val="none" w:sz="0" w:space="0" w:color="auto"/>
            <w:left w:val="none" w:sz="0" w:space="0" w:color="auto"/>
            <w:bottom w:val="none" w:sz="0" w:space="0" w:color="auto"/>
            <w:right w:val="none" w:sz="0" w:space="0" w:color="auto"/>
          </w:divBdr>
        </w:div>
        <w:div w:id="360790664">
          <w:marLeft w:val="0"/>
          <w:marRight w:val="0"/>
          <w:marTop w:val="0"/>
          <w:marBottom w:val="0"/>
          <w:divBdr>
            <w:top w:val="none" w:sz="0" w:space="0" w:color="auto"/>
            <w:left w:val="none" w:sz="0" w:space="0" w:color="auto"/>
            <w:bottom w:val="none" w:sz="0" w:space="0" w:color="auto"/>
            <w:right w:val="none" w:sz="0" w:space="0" w:color="auto"/>
          </w:divBdr>
        </w:div>
        <w:div w:id="2122214435">
          <w:marLeft w:val="0"/>
          <w:marRight w:val="0"/>
          <w:marTop w:val="0"/>
          <w:marBottom w:val="0"/>
          <w:divBdr>
            <w:top w:val="none" w:sz="0" w:space="0" w:color="auto"/>
            <w:left w:val="none" w:sz="0" w:space="0" w:color="auto"/>
            <w:bottom w:val="none" w:sz="0" w:space="0" w:color="auto"/>
            <w:right w:val="none" w:sz="0" w:space="0" w:color="auto"/>
          </w:divBdr>
        </w:div>
        <w:div w:id="379327623">
          <w:marLeft w:val="0"/>
          <w:marRight w:val="0"/>
          <w:marTop w:val="0"/>
          <w:marBottom w:val="0"/>
          <w:divBdr>
            <w:top w:val="none" w:sz="0" w:space="0" w:color="auto"/>
            <w:left w:val="none" w:sz="0" w:space="0" w:color="auto"/>
            <w:bottom w:val="none" w:sz="0" w:space="0" w:color="auto"/>
            <w:right w:val="none" w:sz="0" w:space="0" w:color="auto"/>
          </w:divBdr>
        </w:div>
        <w:div w:id="14500276">
          <w:marLeft w:val="0"/>
          <w:marRight w:val="0"/>
          <w:marTop w:val="0"/>
          <w:marBottom w:val="0"/>
          <w:divBdr>
            <w:top w:val="none" w:sz="0" w:space="0" w:color="auto"/>
            <w:left w:val="none" w:sz="0" w:space="0" w:color="auto"/>
            <w:bottom w:val="none" w:sz="0" w:space="0" w:color="auto"/>
            <w:right w:val="none" w:sz="0" w:space="0" w:color="auto"/>
          </w:divBdr>
        </w:div>
        <w:div w:id="1032266998">
          <w:marLeft w:val="0"/>
          <w:marRight w:val="0"/>
          <w:marTop w:val="0"/>
          <w:marBottom w:val="0"/>
          <w:divBdr>
            <w:top w:val="none" w:sz="0" w:space="0" w:color="auto"/>
            <w:left w:val="none" w:sz="0" w:space="0" w:color="auto"/>
            <w:bottom w:val="none" w:sz="0" w:space="0" w:color="auto"/>
            <w:right w:val="none" w:sz="0" w:space="0" w:color="auto"/>
          </w:divBdr>
        </w:div>
        <w:div w:id="1937132758">
          <w:marLeft w:val="0"/>
          <w:marRight w:val="0"/>
          <w:marTop w:val="0"/>
          <w:marBottom w:val="0"/>
          <w:divBdr>
            <w:top w:val="none" w:sz="0" w:space="0" w:color="auto"/>
            <w:left w:val="none" w:sz="0" w:space="0" w:color="auto"/>
            <w:bottom w:val="none" w:sz="0" w:space="0" w:color="auto"/>
            <w:right w:val="none" w:sz="0" w:space="0" w:color="auto"/>
          </w:divBdr>
        </w:div>
        <w:div w:id="1254165007">
          <w:marLeft w:val="0"/>
          <w:marRight w:val="0"/>
          <w:marTop w:val="0"/>
          <w:marBottom w:val="0"/>
          <w:divBdr>
            <w:top w:val="none" w:sz="0" w:space="0" w:color="auto"/>
            <w:left w:val="none" w:sz="0" w:space="0" w:color="auto"/>
            <w:bottom w:val="none" w:sz="0" w:space="0" w:color="auto"/>
            <w:right w:val="none" w:sz="0" w:space="0" w:color="auto"/>
          </w:divBdr>
        </w:div>
        <w:div w:id="1563103432">
          <w:marLeft w:val="0"/>
          <w:marRight w:val="0"/>
          <w:marTop w:val="0"/>
          <w:marBottom w:val="0"/>
          <w:divBdr>
            <w:top w:val="none" w:sz="0" w:space="0" w:color="auto"/>
            <w:left w:val="none" w:sz="0" w:space="0" w:color="auto"/>
            <w:bottom w:val="none" w:sz="0" w:space="0" w:color="auto"/>
            <w:right w:val="none" w:sz="0" w:space="0" w:color="auto"/>
          </w:divBdr>
        </w:div>
        <w:div w:id="1294361166">
          <w:marLeft w:val="0"/>
          <w:marRight w:val="0"/>
          <w:marTop w:val="0"/>
          <w:marBottom w:val="0"/>
          <w:divBdr>
            <w:top w:val="none" w:sz="0" w:space="0" w:color="auto"/>
            <w:left w:val="none" w:sz="0" w:space="0" w:color="auto"/>
            <w:bottom w:val="none" w:sz="0" w:space="0" w:color="auto"/>
            <w:right w:val="none" w:sz="0" w:space="0" w:color="auto"/>
          </w:divBdr>
        </w:div>
        <w:div w:id="1672559232">
          <w:marLeft w:val="0"/>
          <w:marRight w:val="0"/>
          <w:marTop w:val="0"/>
          <w:marBottom w:val="0"/>
          <w:divBdr>
            <w:top w:val="none" w:sz="0" w:space="0" w:color="auto"/>
            <w:left w:val="none" w:sz="0" w:space="0" w:color="auto"/>
            <w:bottom w:val="none" w:sz="0" w:space="0" w:color="auto"/>
            <w:right w:val="none" w:sz="0" w:space="0" w:color="auto"/>
          </w:divBdr>
        </w:div>
        <w:div w:id="1476994474">
          <w:marLeft w:val="0"/>
          <w:marRight w:val="0"/>
          <w:marTop w:val="0"/>
          <w:marBottom w:val="0"/>
          <w:divBdr>
            <w:top w:val="none" w:sz="0" w:space="0" w:color="auto"/>
            <w:left w:val="none" w:sz="0" w:space="0" w:color="auto"/>
            <w:bottom w:val="none" w:sz="0" w:space="0" w:color="auto"/>
            <w:right w:val="none" w:sz="0" w:space="0" w:color="auto"/>
          </w:divBdr>
        </w:div>
        <w:div w:id="51582088">
          <w:marLeft w:val="0"/>
          <w:marRight w:val="0"/>
          <w:marTop w:val="0"/>
          <w:marBottom w:val="0"/>
          <w:divBdr>
            <w:top w:val="none" w:sz="0" w:space="0" w:color="auto"/>
            <w:left w:val="none" w:sz="0" w:space="0" w:color="auto"/>
            <w:bottom w:val="none" w:sz="0" w:space="0" w:color="auto"/>
            <w:right w:val="none" w:sz="0" w:space="0" w:color="auto"/>
          </w:divBdr>
        </w:div>
        <w:div w:id="842400404">
          <w:marLeft w:val="0"/>
          <w:marRight w:val="0"/>
          <w:marTop w:val="0"/>
          <w:marBottom w:val="0"/>
          <w:divBdr>
            <w:top w:val="none" w:sz="0" w:space="0" w:color="auto"/>
            <w:left w:val="none" w:sz="0" w:space="0" w:color="auto"/>
            <w:bottom w:val="none" w:sz="0" w:space="0" w:color="auto"/>
            <w:right w:val="none" w:sz="0" w:space="0" w:color="auto"/>
          </w:divBdr>
        </w:div>
        <w:div w:id="2002928319">
          <w:marLeft w:val="0"/>
          <w:marRight w:val="0"/>
          <w:marTop w:val="0"/>
          <w:marBottom w:val="0"/>
          <w:divBdr>
            <w:top w:val="none" w:sz="0" w:space="0" w:color="auto"/>
            <w:left w:val="none" w:sz="0" w:space="0" w:color="auto"/>
            <w:bottom w:val="none" w:sz="0" w:space="0" w:color="auto"/>
            <w:right w:val="none" w:sz="0" w:space="0" w:color="auto"/>
          </w:divBdr>
        </w:div>
      </w:divsChild>
    </w:div>
    <w:div w:id="705175374">
      <w:bodyDiv w:val="1"/>
      <w:marLeft w:val="0"/>
      <w:marRight w:val="0"/>
      <w:marTop w:val="0"/>
      <w:marBottom w:val="0"/>
      <w:divBdr>
        <w:top w:val="none" w:sz="0" w:space="0" w:color="auto"/>
        <w:left w:val="none" w:sz="0" w:space="0" w:color="auto"/>
        <w:bottom w:val="none" w:sz="0" w:space="0" w:color="auto"/>
        <w:right w:val="none" w:sz="0" w:space="0" w:color="auto"/>
      </w:divBdr>
    </w:div>
    <w:div w:id="705639799">
      <w:bodyDiv w:val="1"/>
      <w:marLeft w:val="0"/>
      <w:marRight w:val="0"/>
      <w:marTop w:val="0"/>
      <w:marBottom w:val="0"/>
      <w:divBdr>
        <w:top w:val="none" w:sz="0" w:space="0" w:color="auto"/>
        <w:left w:val="none" w:sz="0" w:space="0" w:color="auto"/>
        <w:bottom w:val="none" w:sz="0" w:space="0" w:color="auto"/>
        <w:right w:val="none" w:sz="0" w:space="0" w:color="auto"/>
      </w:divBdr>
    </w:div>
    <w:div w:id="705984402">
      <w:bodyDiv w:val="1"/>
      <w:marLeft w:val="0"/>
      <w:marRight w:val="0"/>
      <w:marTop w:val="0"/>
      <w:marBottom w:val="0"/>
      <w:divBdr>
        <w:top w:val="none" w:sz="0" w:space="0" w:color="auto"/>
        <w:left w:val="none" w:sz="0" w:space="0" w:color="auto"/>
        <w:bottom w:val="none" w:sz="0" w:space="0" w:color="auto"/>
        <w:right w:val="none" w:sz="0" w:space="0" w:color="auto"/>
      </w:divBdr>
    </w:div>
    <w:div w:id="706760833">
      <w:bodyDiv w:val="1"/>
      <w:marLeft w:val="0"/>
      <w:marRight w:val="0"/>
      <w:marTop w:val="0"/>
      <w:marBottom w:val="0"/>
      <w:divBdr>
        <w:top w:val="none" w:sz="0" w:space="0" w:color="auto"/>
        <w:left w:val="none" w:sz="0" w:space="0" w:color="auto"/>
        <w:bottom w:val="none" w:sz="0" w:space="0" w:color="auto"/>
        <w:right w:val="none" w:sz="0" w:space="0" w:color="auto"/>
      </w:divBdr>
    </w:div>
    <w:div w:id="707416105">
      <w:bodyDiv w:val="1"/>
      <w:marLeft w:val="0"/>
      <w:marRight w:val="0"/>
      <w:marTop w:val="0"/>
      <w:marBottom w:val="0"/>
      <w:divBdr>
        <w:top w:val="none" w:sz="0" w:space="0" w:color="auto"/>
        <w:left w:val="none" w:sz="0" w:space="0" w:color="auto"/>
        <w:bottom w:val="none" w:sz="0" w:space="0" w:color="auto"/>
        <w:right w:val="none" w:sz="0" w:space="0" w:color="auto"/>
      </w:divBdr>
    </w:div>
    <w:div w:id="708183118">
      <w:bodyDiv w:val="1"/>
      <w:marLeft w:val="0"/>
      <w:marRight w:val="0"/>
      <w:marTop w:val="0"/>
      <w:marBottom w:val="0"/>
      <w:divBdr>
        <w:top w:val="none" w:sz="0" w:space="0" w:color="auto"/>
        <w:left w:val="none" w:sz="0" w:space="0" w:color="auto"/>
        <w:bottom w:val="none" w:sz="0" w:space="0" w:color="auto"/>
        <w:right w:val="none" w:sz="0" w:space="0" w:color="auto"/>
      </w:divBdr>
    </w:div>
    <w:div w:id="708798958">
      <w:bodyDiv w:val="1"/>
      <w:marLeft w:val="0"/>
      <w:marRight w:val="0"/>
      <w:marTop w:val="0"/>
      <w:marBottom w:val="0"/>
      <w:divBdr>
        <w:top w:val="none" w:sz="0" w:space="0" w:color="auto"/>
        <w:left w:val="none" w:sz="0" w:space="0" w:color="auto"/>
        <w:bottom w:val="none" w:sz="0" w:space="0" w:color="auto"/>
        <w:right w:val="none" w:sz="0" w:space="0" w:color="auto"/>
      </w:divBdr>
    </w:div>
    <w:div w:id="708845819">
      <w:bodyDiv w:val="1"/>
      <w:marLeft w:val="0"/>
      <w:marRight w:val="0"/>
      <w:marTop w:val="0"/>
      <w:marBottom w:val="0"/>
      <w:divBdr>
        <w:top w:val="none" w:sz="0" w:space="0" w:color="auto"/>
        <w:left w:val="none" w:sz="0" w:space="0" w:color="auto"/>
        <w:bottom w:val="none" w:sz="0" w:space="0" w:color="auto"/>
        <w:right w:val="none" w:sz="0" w:space="0" w:color="auto"/>
      </w:divBdr>
    </w:div>
    <w:div w:id="709459320">
      <w:bodyDiv w:val="1"/>
      <w:marLeft w:val="0"/>
      <w:marRight w:val="0"/>
      <w:marTop w:val="0"/>
      <w:marBottom w:val="0"/>
      <w:divBdr>
        <w:top w:val="none" w:sz="0" w:space="0" w:color="auto"/>
        <w:left w:val="none" w:sz="0" w:space="0" w:color="auto"/>
        <w:bottom w:val="none" w:sz="0" w:space="0" w:color="auto"/>
        <w:right w:val="none" w:sz="0" w:space="0" w:color="auto"/>
      </w:divBdr>
    </w:div>
    <w:div w:id="711073325">
      <w:bodyDiv w:val="1"/>
      <w:marLeft w:val="0"/>
      <w:marRight w:val="0"/>
      <w:marTop w:val="0"/>
      <w:marBottom w:val="0"/>
      <w:divBdr>
        <w:top w:val="none" w:sz="0" w:space="0" w:color="auto"/>
        <w:left w:val="none" w:sz="0" w:space="0" w:color="auto"/>
        <w:bottom w:val="none" w:sz="0" w:space="0" w:color="auto"/>
        <w:right w:val="none" w:sz="0" w:space="0" w:color="auto"/>
      </w:divBdr>
    </w:div>
    <w:div w:id="711081355">
      <w:bodyDiv w:val="1"/>
      <w:marLeft w:val="0"/>
      <w:marRight w:val="0"/>
      <w:marTop w:val="0"/>
      <w:marBottom w:val="0"/>
      <w:divBdr>
        <w:top w:val="none" w:sz="0" w:space="0" w:color="auto"/>
        <w:left w:val="none" w:sz="0" w:space="0" w:color="auto"/>
        <w:bottom w:val="none" w:sz="0" w:space="0" w:color="auto"/>
        <w:right w:val="none" w:sz="0" w:space="0" w:color="auto"/>
      </w:divBdr>
    </w:div>
    <w:div w:id="711156953">
      <w:bodyDiv w:val="1"/>
      <w:marLeft w:val="0"/>
      <w:marRight w:val="0"/>
      <w:marTop w:val="0"/>
      <w:marBottom w:val="0"/>
      <w:divBdr>
        <w:top w:val="none" w:sz="0" w:space="0" w:color="auto"/>
        <w:left w:val="none" w:sz="0" w:space="0" w:color="auto"/>
        <w:bottom w:val="none" w:sz="0" w:space="0" w:color="auto"/>
        <w:right w:val="none" w:sz="0" w:space="0" w:color="auto"/>
      </w:divBdr>
    </w:div>
    <w:div w:id="711612089">
      <w:bodyDiv w:val="1"/>
      <w:marLeft w:val="0"/>
      <w:marRight w:val="0"/>
      <w:marTop w:val="0"/>
      <w:marBottom w:val="0"/>
      <w:divBdr>
        <w:top w:val="none" w:sz="0" w:space="0" w:color="auto"/>
        <w:left w:val="none" w:sz="0" w:space="0" w:color="auto"/>
        <w:bottom w:val="none" w:sz="0" w:space="0" w:color="auto"/>
        <w:right w:val="none" w:sz="0" w:space="0" w:color="auto"/>
      </w:divBdr>
    </w:div>
    <w:div w:id="712074270">
      <w:bodyDiv w:val="1"/>
      <w:marLeft w:val="0"/>
      <w:marRight w:val="0"/>
      <w:marTop w:val="0"/>
      <w:marBottom w:val="0"/>
      <w:divBdr>
        <w:top w:val="none" w:sz="0" w:space="0" w:color="auto"/>
        <w:left w:val="none" w:sz="0" w:space="0" w:color="auto"/>
        <w:bottom w:val="none" w:sz="0" w:space="0" w:color="auto"/>
        <w:right w:val="none" w:sz="0" w:space="0" w:color="auto"/>
      </w:divBdr>
    </w:div>
    <w:div w:id="712388681">
      <w:bodyDiv w:val="1"/>
      <w:marLeft w:val="0"/>
      <w:marRight w:val="0"/>
      <w:marTop w:val="0"/>
      <w:marBottom w:val="0"/>
      <w:divBdr>
        <w:top w:val="none" w:sz="0" w:space="0" w:color="auto"/>
        <w:left w:val="none" w:sz="0" w:space="0" w:color="auto"/>
        <w:bottom w:val="none" w:sz="0" w:space="0" w:color="auto"/>
        <w:right w:val="none" w:sz="0" w:space="0" w:color="auto"/>
      </w:divBdr>
    </w:div>
    <w:div w:id="715007806">
      <w:bodyDiv w:val="1"/>
      <w:marLeft w:val="0"/>
      <w:marRight w:val="0"/>
      <w:marTop w:val="0"/>
      <w:marBottom w:val="0"/>
      <w:divBdr>
        <w:top w:val="none" w:sz="0" w:space="0" w:color="auto"/>
        <w:left w:val="none" w:sz="0" w:space="0" w:color="auto"/>
        <w:bottom w:val="none" w:sz="0" w:space="0" w:color="auto"/>
        <w:right w:val="none" w:sz="0" w:space="0" w:color="auto"/>
      </w:divBdr>
    </w:div>
    <w:div w:id="715277084">
      <w:bodyDiv w:val="1"/>
      <w:marLeft w:val="0"/>
      <w:marRight w:val="0"/>
      <w:marTop w:val="0"/>
      <w:marBottom w:val="0"/>
      <w:divBdr>
        <w:top w:val="none" w:sz="0" w:space="0" w:color="auto"/>
        <w:left w:val="none" w:sz="0" w:space="0" w:color="auto"/>
        <w:bottom w:val="none" w:sz="0" w:space="0" w:color="auto"/>
        <w:right w:val="none" w:sz="0" w:space="0" w:color="auto"/>
      </w:divBdr>
    </w:div>
    <w:div w:id="716247996">
      <w:bodyDiv w:val="1"/>
      <w:marLeft w:val="0"/>
      <w:marRight w:val="0"/>
      <w:marTop w:val="0"/>
      <w:marBottom w:val="0"/>
      <w:divBdr>
        <w:top w:val="none" w:sz="0" w:space="0" w:color="auto"/>
        <w:left w:val="none" w:sz="0" w:space="0" w:color="auto"/>
        <w:bottom w:val="none" w:sz="0" w:space="0" w:color="auto"/>
        <w:right w:val="none" w:sz="0" w:space="0" w:color="auto"/>
      </w:divBdr>
    </w:div>
    <w:div w:id="716784112">
      <w:bodyDiv w:val="1"/>
      <w:marLeft w:val="0"/>
      <w:marRight w:val="0"/>
      <w:marTop w:val="0"/>
      <w:marBottom w:val="0"/>
      <w:divBdr>
        <w:top w:val="none" w:sz="0" w:space="0" w:color="auto"/>
        <w:left w:val="none" w:sz="0" w:space="0" w:color="auto"/>
        <w:bottom w:val="none" w:sz="0" w:space="0" w:color="auto"/>
        <w:right w:val="none" w:sz="0" w:space="0" w:color="auto"/>
      </w:divBdr>
    </w:div>
    <w:div w:id="716977800">
      <w:bodyDiv w:val="1"/>
      <w:marLeft w:val="0"/>
      <w:marRight w:val="0"/>
      <w:marTop w:val="0"/>
      <w:marBottom w:val="0"/>
      <w:divBdr>
        <w:top w:val="none" w:sz="0" w:space="0" w:color="auto"/>
        <w:left w:val="none" w:sz="0" w:space="0" w:color="auto"/>
        <w:bottom w:val="none" w:sz="0" w:space="0" w:color="auto"/>
        <w:right w:val="none" w:sz="0" w:space="0" w:color="auto"/>
      </w:divBdr>
    </w:div>
    <w:div w:id="717583880">
      <w:bodyDiv w:val="1"/>
      <w:marLeft w:val="0"/>
      <w:marRight w:val="0"/>
      <w:marTop w:val="0"/>
      <w:marBottom w:val="0"/>
      <w:divBdr>
        <w:top w:val="none" w:sz="0" w:space="0" w:color="auto"/>
        <w:left w:val="none" w:sz="0" w:space="0" w:color="auto"/>
        <w:bottom w:val="none" w:sz="0" w:space="0" w:color="auto"/>
        <w:right w:val="none" w:sz="0" w:space="0" w:color="auto"/>
      </w:divBdr>
    </w:div>
    <w:div w:id="719061550">
      <w:bodyDiv w:val="1"/>
      <w:marLeft w:val="0"/>
      <w:marRight w:val="0"/>
      <w:marTop w:val="0"/>
      <w:marBottom w:val="0"/>
      <w:divBdr>
        <w:top w:val="none" w:sz="0" w:space="0" w:color="auto"/>
        <w:left w:val="none" w:sz="0" w:space="0" w:color="auto"/>
        <w:bottom w:val="none" w:sz="0" w:space="0" w:color="auto"/>
        <w:right w:val="none" w:sz="0" w:space="0" w:color="auto"/>
      </w:divBdr>
    </w:div>
    <w:div w:id="721831473">
      <w:bodyDiv w:val="1"/>
      <w:marLeft w:val="0"/>
      <w:marRight w:val="0"/>
      <w:marTop w:val="0"/>
      <w:marBottom w:val="0"/>
      <w:divBdr>
        <w:top w:val="none" w:sz="0" w:space="0" w:color="auto"/>
        <w:left w:val="none" w:sz="0" w:space="0" w:color="auto"/>
        <w:bottom w:val="none" w:sz="0" w:space="0" w:color="auto"/>
        <w:right w:val="none" w:sz="0" w:space="0" w:color="auto"/>
      </w:divBdr>
    </w:div>
    <w:div w:id="722289902">
      <w:bodyDiv w:val="1"/>
      <w:marLeft w:val="0"/>
      <w:marRight w:val="0"/>
      <w:marTop w:val="0"/>
      <w:marBottom w:val="0"/>
      <w:divBdr>
        <w:top w:val="none" w:sz="0" w:space="0" w:color="auto"/>
        <w:left w:val="none" w:sz="0" w:space="0" w:color="auto"/>
        <w:bottom w:val="none" w:sz="0" w:space="0" w:color="auto"/>
        <w:right w:val="none" w:sz="0" w:space="0" w:color="auto"/>
      </w:divBdr>
    </w:div>
    <w:div w:id="722676683">
      <w:bodyDiv w:val="1"/>
      <w:marLeft w:val="0"/>
      <w:marRight w:val="0"/>
      <w:marTop w:val="0"/>
      <w:marBottom w:val="0"/>
      <w:divBdr>
        <w:top w:val="none" w:sz="0" w:space="0" w:color="auto"/>
        <w:left w:val="none" w:sz="0" w:space="0" w:color="auto"/>
        <w:bottom w:val="none" w:sz="0" w:space="0" w:color="auto"/>
        <w:right w:val="none" w:sz="0" w:space="0" w:color="auto"/>
      </w:divBdr>
    </w:div>
    <w:div w:id="726495146">
      <w:bodyDiv w:val="1"/>
      <w:marLeft w:val="0"/>
      <w:marRight w:val="0"/>
      <w:marTop w:val="0"/>
      <w:marBottom w:val="0"/>
      <w:divBdr>
        <w:top w:val="none" w:sz="0" w:space="0" w:color="auto"/>
        <w:left w:val="none" w:sz="0" w:space="0" w:color="auto"/>
        <w:bottom w:val="none" w:sz="0" w:space="0" w:color="auto"/>
        <w:right w:val="none" w:sz="0" w:space="0" w:color="auto"/>
      </w:divBdr>
    </w:div>
    <w:div w:id="726801605">
      <w:bodyDiv w:val="1"/>
      <w:marLeft w:val="0"/>
      <w:marRight w:val="0"/>
      <w:marTop w:val="0"/>
      <w:marBottom w:val="0"/>
      <w:divBdr>
        <w:top w:val="none" w:sz="0" w:space="0" w:color="auto"/>
        <w:left w:val="none" w:sz="0" w:space="0" w:color="auto"/>
        <w:bottom w:val="none" w:sz="0" w:space="0" w:color="auto"/>
        <w:right w:val="none" w:sz="0" w:space="0" w:color="auto"/>
      </w:divBdr>
    </w:div>
    <w:div w:id="727000179">
      <w:bodyDiv w:val="1"/>
      <w:marLeft w:val="0"/>
      <w:marRight w:val="0"/>
      <w:marTop w:val="0"/>
      <w:marBottom w:val="0"/>
      <w:divBdr>
        <w:top w:val="none" w:sz="0" w:space="0" w:color="auto"/>
        <w:left w:val="none" w:sz="0" w:space="0" w:color="auto"/>
        <w:bottom w:val="none" w:sz="0" w:space="0" w:color="auto"/>
        <w:right w:val="none" w:sz="0" w:space="0" w:color="auto"/>
      </w:divBdr>
    </w:div>
    <w:div w:id="727803301">
      <w:bodyDiv w:val="1"/>
      <w:marLeft w:val="0"/>
      <w:marRight w:val="0"/>
      <w:marTop w:val="0"/>
      <w:marBottom w:val="0"/>
      <w:divBdr>
        <w:top w:val="none" w:sz="0" w:space="0" w:color="auto"/>
        <w:left w:val="none" w:sz="0" w:space="0" w:color="auto"/>
        <w:bottom w:val="none" w:sz="0" w:space="0" w:color="auto"/>
        <w:right w:val="none" w:sz="0" w:space="0" w:color="auto"/>
      </w:divBdr>
    </w:div>
    <w:div w:id="727874070">
      <w:bodyDiv w:val="1"/>
      <w:marLeft w:val="0"/>
      <w:marRight w:val="0"/>
      <w:marTop w:val="0"/>
      <w:marBottom w:val="0"/>
      <w:divBdr>
        <w:top w:val="none" w:sz="0" w:space="0" w:color="auto"/>
        <w:left w:val="none" w:sz="0" w:space="0" w:color="auto"/>
        <w:bottom w:val="none" w:sz="0" w:space="0" w:color="auto"/>
        <w:right w:val="none" w:sz="0" w:space="0" w:color="auto"/>
      </w:divBdr>
    </w:div>
    <w:div w:id="728461907">
      <w:bodyDiv w:val="1"/>
      <w:marLeft w:val="0"/>
      <w:marRight w:val="0"/>
      <w:marTop w:val="0"/>
      <w:marBottom w:val="0"/>
      <w:divBdr>
        <w:top w:val="none" w:sz="0" w:space="0" w:color="auto"/>
        <w:left w:val="none" w:sz="0" w:space="0" w:color="auto"/>
        <w:bottom w:val="none" w:sz="0" w:space="0" w:color="auto"/>
        <w:right w:val="none" w:sz="0" w:space="0" w:color="auto"/>
      </w:divBdr>
    </w:div>
    <w:div w:id="729038107">
      <w:bodyDiv w:val="1"/>
      <w:marLeft w:val="0"/>
      <w:marRight w:val="0"/>
      <w:marTop w:val="0"/>
      <w:marBottom w:val="0"/>
      <w:divBdr>
        <w:top w:val="none" w:sz="0" w:space="0" w:color="auto"/>
        <w:left w:val="none" w:sz="0" w:space="0" w:color="auto"/>
        <w:bottom w:val="none" w:sz="0" w:space="0" w:color="auto"/>
        <w:right w:val="none" w:sz="0" w:space="0" w:color="auto"/>
      </w:divBdr>
    </w:div>
    <w:div w:id="729810414">
      <w:bodyDiv w:val="1"/>
      <w:marLeft w:val="0"/>
      <w:marRight w:val="0"/>
      <w:marTop w:val="0"/>
      <w:marBottom w:val="0"/>
      <w:divBdr>
        <w:top w:val="none" w:sz="0" w:space="0" w:color="auto"/>
        <w:left w:val="none" w:sz="0" w:space="0" w:color="auto"/>
        <w:bottom w:val="none" w:sz="0" w:space="0" w:color="auto"/>
        <w:right w:val="none" w:sz="0" w:space="0" w:color="auto"/>
      </w:divBdr>
    </w:div>
    <w:div w:id="730349219">
      <w:bodyDiv w:val="1"/>
      <w:marLeft w:val="0"/>
      <w:marRight w:val="0"/>
      <w:marTop w:val="0"/>
      <w:marBottom w:val="0"/>
      <w:divBdr>
        <w:top w:val="none" w:sz="0" w:space="0" w:color="auto"/>
        <w:left w:val="none" w:sz="0" w:space="0" w:color="auto"/>
        <w:bottom w:val="none" w:sz="0" w:space="0" w:color="auto"/>
        <w:right w:val="none" w:sz="0" w:space="0" w:color="auto"/>
      </w:divBdr>
    </w:div>
    <w:div w:id="730688485">
      <w:bodyDiv w:val="1"/>
      <w:marLeft w:val="0"/>
      <w:marRight w:val="0"/>
      <w:marTop w:val="0"/>
      <w:marBottom w:val="0"/>
      <w:divBdr>
        <w:top w:val="none" w:sz="0" w:space="0" w:color="auto"/>
        <w:left w:val="none" w:sz="0" w:space="0" w:color="auto"/>
        <w:bottom w:val="none" w:sz="0" w:space="0" w:color="auto"/>
        <w:right w:val="none" w:sz="0" w:space="0" w:color="auto"/>
      </w:divBdr>
    </w:div>
    <w:div w:id="731655930">
      <w:bodyDiv w:val="1"/>
      <w:marLeft w:val="0"/>
      <w:marRight w:val="0"/>
      <w:marTop w:val="0"/>
      <w:marBottom w:val="0"/>
      <w:divBdr>
        <w:top w:val="none" w:sz="0" w:space="0" w:color="auto"/>
        <w:left w:val="none" w:sz="0" w:space="0" w:color="auto"/>
        <w:bottom w:val="none" w:sz="0" w:space="0" w:color="auto"/>
        <w:right w:val="none" w:sz="0" w:space="0" w:color="auto"/>
      </w:divBdr>
    </w:div>
    <w:div w:id="732656316">
      <w:bodyDiv w:val="1"/>
      <w:marLeft w:val="0"/>
      <w:marRight w:val="0"/>
      <w:marTop w:val="0"/>
      <w:marBottom w:val="0"/>
      <w:divBdr>
        <w:top w:val="none" w:sz="0" w:space="0" w:color="auto"/>
        <w:left w:val="none" w:sz="0" w:space="0" w:color="auto"/>
        <w:bottom w:val="none" w:sz="0" w:space="0" w:color="auto"/>
        <w:right w:val="none" w:sz="0" w:space="0" w:color="auto"/>
      </w:divBdr>
    </w:div>
    <w:div w:id="732698654">
      <w:bodyDiv w:val="1"/>
      <w:marLeft w:val="0"/>
      <w:marRight w:val="0"/>
      <w:marTop w:val="0"/>
      <w:marBottom w:val="0"/>
      <w:divBdr>
        <w:top w:val="none" w:sz="0" w:space="0" w:color="auto"/>
        <w:left w:val="none" w:sz="0" w:space="0" w:color="auto"/>
        <w:bottom w:val="none" w:sz="0" w:space="0" w:color="auto"/>
        <w:right w:val="none" w:sz="0" w:space="0" w:color="auto"/>
      </w:divBdr>
    </w:div>
    <w:div w:id="734284600">
      <w:bodyDiv w:val="1"/>
      <w:marLeft w:val="0"/>
      <w:marRight w:val="0"/>
      <w:marTop w:val="0"/>
      <w:marBottom w:val="0"/>
      <w:divBdr>
        <w:top w:val="none" w:sz="0" w:space="0" w:color="auto"/>
        <w:left w:val="none" w:sz="0" w:space="0" w:color="auto"/>
        <w:bottom w:val="none" w:sz="0" w:space="0" w:color="auto"/>
        <w:right w:val="none" w:sz="0" w:space="0" w:color="auto"/>
      </w:divBdr>
    </w:div>
    <w:div w:id="734475913">
      <w:bodyDiv w:val="1"/>
      <w:marLeft w:val="0"/>
      <w:marRight w:val="0"/>
      <w:marTop w:val="0"/>
      <w:marBottom w:val="0"/>
      <w:divBdr>
        <w:top w:val="none" w:sz="0" w:space="0" w:color="auto"/>
        <w:left w:val="none" w:sz="0" w:space="0" w:color="auto"/>
        <w:bottom w:val="none" w:sz="0" w:space="0" w:color="auto"/>
        <w:right w:val="none" w:sz="0" w:space="0" w:color="auto"/>
      </w:divBdr>
    </w:div>
    <w:div w:id="734545832">
      <w:bodyDiv w:val="1"/>
      <w:marLeft w:val="0"/>
      <w:marRight w:val="0"/>
      <w:marTop w:val="0"/>
      <w:marBottom w:val="0"/>
      <w:divBdr>
        <w:top w:val="none" w:sz="0" w:space="0" w:color="auto"/>
        <w:left w:val="none" w:sz="0" w:space="0" w:color="auto"/>
        <w:bottom w:val="none" w:sz="0" w:space="0" w:color="auto"/>
        <w:right w:val="none" w:sz="0" w:space="0" w:color="auto"/>
      </w:divBdr>
    </w:div>
    <w:div w:id="735126497">
      <w:bodyDiv w:val="1"/>
      <w:marLeft w:val="0"/>
      <w:marRight w:val="0"/>
      <w:marTop w:val="0"/>
      <w:marBottom w:val="0"/>
      <w:divBdr>
        <w:top w:val="none" w:sz="0" w:space="0" w:color="auto"/>
        <w:left w:val="none" w:sz="0" w:space="0" w:color="auto"/>
        <w:bottom w:val="none" w:sz="0" w:space="0" w:color="auto"/>
        <w:right w:val="none" w:sz="0" w:space="0" w:color="auto"/>
      </w:divBdr>
    </w:div>
    <w:div w:id="735279307">
      <w:bodyDiv w:val="1"/>
      <w:marLeft w:val="0"/>
      <w:marRight w:val="0"/>
      <w:marTop w:val="0"/>
      <w:marBottom w:val="0"/>
      <w:divBdr>
        <w:top w:val="none" w:sz="0" w:space="0" w:color="auto"/>
        <w:left w:val="none" w:sz="0" w:space="0" w:color="auto"/>
        <w:bottom w:val="none" w:sz="0" w:space="0" w:color="auto"/>
        <w:right w:val="none" w:sz="0" w:space="0" w:color="auto"/>
      </w:divBdr>
    </w:div>
    <w:div w:id="735709517">
      <w:bodyDiv w:val="1"/>
      <w:marLeft w:val="0"/>
      <w:marRight w:val="0"/>
      <w:marTop w:val="0"/>
      <w:marBottom w:val="0"/>
      <w:divBdr>
        <w:top w:val="none" w:sz="0" w:space="0" w:color="auto"/>
        <w:left w:val="none" w:sz="0" w:space="0" w:color="auto"/>
        <w:bottom w:val="none" w:sz="0" w:space="0" w:color="auto"/>
        <w:right w:val="none" w:sz="0" w:space="0" w:color="auto"/>
      </w:divBdr>
    </w:div>
    <w:div w:id="735932565">
      <w:bodyDiv w:val="1"/>
      <w:marLeft w:val="0"/>
      <w:marRight w:val="0"/>
      <w:marTop w:val="0"/>
      <w:marBottom w:val="0"/>
      <w:divBdr>
        <w:top w:val="none" w:sz="0" w:space="0" w:color="auto"/>
        <w:left w:val="none" w:sz="0" w:space="0" w:color="auto"/>
        <w:bottom w:val="none" w:sz="0" w:space="0" w:color="auto"/>
        <w:right w:val="none" w:sz="0" w:space="0" w:color="auto"/>
      </w:divBdr>
    </w:div>
    <w:div w:id="737435824">
      <w:bodyDiv w:val="1"/>
      <w:marLeft w:val="0"/>
      <w:marRight w:val="0"/>
      <w:marTop w:val="0"/>
      <w:marBottom w:val="0"/>
      <w:divBdr>
        <w:top w:val="none" w:sz="0" w:space="0" w:color="auto"/>
        <w:left w:val="none" w:sz="0" w:space="0" w:color="auto"/>
        <w:bottom w:val="none" w:sz="0" w:space="0" w:color="auto"/>
        <w:right w:val="none" w:sz="0" w:space="0" w:color="auto"/>
      </w:divBdr>
    </w:div>
    <w:div w:id="739248760">
      <w:bodyDiv w:val="1"/>
      <w:marLeft w:val="0"/>
      <w:marRight w:val="0"/>
      <w:marTop w:val="0"/>
      <w:marBottom w:val="0"/>
      <w:divBdr>
        <w:top w:val="none" w:sz="0" w:space="0" w:color="auto"/>
        <w:left w:val="none" w:sz="0" w:space="0" w:color="auto"/>
        <w:bottom w:val="none" w:sz="0" w:space="0" w:color="auto"/>
        <w:right w:val="none" w:sz="0" w:space="0" w:color="auto"/>
      </w:divBdr>
    </w:div>
    <w:div w:id="739863679">
      <w:bodyDiv w:val="1"/>
      <w:marLeft w:val="0"/>
      <w:marRight w:val="0"/>
      <w:marTop w:val="0"/>
      <w:marBottom w:val="0"/>
      <w:divBdr>
        <w:top w:val="none" w:sz="0" w:space="0" w:color="auto"/>
        <w:left w:val="none" w:sz="0" w:space="0" w:color="auto"/>
        <w:bottom w:val="none" w:sz="0" w:space="0" w:color="auto"/>
        <w:right w:val="none" w:sz="0" w:space="0" w:color="auto"/>
      </w:divBdr>
    </w:div>
    <w:div w:id="740908636">
      <w:bodyDiv w:val="1"/>
      <w:marLeft w:val="0"/>
      <w:marRight w:val="0"/>
      <w:marTop w:val="0"/>
      <w:marBottom w:val="0"/>
      <w:divBdr>
        <w:top w:val="none" w:sz="0" w:space="0" w:color="auto"/>
        <w:left w:val="none" w:sz="0" w:space="0" w:color="auto"/>
        <w:bottom w:val="none" w:sz="0" w:space="0" w:color="auto"/>
        <w:right w:val="none" w:sz="0" w:space="0" w:color="auto"/>
      </w:divBdr>
    </w:div>
    <w:div w:id="742995698">
      <w:bodyDiv w:val="1"/>
      <w:marLeft w:val="0"/>
      <w:marRight w:val="0"/>
      <w:marTop w:val="0"/>
      <w:marBottom w:val="0"/>
      <w:divBdr>
        <w:top w:val="none" w:sz="0" w:space="0" w:color="auto"/>
        <w:left w:val="none" w:sz="0" w:space="0" w:color="auto"/>
        <w:bottom w:val="none" w:sz="0" w:space="0" w:color="auto"/>
        <w:right w:val="none" w:sz="0" w:space="0" w:color="auto"/>
      </w:divBdr>
    </w:div>
    <w:div w:id="749079887">
      <w:bodyDiv w:val="1"/>
      <w:marLeft w:val="0"/>
      <w:marRight w:val="0"/>
      <w:marTop w:val="0"/>
      <w:marBottom w:val="0"/>
      <w:divBdr>
        <w:top w:val="none" w:sz="0" w:space="0" w:color="auto"/>
        <w:left w:val="none" w:sz="0" w:space="0" w:color="auto"/>
        <w:bottom w:val="none" w:sz="0" w:space="0" w:color="auto"/>
        <w:right w:val="none" w:sz="0" w:space="0" w:color="auto"/>
      </w:divBdr>
    </w:div>
    <w:div w:id="752505906">
      <w:bodyDiv w:val="1"/>
      <w:marLeft w:val="0"/>
      <w:marRight w:val="0"/>
      <w:marTop w:val="0"/>
      <w:marBottom w:val="0"/>
      <w:divBdr>
        <w:top w:val="none" w:sz="0" w:space="0" w:color="auto"/>
        <w:left w:val="none" w:sz="0" w:space="0" w:color="auto"/>
        <w:bottom w:val="none" w:sz="0" w:space="0" w:color="auto"/>
        <w:right w:val="none" w:sz="0" w:space="0" w:color="auto"/>
      </w:divBdr>
    </w:div>
    <w:div w:id="754211041">
      <w:bodyDiv w:val="1"/>
      <w:marLeft w:val="0"/>
      <w:marRight w:val="0"/>
      <w:marTop w:val="0"/>
      <w:marBottom w:val="0"/>
      <w:divBdr>
        <w:top w:val="none" w:sz="0" w:space="0" w:color="auto"/>
        <w:left w:val="none" w:sz="0" w:space="0" w:color="auto"/>
        <w:bottom w:val="none" w:sz="0" w:space="0" w:color="auto"/>
        <w:right w:val="none" w:sz="0" w:space="0" w:color="auto"/>
      </w:divBdr>
    </w:div>
    <w:div w:id="755633996">
      <w:bodyDiv w:val="1"/>
      <w:marLeft w:val="0"/>
      <w:marRight w:val="0"/>
      <w:marTop w:val="0"/>
      <w:marBottom w:val="0"/>
      <w:divBdr>
        <w:top w:val="none" w:sz="0" w:space="0" w:color="auto"/>
        <w:left w:val="none" w:sz="0" w:space="0" w:color="auto"/>
        <w:bottom w:val="none" w:sz="0" w:space="0" w:color="auto"/>
        <w:right w:val="none" w:sz="0" w:space="0" w:color="auto"/>
      </w:divBdr>
    </w:div>
    <w:div w:id="756094301">
      <w:bodyDiv w:val="1"/>
      <w:marLeft w:val="0"/>
      <w:marRight w:val="0"/>
      <w:marTop w:val="0"/>
      <w:marBottom w:val="0"/>
      <w:divBdr>
        <w:top w:val="none" w:sz="0" w:space="0" w:color="auto"/>
        <w:left w:val="none" w:sz="0" w:space="0" w:color="auto"/>
        <w:bottom w:val="none" w:sz="0" w:space="0" w:color="auto"/>
        <w:right w:val="none" w:sz="0" w:space="0" w:color="auto"/>
      </w:divBdr>
    </w:div>
    <w:div w:id="764303979">
      <w:bodyDiv w:val="1"/>
      <w:marLeft w:val="0"/>
      <w:marRight w:val="0"/>
      <w:marTop w:val="0"/>
      <w:marBottom w:val="0"/>
      <w:divBdr>
        <w:top w:val="none" w:sz="0" w:space="0" w:color="auto"/>
        <w:left w:val="none" w:sz="0" w:space="0" w:color="auto"/>
        <w:bottom w:val="none" w:sz="0" w:space="0" w:color="auto"/>
        <w:right w:val="none" w:sz="0" w:space="0" w:color="auto"/>
      </w:divBdr>
    </w:div>
    <w:div w:id="764305968">
      <w:bodyDiv w:val="1"/>
      <w:marLeft w:val="0"/>
      <w:marRight w:val="0"/>
      <w:marTop w:val="0"/>
      <w:marBottom w:val="0"/>
      <w:divBdr>
        <w:top w:val="none" w:sz="0" w:space="0" w:color="auto"/>
        <w:left w:val="none" w:sz="0" w:space="0" w:color="auto"/>
        <w:bottom w:val="none" w:sz="0" w:space="0" w:color="auto"/>
        <w:right w:val="none" w:sz="0" w:space="0" w:color="auto"/>
      </w:divBdr>
    </w:div>
    <w:div w:id="766466836">
      <w:bodyDiv w:val="1"/>
      <w:marLeft w:val="0"/>
      <w:marRight w:val="0"/>
      <w:marTop w:val="0"/>
      <w:marBottom w:val="0"/>
      <w:divBdr>
        <w:top w:val="none" w:sz="0" w:space="0" w:color="auto"/>
        <w:left w:val="none" w:sz="0" w:space="0" w:color="auto"/>
        <w:bottom w:val="none" w:sz="0" w:space="0" w:color="auto"/>
        <w:right w:val="none" w:sz="0" w:space="0" w:color="auto"/>
      </w:divBdr>
    </w:div>
    <w:div w:id="767819866">
      <w:bodyDiv w:val="1"/>
      <w:marLeft w:val="0"/>
      <w:marRight w:val="0"/>
      <w:marTop w:val="0"/>
      <w:marBottom w:val="0"/>
      <w:divBdr>
        <w:top w:val="none" w:sz="0" w:space="0" w:color="auto"/>
        <w:left w:val="none" w:sz="0" w:space="0" w:color="auto"/>
        <w:bottom w:val="none" w:sz="0" w:space="0" w:color="auto"/>
        <w:right w:val="none" w:sz="0" w:space="0" w:color="auto"/>
      </w:divBdr>
    </w:div>
    <w:div w:id="770079097">
      <w:bodyDiv w:val="1"/>
      <w:marLeft w:val="0"/>
      <w:marRight w:val="0"/>
      <w:marTop w:val="0"/>
      <w:marBottom w:val="0"/>
      <w:divBdr>
        <w:top w:val="none" w:sz="0" w:space="0" w:color="auto"/>
        <w:left w:val="none" w:sz="0" w:space="0" w:color="auto"/>
        <w:bottom w:val="none" w:sz="0" w:space="0" w:color="auto"/>
        <w:right w:val="none" w:sz="0" w:space="0" w:color="auto"/>
      </w:divBdr>
    </w:div>
    <w:div w:id="770515027">
      <w:bodyDiv w:val="1"/>
      <w:marLeft w:val="0"/>
      <w:marRight w:val="0"/>
      <w:marTop w:val="0"/>
      <w:marBottom w:val="0"/>
      <w:divBdr>
        <w:top w:val="none" w:sz="0" w:space="0" w:color="auto"/>
        <w:left w:val="none" w:sz="0" w:space="0" w:color="auto"/>
        <w:bottom w:val="none" w:sz="0" w:space="0" w:color="auto"/>
        <w:right w:val="none" w:sz="0" w:space="0" w:color="auto"/>
      </w:divBdr>
    </w:div>
    <w:div w:id="770709459">
      <w:bodyDiv w:val="1"/>
      <w:marLeft w:val="0"/>
      <w:marRight w:val="0"/>
      <w:marTop w:val="0"/>
      <w:marBottom w:val="0"/>
      <w:divBdr>
        <w:top w:val="none" w:sz="0" w:space="0" w:color="auto"/>
        <w:left w:val="none" w:sz="0" w:space="0" w:color="auto"/>
        <w:bottom w:val="none" w:sz="0" w:space="0" w:color="auto"/>
        <w:right w:val="none" w:sz="0" w:space="0" w:color="auto"/>
      </w:divBdr>
    </w:div>
    <w:div w:id="770785079">
      <w:bodyDiv w:val="1"/>
      <w:marLeft w:val="0"/>
      <w:marRight w:val="0"/>
      <w:marTop w:val="0"/>
      <w:marBottom w:val="0"/>
      <w:divBdr>
        <w:top w:val="none" w:sz="0" w:space="0" w:color="auto"/>
        <w:left w:val="none" w:sz="0" w:space="0" w:color="auto"/>
        <w:bottom w:val="none" w:sz="0" w:space="0" w:color="auto"/>
        <w:right w:val="none" w:sz="0" w:space="0" w:color="auto"/>
      </w:divBdr>
    </w:div>
    <w:div w:id="772240573">
      <w:bodyDiv w:val="1"/>
      <w:marLeft w:val="0"/>
      <w:marRight w:val="0"/>
      <w:marTop w:val="0"/>
      <w:marBottom w:val="0"/>
      <w:divBdr>
        <w:top w:val="none" w:sz="0" w:space="0" w:color="auto"/>
        <w:left w:val="none" w:sz="0" w:space="0" w:color="auto"/>
        <w:bottom w:val="none" w:sz="0" w:space="0" w:color="auto"/>
        <w:right w:val="none" w:sz="0" w:space="0" w:color="auto"/>
      </w:divBdr>
    </w:div>
    <w:div w:id="772824723">
      <w:bodyDiv w:val="1"/>
      <w:marLeft w:val="0"/>
      <w:marRight w:val="0"/>
      <w:marTop w:val="0"/>
      <w:marBottom w:val="0"/>
      <w:divBdr>
        <w:top w:val="none" w:sz="0" w:space="0" w:color="auto"/>
        <w:left w:val="none" w:sz="0" w:space="0" w:color="auto"/>
        <w:bottom w:val="none" w:sz="0" w:space="0" w:color="auto"/>
        <w:right w:val="none" w:sz="0" w:space="0" w:color="auto"/>
      </w:divBdr>
    </w:div>
    <w:div w:id="773863759">
      <w:bodyDiv w:val="1"/>
      <w:marLeft w:val="0"/>
      <w:marRight w:val="0"/>
      <w:marTop w:val="0"/>
      <w:marBottom w:val="0"/>
      <w:divBdr>
        <w:top w:val="none" w:sz="0" w:space="0" w:color="auto"/>
        <w:left w:val="none" w:sz="0" w:space="0" w:color="auto"/>
        <w:bottom w:val="none" w:sz="0" w:space="0" w:color="auto"/>
        <w:right w:val="none" w:sz="0" w:space="0" w:color="auto"/>
      </w:divBdr>
    </w:div>
    <w:div w:id="774134551">
      <w:bodyDiv w:val="1"/>
      <w:marLeft w:val="0"/>
      <w:marRight w:val="0"/>
      <w:marTop w:val="0"/>
      <w:marBottom w:val="0"/>
      <w:divBdr>
        <w:top w:val="none" w:sz="0" w:space="0" w:color="auto"/>
        <w:left w:val="none" w:sz="0" w:space="0" w:color="auto"/>
        <w:bottom w:val="none" w:sz="0" w:space="0" w:color="auto"/>
        <w:right w:val="none" w:sz="0" w:space="0" w:color="auto"/>
      </w:divBdr>
    </w:div>
    <w:div w:id="775514830">
      <w:bodyDiv w:val="1"/>
      <w:marLeft w:val="0"/>
      <w:marRight w:val="0"/>
      <w:marTop w:val="0"/>
      <w:marBottom w:val="0"/>
      <w:divBdr>
        <w:top w:val="none" w:sz="0" w:space="0" w:color="auto"/>
        <w:left w:val="none" w:sz="0" w:space="0" w:color="auto"/>
        <w:bottom w:val="none" w:sz="0" w:space="0" w:color="auto"/>
        <w:right w:val="none" w:sz="0" w:space="0" w:color="auto"/>
      </w:divBdr>
    </w:div>
    <w:div w:id="777062889">
      <w:bodyDiv w:val="1"/>
      <w:marLeft w:val="0"/>
      <w:marRight w:val="0"/>
      <w:marTop w:val="0"/>
      <w:marBottom w:val="0"/>
      <w:divBdr>
        <w:top w:val="none" w:sz="0" w:space="0" w:color="auto"/>
        <w:left w:val="none" w:sz="0" w:space="0" w:color="auto"/>
        <w:bottom w:val="none" w:sz="0" w:space="0" w:color="auto"/>
        <w:right w:val="none" w:sz="0" w:space="0" w:color="auto"/>
      </w:divBdr>
    </w:div>
    <w:div w:id="778259115">
      <w:bodyDiv w:val="1"/>
      <w:marLeft w:val="0"/>
      <w:marRight w:val="0"/>
      <w:marTop w:val="0"/>
      <w:marBottom w:val="0"/>
      <w:divBdr>
        <w:top w:val="none" w:sz="0" w:space="0" w:color="auto"/>
        <w:left w:val="none" w:sz="0" w:space="0" w:color="auto"/>
        <w:bottom w:val="none" w:sz="0" w:space="0" w:color="auto"/>
        <w:right w:val="none" w:sz="0" w:space="0" w:color="auto"/>
      </w:divBdr>
    </w:div>
    <w:div w:id="779495831">
      <w:bodyDiv w:val="1"/>
      <w:marLeft w:val="0"/>
      <w:marRight w:val="0"/>
      <w:marTop w:val="0"/>
      <w:marBottom w:val="0"/>
      <w:divBdr>
        <w:top w:val="none" w:sz="0" w:space="0" w:color="auto"/>
        <w:left w:val="none" w:sz="0" w:space="0" w:color="auto"/>
        <w:bottom w:val="none" w:sz="0" w:space="0" w:color="auto"/>
        <w:right w:val="none" w:sz="0" w:space="0" w:color="auto"/>
      </w:divBdr>
    </w:div>
    <w:div w:id="780953883">
      <w:bodyDiv w:val="1"/>
      <w:marLeft w:val="0"/>
      <w:marRight w:val="0"/>
      <w:marTop w:val="0"/>
      <w:marBottom w:val="0"/>
      <w:divBdr>
        <w:top w:val="none" w:sz="0" w:space="0" w:color="auto"/>
        <w:left w:val="none" w:sz="0" w:space="0" w:color="auto"/>
        <w:bottom w:val="none" w:sz="0" w:space="0" w:color="auto"/>
        <w:right w:val="none" w:sz="0" w:space="0" w:color="auto"/>
      </w:divBdr>
    </w:div>
    <w:div w:id="781608389">
      <w:bodyDiv w:val="1"/>
      <w:marLeft w:val="0"/>
      <w:marRight w:val="0"/>
      <w:marTop w:val="0"/>
      <w:marBottom w:val="0"/>
      <w:divBdr>
        <w:top w:val="none" w:sz="0" w:space="0" w:color="auto"/>
        <w:left w:val="none" w:sz="0" w:space="0" w:color="auto"/>
        <w:bottom w:val="none" w:sz="0" w:space="0" w:color="auto"/>
        <w:right w:val="none" w:sz="0" w:space="0" w:color="auto"/>
      </w:divBdr>
    </w:div>
    <w:div w:id="781992469">
      <w:bodyDiv w:val="1"/>
      <w:marLeft w:val="0"/>
      <w:marRight w:val="0"/>
      <w:marTop w:val="0"/>
      <w:marBottom w:val="0"/>
      <w:divBdr>
        <w:top w:val="none" w:sz="0" w:space="0" w:color="auto"/>
        <w:left w:val="none" w:sz="0" w:space="0" w:color="auto"/>
        <w:bottom w:val="none" w:sz="0" w:space="0" w:color="auto"/>
        <w:right w:val="none" w:sz="0" w:space="0" w:color="auto"/>
      </w:divBdr>
    </w:div>
    <w:div w:id="784081312">
      <w:bodyDiv w:val="1"/>
      <w:marLeft w:val="0"/>
      <w:marRight w:val="0"/>
      <w:marTop w:val="0"/>
      <w:marBottom w:val="0"/>
      <w:divBdr>
        <w:top w:val="none" w:sz="0" w:space="0" w:color="auto"/>
        <w:left w:val="none" w:sz="0" w:space="0" w:color="auto"/>
        <w:bottom w:val="none" w:sz="0" w:space="0" w:color="auto"/>
        <w:right w:val="none" w:sz="0" w:space="0" w:color="auto"/>
      </w:divBdr>
    </w:div>
    <w:div w:id="784932833">
      <w:bodyDiv w:val="1"/>
      <w:marLeft w:val="0"/>
      <w:marRight w:val="0"/>
      <w:marTop w:val="0"/>
      <w:marBottom w:val="0"/>
      <w:divBdr>
        <w:top w:val="none" w:sz="0" w:space="0" w:color="auto"/>
        <w:left w:val="none" w:sz="0" w:space="0" w:color="auto"/>
        <w:bottom w:val="none" w:sz="0" w:space="0" w:color="auto"/>
        <w:right w:val="none" w:sz="0" w:space="0" w:color="auto"/>
      </w:divBdr>
    </w:div>
    <w:div w:id="785539058">
      <w:bodyDiv w:val="1"/>
      <w:marLeft w:val="0"/>
      <w:marRight w:val="0"/>
      <w:marTop w:val="0"/>
      <w:marBottom w:val="0"/>
      <w:divBdr>
        <w:top w:val="none" w:sz="0" w:space="0" w:color="auto"/>
        <w:left w:val="none" w:sz="0" w:space="0" w:color="auto"/>
        <w:bottom w:val="none" w:sz="0" w:space="0" w:color="auto"/>
        <w:right w:val="none" w:sz="0" w:space="0" w:color="auto"/>
      </w:divBdr>
    </w:div>
    <w:div w:id="785612268">
      <w:bodyDiv w:val="1"/>
      <w:marLeft w:val="0"/>
      <w:marRight w:val="0"/>
      <w:marTop w:val="0"/>
      <w:marBottom w:val="0"/>
      <w:divBdr>
        <w:top w:val="none" w:sz="0" w:space="0" w:color="auto"/>
        <w:left w:val="none" w:sz="0" w:space="0" w:color="auto"/>
        <w:bottom w:val="none" w:sz="0" w:space="0" w:color="auto"/>
        <w:right w:val="none" w:sz="0" w:space="0" w:color="auto"/>
      </w:divBdr>
    </w:div>
    <w:div w:id="785930533">
      <w:bodyDiv w:val="1"/>
      <w:marLeft w:val="0"/>
      <w:marRight w:val="0"/>
      <w:marTop w:val="0"/>
      <w:marBottom w:val="0"/>
      <w:divBdr>
        <w:top w:val="none" w:sz="0" w:space="0" w:color="auto"/>
        <w:left w:val="none" w:sz="0" w:space="0" w:color="auto"/>
        <w:bottom w:val="none" w:sz="0" w:space="0" w:color="auto"/>
        <w:right w:val="none" w:sz="0" w:space="0" w:color="auto"/>
      </w:divBdr>
    </w:div>
    <w:div w:id="786196378">
      <w:bodyDiv w:val="1"/>
      <w:marLeft w:val="0"/>
      <w:marRight w:val="0"/>
      <w:marTop w:val="0"/>
      <w:marBottom w:val="0"/>
      <w:divBdr>
        <w:top w:val="none" w:sz="0" w:space="0" w:color="auto"/>
        <w:left w:val="none" w:sz="0" w:space="0" w:color="auto"/>
        <w:bottom w:val="none" w:sz="0" w:space="0" w:color="auto"/>
        <w:right w:val="none" w:sz="0" w:space="0" w:color="auto"/>
      </w:divBdr>
    </w:div>
    <w:div w:id="786631077">
      <w:bodyDiv w:val="1"/>
      <w:marLeft w:val="0"/>
      <w:marRight w:val="0"/>
      <w:marTop w:val="0"/>
      <w:marBottom w:val="0"/>
      <w:divBdr>
        <w:top w:val="none" w:sz="0" w:space="0" w:color="auto"/>
        <w:left w:val="none" w:sz="0" w:space="0" w:color="auto"/>
        <w:bottom w:val="none" w:sz="0" w:space="0" w:color="auto"/>
        <w:right w:val="none" w:sz="0" w:space="0" w:color="auto"/>
      </w:divBdr>
    </w:div>
    <w:div w:id="788206094">
      <w:bodyDiv w:val="1"/>
      <w:marLeft w:val="0"/>
      <w:marRight w:val="0"/>
      <w:marTop w:val="0"/>
      <w:marBottom w:val="0"/>
      <w:divBdr>
        <w:top w:val="none" w:sz="0" w:space="0" w:color="auto"/>
        <w:left w:val="none" w:sz="0" w:space="0" w:color="auto"/>
        <w:bottom w:val="none" w:sz="0" w:space="0" w:color="auto"/>
        <w:right w:val="none" w:sz="0" w:space="0" w:color="auto"/>
      </w:divBdr>
    </w:div>
    <w:div w:id="788206665">
      <w:bodyDiv w:val="1"/>
      <w:marLeft w:val="0"/>
      <w:marRight w:val="0"/>
      <w:marTop w:val="0"/>
      <w:marBottom w:val="0"/>
      <w:divBdr>
        <w:top w:val="none" w:sz="0" w:space="0" w:color="auto"/>
        <w:left w:val="none" w:sz="0" w:space="0" w:color="auto"/>
        <w:bottom w:val="none" w:sz="0" w:space="0" w:color="auto"/>
        <w:right w:val="none" w:sz="0" w:space="0" w:color="auto"/>
      </w:divBdr>
    </w:div>
    <w:div w:id="788624133">
      <w:bodyDiv w:val="1"/>
      <w:marLeft w:val="0"/>
      <w:marRight w:val="0"/>
      <w:marTop w:val="0"/>
      <w:marBottom w:val="0"/>
      <w:divBdr>
        <w:top w:val="none" w:sz="0" w:space="0" w:color="auto"/>
        <w:left w:val="none" w:sz="0" w:space="0" w:color="auto"/>
        <w:bottom w:val="none" w:sz="0" w:space="0" w:color="auto"/>
        <w:right w:val="none" w:sz="0" w:space="0" w:color="auto"/>
      </w:divBdr>
    </w:div>
    <w:div w:id="788818729">
      <w:bodyDiv w:val="1"/>
      <w:marLeft w:val="0"/>
      <w:marRight w:val="0"/>
      <w:marTop w:val="0"/>
      <w:marBottom w:val="0"/>
      <w:divBdr>
        <w:top w:val="none" w:sz="0" w:space="0" w:color="auto"/>
        <w:left w:val="none" w:sz="0" w:space="0" w:color="auto"/>
        <w:bottom w:val="none" w:sz="0" w:space="0" w:color="auto"/>
        <w:right w:val="none" w:sz="0" w:space="0" w:color="auto"/>
      </w:divBdr>
    </w:div>
    <w:div w:id="790518232">
      <w:bodyDiv w:val="1"/>
      <w:marLeft w:val="0"/>
      <w:marRight w:val="0"/>
      <w:marTop w:val="0"/>
      <w:marBottom w:val="0"/>
      <w:divBdr>
        <w:top w:val="none" w:sz="0" w:space="0" w:color="auto"/>
        <w:left w:val="none" w:sz="0" w:space="0" w:color="auto"/>
        <w:bottom w:val="none" w:sz="0" w:space="0" w:color="auto"/>
        <w:right w:val="none" w:sz="0" w:space="0" w:color="auto"/>
      </w:divBdr>
    </w:div>
    <w:div w:id="792789960">
      <w:bodyDiv w:val="1"/>
      <w:marLeft w:val="0"/>
      <w:marRight w:val="0"/>
      <w:marTop w:val="0"/>
      <w:marBottom w:val="0"/>
      <w:divBdr>
        <w:top w:val="none" w:sz="0" w:space="0" w:color="auto"/>
        <w:left w:val="none" w:sz="0" w:space="0" w:color="auto"/>
        <w:bottom w:val="none" w:sz="0" w:space="0" w:color="auto"/>
        <w:right w:val="none" w:sz="0" w:space="0" w:color="auto"/>
      </w:divBdr>
    </w:div>
    <w:div w:id="794720060">
      <w:bodyDiv w:val="1"/>
      <w:marLeft w:val="0"/>
      <w:marRight w:val="0"/>
      <w:marTop w:val="0"/>
      <w:marBottom w:val="0"/>
      <w:divBdr>
        <w:top w:val="none" w:sz="0" w:space="0" w:color="auto"/>
        <w:left w:val="none" w:sz="0" w:space="0" w:color="auto"/>
        <w:bottom w:val="none" w:sz="0" w:space="0" w:color="auto"/>
        <w:right w:val="none" w:sz="0" w:space="0" w:color="auto"/>
      </w:divBdr>
    </w:div>
    <w:div w:id="795485993">
      <w:bodyDiv w:val="1"/>
      <w:marLeft w:val="0"/>
      <w:marRight w:val="0"/>
      <w:marTop w:val="0"/>
      <w:marBottom w:val="0"/>
      <w:divBdr>
        <w:top w:val="none" w:sz="0" w:space="0" w:color="auto"/>
        <w:left w:val="none" w:sz="0" w:space="0" w:color="auto"/>
        <w:bottom w:val="none" w:sz="0" w:space="0" w:color="auto"/>
        <w:right w:val="none" w:sz="0" w:space="0" w:color="auto"/>
      </w:divBdr>
    </w:div>
    <w:div w:id="796989769">
      <w:bodyDiv w:val="1"/>
      <w:marLeft w:val="0"/>
      <w:marRight w:val="0"/>
      <w:marTop w:val="0"/>
      <w:marBottom w:val="0"/>
      <w:divBdr>
        <w:top w:val="none" w:sz="0" w:space="0" w:color="auto"/>
        <w:left w:val="none" w:sz="0" w:space="0" w:color="auto"/>
        <w:bottom w:val="none" w:sz="0" w:space="0" w:color="auto"/>
        <w:right w:val="none" w:sz="0" w:space="0" w:color="auto"/>
      </w:divBdr>
    </w:div>
    <w:div w:id="798450409">
      <w:bodyDiv w:val="1"/>
      <w:marLeft w:val="0"/>
      <w:marRight w:val="0"/>
      <w:marTop w:val="0"/>
      <w:marBottom w:val="0"/>
      <w:divBdr>
        <w:top w:val="none" w:sz="0" w:space="0" w:color="auto"/>
        <w:left w:val="none" w:sz="0" w:space="0" w:color="auto"/>
        <w:bottom w:val="none" w:sz="0" w:space="0" w:color="auto"/>
        <w:right w:val="none" w:sz="0" w:space="0" w:color="auto"/>
      </w:divBdr>
    </w:div>
    <w:div w:id="799567957">
      <w:bodyDiv w:val="1"/>
      <w:marLeft w:val="0"/>
      <w:marRight w:val="0"/>
      <w:marTop w:val="0"/>
      <w:marBottom w:val="0"/>
      <w:divBdr>
        <w:top w:val="none" w:sz="0" w:space="0" w:color="auto"/>
        <w:left w:val="none" w:sz="0" w:space="0" w:color="auto"/>
        <w:bottom w:val="none" w:sz="0" w:space="0" w:color="auto"/>
        <w:right w:val="none" w:sz="0" w:space="0" w:color="auto"/>
      </w:divBdr>
    </w:div>
    <w:div w:id="805244589">
      <w:bodyDiv w:val="1"/>
      <w:marLeft w:val="0"/>
      <w:marRight w:val="0"/>
      <w:marTop w:val="0"/>
      <w:marBottom w:val="0"/>
      <w:divBdr>
        <w:top w:val="none" w:sz="0" w:space="0" w:color="auto"/>
        <w:left w:val="none" w:sz="0" w:space="0" w:color="auto"/>
        <w:bottom w:val="none" w:sz="0" w:space="0" w:color="auto"/>
        <w:right w:val="none" w:sz="0" w:space="0" w:color="auto"/>
      </w:divBdr>
    </w:div>
    <w:div w:id="805388395">
      <w:bodyDiv w:val="1"/>
      <w:marLeft w:val="0"/>
      <w:marRight w:val="0"/>
      <w:marTop w:val="0"/>
      <w:marBottom w:val="0"/>
      <w:divBdr>
        <w:top w:val="none" w:sz="0" w:space="0" w:color="auto"/>
        <w:left w:val="none" w:sz="0" w:space="0" w:color="auto"/>
        <w:bottom w:val="none" w:sz="0" w:space="0" w:color="auto"/>
        <w:right w:val="none" w:sz="0" w:space="0" w:color="auto"/>
      </w:divBdr>
    </w:div>
    <w:div w:id="807016133">
      <w:bodyDiv w:val="1"/>
      <w:marLeft w:val="0"/>
      <w:marRight w:val="0"/>
      <w:marTop w:val="0"/>
      <w:marBottom w:val="0"/>
      <w:divBdr>
        <w:top w:val="none" w:sz="0" w:space="0" w:color="auto"/>
        <w:left w:val="none" w:sz="0" w:space="0" w:color="auto"/>
        <w:bottom w:val="none" w:sz="0" w:space="0" w:color="auto"/>
        <w:right w:val="none" w:sz="0" w:space="0" w:color="auto"/>
      </w:divBdr>
    </w:div>
    <w:div w:id="807207330">
      <w:bodyDiv w:val="1"/>
      <w:marLeft w:val="0"/>
      <w:marRight w:val="0"/>
      <w:marTop w:val="0"/>
      <w:marBottom w:val="0"/>
      <w:divBdr>
        <w:top w:val="none" w:sz="0" w:space="0" w:color="auto"/>
        <w:left w:val="none" w:sz="0" w:space="0" w:color="auto"/>
        <w:bottom w:val="none" w:sz="0" w:space="0" w:color="auto"/>
        <w:right w:val="none" w:sz="0" w:space="0" w:color="auto"/>
      </w:divBdr>
    </w:div>
    <w:div w:id="807363644">
      <w:bodyDiv w:val="1"/>
      <w:marLeft w:val="0"/>
      <w:marRight w:val="0"/>
      <w:marTop w:val="0"/>
      <w:marBottom w:val="0"/>
      <w:divBdr>
        <w:top w:val="none" w:sz="0" w:space="0" w:color="auto"/>
        <w:left w:val="none" w:sz="0" w:space="0" w:color="auto"/>
        <w:bottom w:val="none" w:sz="0" w:space="0" w:color="auto"/>
        <w:right w:val="none" w:sz="0" w:space="0" w:color="auto"/>
      </w:divBdr>
    </w:div>
    <w:div w:id="807628964">
      <w:bodyDiv w:val="1"/>
      <w:marLeft w:val="0"/>
      <w:marRight w:val="0"/>
      <w:marTop w:val="0"/>
      <w:marBottom w:val="0"/>
      <w:divBdr>
        <w:top w:val="none" w:sz="0" w:space="0" w:color="auto"/>
        <w:left w:val="none" w:sz="0" w:space="0" w:color="auto"/>
        <w:bottom w:val="none" w:sz="0" w:space="0" w:color="auto"/>
        <w:right w:val="none" w:sz="0" w:space="0" w:color="auto"/>
      </w:divBdr>
    </w:div>
    <w:div w:id="807747116">
      <w:bodyDiv w:val="1"/>
      <w:marLeft w:val="0"/>
      <w:marRight w:val="0"/>
      <w:marTop w:val="0"/>
      <w:marBottom w:val="0"/>
      <w:divBdr>
        <w:top w:val="none" w:sz="0" w:space="0" w:color="auto"/>
        <w:left w:val="none" w:sz="0" w:space="0" w:color="auto"/>
        <w:bottom w:val="none" w:sz="0" w:space="0" w:color="auto"/>
        <w:right w:val="none" w:sz="0" w:space="0" w:color="auto"/>
      </w:divBdr>
    </w:div>
    <w:div w:id="807936457">
      <w:bodyDiv w:val="1"/>
      <w:marLeft w:val="0"/>
      <w:marRight w:val="0"/>
      <w:marTop w:val="0"/>
      <w:marBottom w:val="0"/>
      <w:divBdr>
        <w:top w:val="none" w:sz="0" w:space="0" w:color="auto"/>
        <w:left w:val="none" w:sz="0" w:space="0" w:color="auto"/>
        <w:bottom w:val="none" w:sz="0" w:space="0" w:color="auto"/>
        <w:right w:val="none" w:sz="0" w:space="0" w:color="auto"/>
      </w:divBdr>
    </w:div>
    <w:div w:id="808399114">
      <w:bodyDiv w:val="1"/>
      <w:marLeft w:val="0"/>
      <w:marRight w:val="0"/>
      <w:marTop w:val="0"/>
      <w:marBottom w:val="0"/>
      <w:divBdr>
        <w:top w:val="none" w:sz="0" w:space="0" w:color="auto"/>
        <w:left w:val="none" w:sz="0" w:space="0" w:color="auto"/>
        <w:bottom w:val="none" w:sz="0" w:space="0" w:color="auto"/>
        <w:right w:val="none" w:sz="0" w:space="0" w:color="auto"/>
      </w:divBdr>
    </w:div>
    <w:div w:id="808399815">
      <w:bodyDiv w:val="1"/>
      <w:marLeft w:val="0"/>
      <w:marRight w:val="0"/>
      <w:marTop w:val="0"/>
      <w:marBottom w:val="0"/>
      <w:divBdr>
        <w:top w:val="none" w:sz="0" w:space="0" w:color="auto"/>
        <w:left w:val="none" w:sz="0" w:space="0" w:color="auto"/>
        <w:bottom w:val="none" w:sz="0" w:space="0" w:color="auto"/>
        <w:right w:val="none" w:sz="0" w:space="0" w:color="auto"/>
      </w:divBdr>
    </w:div>
    <w:div w:id="813376448">
      <w:bodyDiv w:val="1"/>
      <w:marLeft w:val="0"/>
      <w:marRight w:val="0"/>
      <w:marTop w:val="0"/>
      <w:marBottom w:val="0"/>
      <w:divBdr>
        <w:top w:val="none" w:sz="0" w:space="0" w:color="auto"/>
        <w:left w:val="none" w:sz="0" w:space="0" w:color="auto"/>
        <w:bottom w:val="none" w:sz="0" w:space="0" w:color="auto"/>
        <w:right w:val="none" w:sz="0" w:space="0" w:color="auto"/>
      </w:divBdr>
    </w:div>
    <w:div w:id="816384542">
      <w:bodyDiv w:val="1"/>
      <w:marLeft w:val="0"/>
      <w:marRight w:val="0"/>
      <w:marTop w:val="0"/>
      <w:marBottom w:val="0"/>
      <w:divBdr>
        <w:top w:val="none" w:sz="0" w:space="0" w:color="auto"/>
        <w:left w:val="none" w:sz="0" w:space="0" w:color="auto"/>
        <w:bottom w:val="none" w:sz="0" w:space="0" w:color="auto"/>
        <w:right w:val="none" w:sz="0" w:space="0" w:color="auto"/>
      </w:divBdr>
    </w:div>
    <w:div w:id="817723878">
      <w:bodyDiv w:val="1"/>
      <w:marLeft w:val="0"/>
      <w:marRight w:val="0"/>
      <w:marTop w:val="0"/>
      <w:marBottom w:val="0"/>
      <w:divBdr>
        <w:top w:val="none" w:sz="0" w:space="0" w:color="auto"/>
        <w:left w:val="none" w:sz="0" w:space="0" w:color="auto"/>
        <w:bottom w:val="none" w:sz="0" w:space="0" w:color="auto"/>
        <w:right w:val="none" w:sz="0" w:space="0" w:color="auto"/>
      </w:divBdr>
    </w:div>
    <w:div w:id="817842831">
      <w:bodyDiv w:val="1"/>
      <w:marLeft w:val="0"/>
      <w:marRight w:val="0"/>
      <w:marTop w:val="0"/>
      <w:marBottom w:val="0"/>
      <w:divBdr>
        <w:top w:val="none" w:sz="0" w:space="0" w:color="auto"/>
        <w:left w:val="none" w:sz="0" w:space="0" w:color="auto"/>
        <w:bottom w:val="none" w:sz="0" w:space="0" w:color="auto"/>
        <w:right w:val="none" w:sz="0" w:space="0" w:color="auto"/>
      </w:divBdr>
    </w:div>
    <w:div w:id="819200758">
      <w:bodyDiv w:val="1"/>
      <w:marLeft w:val="0"/>
      <w:marRight w:val="0"/>
      <w:marTop w:val="0"/>
      <w:marBottom w:val="0"/>
      <w:divBdr>
        <w:top w:val="none" w:sz="0" w:space="0" w:color="auto"/>
        <w:left w:val="none" w:sz="0" w:space="0" w:color="auto"/>
        <w:bottom w:val="none" w:sz="0" w:space="0" w:color="auto"/>
        <w:right w:val="none" w:sz="0" w:space="0" w:color="auto"/>
      </w:divBdr>
    </w:div>
    <w:div w:id="823740673">
      <w:bodyDiv w:val="1"/>
      <w:marLeft w:val="0"/>
      <w:marRight w:val="0"/>
      <w:marTop w:val="0"/>
      <w:marBottom w:val="0"/>
      <w:divBdr>
        <w:top w:val="none" w:sz="0" w:space="0" w:color="auto"/>
        <w:left w:val="none" w:sz="0" w:space="0" w:color="auto"/>
        <w:bottom w:val="none" w:sz="0" w:space="0" w:color="auto"/>
        <w:right w:val="none" w:sz="0" w:space="0" w:color="auto"/>
      </w:divBdr>
    </w:div>
    <w:div w:id="825438831">
      <w:bodyDiv w:val="1"/>
      <w:marLeft w:val="0"/>
      <w:marRight w:val="0"/>
      <w:marTop w:val="0"/>
      <w:marBottom w:val="0"/>
      <w:divBdr>
        <w:top w:val="none" w:sz="0" w:space="0" w:color="auto"/>
        <w:left w:val="none" w:sz="0" w:space="0" w:color="auto"/>
        <w:bottom w:val="none" w:sz="0" w:space="0" w:color="auto"/>
        <w:right w:val="none" w:sz="0" w:space="0" w:color="auto"/>
      </w:divBdr>
    </w:div>
    <w:div w:id="827671124">
      <w:bodyDiv w:val="1"/>
      <w:marLeft w:val="0"/>
      <w:marRight w:val="0"/>
      <w:marTop w:val="0"/>
      <w:marBottom w:val="0"/>
      <w:divBdr>
        <w:top w:val="none" w:sz="0" w:space="0" w:color="auto"/>
        <w:left w:val="none" w:sz="0" w:space="0" w:color="auto"/>
        <w:bottom w:val="none" w:sz="0" w:space="0" w:color="auto"/>
        <w:right w:val="none" w:sz="0" w:space="0" w:color="auto"/>
      </w:divBdr>
    </w:div>
    <w:div w:id="829519444">
      <w:bodyDiv w:val="1"/>
      <w:marLeft w:val="0"/>
      <w:marRight w:val="0"/>
      <w:marTop w:val="0"/>
      <w:marBottom w:val="0"/>
      <w:divBdr>
        <w:top w:val="none" w:sz="0" w:space="0" w:color="auto"/>
        <w:left w:val="none" w:sz="0" w:space="0" w:color="auto"/>
        <w:bottom w:val="none" w:sz="0" w:space="0" w:color="auto"/>
        <w:right w:val="none" w:sz="0" w:space="0" w:color="auto"/>
      </w:divBdr>
    </w:div>
    <w:div w:id="830371200">
      <w:bodyDiv w:val="1"/>
      <w:marLeft w:val="0"/>
      <w:marRight w:val="0"/>
      <w:marTop w:val="0"/>
      <w:marBottom w:val="0"/>
      <w:divBdr>
        <w:top w:val="none" w:sz="0" w:space="0" w:color="auto"/>
        <w:left w:val="none" w:sz="0" w:space="0" w:color="auto"/>
        <w:bottom w:val="none" w:sz="0" w:space="0" w:color="auto"/>
        <w:right w:val="none" w:sz="0" w:space="0" w:color="auto"/>
      </w:divBdr>
    </w:div>
    <w:div w:id="832836876">
      <w:bodyDiv w:val="1"/>
      <w:marLeft w:val="0"/>
      <w:marRight w:val="0"/>
      <w:marTop w:val="0"/>
      <w:marBottom w:val="0"/>
      <w:divBdr>
        <w:top w:val="none" w:sz="0" w:space="0" w:color="auto"/>
        <w:left w:val="none" w:sz="0" w:space="0" w:color="auto"/>
        <w:bottom w:val="none" w:sz="0" w:space="0" w:color="auto"/>
        <w:right w:val="none" w:sz="0" w:space="0" w:color="auto"/>
      </w:divBdr>
    </w:div>
    <w:div w:id="834221700">
      <w:bodyDiv w:val="1"/>
      <w:marLeft w:val="0"/>
      <w:marRight w:val="0"/>
      <w:marTop w:val="0"/>
      <w:marBottom w:val="0"/>
      <w:divBdr>
        <w:top w:val="none" w:sz="0" w:space="0" w:color="auto"/>
        <w:left w:val="none" w:sz="0" w:space="0" w:color="auto"/>
        <w:bottom w:val="none" w:sz="0" w:space="0" w:color="auto"/>
        <w:right w:val="none" w:sz="0" w:space="0" w:color="auto"/>
      </w:divBdr>
    </w:div>
    <w:div w:id="835191750">
      <w:bodyDiv w:val="1"/>
      <w:marLeft w:val="0"/>
      <w:marRight w:val="0"/>
      <w:marTop w:val="0"/>
      <w:marBottom w:val="0"/>
      <w:divBdr>
        <w:top w:val="none" w:sz="0" w:space="0" w:color="auto"/>
        <w:left w:val="none" w:sz="0" w:space="0" w:color="auto"/>
        <w:bottom w:val="none" w:sz="0" w:space="0" w:color="auto"/>
        <w:right w:val="none" w:sz="0" w:space="0" w:color="auto"/>
      </w:divBdr>
    </w:div>
    <w:div w:id="835417761">
      <w:bodyDiv w:val="1"/>
      <w:marLeft w:val="0"/>
      <w:marRight w:val="0"/>
      <w:marTop w:val="0"/>
      <w:marBottom w:val="0"/>
      <w:divBdr>
        <w:top w:val="none" w:sz="0" w:space="0" w:color="auto"/>
        <w:left w:val="none" w:sz="0" w:space="0" w:color="auto"/>
        <w:bottom w:val="none" w:sz="0" w:space="0" w:color="auto"/>
        <w:right w:val="none" w:sz="0" w:space="0" w:color="auto"/>
      </w:divBdr>
    </w:div>
    <w:div w:id="835460361">
      <w:bodyDiv w:val="1"/>
      <w:marLeft w:val="0"/>
      <w:marRight w:val="0"/>
      <w:marTop w:val="0"/>
      <w:marBottom w:val="0"/>
      <w:divBdr>
        <w:top w:val="none" w:sz="0" w:space="0" w:color="auto"/>
        <w:left w:val="none" w:sz="0" w:space="0" w:color="auto"/>
        <w:bottom w:val="none" w:sz="0" w:space="0" w:color="auto"/>
        <w:right w:val="none" w:sz="0" w:space="0" w:color="auto"/>
      </w:divBdr>
    </w:div>
    <w:div w:id="835877719">
      <w:bodyDiv w:val="1"/>
      <w:marLeft w:val="0"/>
      <w:marRight w:val="0"/>
      <w:marTop w:val="0"/>
      <w:marBottom w:val="0"/>
      <w:divBdr>
        <w:top w:val="none" w:sz="0" w:space="0" w:color="auto"/>
        <w:left w:val="none" w:sz="0" w:space="0" w:color="auto"/>
        <w:bottom w:val="none" w:sz="0" w:space="0" w:color="auto"/>
        <w:right w:val="none" w:sz="0" w:space="0" w:color="auto"/>
      </w:divBdr>
    </w:div>
    <w:div w:id="837425109">
      <w:bodyDiv w:val="1"/>
      <w:marLeft w:val="0"/>
      <w:marRight w:val="0"/>
      <w:marTop w:val="0"/>
      <w:marBottom w:val="0"/>
      <w:divBdr>
        <w:top w:val="none" w:sz="0" w:space="0" w:color="auto"/>
        <w:left w:val="none" w:sz="0" w:space="0" w:color="auto"/>
        <w:bottom w:val="none" w:sz="0" w:space="0" w:color="auto"/>
        <w:right w:val="none" w:sz="0" w:space="0" w:color="auto"/>
      </w:divBdr>
    </w:div>
    <w:div w:id="837505421">
      <w:bodyDiv w:val="1"/>
      <w:marLeft w:val="0"/>
      <w:marRight w:val="0"/>
      <w:marTop w:val="0"/>
      <w:marBottom w:val="0"/>
      <w:divBdr>
        <w:top w:val="none" w:sz="0" w:space="0" w:color="auto"/>
        <w:left w:val="none" w:sz="0" w:space="0" w:color="auto"/>
        <w:bottom w:val="none" w:sz="0" w:space="0" w:color="auto"/>
        <w:right w:val="none" w:sz="0" w:space="0" w:color="auto"/>
      </w:divBdr>
    </w:div>
    <w:div w:id="838739488">
      <w:bodyDiv w:val="1"/>
      <w:marLeft w:val="0"/>
      <w:marRight w:val="0"/>
      <w:marTop w:val="0"/>
      <w:marBottom w:val="0"/>
      <w:divBdr>
        <w:top w:val="none" w:sz="0" w:space="0" w:color="auto"/>
        <w:left w:val="none" w:sz="0" w:space="0" w:color="auto"/>
        <w:bottom w:val="none" w:sz="0" w:space="0" w:color="auto"/>
        <w:right w:val="none" w:sz="0" w:space="0" w:color="auto"/>
      </w:divBdr>
    </w:div>
    <w:div w:id="841435333">
      <w:bodyDiv w:val="1"/>
      <w:marLeft w:val="0"/>
      <w:marRight w:val="0"/>
      <w:marTop w:val="0"/>
      <w:marBottom w:val="0"/>
      <w:divBdr>
        <w:top w:val="none" w:sz="0" w:space="0" w:color="auto"/>
        <w:left w:val="none" w:sz="0" w:space="0" w:color="auto"/>
        <w:bottom w:val="none" w:sz="0" w:space="0" w:color="auto"/>
        <w:right w:val="none" w:sz="0" w:space="0" w:color="auto"/>
      </w:divBdr>
    </w:div>
    <w:div w:id="842818957">
      <w:bodyDiv w:val="1"/>
      <w:marLeft w:val="0"/>
      <w:marRight w:val="0"/>
      <w:marTop w:val="0"/>
      <w:marBottom w:val="0"/>
      <w:divBdr>
        <w:top w:val="none" w:sz="0" w:space="0" w:color="auto"/>
        <w:left w:val="none" w:sz="0" w:space="0" w:color="auto"/>
        <w:bottom w:val="none" w:sz="0" w:space="0" w:color="auto"/>
        <w:right w:val="none" w:sz="0" w:space="0" w:color="auto"/>
      </w:divBdr>
    </w:div>
    <w:div w:id="843057228">
      <w:bodyDiv w:val="1"/>
      <w:marLeft w:val="0"/>
      <w:marRight w:val="0"/>
      <w:marTop w:val="0"/>
      <w:marBottom w:val="0"/>
      <w:divBdr>
        <w:top w:val="none" w:sz="0" w:space="0" w:color="auto"/>
        <w:left w:val="none" w:sz="0" w:space="0" w:color="auto"/>
        <w:bottom w:val="none" w:sz="0" w:space="0" w:color="auto"/>
        <w:right w:val="none" w:sz="0" w:space="0" w:color="auto"/>
      </w:divBdr>
    </w:div>
    <w:div w:id="844248346">
      <w:bodyDiv w:val="1"/>
      <w:marLeft w:val="0"/>
      <w:marRight w:val="0"/>
      <w:marTop w:val="0"/>
      <w:marBottom w:val="0"/>
      <w:divBdr>
        <w:top w:val="none" w:sz="0" w:space="0" w:color="auto"/>
        <w:left w:val="none" w:sz="0" w:space="0" w:color="auto"/>
        <w:bottom w:val="none" w:sz="0" w:space="0" w:color="auto"/>
        <w:right w:val="none" w:sz="0" w:space="0" w:color="auto"/>
      </w:divBdr>
    </w:div>
    <w:div w:id="846139126">
      <w:bodyDiv w:val="1"/>
      <w:marLeft w:val="0"/>
      <w:marRight w:val="0"/>
      <w:marTop w:val="0"/>
      <w:marBottom w:val="0"/>
      <w:divBdr>
        <w:top w:val="none" w:sz="0" w:space="0" w:color="auto"/>
        <w:left w:val="none" w:sz="0" w:space="0" w:color="auto"/>
        <w:bottom w:val="none" w:sz="0" w:space="0" w:color="auto"/>
        <w:right w:val="none" w:sz="0" w:space="0" w:color="auto"/>
      </w:divBdr>
    </w:div>
    <w:div w:id="847327785">
      <w:bodyDiv w:val="1"/>
      <w:marLeft w:val="0"/>
      <w:marRight w:val="0"/>
      <w:marTop w:val="0"/>
      <w:marBottom w:val="0"/>
      <w:divBdr>
        <w:top w:val="none" w:sz="0" w:space="0" w:color="auto"/>
        <w:left w:val="none" w:sz="0" w:space="0" w:color="auto"/>
        <w:bottom w:val="none" w:sz="0" w:space="0" w:color="auto"/>
        <w:right w:val="none" w:sz="0" w:space="0" w:color="auto"/>
      </w:divBdr>
    </w:div>
    <w:div w:id="848451918">
      <w:bodyDiv w:val="1"/>
      <w:marLeft w:val="0"/>
      <w:marRight w:val="0"/>
      <w:marTop w:val="0"/>
      <w:marBottom w:val="0"/>
      <w:divBdr>
        <w:top w:val="none" w:sz="0" w:space="0" w:color="auto"/>
        <w:left w:val="none" w:sz="0" w:space="0" w:color="auto"/>
        <w:bottom w:val="none" w:sz="0" w:space="0" w:color="auto"/>
        <w:right w:val="none" w:sz="0" w:space="0" w:color="auto"/>
      </w:divBdr>
    </w:div>
    <w:div w:id="849099092">
      <w:bodyDiv w:val="1"/>
      <w:marLeft w:val="0"/>
      <w:marRight w:val="0"/>
      <w:marTop w:val="0"/>
      <w:marBottom w:val="0"/>
      <w:divBdr>
        <w:top w:val="none" w:sz="0" w:space="0" w:color="auto"/>
        <w:left w:val="none" w:sz="0" w:space="0" w:color="auto"/>
        <w:bottom w:val="none" w:sz="0" w:space="0" w:color="auto"/>
        <w:right w:val="none" w:sz="0" w:space="0" w:color="auto"/>
      </w:divBdr>
    </w:div>
    <w:div w:id="849761916">
      <w:bodyDiv w:val="1"/>
      <w:marLeft w:val="0"/>
      <w:marRight w:val="0"/>
      <w:marTop w:val="0"/>
      <w:marBottom w:val="0"/>
      <w:divBdr>
        <w:top w:val="none" w:sz="0" w:space="0" w:color="auto"/>
        <w:left w:val="none" w:sz="0" w:space="0" w:color="auto"/>
        <w:bottom w:val="none" w:sz="0" w:space="0" w:color="auto"/>
        <w:right w:val="none" w:sz="0" w:space="0" w:color="auto"/>
      </w:divBdr>
    </w:div>
    <w:div w:id="851644094">
      <w:bodyDiv w:val="1"/>
      <w:marLeft w:val="0"/>
      <w:marRight w:val="0"/>
      <w:marTop w:val="0"/>
      <w:marBottom w:val="0"/>
      <w:divBdr>
        <w:top w:val="none" w:sz="0" w:space="0" w:color="auto"/>
        <w:left w:val="none" w:sz="0" w:space="0" w:color="auto"/>
        <w:bottom w:val="none" w:sz="0" w:space="0" w:color="auto"/>
        <w:right w:val="none" w:sz="0" w:space="0" w:color="auto"/>
      </w:divBdr>
    </w:div>
    <w:div w:id="852304362">
      <w:bodyDiv w:val="1"/>
      <w:marLeft w:val="0"/>
      <w:marRight w:val="0"/>
      <w:marTop w:val="0"/>
      <w:marBottom w:val="0"/>
      <w:divBdr>
        <w:top w:val="none" w:sz="0" w:space="0" w:color="auto"/>
        <w:left w:val="none" w:sz="0" w:space="0" w:color="auto"/>
        <w:bottom w:val="none" w:sz="0" w:space="0" w:color="auto"/>
        <w:right w:val="none" w:sz="0" w:space="0" w:color="auto"/>
      </w:divBdr>
    </w:div>
    <w:div w:id="852501427">
      <w:bodyDiv w:val="1"/>
      <w:marLeft w:val="0"/>
      <w:marRight w:val="0"/>
      <w:marTop w:val="0"/>
      <w:marBottom w:val="0"/>
      <w:divBdr>
        <w:top w:val="none" w:sz="0" w:space="0" w:color="auto"/>
        <w:left w:val="none" w:sz="0" w:space="0" w:color="auto"/>
        <w:bottom w:val="none" w:sz="0" w:space="0" w:color="auto"/>
        <w:right w:val="none" w:sz="0" w:space="0" w:color="auto"/>
      </w:divBdr>
    </w:div>
    <w:div w:id="856894691">
      <w:bodyDiv w:val="1"/>
      <w:marLeft w:val="0"/>
      <w:marRight w:val="0"/>
      <w:marTop w:val="0"/>
      <w:marBottom w:val="0"/>
      <w:divBdr>
        <w:top w:val="none" w:sz="0" w:space="0" w:color="auto"/>
        <w:left w:val="none" w:sz="0" w:space="0" w:color="auto"/>
        <w:bottom w:val="none" w:sz="0" w:space="0" w:color="auto"/>
        <w:right w:val="none" w:sz="0" w:space="0" w:color="auto"/>
      </w:divBdr>
    </w:div>
    <w:div w:id="857088256">
      <w:bodyDiv w:val="1"/>
      <w:marLeft w:val="0"/>
      <w:marRight w:val="0"/>
      <w:marTop w:val="0"/>
      <w:marBottom w:val="0"/>
      <w:divBdr>
        <w:top w:val="none" w:sz="0" w:space="0" w:color="auto"/>
        <w:left w:val="none" w:sz="0" w:space="0" w:color="auto"/>
        <w:bottom w:val="none" w:sz="0" w:space="0" w:color="auto"/>
        <w:right w:val="none" w:sz="0" w:space="0" w:color="auto"/>
      </w:divBdr>
    </w:div>
    <w:div w:id="858348475">
      <w:bodyDiv w:val="1"/>
      <w:marLeft w:val="0"/>
      <w:marRight w:val="0"/>
      <w:marTop w:val="0"/>
      <w:marBottom w:val="0"/>
      <w:divBdr>
        <w:top w:val="none" w:sz="0" w:space="0" w:color="auto"/>
        <w:left w:val="none" w:sz="0" w:space="0" w:color="auto"/>
        <w:bottom w:val="none" w:sz="0" w:space="0" w:color="auto"/>
        <w:right w:val="none" w:sz="0" w:space="0" w:color="auto"/>
      </w:divBdr>
    </w:div>
    <w:div w:id="859271107">
      <w:bodyDiv w:val="1"/>
      <w:marLeft w:val="0"/>
      <w:marRight w:val="0"/>
      <w:marTop w:val="0"/>
      <w:marBottom w:val="0"/>
      <w:divBdr>
        <w:top w:val="none" w:sz="0" w:space="0" w:color="auto"/>
        <w:left w:val="none" w:sz="0" w:space="0" w:color="auto"/>
        <w:bottom w:val="none" w:sz="0" w:space="0" w:color="auto"/>
        <w:right w:val="none" w:sz="0" w:space="0" w:color="auto"/>
      </w:divBdr>
    </w:div>
    <w:div w:id="859975343">
      <w:bodyDiv w:val="1"/>
      <w:marLeft w:val="0"/>
      <w:marRight w:val="0"/>
      <w:marTop w:val="0"/>
      <w:marBottom w:val="0"/>
      <w:divBdr>
        <w:top w:val="none" w:sz="0" w:space="0" w:color="auto"/>
        <w:left w:val="none" w:sz="0" w:space="0" w:color="auto"/>
        <w:bottom w:val="none" w:sz="0" w:space="0" w:color="auto"/>
        <w:right w:val="none" w:sz="0" w:space="0" w:color="auto"/>
      </w:divBdr>
    </w:div>
    <w:div w:id="860122187">
      <w:bodyDiv w:val="1"/>
      <w:marLeft w:val="0"/>
      <w:marRight w:val="0"/>
      <w:marTop w:val="0"/>
      <w:marBottom w:val="0"/>
      <w:divBdr>
        <w:top w:val="none" w:sz="0" w:space="0" w:color="auto"/>
        <w:left w:val="none" w:sz="0" w:space="0" w:color="auto"/>
        <w:bottom w:val="none" w:sz="0" w:space="0" w:color="auto"/>
        <w:right w:val="none" w:sz="0" w:space="0" w:color="auto"/>
      </w:divBdr>
    </w:div>
    <w:div w:id="860162450">
      <w:bodyDiv w:val="1"/>
      <w:marLeft w:val="0"/>
      <w:marRight w:val="0"/>
      <w:marTop w:val="0"/>
      <w:marBottom w:val="0"/>
      <w:divBdr>
        <w:top w:val="none" w:sz="0" w:space="0" w:color="auto"/>
        <w:left w:val="none" w:sz="0" w:space="0" w:color="auto"/>
        <w:bottom w:val="none" w:sz="0" w:space="0" w:color="auto"/>
        <w:right w:val="none" w:sz="0" w:space="0" w:color="auto"/>
      </w:divBdr>
    </w:div>
    <w:div w:id="861406528">
      <w:bodyDiv w:val="1"/>
      <w:marLeft w:val="0"/>
      <w:marRight w:val="0"/>
      <w:marTop w:val="0"/>
      <w:marBottom w:val="0"/>
      <w:divBdr>
        <w:top w:val="none" w:sz="0" w:space="0" w:color="auto"/>
        <w:left w:val="none" w:sz="0" w:space="0" w:color="auto"/>
        <w:bottom w:val="none" w:sz="0" w:space="0" w:color="auto"/>
        <w:right w:val="none" w:sz="0" w:space="0" w:color="auto"/>
      </w:divBdr>
    </w:div>
    <w:div w:id="861480979">
      <w:bodyDiv w:val="1"/>
      <w:marLeft w:val="0"/>
      <w:marRight w:val="0"/>
      <w:marTop w:val="0"/>
      <w:marBottom w:val="0"/>
      <w:divBdr>
        <w:top w:val="none" w:sz="0" w:space="0" w:color="auto"/>
        <w:left w:val="none" w:sz="0" w:space="0" w:color="auto"/>
        <w:bottom w:val="none" w:sz="0" w:space="0" w:color="auto"/>
        <w:right w:val="none" w:sz="0" w:space="0" w:color="auto"/>
      </w:divBdr>
    </w:div>
    <w:div w:id="862674986">
      <w:bodyDiv w:val="1"/>
      <w:marLeft w:val="0"/>
      <w:marRight w:val="0"/>
      <w:marTop w:val="0"/>
      <w:marBottom w:val="0"/>
      <w:divBdr>
        <w:top w:val="none" w:sz="0" w:space="0" w:color="auto"/>
        <w:left w:val="none" w:sz="0" w:space="0" w:color="auto"/>
        <w:bottom w:val="none" w:sz="0" w:space="0" w:color="auto"/>
        <w:right w:val="none" w:sz="0" w:space="0" w:color="auto"/>
      </w:divBdr>
    </w:div>
    <w:div w:id="863329245">
      <w:bodyDiv w:val="1"/>
      <w:marLeft w:val="0"/>
      <w:marRight w:val="0"/>
      <w:marTop w:val="0"/>
      <w:marBottom w:val="0"/>
      <w:divBdr>
        <w:top w:val="none" w:sz="0" w:space="0" w:color="auto"/>
        <w:left w:val="none" w:sz="0" w:space="0" w:color="auto"/>
        <w:bottom w:val="none" w:sz="0" w:space="0" w:color="auto"/>
        <w:right w:val="none" w:sz="0" w:space="0" w:color="auto"/>
      </w:divBdr>
    </w:div>
    <w:div w:id="863861077">
      <w:bodyDiv w:val="1"/>
      <w:marLeft w:val="0"/>
      <w:marRight w:val="0"/>
      <w:marTop w:val="0"/>
      <w:marBottom w:val="0"/>
      <w:divBdr>
        <w:top w:val="none" w:sz="0" w:space="0" w:color="auto"/>
        <w:left w:val="none" w:sz="0" w:space="0" w:color="auto"/>
        <w:bottom w:val="none" w:sz="0" w:space="0" w:color="auto"/>
        <w:right w:val="none" w:sz="0" w:space="0" w:color="auto"/>
      </w:divBdr>
    </w:div>
    <w:div w:id="864751882">
      <w:bodyDiv w:val="1"/>
      <w:marLeft w:val="0"/>
      <w:marRight w:val="0"/>
      <w:marTop w:val="0"/>
      <w:marBottom w:val="0"/>
      <w:divBdr>
        <w:top w:val="none" w:sz="0" w:space="0" w:color="auto"/>
        <w:left w:val="none" w:sz="0" w:space="0" w:color="auto"/>
        <w:bottom w:val="none" w:sz="0" w:space="0" w:color="auto"/>
        <w:right w:val="none" w:sz="0" w:space="0" w:color="auto"/>
      </w:divBdr>
    </w:div>
    <w:div w:id="865211119">
      <w:bodyDiv w:val="1"/>
      <w:marLeft w:val="0"/>
      <w:marRight w:val="0"/>
      <w:marTop w:val="0"/>
      <w:marBottom w:val="0"/>
      <w:divBdr>
        <w:top w:val="none" w:sz="0" w:space="0" w:color="auto"/>
        <w:left w:val="none" w:sz="0" w:space="0" w:color="auto"/>
        <w:bottom w:val="none" w:sz="0" w:space="0" w:color="auto"/>
        <w:right w:val="none" w:sz="0" w:space="0" w:color="auto"/>
      </w:divBdr>
    </w:div>
    <w:div w:id="865218897">
      <w:bodyDiv w:val="1"/>
      <w:marLeft w:val="0"/>
      <w:marRight w:val="0"/>
      <w:marTop w:val="0"/>
      <w:marBottom w:val="0"/>
      <w:divBdr>
        <w:top w:val="none" w:sz="0" w:space="0" w:color="auto"/>
        <w:left w:val="none" w:sz="0" w:space="0" w:color="auto"/>
        <w:bottom w:val="none" w:sz="0" w:space="0" w:color="auto"/>
        <w:right w:val="none" w:sz="0" w:space="0" w:color="auto"/>
      </w:divBdr>
    </w:div>
    <w:div w:id="866328968">
      <w:bodyDiv w:val="1"/>
      <w:marLeft w:val="0"/>
      <w:marRight w:val="0"/>
      <w:marTop w:val="0"/>
      <w:marBottom w:val="0"/>
      <w:divBdr>
        <w:top w:val="none" w:sz="0" w:space="0" w:color="auto"/>
        <w:left w:val="none" w:sz="0" w:space="0" w:color="auto"/>
        <w:bottom w:val="none" w:sz="0" w:space="0" w:color="auto"/>
        <w:right w:val="none" w:sz="0" w:space="0" w:color="auto"/>
      </w:divBdr>
    </w:div>
    <w:div w:id="866716686">
      <w:bodyDiv w:val="1"/>
      <w:marLeft w:val="0"/>
      <w:marRight w:val="0"/>
      <w:marTop w:val="0"/>
      <w:marBottom w:val="0"/>
      <w:divBdr>
        <w:top w:val="none" w:sz="0" w:space="0" w:color="auto"/>
        <w:left w:val="none" w:sz="0" w:space="0" w:color="auto"/>
        <w:bottom w:val="none" w:sz="0" w:space="0" w:color="auto"/>
        <w:right w:val="none" w:sz="0" w:space="0" w:color="auto"/>
      </w:divBdr>
    </w:div>
    <w:div w:id="867525138">
      <w:bodyDiv w:val="1"/>
      <w:marLeft w:val="0"/>
      <w:marRight w:val="0"/>
      <w:marTop w:val="0"/>
      <w:marBottom w:val="0"/>
      <w:divBdr>
        <w:top w:val="none" w:sz="0" w:space="0" w:color="auto"/>
        <w:left w:val="none" w:sz="0" w:space="0" w:color="auto"/>
        <w:bottom w:val="none" w:sz="0" w:space="0" w:color="auto"/>
        <w:right w:val="none" w:sz="0" w:space="0" w:color="auto"/>
      </w:divBdr>
    </w:div>
    <w:div w:id="871040496">
      <w:bodyDiv w:val="1"/>
      <w:marLeft w:val="0"/>
      <w:marRight w:val="0"/>
      <w:marTop w:val="0"/>
      <w:marBottom w:val="0"/>
      <w:divBdr>
        <w:top w:val="none" w:sz="0" w:space="0" w:color="auto"/>
        <w:left w:val="none" w:sz="0" w:space="0" w:color="auto"/>
        <w:bottom w:val="none" w:sz="0" w:space="0" w:color="auto"/>
        <w:right w:val="none" w:sz="0" w:space="0" w:color="auto"/>
      </w:divBdr>
    </w:div>
    <w:div w:id="874270872">
      <w:bodyDiv w:val="1"/>
      <w:marLeft w:val="0"/>
      <w:marRight w:val="0"/>
      <w:marTop w:val="0"/>
      <w:marBottom w:val="0"/>
      <w:divBdr>
        <w:top w:val="none" w:sz="0" w:space="0" w:color="auto"/>
        <w:left w:val="none" w:sz="0" w:space="0" w:color="auto"/>
        <w:bottom w:val="none" w:sz="0" w:space="0" w:color="auto"/>
        <w:right w:val="none" w:sz="0" w:space="0" w:color="auto"/>
      </w:divBdr>
    </w:div>
    <w:div w:id="875629182">
      <w:bodyDiv w:val="1"/>
      <w:marLeft w:val="0"/>
      <w:marRight w:val="0"/>
      <w:marTop w:val="0"/>
      <w:marBottom w:val="0"/>
      <w:divBdr>
        <w:top w:val="none" w:sz="0" w:space="0" w:color="auto"/>
        <w:left w:val="none" w:sz="0" w:space="0" w:color="auto"/>
        <w:bottom w:val="none" w:sz="0" w:space="0" w:color="auto"/>
        <w:right w:val="none" w:sz="0" w:space="0" w:color="auto"/>
      </w:divBdr>
    </w:div>
    <w:div w:id="880022662">
      <w:bodyDiv w:val="1"/>
      <w:marLeft w:val="0"/>
      <w:marRight w:val="0"/>
      <w:marTop w:val="0"/>
      <w:marBottom w:val="0"/>
      <w:divBdr>
        <w:top w:val="none" w:sz="0" w:space="0" w:color="auto"/>
        <w:left w:val="none" w:sz="0" w:space="0" w:color="auto"/>
        <w:bottom w:val="none" w:sz="0" w:space="0" w:color="auto"/>
        <w:right w:val="none" w:sz="0" w:space="0" w:color="auto"/>
      </w:divBdr>
    </w:div>
    <w:div w:id="882794808">
      <w:bodyDiv w:val="1"/>
      <w:marLeft w:val="0"/>
      <w:marRight w:val="0"/>
      <w:marTop w:val="0"/>
      <w:marBottom w:val="0"/>
      <w:divBdr>
        <w:top w:val="none" w:sz="0" w:space="0" w:color="auto"/>
        <w:left w:val="none" w:sz="0" w:space="0" w:color="auto"/>
        <w:bottom w:val="none" w:sz="0" w:space="0" w:color="auto"/>
        <w:right w:val="none" w:sz="0" w:space="0" w:color="auto"/>
      </w:divBdr>
    </w:div>
    <w:div w:id="883366793">
      <w:bodyDiv w:val="1"/>
      <w:marLeft w:val="0"/>
      <w:marRight w:val="0"/>
      <w:marTop w:val="0"/>
      <w:marBottom w:val="0"/>
      <w:divBdr>
        <w:top w:val="none" w:sz="0" w:space="0" w:color="auto"/>
        <w:left w:val="none" w:sz="0" w:space="0" w:color="auto"/>
        <w:bottom w:val="none" w:sz="0" w:space="0" w:color="auto"/>
        <w:right w:val="none" w:sz="0" w:space="0" w:color="auto"/>
      </w:divBdr>
    </w:div>
    <w:div w:id="885140649">
      <w:bodyDiv w:val="1"/>
      <w:marLeft w:val="0"/>
      <w:marRight w:val="0"/>
      <w:marTop w:val="0"/>
      <w:marBottom w:val="0"/>
      <w:divBdr>
        <w:top w:val="none" w:sz="0" w:space="0" w:color="auto"/>
        <w:left w:val="none" w:sz="0" w:space="0" w:color="auto"/>
        <w:bottom w:val="none" w:sz="0" w:space="0" w:color="auto"/>
        <w:right w:val="none" w:sz="0" w:space="0" w:color="auto"/>
      </w:divBdr>
    </w:div>
    <w:div w:id="887108090">
      <w:bodyDiv w:val="1"/>
      <w:marLeft w:val="0"/>
      <w:marRight w:val="0"/>
      <w:marTop w:val="0"/>
      <w:marBottom w:val="0"/>
      <w:divBdr>
        <w:top w:val="none" w:sz="0" w:space="0" w:color="auto"/>
        <w:left w:val="none" w:sz="0" w:space="0" w:color="auto"/>
        <w:bottom w:val="none" w:sz="0" w:space="0" w:color="auto"/>
        <w:right w:val="none" w:sz="0" w:space="0" w:color="auto"/>
      </w:divBdr>
    </w:div>
    <w:div w:id="888372953">
      <w:bodyDiv w:val="1"/>
      <w:marLeft w:val="0"/>
      <w:marRight w:val="0"/>
      <w:marTop w:val="0"/>
      <w:marBottom w:val="0"/>
      <w:divBdr>
        <w:top w:val="none" w:sz="0" w:space="0" w:color="auto"/>
        <w:left w:val="none" w:sz="0" w:space="0" w:color="auto"/>
        <w:bottom w:val="none" w:sz="0" w:space="0" w:color="auto"/>
        <w:right w:val="none" w:sz="0" w:space="0" w:color="auto"/>
      </w:divBdr>
    </w:div>
    <w:div w:id="889459224">
      <w:bodyDiv w:val="1"/>
      <w:marLeft w:val="0"/>
      <w:marRight w:val="0"/>
      <w:marTop w:val="0"/>
      <w:marBottom w:val="0"/>
      <w:divBdr>
        <w:top w:val="none" w:sz="0" w:space="0" w:color="auto"/>
        <w:left w:val="none" w:sz="0" w:space="0" w:color="auto"/>
        <w:bottom w:val="none" w:sz="0" w:space="0" w:color="auto"/>
        <w:right w:val="none" w:sz="0" w:space="0" w:color="auto"/>
      </w:divBdr>
    </w:div>
    <w:div w:id="889800612">
      <w:bodyDiv w:val="1"/>
      <w:marLeft w:val="0"/>
      <w:marRight w:val="0"/>
      <w:marTop w:val="0"/>
      <w:marBottom w:val="0"/>
      <w:divBdr>
        <w:top w:val="none" w:sz="0" w:space="0" w:color="auto"/>
        <w:left w:val="none" w:sz="0" w:space="0" w:color="auto"/>
        <w:bottom w:val="none" w:sz="0" w:space="0" w:color="auto"/>
        <w:right w:val="none" w:sz="0" w:space="0" w:color="auto"/>
      </w:divBdr>
    </w:div>
    <w:div w:id="891843438">
      <w:bodyDiv w:val="1"/>
      <w:marLeft w:val="0"/>
      <w:marRight w:val="0"/>
      <w:marTop w:val="0"/>
      <w:marBottom w:val="0"/>
      <w:divBdr>
        <w:top w:val="none" w:sz="0" w:space="0" w:color="auto"/>
        <w:left w:val="none" w:sz="0" w:space="0" w:color="auto"/>
        <w:bottom w:val="none" w:sz="0" w:space="0" w:color="auto"/>
        <w:right w:val="none" w:sz="0" w:space="0" w:color="auto"/>
      </w:divBdr>
    </w:div>
    <w:div w:id="893931327">
      <w:bodyDiv w:val="1"/>
      <w:marLeft w:val="0"/>
      <w:marRight w:val="0"/>
      <w:marTop w:val="0"/>
      <w:marBottom w:val="0"/>
      <w:divBdr>
        <w:top w:val="none" w:sz="0" w:space="0" w:color="auto"/>
        <w:left w:val="none" w:sz="0" w:space="0" w:color="auto"/>
        <w:bottom w:val="none" w:sz="0" w:space="0" w:color="auto"/>
        <w:right w:val="none" w:sz="0" w:space="0" w:color="auto"/>
      </w:divBdr>
    </w:div>
    <w:div w:id="895968696">
      <w:bodyDiv w:val="1"/>
      <w:marLeft w:val="0"/>
      <w:marRight w:val="0"/>
      <w:marTop w:val="0"/>
      <w:marBottom w:val="0"/>
      <w:divBdr>
        <w:top w:val="none" w:sz="0" w:space="0" w:color="auto"/>
        <w:left w:val="none" w:sz="0" w:space="0" w:color="auto"/>
        <w:bottom w:val="none" w:sz="0" w:space="0" w:color="auto"/>
        <w:right w:val="none" w:sz="0" w:space="0" w:color="auto"/>
      </w:divBdr>
    </w:div>
    <w:div w:id="896623536">
      <w:bodyDiv w:val="1"/>
      <w:marLeft w:val="0"/>
      <w:marRight w:val="0"/>
      <w:marTop w:val="0"/>
      <w:marBottom w:val="0"/>
      <w:divBdr>
        <w:top w:val="none" w:sz="0" w:space="0" w:color="auto"/>
        <w:left w:val="none" w:sz="0" w:space="0" w:color="auto"/>
        <w:bottom w:val="none" w:sz="0" w:space="0" w:color="auto"/>
        <w:right w:val="none" w:sz="0" w:space="0" w:color="auto"/>
      </w:divBdr>
    </w:div>
    <w:div w:id="898587233">
      <w:bodyDiv w:val="1"/>
      <w:marLeft w:val="0"/>
      <w:marRight w:val="0"/>
      <w:marTop w:val="0"/>
      <w:marBottom w:val="0"/>
      <w:divBdr>
        <w:top w:val="none" w:sz="0" w:space="0" w:color="auto"/>
        <w:left w:val="none" w:sz="0" w:space="0" w:color="auto"/>
        <w:bottom w:val="none" w:sz="0" w:space="0" w:color="auto"/>
        <w:right w:val="none" w:sz="0" w:space="0" w:color="auto"/>
      </w:divBdr>
    </w:div>
    <w:div w:id="899365979">
      <w:bodyDiv w:val="1"/>
      <w:marLeft w:val="0"/>
      <w:marRight w:val="0"/>
      <w:marTop w:val="0"/>
      <w:marBottom w:val="0"/>
      <w:divBdr>
        <w:top w:val="none" w:sz="0" w:space="0" w:color="auto"/>
        <w:left w:val="none" w:sz="0" w:space="0" w:color="auto"/>
        <w:bottom w:val="none" w:sz="0" w:space="0" w:color="auto"/>
        <w:right w:val="none" w:sz="0" w:space="0" w:color="auto"/>
      </w:divBdr>
    </w:div>
    <w:div w:id="900484001">
      <w:bodyDiv w:val="1"/>
      <w:marLeft w:val="0"/>
      <w:marRight w:val="0"/>
      <w:marTop w:val="0"/>
      <w:marBottom w:val="0"/>
      <w:divBdr>
        <w:top w:val="none" w:sz="0" w:space="0" w:color="auto"/>
        <w:left w:val="none" w:sz="0" w:space="0" w:color="auto"/>
        <w:bottom w:val="none" w:sz="0" w:space="0" w:color="auto"/>
        <w:right w:val="none" w:sz="0" w:space="0" w:color="auto"/>
      </w:divBdr>
    </w:div>
    <w:div w:id="900942401">
      <w:bodyDiv w:val="1"/>
      <w:marLeft w:val="0"/>
      <w:marRight w:val="0"/>
      <w:marTop w:val="0"/>
      <w:marBottom w:val="0"/>
      <w:divBdr>
        <w:top w:val="none" w:sz="0" w:space="0" w:color="auto"/>
        <w:left w:val="none" w:sz="0" w:space="0" w:color="auto"/>
        <w:bottom w:val="none" w:sz="0" w:space="0" w:color="auto"/>
        <w:right w:val="none" w:sz="0" w:space="0" w:color="auto"/>
      </w:divBdr>
    </w:div>
    <w:div w:id="902183257">
      <w:bodyDiv w:val="1"/>
      <w:marLeft w:val="0"/>
      <w:marRight w:val="0"/>
      <w:marTop w:val="0"/>
      <w:marBottom w:val="0"/>
      <w:divBdr>
        <w:top w:val="none" w:sz="0" w:space="0" w:color="auto"/>
        <w:left w:val="none" w:sz="0" w:space="0" w:color="auto"/>
        <w:bottom w:val="none" w:sz="0" w:space="0" w:color="auto"/>
        <w:right w:val="none" w:sz="0" w:space="0" w:color="auto"/>
      </w:divBdr>
    </w:div>
    <w:div w:id="903637721">
      <w:bodyDiv w:val="1"/>
      <w:marLeft w:val="0"/>
      <w:marRight w:val="0"/>
      <w:marTop w:val="0"/>
      <w:marBottom w:val="0"/>
      <w:divBdr>
        <w:top w:val="none" w:sz="0" w:space="0" w:color="auto"/>
        <w:left w:val="none" w:sz="0" w:space="0" w:color="auto"/>
        <w:bottom w:val="none" w:sz="0" w:space="0" w:color="auto"/>
        <w:right w:val="none" w:sz="0" w:space="0" w:color="auto"/>
      </w:divBdr>
    </w:div>
    <w:div w:id="903758908">
      <w:bodyDiv w:val="1"/>
      <w:marLeft w:val="0"/>
      <w:marRight w:val="0"/>
      <w:marTop w:val="0"/>
      <w:marBottom w:val="0"/>
      <w:divBdr>
        <w:top w:val="none" w:sz="0" w:space="0" w:color="auto"/>
        <w:left w:val="none" w:sz="0" w:space="0" w:color="auto"/>
        <w:bottom w:val="none" w:sz="0" w:space="0" w:color="auto"/>
        <w:right w:val="none" w:sz="0" w:space="0" w:color="auto"/>
      </w:divBdr>
    </w:div>
    <w:div w:id="905651062">
      <w:bodyDiv w:val="1"/>
      <w:marLeft w:val="0"/>
      <w:marRight w:val="0"/>
      <w:marTop w:val="0"/>
      <w:marBottom w:val="0"/>
      <w:divBdr>
        <w:top w:val="none" w:sz="0" w:space="0" w:color="auto"/>
        <w:left w:val="none" w:sz="0" w:space="0" w:color="auto"/>
        <w:bottom w:val="none" w:sz="0" w:space="0" w:color="auto"/>
        <w:right w:val="none" w:sz="0" w:space="0" w:color="auto"/>
      </w:divBdr>
    </w:div>
    <w:div w:id="906040352">
      <w:bodyDiv w:val="1"/>
      <w:marLeft w:val="0"/>
      <w:marRight w:val="0"/>
      <w:marTop w:val="0"/>
      <w:marBottom w:val="0"/>
      <w:divBdr>
        <w:top w:val="none" w:sz="0" w:space="0" w:color="auto"/>
        <w:left w:val="none" w:sz="0" w:space="0" w:color="auto"/>
        <w:bottom w:val="none" w:sz="0" w:space="0" w:color="auto"/>
        <w:right w:val="none" w:sz="0" w:space="0" w:color="auto"/>
      </w:divBdr>
    </w:div>
    <w:div w:id="908224995">
      <w:bodyDiv w:val="1"/>
      <w:marLeft w:val="0"/>
      <w:marRight w:val="0"/>
      <w:marTop w:val="0"/>
      <w:marBottom w:val="0"/>
      <w:divBdr>
        <w:top w:val="none" w:sz="0" w:space="0" w:color="auto"/>
        <w:left w:val="none" w:sz="0" w:space="0" w:color="auto"/>
        <w:bottom w:val="none" w:sz="0" w:space="0" w:color="auto"/>
        <w:right w:val="none" w:sz="0" w:space="0" w:color="auto"/>
      </w:divBdr>
    </w:div>
    <w:div w:id="910584557">
      <w:bodyDiv w:val="1"/>
      <w:marLeft w:val="0"/>
      <w:marRight w:val="0"/>
      <w:marTop w:val="0"/>
      <w:marBottom w:val="0"/>
      <w:divBdr>
        <w:top w:val="none" w:sz="0" w:space="0" w:color="auto"/>
        <w:left w:val="none" w:sz="0" w:space="0" w:color="auto"/>
        <w:bottom w:val="none" w:sz="0" w:space="0" w:color="auto"/>
        <w:right w:val="none" w:sz="0" w:space="0" w:color="auto"/>
      </w:divBdr>
    </w:div>
    <w:div w:id="910848614">
      <w:bodyDiv w:val="1"/>
      <w:marLeft w:val="0"/>
      <w:marRight w:val="0"/>
      <w:marTop w:val="0"/>
      <w:marBottom w:val="0"/>
      <w:divBdr>
        <w:top w:val="none" w:sz="0" w:space="0" w:color="auto"/>
        <w:left w:val="none" w:sz="0" w:space="0" w:color="auto"/>
        <w:bottom w:val="none" w:sz="0" w:space="0" w:color="auto"/>
        <w:right w:val="none" w:sz="0" w:space="0" w:color="auto"/>
      </w:divBdr>
    </w:div>
    <w:div w:id="912352777">
      <w:bodyDiv w:val="1"/>
      <w:marLeft w:val="0"/>
      <w:marRight w:val="0"/>
      <w:marTop w:val="0"/>
      <w:marBottom w:val="0"/>
      <w:divBdr>
        <w:top w:val="none" w:sz="0" w:space="0" w:color="auto"/>
        <w:left w:val="none" w:sz="0" w:space="0" w:color="auto"/>
        <w:bottom w:val="none" w:sz="0" w:space="0" w:color="auto"/>
        <w:right w:val="none" w:sz="0" w:space="0" w:color="auto"/>
      </w:divBdr>
    </w:div>
    <w:div w:id="918057809">
      <w:bodyDiv w:val="1"/>
      <w:marLeft w:val="0"/>
      <w:marRight w:val="0"/>
      <w:marTop w:val="0"/>
      <w:marBottom w:val="0"/>
      <w:divBdr>
        <w:top w:val="none" w:sz="0" w:space="0" w:color="auto"/>
        <w:left w:val="none" w:sz="0" w:space="0" w:color="auto"/>
        <w:bottom w:val="none" w:sz="0" w:space="0" w:color="auto"/>
        <w:right w:val="none" w:sz="0" w:space="0" w:color="auto"/>
      </w:divBdr>
    </w:div>
    <w:div w:id="919371619">
      <w:bodyDiv w:val="1"/>
      <w:marLeft w:val="0"/>
      <w:marRight w:val="0"/>
      <w:marTop w:val="0"/>
      <w:marBottom w:val="0"/>
      <w:divBdr>
        <w:top w:val="none" w:sz="0" w:space="0" w:color="auto"/>
        <w:left w:val="none" w:sz="0" w:space="0" w:color="auto"/>
        <w:bottom w:val="none" w:sz="0" w:space="0" w:color="auto"/>
        <w:right w:val="none" w:sz="0" w:space="0" w:color="auto"/>
      </w:divBdr>
    </w:div>
    <w:div w:id="920524553">
      <w:bodyDiv w:val="1"/>
      <w:marLeft w:val="0"/>
      <w:marRight w:val="0"/>
      <w:marTop w:val="0"/>
      <w:marBottom w:val="0"/>
      <w:divBdr>
        <w:top w:val="none" w:sz="0" w:space="0" w:color="auto"/>
        <w:left w:val="none" w:sz="0" w:space="0" w:color="auto"/>
        <w:bottom w:val="none" w:sz="0" w:space="0" w:color="auto"/>
        <w:right w:val="none" w:sz="0" w:space="0" w:color="auto"/>
      </w:divBdr>
    </w:div>
    <w:div w:id="920678238">
      <w:bodyDiv w:val="1"/>
      <w:marLeft w:val="0"/>
      <w:marRight w:val="0"/>
      <w:marTop w:val="0"/>
      <w:marBottom w:val="0"/>
      <w:divBdr>
        <w:top w:val="none" w:sz="0" w:space="0" w:color="auto"/>
        <w:left w:val="none" w:sz="0" w:space="0" w:color="auto"/>
        <w:bottom w:val="none" w:sz="0" w:space="0" w:color="auto"/>
        <w:right w:val="none" w:sz="0" w:space="0" w:color="auto"/>
      </w:divBdr>
    </w:div>
    <w:div w:id="921261550">
      <w:bodyDiv w:val="1"/>
      <w:marLeft w:val="0"/>
      <w:marRight w:val="0"/>
      <w:marTop w:val="0"/>
      <w:marBottom w:val="0"/>
      <w:divBdr>
        <w:top w:val="none" w:sz="0" w:space="0" w:color="auto"/>
        <w:left w:val="none" w:sz="0" w:space="0" w:color="auto"/>
        <w:bottom w:val="none" w:sz="0" w:space="0" w:color="auto"/>
        <w:right w:val="none" w:sz="0" w:space="0" w:color="auto"/>
      </w:divBdr>
    </w:div>
    <w:div w:id="924337497">
      <w:bodyDiv w:val="1"/>
      <w:marLeft w:val="0"/>
      <w:marRight w:val="0"/>
      <w:marTop w:val="0"/>
      <w:marBottom w:val="0"/>
      <w:divBdr>
        <w:top w:val="none" w:sz="0" w:space="0" w:color="auto"/>
        <w:left w:val="none" w:sz="0" w:space="0" w:color="auto"/>
        <w:bottom w:val="none" w:sz="0" w:space="0" w:color="auto"/>
        <w:right w:val="none" w:sz="0" w:space="0" w:color="auto"/>
      </w:divBdr>
    </w:div>
    <w:div w:id="924462620">
      <w:bodyDiv w:val="1"/>
      <w:marLeft w:val="0"/>
      <w:marRight w:val="0"/>
      <w:marTop w:val="0"/>
      <w:marBottom w:val="0"/>
      <w:divBdr>
        <w:top w:val="none" w:sz="0" w:space="0" w:color="auto"/>
        <w:left w:val="none" w:sz="0" w:space="0" w:color="auto"/>
        <w:bottom w:val="none" w:sz="0" w:space="0" w:color="auto"/>
        <w:right w:val="none" w:sz="0" w:space="0" w:color="auto"/>
      </w:divBdr>
    </w:div>
    <w:div w:id="925577473">
      <w:bodyDiv w:val="1"/>
      <w:marLeft w:val="0"/>
      <w:marRight w:val="0"/>
      <w:marTop w:val="0"/>
      <w:marBottom w:val="0"/>
      <w:divBdr>
        <w:top w:val="none" w:sz="0" w:space="0" w:color="auto"/>
        <w:left w:val="none" w:sz="0" w:space="0" w:color="auto"/>
        <w:bottom w:val="none" w:sz="0" w:space="0" w:color="auto"/>
        <w:right w:val="none" w:sz="0" w:space="0" w:color="auto"/>
      </w:divBdr>
    </w:div>
    <w:div w:id="926037330">
      <w:bodyDiv w:val="1"/>
      <w:marLeft w:val="0"/>
      <w:marRight w:val="0"/>
      <w:marTop w:val="0"/>
      <w:marBottom w:val="0"/>
      <w:divBdr>
        <w:top w:val="none" w:sz="0" w:space="0" w:color="auto"/>
        <w:left w:val="none" w:sz="0" w:space="0" w:color="auto"/>
        <w:bottom w:val="none" w:sz="0" w:space="0" w:color="auto"/>
        <w:right w:val="none" w:sz="0" w:space="0" w:color="auto"/>
      </w:divBdr>
    </w:div>
    <w:div w:id="926186268">
      <w:bodyDiv w:val="1"/>
      <w:marLeft w:val="0"/>
      <w:marRight w:val="0"/>
      <w:marTop w:val="0"/>
      <w:marBottom w:val="0"/>
      <w:divBdr>
        <w:top w:val="none" w:sz="0" w:space="0" w:color="auto"/>
        <w:left w:val="none" w:sz="0" w:space="0" w:color="auto"/>
        <w:bottom w:val="none" w:sz="0" w:space="0" w:color="auto"/>
        <w:right w:val="none" w:sz="0" w:space="0" w:color="auto"/>
      </w:divBdr>
    </w:div>
    <w:div w:id="927540416">
      <w:bodyDiv w:val="1"/>
      <w:marLeft w:val="0"/>
      <w:marRight w:val="0"/>
      <w:marTop w:val="0"/>
      <w:marBottom w:val="0"/>
      <w:divBdr>
        <w:top w:val="none" w:sz="0" w:space="0" w:color="auto"/>
        <w:left w:val="none" w:sz="0" w:space="0" w:color="auto"/>
        <w:bottom w:val="none" w:sz="0" w:space="0" w:color="auto"/>
        <w:right w:val="none" w:sz="0" w:space="0" w:color="auto"/>
      </w:divBdr>
    </w:div>
    <w:div w:id="930359908">
      <w:bodyDiv w:val="1"/>
      <w:marLeft w:val="0"/>
      <w:marRight w:val="0"/>
      <w:marTop w:val="0"/>
      <w:marBottom w:val="0"/>
      <w:divBdr>
        <w:top w:val="none" w:sz="0" w:space="0" w:color="auto"/>
        <w:left w:val="none" w:sz="0" w:space="0" w:color="auto"/>
        <w:bottom w:val="none" w:sz="0" w:space="0" w:color="auto"/>
        <w:right w:val="none" w:sz="0" w:space="0" w:color="auto"/>
      </w:divBdr>
    </w:div>
    <w:div w:id="931160167">
      <w:bodyDiv w:val="1"/>
      <w:marLeft w:val="0"/>
      <w:marRight w:val="0"/>
      <w:marTop w:val="0"/>
      <w:marBottom w:val="0"/>
      <w:divBdr>
        <w:top w:val="none" w:sz="0" w:space="0" w:color="auto"/>
        <w:left w:val="none" w:sz="0" w:space="0" w:color="auto"/>
        <w:bottom w:val="none" w:sz="0" w:space="0" w:color="auto"/>
        <w:right w:val="none" w:sz="0" w:space="0" w:color="auto"/>
      </w:divBdr>
    </w:div>
    <w:div w:id="936868019">
      <w:bodyDiv w:val="1"/>
      <w:marLeft w:val="0"/>
      <w:marRight w:val="0"/>
      <w:marTop w:val="0"/>
      <w:marBottom w:val="0"/>
      <w:divBdr>
        <w:top w:val="none" w:sz="0" w:space="0" w:color="auto"/>
        <w:left w:val="none" w:sz="0" w:space="0" w:color="auto"/>
        <w:bottom w:val="none" w:sz="0" w:space="0" w:color="auto"/>
        <w:right w:val="none" w:sz="0" w:space="0" w:color="auto"/>
      </w:divBdr>
    </w:div>
    <w:div w:id="937059844">
      <w:bodyDiv w:val="1"/>
      <w:marLeft w:val="0"/>
      <w:marRight w:val="0"/>
      <w:marTop w:val="0"/>
      <w:marBottom w:val="0"/>
      <w:divBdr>
        <w:top w:val="none" w:sz="0" w:space="0" w:color="auto"/>
        <w:left w:val="none" w:sz="0" w:space="0" w:color="auto"/>
        <w:bottom w:val="none" w:sz="0" w:space="0" w:color="auto"/>
        <w:right w:val="none" w:sz="0" w:space="0" w:color="auto"/>
      </w:divBdr>
    </w:div>
    <w:div w:id="941641848">
      <w:bodyDiv w:val="1"/>
      <w:marLeft w:val="0"/>
      <w:marRight w:val="0"/>
      <w:marTop w:val="0"/>
      <w:marBottom w:val="0"/>
      <w:divBdr>
        <w:top w:val="none" w:sz="0" w:space="0" w:color="auto"/>
        <w:left w:val="none" w:sz="0" w:space="0" w:color="auto"/>
        <w:bottom w:val="none" w:sz="0" w:space="0" w:color="auto"/>
        <w:right w:val="none" w:sz="0" w:space="0" w:color="auto"/>
      </w:divBdr>
    </w:div>
    <w:div w:id="941760444">
      <w:bodyDiv w:val="1"/>
      <w:marLeft w:val="0"/>
      <w:marRight w:val="0"/>
      <w:marTop w:val="0"/>
      <w:marBottom w:val="0"/>
      <w:divBdr>
        <w:top w:val="none" w:sz="0" w:space="0" w:color="auto"/>
        <w:left w:val="none" w:sz="0" w:space="0" w:color="auto"/>
        <w:bottom w:val="none" w:sz="0" w:space="0" w:color="auto"/>
        <w:right w:val="none" w:sz="0" w:space="0" w:color="auto"/>
      </w:divBdr>
    </w:div>
    <w:div w:id="944072593">
      <w:bodyDiv w:val="1"/>
      <w:marLeft w:val="0"/>
      <w:marRight w:val="0"/>
      <w:marTop w:val="0"/>
      <w:marBottom w:val="0"/>
      <w:divBdr>
        <w:top w:val="none" w:sz="0" w:space="0" w:color="auto"/>
        <w:left w:val="none" w:sz="0" w:space="0" w:color="auto"/>
        <w:bottom w:val="none" w:sz="0" w:space="0" w:color="auto"/>
        <w:right w:val="none" w:sz="0" w:space="0" w:color="auto"/>
      </w:divBdr>
    </w:div>
    <w:div w:id="945385473">
      <w:bodyDiv w:val="1"/>
      <w:marLeft w:val="0"/>
      <w:marRight w:val="0"/>
      <w:marTop w:val="0"/>
      <w:marBottom w:val="0"/>
      <w:divBdr>
        <w:top w:val="none" w:sz="0" w:space="0" w:color="auto"/>
        <w:left w:val="none" w:sz="0" w:space="0" w:color="auto"/>
        <w:bottom w:val="none" w:sz="0" w:space="0" w:color="auto"/>
        <w:right w:val="none" w:sz="0" w:space="0" w:color="auto"/>
      </w:divBdr>
    </w:div>
    <w:div w:id="946735669">
      <w:bodyDiv w:val="1"/>
      <w:marLeft w:val="0"/>
      <w:marRight w:val="0"/>
      <w:marTop w:val="0"/>
      <w:marBottom w:val="0"/>
      <w:divBdr>
        <w:top w:val="none" w:sz="0" w:space="0" w:color="auto"/>
        <w:left w:val="none" w:sz="0" w:space="0" w:color="auto"/>
        <w:bottom w:val="none" w:sz="0" w:space="0" w:color="auto"/>
        <w:right w:val="none" w:sz="0" w:space="0" w:color="auto"/>
      </w:divBdr>
    </w:div>
    <w:div w:id="947930793">
      <w:bodyDiv w:val="1"/>
      <w:marLeft w:val="0"/>
      <w:marRight w:val="0"/>
      <w:marTop w:val="0"/>
      <w:marBottom w:val="0"/>
      <w:divBdr>
        <w:top w:val="none" w:sz="0" w:space="0" w:color="auto"/>
        <w:left w:val="none" w:sz="0" w:space="0" w:color="auto"/>
        <w:bottom w:val="none" w:sz="0" w:space="0" w:color="auto"/>
        <w:right w:val="none" w:sz="0" w:space="0" w:color="auto"/>
      </w:divBdr>
    </w:div>
    <w:div w:id="948506558">
      <w:bodyDiv w:val="1"/>
      <w:marLeft w:val="0"/>
      <w:marRight w:val="0"/>
      <w:marTop w:val="0"/>
      <w:marBottom w:val="0"/>
      <w:divBdr>
        <w:top w:val="none" w:sz="0" w:space="0" w:color="auto"/>
        <w:left w:val="none" w:sz="0" w:space="0" w:color="auto"/>
        <w:bottom w:val="none" w:sz="0" w:space="0" w:color="auto"/>
        <w:right w:val="none" w:sz="0" w:space="0" w:color="auto"/>
      </w:divBdr>
    </w:div>
    <w:div w:id="949124140">
      <w:bodyDiv w:val="1"/>
      <w:marLeft w:val="0"/>
      <w:marRight w:val="0"/>
      <w:marTop w:val="0"/>
      <w:marBottom w:val="0"/>
      <w:divBdr>
        <w:top w:val="none" w:sz="0" w:space="0" w:color="auto"/>
        <w:left w:val="none" w:sz="0" w:space="0" w:color="auto"/>
        <w:bottom w:val="none" w:sz="0" w:space="0" w:color="auto"/>
        <w:right w:val="none" w:sz="0" w:space="0" w:color="auto"/>
      </w:divBdr>
    </w:div>
    <w:div w:id="951136036">
      <w:bodyDiv w:val="1"/>
      <w:marLeft w:val="0"/>
      <w:marRight w:val="0"/>
      <w:marTop w:val="0"/>
      <w:marBottom w:val="0"/>
      <w:divBdr>
        <w:top w:val="none" w:sz="0" w:space="0" w:color="auto"/>
        <w:left w:val="none" w:sz="0" w:space="0" w:color="auto"/>
        <w:bottom w:val="none" w:sz="0" w:space="0" w:color="auto"/>
        <w:right w:val="none" w:sz="0" w:space="0" w:color="auto"/>
      </w:divBdr>
    </w:div>
    <w:div w:id="951669708">
      <w:bodyDiv w:val="1"/>
      <w:marLeft w:val="0"/>
      <w:marRight w:val="0"/>
      <w:marTop w:val="0"/>
      <w:marBottom w:val="0"/>
      <w:divBdr>
        <w:top w:val="none" w:sz="0" w:space="0" w:color="auto"/>
        <w:left w:val="none" w:sz="0" w:space="0" w:color="auto"/>
        <w:bottom w:val="none" w:sz="0" w:space="0" w:color="auto"/>
        <w:right w:val="none" w:sz="0" w:space="0" w:color="auto"/>
      </w:divBdr>
    </w:div>
    <w:div w:id="955216207">
      <w:bodyDiv w:val="1"/>
      <w:marLeft w:val="0"/>
      <w:marRight w:val="0"/>
      <w:marTop w:val="0"/>
      <w:marBottom w:val="0"/>
      <w:divBdr>
        <w:top w:val="none" w:sz="0" w:space="0" w:color="auto"/>
        <w:left w:val="none" w:sz="0" w:space="0" w:color="auto"/>
        <w:bottom w:val="none" w:sz="0" w:space="0" w:color="auto"/>
        <w:right w:val="none" w:sz="0" w:space="0" w:color="auto"/>
      </w:divBdr>
    </w:div>
    <w:div w:id="955721017">
      <w:bodyDiv w:val="1"/>
      <w:marLeft w:val="0"/>
      <w:marRight w:val="0"/>
      <w:marTop w:val="0"/>
      <w:marBottom w:val="0"/>
      <w:divBdr>
        <w:top w:val="none" w:sz="0" w:space="0" w:color="auto"/>
        <w:left w:val="none" w:sz="0" w:space="0" w:color="auto"/>
        <w:bottom w:val="none" w:sz="0" w:space="0" w:color="auto"/>
        <w:right w:val="none" w:sz="0" w:space="0" w:color="auto"/>
      </w:divBdr>
    </w:div>
    <w:div w:id="957487512">
      <w:bodyDiv w:val="1"/>
      <w:marLeft w:val="0"/>
      <w:marRight w:val="0"/>
      <w:marTop w:val="0"/>
      <w:marBottom w:val="0"/>
      <w:divBdr>
        <w:top w:val="none" w:sz="0" w:space="0" w:color="auto"/>
        <w:left w:val="none" w:sz="0" w:space="0" w:color="auto"/>
        <w:bottom w:val="none" w:sz="0" w:space="0" w:color="auto"/>
        <w:right w:val="none" w:sz="0" w:space="0" w:color="auto"/>
      </w:divBdr>
    </w:div>
    <w:div w:id="960842212">
      <w:bodyDiv w:val="1"/>
      <w:marLeft w:val="0"/>
      <w:marRight w:val="0"/>
      <w:marTop w:val="0"/>
      <w:marBottom w:val="0"/>
      <w:divBdr>
        <w:top w:val="none" w:sz="0" w:space="0" w:color="auto"/>
        <w:left w:val="none" w:sz="0" w:space="0" w:color="auto"/>
        <w:bottom w:val="none" w:sz="0" w:space="0" w:color="auto"/>
        <w:right w:val="none" w:sz="0" w:space="0" w:color="auto"/>
      </w:divBdr>
    </w:div>
    <w:div w:id="961886215">
      <w:bodyDiv w:val="1"/>
      <w:marLeft w:val="0"/>
      <w:marRight w:val="0"/>
      <w:marTop w:val="0"/>
      <w:marBottom w:val="0"/>
      <w:divBdr>
        <w:top w:val="none" w:sz="0" w:space="0" w:color="auto"/>
        <w:left w:val="none" w:sz="0" w:space="0" w:color="auto"/>
        <w:bottom w:val="none" w:sz="0" w:space="0" w:color="auto"/>
        <w:right w:val="none" w:sz="0" w:space="0" w:color="auto"/>
      </w:divBdr>
    </w:div>
    <w:div w:id="962274012">
      <w:bodyDiv w:val="1"/>
      <w:marLeft w:val="0"/>
      <w:marRight w:val="0"/>
      <w:marTop w:val="0"/>
      <w:marBottom w:val="0"/>
      <w:divBdr>
        <w:top w:val="none" w:sz="0" w:space="0" w:color="auto"/>
        <w:left w:val="none" w:sz="0" w:space="0" w:color="auto"/>
        <w:bottom w:val="none" w:sz="0" w:space="0" w:color="auto"/>
        <w:right w:val="none" w:sz="0" w:space="0" w:color="auto"/>
      </w:divBdr>
    </w:div>
    <w:div w:id="963345222">
      <w:bodyDiv w:val="1"/>
      <w:marLeft w:val="0"/>
      <w:marRight w:val="0"/>
      <w:marTop w:val="0"/>
      <w:marBottom w:val="0"/>
      <w:divBdr>
        <w:top w:val="none" w:sz="0" w:space="0" w:color="auto"/>
        <w:left w:val="none" w:sz="0" w:space="0" w:color="auto"/>
        <w:bottom w:val="none" w:sz="0" w:space="0" w:color="auto"/>
        <w:right w:val="none" w:sz="0" w:space="0" w:color="auto"/>
      </w:divBdr>
    </w:div>
    <w:div w:id="965309518">
      <w:bodyDiv w:val="1"/>
      <w:marLeft w:val="0"/>
      <w:marRight w:val="0"/>
      <w:marTop w:val="0"/>
      <w:marBottom w:val="0"/>
      <w:divBdr>
        <w:top w:val="none" w:sz="0" w:space="0" w:color="auto"/>
        <w:left w:val="none" w:sz="0" w:space="0" w:color="auto"/>
        <w:bottom w:val="none" w:sz="0" w:space="0" w:color="auto"/>
        <w:right w:val="none" w:sz="0" w:space="0" w:color="auto"/>
      </w:divBdr>
    </w:div>
    <w:div w:id="965895264">
      <w:bodyDiv w:val="1"/>
      <w:marLeft w:val="0"/>
      <w:marRight w:val="0"/>
      <w:marTop w:val="0"/>
      <w:marBottom w:val="0"/>
      <w:divBdr>
        <w:top w:val="none" w:sz="0" w:space="0" w:color="auto"/>
        <w:left w:val="none" w:sz="0" w:space="0" w:color="auto"/>
        <w:bottom w:val="none" w:sz="0" w:space="0" w:color="auto"/>
        <w:right w:val="none" w:sz="0" w:space="0" w:color="auto"/>
      </w:divBdr>
    </w:div>
    <w:div w:id="967853755">
      <w:bodyDiv w:val="1"/>
      <w:marLeft w:val="0"/>
      <w:marRight w:val="0"/>
      <w:marTop w:val="0"/>
      <w:marBottom w:val="0"/>
      <w:divBdr>
        <w:top w:val="none" w:sz="0" w:space="0" w:color="auto"/>
        <w:left w:val="none" w:sz="0" w:space="0" w:color="auto"/>
        <w:bottom w:val="none" w:sz="0" w:space="0" w:color="auto"/>
        <w:right w:val="none" w:sz="0" w:space="0" w:color="auto"/>
      </w:divBdr>
    </w:div>
    <w:div w:id="970598352">
      <w:bodyDiv w:val="1"/>
      <w:marLeft w:val="0"/>
      <w:marRight w:val="0"/>
      <w:marTop w:val="0"/>
      <w:marBottom w:val="0"/>
      <w:divBdr>
        <w:top w:val="none" w:sz="0" w:space="0" w:color="auto"/>
        <w:left w:val="none" w:sz="0" w:space="0" w:color="auto"/>
        <w:bottom w:val="none" w:sz="0" w:space="0" w:color="auto"/>
        <w:right w:val="none" w:sz="0" w:space="0" w:color="auto"/>
      </w:divBdr>
    </w:div>
    <w:div w:id="971594313">
      <w:bodyDiv w:val="1"/>
      <w:marLeft w:val="0"/>
      <w:marRight w:val="0"/>
      <w:marTop w:val="0"/>
      <w:marBottom w:val="0"/>
      <w:divBdr>
        <w:top w:val="none" w:sz="0" w:space="0" w:color="auto"/>
        <w:left w:val="none" w:sz="0" w:space="0" w:color="auto"/>
        <w:bottom w:val="none" w:sz="0" w:space="0" w:color="auto"/>
        <w:right w:val="none" w:sz="0" w:space="0" w:color="auto"/>
      </w:divBdr>
    </w:div>
    <w:div w:id="972638650">
      <w:bodyDiv w:val="1"/>
      <w:marLeft w:val="0"/>
      <w:marRight w:val="0"/>
      <w:marTop w:val="0"/>
      <w:marBottom w:val="0"/>
      <w:divBdr>
        <w:top w:val="none" w:sz="0" w:space="0" w:color="auto"/>
        <w:left w:val="none" w:sz="0" w:space="0" w:color="auto"/>
        <w:bottom w:val="none" w:sz="0" w:space="0" w:color="auto"/>
        <w:right w:val="none" w:sz="0" w:space="0" w:color="auto"/>
      </w:divBdr>
    </w:div>
    <w:div w:id="973291663">
      <w:bodyDiv w:val="1"/>
      <w:marLeft w:val="0"/>
      <w:marRight w:val="0"/>
      <w:marTop w:val="0"/>
      <w:marBottom w:val="0"/>
      <w:divBdr>
        <w:top w:val="none" w:sz="0" w:space="0" w:color="auto"/>
        <w:left w:val="none" w:sz="0" w:space="0" w:color="auto"/>
        <w:bottom w:val="none" w:sz="0" w:space="0" w:color="auto"/>
        <w:right w:val="none" w:sz="0" w:space="0" w:color="auto"/>
      </w:divBdr>
    </w:div>
    <w:div w:id="975718805">
      <w:bodyDiv w:val="1"/>
      <w:marLeft w:val="0"/>
      <w:marRight w:val="0"/>
      <w:marTop w:val="0"/>
      <w:marBottom w:val="0"/>
      <w:divBdr>
        <w:top w:val="none" w:sz="0" w:space="0" w:color="auto"/>
        <w:left w:val="none" w:sz="0" w:space="0" w:color="auto"/>
        <w:bottom w:val="none" w:sz="0" w:space="0" w:color="auto"/>
        <w:right w:val="none" w:sz="0" w:space="0" w:color="auto"/>
      </w:divBdr>
    </w:div>
    <w:div w:id="976762696">
      <w:bodyDiv w:val="1"/>
      <w:marLeft w:val="0"/>
      <w:marRight w:val="0"/>
      <w:marTop w:val="0"/>
      <w:marBottom w:val="0"/>
      <w:divBdr>
        <w:top w:val="none" w:sz="0" w:space="0" w:color="auto"/>
        <w:left w:val="none" w:sz="0" w:space="0" w:color="auto"/>
        <w:bottom w:val="none" w:sz="0" w:space="0" w:color="auto"/>
        <w:right w:val="none" w:sz="0" w:space="0" w:color="auto"/>
      </w:divBdr>
    </w:div>
    <w:div w:id="979380014">
      <w:bodyDiv w:val="1"/>
      <w:marLeft w:val="0"/>
      <w:marRight w:val="0"/>
      <w:marTop w:val="0"/>
      <w:marBottom w:val="0"/>
      <w:divBdr>
        <w:top w:val="none" w:sz="0" w:space="0" w:color="auto"/>
        <w:left w:val="none" w:sz="0" w:space="0" w:color="auto"/>
        <w:bottom w:val="none" w:sz="0" w:space="0" w:color="auto"/>
        <w:right w:val="none" w:sz="0" w:space="0" w:color="auto"/>
      </w:divBdr>
    </w:div>
    <w:div w:id="979774363">
      <w:bodyDiv w:val="1"/>
      <w:marLeft w:val="0"/>
      <w:marRight w:val="0"/>
      <w:marTop w:val="0"/>
      <w:marBottom w:val="0"/>
      <w:divBdr>
        <w:top w:val="none" w:sz="0" w:space="0" w:color="auto"/>
        <w:left w:val="none" w:sz="0" w:space="0" w:color="auto"/>
        <w:bottom w:val="none" w:sz="0" w:space="0" w:color="auto"/>
        <w:right w:val="none" w:sz="0" w:space="0" w:color="auto"/>
      </w:divBdr>
    </w:div>
    <w:div w:id="981271468">
      <w:bodyDiv w:val="1"/>
      <w:marLeft w:val="0"/>
      <w:marRight w:val="0"/>
      <w:marTop w:val="0"/>
      <w:marBottom w:val="0"/>
      <w:divBdr>
        <w:top w:val="none" w:sz="0" w:space="0" w:color="auto"/>
        <w:left w:val="none" w:sz="0" w:space="0" w:color="auto"/>
        <w:bottom w:val="none" w:sz="0" w:space="0" w:color="auto"/>
        <w:right w:val="none" w:sz="0" w:space="0" w:color="auto"/>
      </w:divBdr>
    </w:div>
    <w:div w:id="982346726">
      <w:bodyDiv w:val="1"/>
      <w:marLeft w:val="0"/>
      <w:marRight w:val="0"/>
      <w:marTop w:val="0"/>
      <w:marBottom w:val="0"/>
      <w:divBdr>
        <w:top w:val="none" w:sz="0" w:space="0" w:color="auto"/>
        <w:left w:val="none" w:sz="0" w:space="0" w:color="auto"/>
        <w:bottom w:val="none" w:sz="0" w:space="0" w:color="auto"/>
        <w:right w:val="none" w:sz="0" w:space="0" w:color="auto"/>
      </w:divBdr>
    </w:div>
    <w:div w:id="985234974">
      <w:bodyDiv w:val="1"/>
      <w:marLeft w:val="0"/>
      <w:marRight w:val="0"/>
      <w:marTop w:val="0"/>
      <w:marBottom w:val="0"/>
      <w:divBdr>
        <w:top w:val="none" w:sz="0" w:space="0" w:color="auto"/>
        <w:left w:val="none" w:sz="0" w:space="0" w:color="auto"/>
        <w:bottom w:val="none" w:sz="0" w:space="0" w:color="auto"/>
        <w:right w:val="none" w:sz="0" w:space="0" w:color="auto"/>
      </w:divBdr>
    </w:div>
    <w:div w:id="985359799">
      <w:bodyDiv w:val="1"/>
      <w:marLeft w:val="0"/>
      <w:marRight w:val="0"/>
      <w:marTop w:val="0"/>
      <w:marBottom w:val="0"/>
      <w:divBdr>
        <w:top w:val="none" w:sz="0" w:space="0" w:color="auto"/>
        <w:left w:val="none" w:sz="0" w:space="0" w:color="auto"/>
        <w:bottom w:val="none" w:sz="0" w:space="0" w:color="auto"/>
        <w:right w:val="none" w:sz="0" w:space="0" w:color="auto"/>
      </w:divBdr>
    </w:div>
    <w:div w:id="992412316">
      <w:bodyDiv w:val="1"/>
      <w:marLeft w:val="0"/>
      <w:marRight w:val="0"/>
      <w:marTop w:val="0"/>
      <w:marBottom w:val="0"/>
      <w:divBdr>
        <w:top w:val="none" w:sz="0" w:space="0" w:color="auto"/>
        <w:left w:val="none" w:sz="0" w:space="0" w:color="auto"/>
        <w:bottom w:val="none" w:sz="0" w:space="0" w:color="auto"/>
        <w:right w:val="none" w:sz="0" w:space="0" w:color="auto"/>
      </w:divBdr>
    </w:div>
    <w:div w:id="992756418">
      <w:bodyDiv w:val="1"/>
      <w:marLeft w:val="0"/>
      <w:marRight w:val="0"/>
      <w:marTop w:val="0"/>
      <w:marBottom w:val="0"/>
      <w:divBdr>
        <w:top w:val="none" w:sz="0" w:space="0" w:color="auto"/>
        <w:left w:val="none" w:sz="0" w:space="0" w:color="auto"/>
        <w:bottom w:val="none" w:sz="0" w:space="0" w:color="auto"/>
        <w:right w:val="none" w:sz="0" w:space="0" w:color="auto"/>
      </w:divBdr>
    </w:div>
    <w:div w:id="993337224">
      <w:bodyDiv w:val="1"/>
      <w:marLeft w:val="0"/>
      <w:marRight w:val="0"/>
      <w:marTop w:val="0"/>
      <w:marBottom w:val="0"/>
      <w:divBdr>
        <w:top w:val="none" w:sz="0" w:space="0" w:color="auto"/>
        <w:left w:val="none" w:sz="0" w:space="0" w:color="auto"/>
        <w:bottom w:val="none" w:sz="0" w:space="0" w:color="auto"/>
        <w:right w:val="none" w:sz="0" w:space="0" w:color="auto"/>
      </w:divBdr>
    </w:div>
    <w:div w:id="993532921">
      <w:bodyDiv w:val="1"/>
      <w:marLeft w:val="0"/>
      <w:marRight w:val="0"/>
      <w:marTop w:val="0"/>
      <w:marBottom w:val="0"/>
      <w:divBdr>
        <w:top w:val="none" w:sz="0" w:space="0" w:color="auto"/>
        <w:left w:val="none" w:sz="0" w:space="0" w:color="auto"/>
        <w:bottom w:val="none" w:sz="0" w:space="0" w:color="auto"/>
        <w:right w:val="none" w:sz="0" w:space="0" w:color="auto"/>
      </w:divBdr>
    </w:div>
    <w:div w:id="996689392">
      <w:bodyDiv w:val="1"/>
      <w:marLeft w:val="0"/>
      <w:marRight w:val="0"/>
      <w:marTop w:val="0"/>
      <w:marBottom w:val="0"/>
      <w:divBdr>
        <w:top w:val="none" w:sz="0" w:space="0" w:color="auto"/>
        <w:left w:val="none" w:sz="0" w:space="0" w:color="auto"/>
        <w:bottom w:val="none" w:sz="0" w:space="0" w:color="auto"/>
        <w:right w:val="none" w:sz="0" w:space="0" w:color="auto"/>
      </w:divBdr>
    </w:div>
    <w:div w:id="997269409">
      <w:bodyDiv w:val="1"/>
      <w:marLeft w:val="0"/>
      <w:marRight w:val="0"/>
      <w:marTop w:val="0"/>
      <w:marBottom w:val="0"/>
      <w:divBdr>
        <w:top w:val="none" w:sz="0" w:space="0" w:color="auto"/>
        <w:left w:val="none" w:sz="0" w:space="0" w:color="auto"/>
        <w:bottom w:val="none" w:sz="0" w:space="0" w:color="auto"/>
        <w:right w:val="none" w:sz="0" w:space="0" w:color="auto"/>
      </w:divBdr>
    </w:div>
    <w:div w:id="997997154">
      <w:bodyDiv w:val="1"/>
      <w:marLeft w:val="0"/>
      <w:marRight w:val="0"/>
      <w:marTop w:val="0"/>
      <w:marBottom w:val="0"/>
      <w:divBdr>
        <w:top w:val="none" w:sz="0" w:space="0" w:color="auto"/>
        <w:left w:val="none" w:sz="0" w:space="0" w:color="auto"/>
        <w:bottom w:val="none" w:sz="0" w:space="0" w:color="auto"/>
        <w:right w:val="none" w:sz="0" w:space="0" w:color="auto"/>
      </w:divBdr>
    </w:div>
    <w:div w:id="998314158">
      <w:bodyDiv w:val="1"/>
      <w:marLeft w:val="0"/>
      <w:marRight w:val="0"/>
      <w:marTop w:val="0"/>
      <w:marBottom w:val="0"/>
      <w:divBdr>
        <w:top w:val="none" w:sz="0" w:space="0" w:color="auto"/>
        <w:left w:val="none" w:sz="0" w:space="0" w:color="auto"/>
        <w:bottom w:val="none" w:sz="0" w:space="0" w:color="auto"/>
        <w:right w:val="none" w:sz="0" w:space="0" w:color="auto"/>
      </w:divBdr>
    </w:div>
    <w:div w:id="998339707">
      <w:bodyDiv w:val="1"/>
      <w:marLeft w:val="0"/>
      <w:marRight w:val="0"/>
      <w:marTop w:val="0"/>
      <w:marBottom w:val="0"/>
      <w:divBdr>
        <w:top w:val="none" w:sz="0" w:space="0" w:color="auto"/>
        <w:left w:val="none" w:sz="0" w:space="0" w:color="auto"/>
        <w:bottom w:val="none" w:sz="0" w:space="0" w:color="auto"/>
        <w:right w:val="none" w:sz="0" w:space="0" w:color="auto"/>
      </w:divBdr>
    </w:div>
    <w:div w:id="998769133">
      <w:bodyDiv w:val="1"/>
      <w:marLeft w:val="0"/>
      <w:marRight w:val="0"/>
      <w:marTop w:val="0"/>
      <w:marBottom w:val="0"/>
      <w:divBdr>
        <w:top w:val="none" w:sz="0" w:space="0" w:color="auto"/>
        <w:left w:val="none" w:sz="0" w:space="0" w:color="auto"/>
        <w:bottom w:val="none" w:sz="0" w:space="0" w:color="auto"/>
        <w:right w:val="none" w:sz="0" w:space="0" w:color="auto"/>
      </w:divBdr>
    </w:div>
    <w:div w:id="1000111434">
      <w:bodyDiv w:val="1"/>
      <w:marLeft w:val="0"/>
      <w:marRight w:val="0"/>
      <w:marTop w:val="0"/>
      <w:marBottom w:val="0"/>
      <w:divBdr>
        <w:top w:val="none" w:sz="0" w:space="0" w:color="auto"/>
        <w:left w:val="none" w:sz="0" w:space="0" w:color="auto"/>
        <w:bottom w:val="none" w:sz="0" w:space="0" w:color="auto"/>
        <w:right w:val="none" w:sz="0" w:space="0" w:color="auto"/>
      </w:divBdr>
    </w:div>
    <w:div w:id="1000238265">
      <w:bodyDiv w:val="1"/>
      <w:marLeft w:val="0"/>
      <w:marRight w:val="0"/>
      <w:marTop w:val="0"/>
      <w:marBottom w:val="0"/>
      <w:divBdr>
        <w:top w:val="none" w:sz="0" w:space="0" w:color="auto"/>
        <w:left w:val="none" w:sz="0" w:space="0" w:color="auto"/>
        <w:bottom w:val="none" w:sz="0" w:space="0" w:color="auto"/>
        <w:right w:val="none" w:sz="0" w:space="0" w:color="auto"/>
      </w:divBdr>
    </w:div>
    <w:div w:id="1002001993">
      <w:bodyDiv w:val="1"/>
      <w:marLeft w:val="0"/>
      <w:marRight w:val="0"/>
      <w:marTop w:val="0"/>
      <w:marBottom w:val="0"/>
      <w:divBdr>
        <w:top w:val="none" w:sz="0" w:space="0" w:color="auto"/>
        <w:left w:val="none" w:sz="0" w:space="0" w:color="auto"/>
        <w:bottom w:val="none" w:sz="0" w:space="0" w:color="auto"/>
        <w:right w:val="none" w:sz="0" w:space="0" w:color="auto"/>
      </w:divBdr>
    </w:div>
    <w:div w:id="1002273097">
      <w:bodyDiv w:val="1"/>
      <w:marLeft w:val="0"/>
      <w:marRight w:val="0"/>
      <w:marTop w:val="0"/>
      <w:marBottom w:val="0"/>
      <w:divBdr>
        <w:top w:val="none" w:sz="0" w:space="0" w:color="auto"/>
        <w:left w:val="none" w:sz="0" w:space="0" w:color="auto"/>
        <w:bottom w:val="none" w:sz="0" w:space="0" w:color="auto"/>
        <w:right w:val="none" w:sz="0" w:space="0" w:color="auto"/>
      </w:divBdr>
    </w:div>
    <w:div w:id="1002927843">
      <w:bodyDiv w:val="1"/>
      <w:marLeft w:val="0"/>
      <w:marRight w:val="0"/>
      <w:marTop w:val="0"/>
      <w:marBottom w:val="0"/>
      <w:divBdr>
        <w:top w:val="none" w:sz="0" w:space="0" w:color="auto"/>
        <w:left w:val="none" w:sz="0" w:space="0" w:color="auto"/>
        <w:bottom w:val="none" w:sz="0" w:space="0" w:color="auto"/>
        <w:right w:val="none" w:sz="0" w:space="0" w:color="auto"/>
      </w:divBdr>
    </w:div>
    <w:div w:id="1003122847">
      <w:bodyDiv w:val="1"/>
      <w:marLeft w:val="0"/>
      <w:marRight w:val="0"/>
      <w:marTop w:val="0"/>
      <w:marBottom w:val="0"/>
      <w:divBdr>
        <w:top w:val="none" w:sz="0" w:space="0" w:color="auto"/>
        <w:left w:val="none" w:sz="0" w:space="0" w:color="auto"/>
        <w:bottom w:val="none" w:sz="0" w:space="0" w:color="auto"/>
        <w:right w:val="none" w:sz="0" w:space="0" w:color="auto"/>
      </w:divBdr>
    </w:div>
    <w:div w:id="1005329167">
      <w:bodyDiv w:val="1"/>
      <w:marLeft w:val="0"/>
      <w:marRight w:val="0"/>
      <w:marTop w:val="0"/>
      <w:marBottom w:val="0"/>
      <w:divBdr>
        <w:top w:val="none" w:sz="0" w:space="0" w:color="auto"/>
        <w:left w:val="none" w:sz="0" w:space="0" w:color="auto"/>
        <w:bottom w:val="none" w:sz="0" w:space="0" w:color="auto"/>
        <w:right w:val="none" w:sz="0" w:space="0" w:color="auto"/>
      </w:divBdr>
    </w:div>
    <w:div w:id="1005858905">
      <w:bodyDiv w:val="1"/>
      <w:marLeft w:val="0"/>
      <w:marRight w:val="0"/>
      <w:marTop w:val="0"/>
      <w:marBottom w:val="0"/>
      <w:divBdr>
        <w:top w:val="none" w:sz="0" w:space="0" w:color="auto"/>
        <w:left w:val="none" w:sz="0" w:space="0" w:color="auto"/>
        <w:bottom w:val="none" w:sz="0" w:space="0" w:color="auto"/>
        <w:right w:val="none" w:sz="0" w:space="0" w:color="auto"/>
      </w:divBdr>
    </w:div>
    <w:div w:id="1006128541">
      <w:bodyDiv w:val="1"/>
      <w:marLeft w:val="0"/>
      <w:marRight w:val="0"/>
      <w:marTop w:val="0"/>
      <w:marBottom w:val="0"/>
      <w:divBdr>
        <w:top w:val="none" w:sz="0" w:space="0" w:color="auto"/>
        <w:left w:val="none" w:sz="0" w:space="0" w:color="auto"/>
        <w:bottom w:val="none" w:sz="0" w:space="0" w:color="auto"/>
        <w:right w:val="none" w:sz="0" w:space="0" w:color="auto"/>
      </w:divBdr>
    </w:div>
    <w:div w:id="1007369080">
      <w:bodyDiv w:val="1"/>
      <w:marLeft w:val="0"/>
      <w:marRight w:val="0"/>
      <w:marTop w:val="0"/>
      <w:marBottom w:val="0"/>
      <w:divBdr>
        <w:top w:val="none" w:sz="0" w:space="0" w:color="auto"/>
        <w:left w:val="none" w:sz="0" w:space="0" w:color="auto"/>
        <w:bottom w:val="none" w:sz="0" w:space="0" w:color="auto"/>
        <w:right w:val="none" w:sz="0" w:space="0" w:color="auto"/>
      </w:divBdr>
    </w:div>
    <w:div w:id="1008605645">
      <w:bodyDiv w:val="1"/>
      <w:marLeft w:val="0"/>
      <w:marRight w:val="0"/>
      <w:marTop w:val="0"/>
      <w:marBottom w:val="0"/>
      <w:divBdr>
        <w:top w:val="none" w:sz="0" w:space="0" w:color="auto"/>
        <w:left w:val="none" w:sz="0" w:space="0" w:color="auto"/>
        <w:bottom w:val="none" w:sz="0" w:space="0" w:color="auto"/>
        <w:right w:val="none" w:sz="0" w:space="0" w:color="auto"/>
      </w:divBdr>
    </w:div>
    <w:div w:id="1010378394">
      <w:bodyDiv w:val="1"/>
      <w:marLeft w:val="0"/>
      <w:marRight w:val="0"/>
      <w:marTop w:val="0"/>
      <w:marBottom w:val="0"/>
      <w:divBdr>
        <w:top w:val="none" w:sz="0" w:space="0" w:color="auto"/>
        <w:left w:val="none" w:sz="0" w:space="0" w:color="auto"/>
        <w:bottom w:val="none" w:sz="0" w:space="0" w:color="auto"/>
        <w:right w:val="none" w:sz="0" w:space="0" w:color="auto"/>
      </w:divBdr>
    </w:div>
    <w:div w:id="1014527606">
      <w:bodyDiv w:val="1"/>
      <w:marLeft w:val="0"/>
      <w:marRight w:val="0"/>
      <w:marTop w:val="0"/>
      <w:marBottom w:val="0"/>
      <w:divBdr>
        <w:top w:val="none" w:sz="0" w:space="0" w:color="auto"/>
        <w:left w:val="none" w:sz="0" w:space="0" w:color="auto"/>
        <w:bottom w:val="none" w:sz="0" w:space="0" w:color="auto"/>
        <w:right w:val="none" w:sz="0" w:space="0" w:color="auto"/>
      </w:divBdr>
    </w:div>
    <w:div w:id="1015302506">
      <w:bodyDiv w:val="1"/>
      <w:marLeft w:val="0"/>
      <w:marRight w:val="0"/>
      <w:marTop w:val="0"/>
      <w:marBottom w:val="0"/>
      <w:divBdr>
        <w:top w:val="none" w:sz="0" w:space="0" w:color="auto"/>
        <w:left w:val="none" w:sz="0" w:space="0" w:color="auto"/>
        <w:bottom w:val="none" w:sz="0" w:space="0" w:color="auto"/>
        <w:right w:val="none" w:sz="0" w:space="0" w:color="auto"/>
      </w:divBdr>
    </w:div>
    <w:div w:id="1016541591">
      <w:bodyDiv w:val="1"/>
      <w:marLeft w:val="0"/>
      <w:marRight w:val="0"/>
      <w:marTop w:val="0"/>
      <w:marBottom w:val="0"/>
      <w:divBdr>
        <w:top w:val="none" w:sz="0" w:space="0" w:color="auto"/>
        <w:left w:val="none" w:sz="0" w:space="0" w:color="auto"/>
        <w:bottom w:val="none" w:sz="0" w:space="0" w:color="auto"/>
        <w:right w:val="none" w:sz="0" w:space="0" w:color="auto"/>
      </w:divBdr>
    </w:div>
    <w:div w:id="1016619253">
      <w:bodyDiv w:val="1"/>
      <w:marLeft w:val="0"/>
      <w:marRight w:val="0"/>
      <w:marTop w:val="0"/>
      <w:marBottom w:val="0"/>
      <w:divBdr>
        <w:top w:val="none" w:sz="0" w:space="0" w:color="auto"/>
        <w:left w:val="none" w:sz="0" w:space="0" w:color="auto"/>
        <w:bottom w:val="none" w:sz="0" w:space="0" w:color="auto"/>
        <w:right w:val="none" w:sz="0" w:space="0" w:color="auto"/>
      </w:divBdr>
    </w:div>
    <w:div w:id="1016925603">
      <w:bodyDiv w:val="1"/>
      <w:marLeft w:val="0"/>
      <w:marRight w:val="0"/>
      <w:marTop w:val="0"/>
      <w:marBottom w:val="0"/>
      <w:divBdr>
        <w:top w:val="none" w:sz="0" w:space="0" w:color="auto"/>
        <w:left w:val="none" w:sz="0" w:space="0" w:color="auto"/>
        <w:bottom w:val="none" w:sz="0" w:space="0" w:color="auto"/>
        <w:right w:val="none" w:sz="0" w:space="0" w:color="auto"/>
      </w:divBdr>
    </w:div>
    <w:div w:id="1018309804">
      <w:bodyDiv w:val="1"/>
      <w:marLeft w:val="0"/>
      <w:marRight w:val="0"/>
      <w:marTop w:val="0"/>
      <w:marBottom w:val="0"/>
      <w:divBdr>
        <w:top w:val="none" w:sz="0" w:space="0" w:color="auto"/>
        <w:left w:val="none" w:sz="0" w:space="0" w:color="auto"/>
        <w:bottom w:val="none" w:sz="0" w:space="0" w:color="auto"/>
        <w:right w:val="none" w:sz="0" w:space="0" w:color="auto"/>
      </w:divBdr>
    </w:div>
    <w:div w:id="1018313878">
      <w:bodyDiv w:val="1"/>
      <w:marLeft w:val="0"/>
      <w:marRight w:val="0"/>
      <w:marTop w:val="0"/>
      <w:marBottom w:val="0"/>
      <w:divBdr>
        <w:top w:val="none" w:sz="0" w:space="0" w:color="auto"/>
        <w:left w:val="none" w:sz="0" w:space="0" w:color="auto"/>
        <w:bottom w:val="none" w:sz="0" w:space="0" w:color="auto"/>
        <w:right w:val="none" w:sz="0" w:space="0" w:color="auto"/>
      </w:divBdr>
    </w:div>
    <w:div w:id="1020164661">
      <w:bodyDiv w:val="1"/>
      <w:marLeft w:val="0"/>
      <w:marRight w:val="0"/>
      <w:marTop w:val="0"/>
      <w:marBottom w:val="0"/>
      <w:divBdr>
        <w:top w:val="none" w:sz="0" w:space="0" w:color="auto"/>
        <w:left w:val="none" w:sz="0" w:space="0" w:color="auto"/>
        <w:bottom w:val="none" w:sz="0" w:space="0" w:color="auto"/>
        <w:right w:val="none" w:sz="0" w:space="0" w:color="auto"/>
      </w:divBdr>
    </w:div>
    <w:div w:id="1020201525">
      <w:bodyDiv w:val="1"/>
      <w:marLeft w:val="0"/>
      <w:marRight w:val="0"/>
      <w:marTop w:val="0"/>
      <w:marBottom w:val="0"/>
      <w:divBdr>
        <w:top w:val="none" w:sz="0" w:space="0" w:color="auto"/>
        <w:left w:val="none" w:sz="0" w:space="0" w:color="auto"/>
        <w:bottom w:val="none" w:sz="0" w:space="0" w:color="auto"/>
        <w:right w:val="none" w:sz="0" w:space="0" w:color="auto"/>
      </w:divBdr>
    </w:div>
    <w:div w:id="1021472884">
      <w:bodyDiv w:val="1"/>
      <w:marLeft w:val="0"/>
      <w:marRight w:val="0"/>
      <w:marTop w:val="0"/>
      <w:marBottom w:val="0"/>
      <w:divBdr>
        <w:top w:val="none" w:sz="0" w:space="0" w:color="auto"/>
        <w:left w:val="none" w:sz="0" w:space="0" w:color="auto"/>
        <w:bottom w:val="none" w:sz="0" w:space="0" w:color="auto"/>
        <w:right w:val="none" w:sz="0" w:space="0" w:color="auto"/>
      </w:divBdr>
    </w:div>
    <w:div w:id="1022897039">
      <w:bodyDiv w:val="1"/>
      <w:marLeft w:val="0"/>
      <w:marRight w:val="0"/>
      <w:marTop w:val="0"/>
      <w:marBottom w:val="0"/>
      <w:divBdr>
        <w:top w:val="none" w:sz="0" w:space="0" w:color="auto"/>
        <w:left w:val="none" w:sz="0" w:space="0" w:color="auto"/>
        <w:bottom w:val="none" w:sz="0" w:space="0" w:color="auto"/>
        <w:right w:val="none" w:sz="0" w:space="0" w:color="auto"/>
      </w:divBdr>
    </w:div>
    <w:div w:id="1023169725">
      <w:bodyDiv w:val="1"/>
      <w:marLeft w:val="0"/>
      <w:marRight w:val="0"/>
      <w:marTop w:val="0"/>
      <w:marBottom w:val="0"/>
      <w:divBdr>
        <w:top w:val="none" w:sz="0" w:space="0" w:color="auto"/>
        <w:left w:val="none" w:sz="0" w:space="0" w:color="auto"/>
        <w:bottom w:val="none" w:sz="0" w:space="0" w:color="auto"/>
        <w:right w:val="none" w:sz="0" w:space="0" w:color="auto"/>
      </w:divBdr>
    </w:div>
    <w:div w:id="1025448916">
      <w:bodyDiv w:val="1"/>
      <w:marLeft w:val="0"/>
      <w:marRight w:val="0"/>
      <w:marTop w:val="0"/>
      <w:marBottom w:val="0"/>
      <w:divBdr>
        <w:top w:val="none" w:sz="0" w:space="0" w:color="auto"/>
        <w:left w:val="none" w:sz="0" w:space="0" w:color="auto"/>
        <w:bottom w:val="none" w:sz="0" w:space="0" w:color="auto"/>
        <w:right w:val="none" w:sz="0" w:space="0" w:color="auto"/>
      </w:divBdr>
    </w:div>
    <w:div w:id="1025981289">
      <w:bodyDiv w:val="1"/>
      <w:marLeft w:val="0"/>
      <w:marRight w:val="0"/>
      <w:marTop w:val="0"/>
      <w:marBottom w:val="0"/>
      <w:divBdr>
        <w:top w:val="none" w:sz="0" w:space="0" w:color="auto"/>
        <w:left w:val="none" w:sz="0" w:space="0" w:color="auto"/>
        <w:bottom w:val="none" w:sz="0" w:space="0" w:color="auto"/>
        <w:right w:val="none" w:sz="0" w:space="0" w:color="auto"/>
      </w:divBdr>
    </w:div>
    <w:div w:id="1028994535">
      <w:bodyDiv w:val="1"/>
      <w:marLeft w:val="0"/>
      <w:marRight w:val="0"/>
      <w:marTop w:val="0"/>
      <w:marBottom w:val="0"/>
      <w:divBdr>
        <w:top w:val="none" w:sz="0" w:space="0" w:color="auto"/>
        <w:left w:val="none" w:sz="0" w:space="0" w:color="auto"/>
        <w:bottom w:val="none" w:sz="0" w:space="0" w:color="auto"/>
        <w:right w:val="none" w:sz="0" w:space="0" w:color="auto"/>
      </w:divBdr>
    </w:div>
    <w:div w:id="1032153054">
      <w:bodyDiv w:val="1"/>
      <w:marLeft w:val="0"/>
      <w:marRight w:val="0"/>
      <w:marTop w:val="0"/>
      <w:marBottom w:val="0"/>
      <w:divBdr>
        <w:top w:val="none" w:sz="0" w:space="0" w:color="auto"/>
        <w:left w:val="none" w:sz="0" w:space="0" w:color="auto"/>
        <w:bottom w:val="none" w:sz="0" w:space="0" w:color="auto"/>
        <w:right w:val="none" w:sz="0" w:space="0" w:color="auto"/>
      </w:divBdr>
    </w:div>
    <w:div w:id="1033576115">
      <w:bodyDiv w:val="1"/>
      <w:marLeft w:val="0"/>
      <w:marRight w:val="0"/>
      <w:marTop w:val="0"/>
      <w:marBottom w:val="0"/>
      <w:divBdr>
        <w:top w:val="none" w:sz="0" w:space="0" w:color="auto"/>
        <w:left w:val="none" w:sz="0" w:space="0" w:color="auto"/>
        <w:bottom w:val="none" w:sz="0" w:space="0" w:color="auto"/>
        <w:right w:val="none" w:sz="0" w:space="0" w:color="auto"/>
      </w:divBdr>
    </w:div>
    <w:div w:id="1035076460">
      <w:bodyDiv w:val="1"/>
      <w:marLeft w:val="0"/>
      <w:marRight w:val="0"/>
      <w:marTop w:val="0"/>
      <w:marBottom w:val="0"/>
      <w:divBdr>
        <w:top w:val="none" w:sz="0" w:space="0" w:color="auto"/>
        <w:left w:val="none" w:sz="0" w:space="0" w:color="auto"/>
        <w:bottom w:val="none" w:sz="0" w:space="0" w:color="auto"/>
        <w:right w:val="none" w:sz="0" w:space="0" w:color="auto"/>
      </w:divBdr>
    </w:div>
    <w:div w:id="1035738020">
      <w:bodyDiv w:val="1"/>
      <w:marLeft w:val="0"/>
      <w:marRight w:val="0"/>
      <w:marTop w:val="0"/>
      <w:marBottom w:val="0"/>
      <w:divBdr>
        <w:top w:val="none" w:sz="0" w:space="0" w:color="auto"/>
        <w:left w:val="none" w:sz="0" w:space="0" w:color="auto"/>
        <w:bottom w:val="none" w:sz="0" w:space="0" w:color="auto"/>
        <w:right w:val="none" w:sz="0" w:space="0" w:color="auto"/>
      </w:divBdr>
    </w:div>
    <w:div w:id="1039403145">
      <w:bodyDiv w:val="1"/>
      <w:marLeft w:val="0"/>
      <w:marRight w:val="0"/>
      <w:marTop w:val="0"/>
      <w:marBottom w:val="0"/>
      <w:divBdr>
        <w:top w:val="none" w:sz="0" w:space="0" w:color="auto"/>
        <w:left w:val="none" w:sz="0" w:space="0" w:color="auto"/>
        <w:bottom w:val="none" w:sz="0" w:space="0" w:color="auto"/>
        <w:right w:val="none" w:sz="0" w:space="0" w:color="auto"/>
      </w:divBdr>
    </w:div>
    <w:div w:id="1040278759">
      <w:bodyDiv w:val="1"/>
      <w:marLeft w:val="0"/>
      <w:marRight w:val="0"/>
      <w:marTop w:val="0"/>
      <w:marBottom w:val="0"/>
      <w:divBdr>
        <w:top w:val="none" w:sz="0" w:space="0" w:color="auto"/>
        <w:left w:val="none" w:sz="0" w:space="0" w:color="auto"/>
        <w:bottom w:val="none" w:sz="0" w:space="0" w:color="auto"/>
        <w:right w:val="none" w:sz="0" w:space="0" w:color="auto"/>
      </w:divBdr>
    </w:div>
    <w:div w:id="1041249782">
      <w:bodyDiv w:val="1"/>
      <w:marLeft w:val="0"/>
      <w:marRight w:val="0"/>
      <w:marTop w:val="0"/>
      <w:marBottom w:val="0"/>
      <w:divBdr>
        <w:top w:val="none" w:sz="0" w:space="0" w:color="auto"/>
        <w:left w:val="none" w:sz="0" w:space="0" w:color="auto"/>
        <w:bottom w:val="none" w:sz="0" w:space="0" w:color="auto"/>
        <w:right w:val="none" w:sz="0" w:space="0" w:color="auto"/>
      </w:divBdr>
    </w:div>
    <w:div w:id="1042250765">
      <w:bodyDiv w:val="1"/>
      <w:marLeft w:val="0"/>
      <w:marRight w:val="0"/>
      <w:marTop w:val="0"/>
      <w:marBottom w:val="0"/>
      <w:divBdr>
        <w:top w:val="none" w:sz="0" w:space="0" w:color="auto"/>
        <w:left w:val="none" w:sz="0" w:space="0" w:color="auto"/>
        <w:bottom w:val="none" w:sz="0" w:space="0" w:color="auto"/>
        <w:right w:val="none" w:sz="0" w:space="0" w:color="auto"/>
      </w:divBdr>
    </w:div>
    <w:div w:id="1043139942">
      <w:bodyDiv w:val="1"/>
      <w:marLeft w:val="0"/>
      <w:marRight w:val="0"/>
      <w:marTop w:val="0"/>
      <w:marBottom w:val="0"/>
      <w:divBdr>
        <w:top w:val="none" w:sz="0" w:space="0" w:color="auto"/>
        <w:left w:val="none" w:sz="0" w:space="0" w:color="auto"/>
        <w:bottom w:val="none" w:sz="0" w:space="0" w:color="auto"/>
        <w:right w:val="none" w:sz="0" w:space="0" w:color="auto"/>
      </w:divBdr>
    </w:div>
    <w:div w:id="1043483379">
      <w:bodyDiv w:val="1"/>
      <w:marLeft w:val="0"/>
      <w:marRight w:val="0"/>
      <w:marTop w:val="0"/>
      <w:marBottom w:val="0"/>
      <w:divBdr>
        <w:top w:val="none" w:sz="0" w:space="0" w:color="auto"/>
        <w:left w:val="none" w:sz="0" w:space="0" w:color="auto"/>
        <w:bottom w:val="none" w:sz="0" w:space="0" w:color="auto"/>
        <w:right w:val="none" w:sz="0" w:space="0" w:color="auto"/>
      </w:divBdr>
    </w:div>
    <w:div w:id="1043602543">
      <w:bodyDiv w:val="1"/>
      <w:marLeft w:val="0"/>
      <w:marRight w:val="0"/>
      <w:marTop w:val="0"/>
      <w:marBottom w:val="0"/>
      <w:divBdr>
        <w:top w:val="none" w:sz="0" w:space="0" w:color="auto"/>
        <w:left w:val="none" w:sz="0" w:space="0" w:color="auto"/>
        <w:bottom w:val="none" w:sz="0" w:space="0" w:color="auto"/>
        <w:right w:val="none" w:sz="0" w:space="0" w:color="auto"/>
      </w:divBdr>
    </w:div>
    <w:div w:id="1044869885">
      <w:bodyDiv w:val="1"/>
      <w:marLeft w:val="0"/>
      <w:marRight w:val="0"/>
      <w:marTop w:val="0"/>
      <w:marBottom w:val="0"/>
      <w:divBdr>
        <w:top w:val="none" w:sz="0" w:space="0" w:color="auto"/>
        <w:left w:val="none" w:sz="0" w:space="0" w:color="auto"/>
        <w:bottom w:val="none" w:sz="0" w:space="0" w:color="auto"/>
        <w:right w:val="none" w:sz="0" w:space="0" w:color="auto"/>
      </w:divBdr>
    </w:div>
    <w:div w:id="1049306506">
      <w:bodyDiv w:val="1"/>
      <w:marLeft w:val="0"/>
      <w:marRight w:val="0"/>
      <w:marTop w:val="0"/>
      <w:marBottom w:val="0"/>
      <w:divBdr>
        <w:top w:val="none" w:sz="0" w:space="0" w:color="auto"/>
        <w:left w:val="none" w:sz="0" w:space="0" w:color="auto"/>
        <w:bottom w:val="none" w:sz="0" w:space="0" w:color="auto"/>
        <w:right w:val="none" w:sz="0" w:space="0" w:color="auto"/>
      </w:divBdr>
    </w:div>
    <w:div w:id="1050499702">
      <w:bodyDiv w:val="1"/>
      <w:marLeft w:val="0"/>
      <w:marRight w:val="0"/>
      <w:marTop w:val="0"/>
      <w:marBottom w:val="0"/>
      <w:divBdr>
        <w:top w:val="none" w:sz="0" w:space="0" w:color="auto"/>
        <w:left w:val="none" w:sz="0" w:space="0" w:color="auto"/>
        <w:bottom w:val="none" w:sz="0" w:space="0" w:color="auto"/>
        <w:right w:val="none" w:sz="0" w:space="0" w:color="auto"/>
      </w:divBdr>
    </w:div>
    <w:div w:id="1050959829">
      <w:bodyDiv w:val="1"/>
      <w:marLeft w:val="0"/>
      <w:marRight w:val="0"/>
      <w:marTop w:val="0"/>
      <w:marBottom w:val="0"/>
      <w:divBdr>
        <w:top w:val="none" w:sz="0" w:space="0" w:color="auto"/>
        <w:left w:val="none" w:sz="0" w:space="0" w:color="auto"/>
        <w:bottom w:val="none" w:sz="0" w:space="0" w:color="auto"/>
        <w:right w:val="none" w:sz="0" w:space="0" w:color="auto"/>
      </w:divBdr>
    </w:div>
    <w:div w:id="1051032836">
      <w:bodyDiv w:val="1"/>
      <w:marLeft w:val="0"/>
      <w:marRight w:val="0"/>
      <w:marTop w:val="0"/>
      <w:marBottom w:val="0"/>
      <w:divBdr>
        <w:top w:val="none" w:sz="0" w:space="0" w:color="auto"/>
        <w:left w:val="none" w:sz="0" w:space="0" w:color="auto"/>
        <w:bottom w:val="none" w:sz="0" w:space="0" w:color="auto"/>
        <w:right w:val="none" w:sz="0" w:space="0" w:color="auto"/>
      </w:divBdr>
    </w:div>
    <w:div w:id="1051615718">
      <w:bodyDiv w:val="1"/>
      <w:marLeft w:val="0"/>
      <w:marRight w:val="0"/>
      <w:marTop w:val="0"/>
      <w:marBottom w:val="0"/>
      <w:divBdr>
        <w:top w:val="none" w:sz="0" w:space="0" w:color="auto"/>
        <w:left w:val="none" w:sz="0" w:space="0" w:color="auto"/>
        <w:bottom w:val="none" w:sz="0" w:space="0" w:color="auto"/>
        <w:right w:val="none" w:sz="0" w:space="0" w:color="auto"/>
      </w:divBdr>
    </w:div>
    <w:div w:id="1053234300">
      <w:bodyDiv w:val="1"/>
      <w:marLeft w:val="0"/>
      <w:marRight w:val="0"/>
      <w:marTop w:val="0"/>
      <w:marBottom w:val="0"/>
      <w:divBdr>
        <w:top w:val="none" w:sz="0" w:space="0" w:color="auto"/>
        <w:left w:val="none" w:sz="0" w:space="0" w:color="auto"/>
        <w:bottom w:val="none" w:sz="0" w:space="0" w:color="auto"/>
        <w:right w:val="none" w:sz="0" w:space="0" w:color="auto"/>
      </w:divBdr>
    </w:div>
    <w:div w:id="1053508779">
      <w:bodyDiv w:val="1"/>
      <w:marLeft w:val="0"/>
      <w:marRight w:val="0"/>
      <w:marTop w:val="0"/>
      <w:marBottom w:val="0"/>
      <w:divBdr>
        <w:top w:val="none" w:sz="0" w:space="0" w:color="auto"/>
        <w:left w:val="none" w:sz="0" w:space="0" w:color="auto"/>
        <w:bottom w:val="none" w:sz="0" w:space="0" w:color="auto"/>
        <w:right w:val="none" w:sz="0" w:space="0" w:color="auto"/>
      </w:divBdr>
    </w:div>
    <w:div w:id="1054431820">
      <w:bodyDiv w:val="1"/>
      <w:marLeft w:val="0"/>
      <w:marRight w:val="0"/>
      <w:marTop w:val="0"/>
      <w:marBottom w:val="0"/>
      <w:divBdr>
        <w:top w:val="none" w:sz="0" w:space="0" w:color="auto"/>
        <w:left w:val="none" w:sz="0" w:space="0" w:color="auto"/>
        <w:bottom w:val="none" w:sz="0" w:space="0" w:color="auto"/>
        <w:right w:val="none" w:sz="0" w:space="0" w:color="auto"/>
      </w:divBdr>
    </w:div>
    <w:div w:id="1055005279">
      <w:bodyDiv w:val="1"/>
      <w:marLeft w:val="0"/>
      <w:marRight w:val="0"/>
      <w:marTop w:val="0"/>
      <w:marBottom w:val="0"/>
      <w:divBdr>
        <w:top w:val="none" w:sz="0" w:space="0" w:color="auto"/>
        <w:left w:val="none" w:sz="0" w:space="0" w:color="auto"/>
        <w:bottom w:val="none" w:sz="0" w:space="0" w:color="auto"/>
        <w:right w:val="none" w:sz="0" w:space="0" w:color="auto"/>
      </w:divBdr>
    </w:div>
    <w:div w:id="1055467959">
      <w:bodyDiv w:val="1"/>
      <w:marLeft w:val="0"/>
      <w:marRight w:val="0"/>
      <w:marTop w:val="0"/>
      <w:marBottom w:val="0"/>
      <w:divBdr>
        <w:top w:val="none" w:sz="0" w:space="0" w:color="auto"/>
        <w:left w:val="none" w:sz="0" w:space="0" w:color="auto"/>
        <w:bottom w:val="none" w:sz="0" w:space="0" w:color="auto"/>
        <w:right w:val="none" w:sz="0" w:space="0" w:color="auto"/>
      </w:divBdr>
    </w:div>
    <w:div w:id="1056245361">
      <w:bodyDiv w:val="1"/>
      <w:marLeft w:val="0"/>
      <w:marRight w:val="0"/>
      <w:marTop w:val="0"/>
      <w:marBottom w:val="0"/>
      <w:divBdr>
        <w:top w:val="none" w:sz="0" w:space="0" w:color="auto"/>
        <w:left w:val="none" w:sz="0" w:space="0" w:color="auto"/>
        <w:bottom w:val="none" w:sz="0" w:space="0" w:color="auto"/>
        <w:right w:val="none" w:sz="0" w:space="0" w:color="auto"/>
      </w:divBdr>
    </w:div>
    <w:div w:id="1056900271">
      <w:bodyDiv w:val="1"/>
      <w:marLeft w:val="0"/>
      <w:marRight w:val="0"/>
      <w:marTop w:val="0"/>
      <w:marBottom w:val="0"/>
      <w:divBdr>
        <w:top w:val="none" w:sz="0" w:space="0" w:color="auto"/>
        <w:left w:val="none" w:sz="0" w:space="0" w:color="auto"/>
        <w:bottom w:val="none" w:sz="0" w:space="0" w:color="auto"/>
        <w:right w:val="none" w:sz="0" w:space="0" w:color="auto"/>
      </w:divBdr>
    </w:div>
    <w:div w:id="1058166886">
      <w:bodyDiv w:val="1"/>
      <w:marLeft w:val="0"/>
      <w:marRight w:val="0"/>
      <w:marTop w:val="0"/>
      <w:marBottom w:val="0"/>
      <w:divBdr>
        <w:top w:val="none" w:sz="0" w:space="0" w:color="auto"/>
        <w:left w:val="none" w:sz="0" w:space="0" w:color="auto"/>
        <w:bottom w:val="none" w:sz="0" w:space="0" w:color="auto"/>
        <w:right w:val="none" w:sz="0" w:space="0" w:color="auto"/>
      </w:divBdr>
    </w:div>
    <w:div w:id="1059324272">
      <w:bodyDiv w:val="1"/>
      <w:marLeft w:val="0"/>
      <w:marRight w:val="0"/>
      <w:marTop w:val="0"/>
      <w:marBottom w:val="0"/>
      <w:divBdr>
        <w:top w:val="none" w:sz="0" w:space="0" w:color="auto"/>
        <w:left w:val="none" w:sz="0" w:space="0" w:color="auto"/>
        <w:bottom w:val="none" w:sz="0" w:space="0" w:color="auto"/>
        <w:right w:val="none" w:sz="0" w:space="0" w:color="auto"/>
      </w:divBdr>
    </w:div>
    <w:div w:id="1061753609">
      <w:bodyDiv w:val="1"/>
      <w:marLeft w:val="0"/>
      <w:marRight w:val="0"/>
      <w:marTop w:val="0"/>
      <w:marBottom w:val="0"/>
      <w:divBdr>
        <w:top w:val="none" w:sz="0" w:space="0" w:color="auto"/>
        <w:left w:val="none" w:sz="0" w:space="0" w:color="auto"/>
        <w:bottom w:val="none" w:sz="0" w:space="0" w:color="auto"/>
        <w:right w:val="none" w:sz="0" w:space="0" w:color="auto"/>
      </w:divBdr>
    </w:div>
    <w:div w:id="1066102121">
      <w:bodyDiv w:val="1"/>
      <w:marLeft w:val="0"/>
      <w:marRight w:val="0"/>
      <w:marTop w:val="0"/>
      <w:marBottom w:val="0"/>
      <w:divBdr>
        <w:top w:val="none" w:sz="0" w:space="0" w:color="auto"/>
        <w:left w:val="none" w:sz="0" w:space="0" w:color="auto"/>
        <w:bottom w:val="none" w:sz="0" w:space="0" w:color="auto"/>
        <w:right w:val="none" w:sz="0" w:space="0" w:color="auto"/>
      </w:divBdr>
      <w:divsChild>
        <w:div w:id="2000617736">
          <w:marLeft w:val="0"/>
          <w:marRight w:val="0"/>
          <w:marTop w:val="0"/>
          <w:marBottom w:val="0"/>
          <w:divBdr>
            <w:top w:val="none" w:sz="0" w:space="0" w:color="auto"/>
            <w:left w:val="none" w:sz="0" w:space="0" w:color="auto"/>
            <w:bottom w:val="none" w:sz="0" w:space="0" w:color="auto"/>
            <w:right w:val="none" w:sz="0" w:space="0" w:color="auto"/>
          </w:divBdr>
        </w:div>
        <w:div w:id="201332926">
          <w:marLeft w:val="0"/>
          <w:marRight w:val="0"/>
          <w:marTop w:val="0"/>
          <w:marBottom w:val="0"/>
          <w:divBdr>
            <w:top w:val="none" w:sz="0" w:space="0" w:color="auto"/>
            <w:left w:val="none" w:sz="0" w:space="0" w:color="auto"/>
            <w:bottom w:val="none" w:sz="0" w:space="0" w:color="auto"/>
            <w:right w:val="none" w:sz="0" w:space="0" w:color="auto"/>
          </w:divBdr>
        </w:div>
        <w:div w:id="1025254921">
          <w:marLeft w:val="0"/>
          <w:marRight w:val="0"/>
          <w:marTop w:val="0"/>
          <w:marBottom w:val="0"/>
          <w:divBdr>
            <w:top w:val="none" w:sz="0" w:space="0" w:color="auto"/>
            <w:left w:val="none" w:sz="0" w:space="0" w:color="auto"/>
            <w:bottom w:val="none" w:sz="0" w:space="0" w:color="auto"/>
            <w:right w:val="none" w:sz="0" w:space="0" w:color="auto"/>
          </w:divBdr>
        </w:div>
        <w:div w:id="991835816">
          <w:marLeft w:val="0"/>
          <w:marRight w:val="0"/>
          <w:marTop w:val="0"/>
          <w:marBottom w:val="0"/>
          <w:divBdr>
            <w:top w:val="none" w:sz="0" w:space="0" w:color="auto"/>
            <w:left w:val="none" w:sz="0" w:space="0" w:color="auto"/>
            <w:bottom w:val="none" w:sz="0" w:space="0" w:color="auto"/>
            <w:right w:val="none" w:sz="0" w:space="0" w:color="auto"/>
          </w:divBdr>
        </w:div>
        <w:div w:id="1819957028">
          <w:marLeft w:val="0"/>
          <w:marRight w:val="0"/>
          <w:marTop w:val="0"/>
          <w:marBottom w:val="0"/>
          <w:divBdr>
            <w:top w:val="none" w:sz="0" w:space="0" w:color="auto"/>
            <w:left w:val="none" w:sz="0" w:space="0" w:color="auto"/>
            <w:bottom w:val="none" w:sz="0" w:space="0" w:color="auto"/>
            <w:right w:val="none" w:sz="0" w:space="0" w:color="auto"/>
          </w:divBdr>
        </w:div>
        <w:div w:id="631714688">
          <w:marLeft w:val="0"/>
          <w:marRight w:val="0"/>
          <w:marTop w:val="0"/>
          <w:marBottom w:val="0"/>
          <w:divBdr>
            <w:top w:val="none" w:sz="0" w:space="0" w:color="auto"/>
            <w:left w:val="none" w:sz="0" w:space="0" w:color="auto"/>
            <w:bottom w:val="none" w:sz="0" w:space="0" w:color="auto"/>
            <w:right w:val="none" w:sz="0" w:space="0" w:color="auto"/>
          </w:divBdr>
        </w:div>
      </w:divsChild>
    </w:div>
    <w:div w:id="1066103731">
      <w:bodyDiv w:val="1"/>
      <w:marLeft w:val="0"/>
      <w:marRight w:val="0"/>
      <w:marTop w:val="0"/>
      <w:marBottom w:val="0"/>
      <w:divBdr>
        <w:top w:val="none" w:sz="0" w:space="0" w:color="auto"/>
        <w:left w:val="none" w:sz="0" w:space="0" w:color="auto"/>
        <w:bottom w:val="none" w:sz="0" w:space="0" w:color="auto"/>
        <w:right w:val="none" w:sz="0" w:space="0" w:color="auto"/>
      </w:divBdr>
    </w:div>
    <w:div w:id="1068112763">
      <w:bodyDiv w:val="1"/>
      <w:marLeft w:val="0"/>
      <w:marRight w:val="0"/>
      <w:marTop w:val="0"/>
      <w:marBottom w:val="0"/>
      <w:divBdr>
        <w:top w:val="none" w:sz="0" w:space="0" w:color="auto"/>
        <w:left w:val="none" w:sz="0" w:space="0" w:color="auto"/>
        <w:bottom w:val="none" w:sz="0" w:space="0" w:color="auto"/>
        <w:right w:val="none" w:sz="0" w:space="0" w:color="auto"/>
      </w:divBdr>
    </w:div>
    <w:div w:id="1068727946">
      <w:bodyDiv w:val="1"/>
      <w:marLeft w:val="0"/>
      <w:marRight w:val="0"/>
      <w:marTop w:val="0"/>
      <w:marBottom w:val="0"/>
      <w:divBdr>
        <w:top w:val="none" w:sz="0" w:space="0" w:color="auto"/>
        <w:left w:val="none" w:sz="0" w:space="0" w:color="auto"/>
        <w:bottom w:val="none" w:sz="0" w:space="0" w:color="auto"/>
        <w:right w:val="none" w:sz="0" w:space="0" w:color="auto"/>
      </w:divBdr>
    </w:div>
    <w:div w:id="1074160155">
      <w:bodyDiv w:val="1"/>
      <w:marLeft w:val="0"/>
      <w:marRight w:val="0"/>
      <w:marTop w:val="0"/>
      <w:marBottom w:val="0"/>
      <w:divBdr>
        <w:top w:val="none" w:sz="0" w:space="0" w:color="auto"/>
        <w:left w:val="none" w:sz="0" w:space="0" w:color="auto"/>
        <w:bottom w:val="none" w:sz="0" w:space="0" w:color="auto"/>
        <w:right w:val="none" w:sz="0" w:space="0" w:color="auto"/>
      </w:divBdr>
    </w:div>
    <w:div w:id="1076168528">
      <w:bodyDiv w:val="1"/>
      <w:marLeft w:val="0"/>
      <w:marRight w:val="0"/>
      <w:marTop w:val="0"/>
      <w:marBottom w:val="0"/>
      <w:divBdr>
        <w:top w:val="none" w:sz="0" w:space="0" w:color="auto"/>
        <w:left w:val="none" w:sz="0" w:space="0" w:color="auto"/>
        <w:bottom w:val="none" w:sz="0" w:space="0" w:color="auto"/>
        <w:right w:val="none" w:sz="0" w:space="0" w:color="auto"/>
      </w:divBdr>
    </w:div>
    <w:div w:id="1077704293">
      <w:bodyDiv w:val="1"/>
      <w:marLeft w:val="0"/>
      <w:marRight w:val="0"/>
      <w:marTop w:val="0"/>
      <w:marBottom w:val="0"/>
      <w:divBdr>
        <w:top w:val="none" w:sz="0" w:space="0" w:color="auto"/>
        <w:left w:val="none" w:sz="0" w:space="0" w:color="auto"/>
        <w:bottom w:val="none" w:sz="0" w:space="0" w:color="auto"/>
        <w:right w:val="none" w:sz="0" w:space="0" w:color="auto"/>
      </w:divBdr>
    </w:div>
    <w:div w:id="1079520432">
      <w:bodyDiv w:val="1"/>
      <w:marLeft w:val="0"/>
      <w:marRight w:val="0"/>
      <w:marTop w:val="0"/>
      <w:marBottom w:val="0"/>
      <w:divBdr>
        <w:top w:val="none" w:sz="0" w:space="0" w:color="auto"/>
        <w:left w:val="none" w:sz="0" w:space="0" w:color="auto"/>
        <w:bottom w:val="none" w:sz="0" w:space="0" w:color="auto"/>
        <w:right w:val="none" w:sz="0" w:space="0" w:color="auto"/>
      </w:divBdr>
    </w:div>
    <w:div w:id="1080172442">
      <w:bodyDiv w:val="1"/>
      <w:marLeft w:val="0"/>
      <w:marRight w:val="0"/>
      <w:marTop w:val="0"/>
      <w:marBottom w:val="0"/>
      <w:divBdr>
        <w:top w:val="none" w:sz="0" w:space="0" w:color="auto"/>
        <w:left w:val="none" w:sz="0" w:space="0" w:color="auto"/>
        <w:bottom w:val="none" w:sz="0" w:space="0" w:color="auto"/>
        <w:right w:val="none" w:sz="0" w:space="0" w:color="auto"/>
      </w:divBdr>
    </w:div>
    <w:div w:id="1080516710">
      <w:bodyDiv w:val="1"/>
      <w:marLeft w:val="0"/>
      <w:marRight w:val="0"/>
      <w:marTop w:val="0"/>
      <w:marBottom w:val="0"/>
      <w:divBdr>
        <w:top w:val="none" w:sz="0" w:space="0" w:color="auto"/>
        <w:left w:val="none" w:sz="0" w:space="0" w:color="auto"/>
        <w:bottom w:val="none" w:sz="0" w:space="0" w:color="auto"/>
        <w:right w:val="none" w:sz="0" w:space="0" w:color="auto"/>
      </w:divBdr>
    </w:div>
    <w:div w:id="1080713568">
      <w:bodyDiv w:val="1"/>
      <w:marLeft w:val="0"/>
      <w:marRight w:val="0"/>
      <w:marTop w:val="0"/>
      <w:marBottom w:val="0"/>
      <w:divBdr>
        <w:top w:val="none" w:sz="0" w:space="0" w:color="auto"/>
        <w:left w:val="none" w:sz="0" w:space="0" w:color="auto"/>
        <w:bottom w:val="none" w:sz="0" w:space="0" w:color="auto"/>
        <w:right w:val="none" w:sz="0" w:space="0" w:color="auto"/>
      </w:divBdr>
    </w:div>
    <w:div w:id="1081953072">
      <w:bodyDiv w:val="1"/>
      <w:marLeft w:val="0"/>
      <w:marRight w:val="0"/>
      <w:marTop w:val="0"/>
      <w:marBottom w:val="0"/>
      <w:divBdr>
        <w:top w:val="none" w:sz="0" w:space="0" w:color="auto"/>
        <w:left w:val="none" w:sz="0" w:space="0" w:color="auto"/>
        <w:bottom w:val="none" w:sz="0" w:space="0" w:color="auto"/>
        <w:right w:val="none" w:sz="0" w:space="0" w:color="auto"/>
      </w:divBdr>
    </w:div>
    <w:div w:id="1082333116">
      <w:bodyDiv w:val="1"/>
      <w:marLeft w:val="0"/>
      <w:marRight w:val="0"/>
      <w:marTop w:val="0"/>
      <w:marBottom w:val="0"/>
      <w:divBdr>
        <w:top w:val="none" w:sz="0" w:space="0" w:color="auto"/>
        <w:left w:val="none" w:sz="0" w:space="0" w:color="auto"/>
        <w:bottom w:val="none" w:sz="0" w:space="0" w:color="auto"/>
        <w:right w:val="none" w:sz="0" w:space="0" w:color="auto"/>
      </w:divBdr>
    </w:div>
    <w:div w:id="1085346632">
      <w:bodyDiv w:val="1"/>
      <w:marLeft w:val="0"/>
      <w:marRight w:val="0"/>
      <w:marTop w:val="0"/>
      <w:marBottom w:val="0"/>
      <w:divBdr>
        <w:top w:val="none" w:sz="0" w:space="0" w:color="auto"/>
        <w:left w:val="none" w:sz="0" w:space="0" w:color="auto"/>
        <w:bottom w:val="none" w:sz="0" w:space="0" w:color="auto"/>
        <w:right w:val="none" w:sz="0" w:space="0" w:color="auto"/>
      </w:divBdr>
    </w:div>
    <w:div w:id="1085565343">
      <w:bodyDiv w:val="1"/>
      <w:marLeft w:val="0"/>
      <w:marRight w:val="0"/>
      <w:marTop w:val="0"/>
      <w:marBottom w:val="0"/>
      <w:divBdr>
        <w:top w:val="none" w:sz="0" w:space="0" w:color="auto"/>
        <w:left w:val="none" w:sz="0" w:space="0" w:color="auto"/>
        <w:bottom w:val="none" w:sz="0" w:space="0" w:color="auto"/>
        <w:right w:val="none" w:sz="0" w:space="0" w:color="auto"/>
      </w:divBdr>
    </w:div>
    <w:div w:id="1085806396">
      <w:bodyDiv w:val="1"/>
      <w:marLeft w:val="0"/>
      <w:marRight w:val="0"/>
      <w:marTop w:val="0"/>
      <w:marBottom w:val="0"/>
      <w:divBdr>
        <w:top w:val="none" w:sz="0" w:space="0" w:color="auto"/>
        <w:left w:val="none" w:sz="0" w:space="0" w:color="auto"/>
        <w:bottom w:val="none" w:sz="0" w:space="0" w:color="auto"/>
        <w:right w:val="none" w:sz="0" w:space="0" w:color="auto"/>
      </w:divBdr>
    </w:div>
    <w:div w:id="1087847470">
      <w:bodyDiv w:val="1"/>
      <w:marLeft w:val="0"/>
      <w:marRight w:val="0"/>
      <w:marTop w:val="0"/>
      <w:marBottom w:val="0"/>
      <w:divBdr>
        <w:top w:val="none" w:sz="0" w:space="0" w:color="auto"/>
        <w:left w:val="none" w:sz="0" w:space="0" w:color="auto"/>
        <w:bottom w:val="none" w:sz="0" w:space="0" w:color="auto"/>
        <w:right w:val="none" w:sz="0" w:space="0" w:color="auto"/>
      </w:divBdr>
    </w:div>
    <w:div w:id="1089232662">
      <w:bodyDiv w:val="1"/>
      <w:marLeft w:val="0"/>
      <w:marRight w:val="0"/>
      <w:marTop w:val="0"/>
      <w:marBottom w:val="0"/>
      <w:divBdr>
        <w:top w:val="none" w:sz="0" w:space="0" w:color="auto"/>
        <w:left w:val="none" w:sz="0" w:space="0" w:color="auto"/>
        <w:bottom w:val="none" w:sz="0" w:space="0" w:color="auto"/>
        <w:right w:val="none" w:sz="0" w:space="0" w:color="auto"/>
      </w:divBdr>
    </w:div>
    <w:div w:id="1089541784">
      <w:bodyDiv w:val="1"/>
      <w:marLeft w:val="0"/>
      <w:marRight w:val="0"/>
      <w:marTop w:val="0"/>
      <w:marBottom w:val="0"/>
      <w:divBdr>
        <w:top w:val="none" w:sz="0" w:space="0" w:color="auto"/>
        <w:left w:val="none" w:sz="0" w:space="0" w:color="auto"/>
        <w:bottom w:val="none" w:sz="0" w:space="0" w:color="auto"/>
        <w:right w:val="none" w:sz="0" w:space="0" w:color="auto"/>
      </w:divBdr>
    </w:div>
    <w:div w:id="1090733683">
      <w:bodyDiv w:val="1"/>
      <w:marLeft w:val="0"/>
      <w:marRight w:val="0"/>
      <w:marTop w:val="0"/>
      <w:marBottom w:val="0"/>
      <w:divBdr>
        <w:top w:val="none" w:sz="0" w:space="0" w:color="auto"/>
        <w:left w:val="none" w:sz="0" w:space="0" w:color="auto"/>
        <w:bottom w:val="none" w:sz="0" w:space="0" w:color="auto"/>
        <w:right w:val="none" w:sz="0" w:space="0" w:color="auto"/>
      </w:divBdr>
    </w:div>
    <w:div w:id="1090734753">
      <w:bodyDiv w:val="1"/>
      <w:marLeft w:val="0"/>
      <w:marRight w:val="0"/>
      <w:marTop w:val="0"/>
      <w:marBottom w:val="0"/>
      <w:divBdr>
        <w:top w:val="none" w:sz="0" w:space="0" w:color="auto"/>
        <w:left w:val="none" w:sz="0" w:space="0" w:color="auto"/>
        <w:bottom w:val="none" w:sz="0" w:space="0" w:color="auto"/>
        <w:right w:val="none" w:sz="0" w:space="0" w:color="auto"/>
      </w:divBdr>
    </w:div>
    <w:div w:id="1091240637">
      <w:bodyDiv w:val="1"/>
      <w:marLeft w:val="0"/>
      <w:marRight w:val="0"/>
      <w:marTop w:val="0"/>
      <w:marBottom w:val="0"/>
      <w:divBdr>
        <w:top w:val="none" w:sz="0" w:space="0" w:color="auto"/>
        <w:left w:val="none" w:sz="0" w:space="0" w:color="auto"/>
        <w:bottom w:val="none" w:sz="0" w:space="0" w:color="auto"/>
        <w:right w:val="none" w:sz="0" w:space="0" w:color="auto"/>
      </w:divBdr>
    </w:div>
    <w:div w:id="1092244065">
      <w:bodyDiv w:val="1"/>
      <w:marLeft w:val="0"/>
      <w:marRight w:val="0"/>
      <w:marTop w:val="0"/>
      <w:marBottom w:val="0"/>
      <w:divBdr>
        <w:top w:val="none" w:sz="0" w:space="0" w:color="auto"/>
        <w:left w:val="none" w:sz="0" w:space="0" w:color="auto"/>
        <w:bottom w:val="none" w:sz="0" w:space="0" w:color="auto"/>
        <w:right w:val="none" w:sz="0" w:space="0" w:color="auto"/>
      </w:divBdr>
      <w:divsChild>
        <w:div w:id="880828835">
          <w:marLeft w:val="0"/>
          <w:marRight w:val="0"/>
          <w:marTop w:val="0"/>
          <w:marBottom w:val="0"/>
          <w:divBdr>
            <w:top w:val="none" w:sz="0" w:space="0" w:color="auto"/>
            <w:left w:val="none" w:sz="0" w:space="0" w:color="auto"/>
            <w:bottom w:val="none" w:sz="0" w:space="0" w:color="auto"/>
            <w:right w:val="none" w:sz="0" w:space="0" w:color="auto"/>
          </w:divBdr>
          <w:divsChild>
            <w:div w:id="930507104">
              <w:marLeft w:val="0"/>
              <w:marRight w:val="0"/>
              <w:marTop w:val="0"/>
              <w:marBottom w:val="0"/>
              <w:divBdr>
                <w:top w:val="none" w:sz="0" w:space="0" w:color="auto"/>
                <w:left w:val="none" w:sz="0" w:space="0" w:color="auto"/>
                <w:bottom w:val="none" w:sz="0" w:space="0" w:color="auto"/>
                <w:right w:val="none" w:sz="0" w:space="0" w:color="auto"/>
              </w:divBdr>
              <w:divsChild>
                <w:div w:id="1021202973">
                  <w:marLeft w:val="0"/>
                  <w:marRight w:val="0"/>
                  <w:marTop w:val="0"/>
                  <w:marBottom w:val="0"/>
                  <w:divBdr>
                    <w:top w:val="none" w:sz="0" w:space="0" w:color="auto"/>
                    <w:left w:val="none" w:sz="0" w:space="0" w:color="auto"/>
                    <w:bottom w:val="none" w:sz="0" w:space="0" w:color="auto"/>
                    <w:right w:val="none" w:sz="0" w:space="0" w:color="auto"/>
                  </w:divBdr>
                  <w:divsChild>
                    <w:div w:id="1768500094">
                      <w:marLeft w:val="0"/>
                      <w:marRight w:val="0"/>
                      <w:marTop w:val="0"/>
                      <w:marBottom w:val="0"/>
                      <w:divBdr>
                        <w:top w:val="none" w:sz="0" w:space="0" w:color="auto"/>
                        <w:left w:val="none" w:sz="0" w:space="0" w:color="auto"/>
                        <w:bottom w:val="none" w:sz="0" w:space="0" w:color="auto"/>
                        <w:right w:val="none" w:sz="0" w:space="0" w:color="auto"/>
                      </w:divBdr>
                    </w:div>
                    <w:div w:id="231239417">
                      <w:marLeft w:val="0"/>
                      <w:marRight w:val="0"/>
                      <w:marTop w:val="0"/>
                      <w:marBottom w:val="0"/>
                      <w:divBdr>
                        <w:top w:val="none" w:sz="0" w:space="0" w:color="auto"/>
                        <w:left w:val="none" w:sz="0" w:space="0" w:color="auto"/>
                        <w:bottom w:val="none" w:sz="0" w:space="0" w:color="auto"/>
                        <w:right w:val="none" w:sz="0" w:space="0" w:color="auto"/>
                      </w:divBdr>
                    </w:div>
                    <w:div w:id="205372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3018022">
      <w:bodyDiv w:val="1"/>
      <w:marLeft w:val="0"/>
      <w:marRight w:val="0"/>
      <w:marTop w:val="0"/>
      <w:marBottom w:val="0"/>
      <w:divBdr>
        <w:top w:val="none" w:sz="0" w:space="0" w:color="auto"/>
        <w:left w:val="none" w:sz="0" w:space="0" w:color="auto"/>
        <w:bottom w:val="none" w:sz="0" w:space="0" w:color="auto"/>
        <w:right w:val="none" w:sz="0" w:space="0" w:color="auto"/>
      </w:divBdr>
    </w:div>
    <w:div w:id="1094859043">
      <w:bodyDiv w:val="1"/>
      <w:marLeft w:val="0"/>
      <w:marRight w:val="0"/>
      <w:marTop w:val="0"/>
      <w:marBottom w:val="0"/>
      <w:divBdr>
        <w:top w:val="none" w:sz="0" w:space="0" w:color="auto"/>
        <w:left w:val="none" w:sz="0" w:space="0" w:color="auto"/>
        <w:bottom w:val="none" w:sz="0" w:space="0" w:color="auto"/>
        <w:right w:val="none" w:sz="0" w:space="0" w:color="auto"/>
      </w:divBdr>
    </w:div>
    <w:div w:id="1095974639">
      <w:bodyDiv w:val="1"/>
      <w:marLeft w:val="0"/>
      <w:marRight w:val="0"/>
      <w:marTop w:val="0"/>
      <w:marBottom w:val="0"/>
      <w:divBdr>
        <w:top w:val="none" w:sz="0" w:space="0" w:color="auto"/>
        <w:left w:val="none" w:sz="0" w:space="0" w:color="auto"/>
        <w:bottom w:val="none" w:sz="0" w:space="0" w:color="auto"/>
        <w:right w:val="none" w:sz="0" w:space="0" w:color="auto"/>
      </w:divBdr>
    </w:div>
    <w:div w:id="1097141163">
      <w:bodyDiv w:val="1"/>
      <w:marLeft w:val="0"/>
      <w:marRight w:val="0"/>
      <w:marTop w:val="0"/>
      <w:marBottom w:val="0"/>
      <w:divBdr>
        <w:top w:val="none" w:sz="0" w:space="0" w:color="auto"/>
        <w:left w:val="none" w:sz="0" w:space="0" w:color="auto"/>
        <w:bottom w:val="none" w:sz="0" w:space="0" w:color="auto"/>
        <w:right w:val="none" w:sz="0" w:space="0" w:color="auto"/>
      </w:divBdr>
    </w:div>
    <w:div w:id="1097215401">
      <w:bodyDiv w:val="1"/>
      <w:marLeft w:val="0"/>
      <w:marRight w:val="0"/>
      <w:marTop w:val="0"/>
      <w:marBottom w:val="0"/>
      <w:divBdr>
        <w:top w:val="none" w:sz="0" w:space="0" w:color="auto"/>
        <w:left w:val="none" w:sz="0" w:space="0" w:color="auto"/>
        <w:bottom w:val="none" w:sz="0" w:space="0" w:color="auto"/>
        <w:right w:val="none" w:sz="0" w:space="0" w:color="auto"/>
      </w:divBdr>
    </w:div>
    <w:div w:id="1100762904">
      <w:bodyDiv w:val="1"/>
      <w:marLeft w:val="0"/>
      <w:marRight w:val="0"/>
      <w:marTop w:val="0"/>
      <w:marBottom w:val="0"/>
      <w:divBdr>
        <w:top w:val="none" w:sz="0" w:space="0" w:color="auto"/>
        <w:left w:val="none" w:sz="0" w:space="0" w:color="auto"/>
        <w:bottom w:val="none" w:sz="0" w:space="0" w:color="auto"/>
        <w:right w:val="none" w:sz="0" w:space="0" w:color="auto"/>
      </w:divBdr>
    </w:div>
    <w:div w:id="1100875444">
      <w:bodyDiv w:val="1"/>
      <w:marLeft w:val="0"/>
      <w:marRight w:val="0"/>
      <w:marTop w:val="0"/>
      <w:marBottom w:val="0"/>
      <w:divBdr>
        <w:top w:val="none" w:sz="0" w:space="0" w:color="auto"/>
        <w:left w:val="none" w:sz="0" w:space="0" w:color="auto"/>
        <w:bottom w:val="none" w:sz="0" w:space="0" w:color="auto"/>
        <w:right w:val="none" w:sz="0" w:space="0" w:color="auto"/>
      </w:divBdr>
    </w:div>
    <w:div w:id="1101029959">
      <w:bodyDiv w:val="1"/>
      <w:marLeft w:val="0"/>
      <w:marRight w:val="0"/>
      <w:marTop w:val="0"/>
      <w:marBottom w:val="0"/>
      <w:divBdr>
        <w:top w:val="none" w:sz="0" w:space="0" w:color="auto"/>
        <w:left w:val="none" w:sz="0" w:space="0" w:color="auto"/>
        <w:bottom w:val="none" w:sz="0" w:space="0" w:color="auto"/>
        <w:right w:val="none" w:sz="0" w:space="0" w:color="auto"/>
      </w:divBdr>
    </w:div>
    <w:div w:id="1102143862">
      <w:bodyDiv w:val="1"/>
      <w:marLeft w:val="0"/>
      <w:marRight w:val="0"/>
      <w:marTop w:val="0"/>
      <w:marBottom w:val="0"/>
      <w:divBdr>
        <w:top w:val="none" w:sz="0" w:space="0" w:color="auto"/>
        <w:left w:val="none" w:sz="0" w:space="0" w:color="auto"/>
        <w:bottom w:val="none" w:sz="0" w:space="0" w:color="auto"/>
        <w:right w:val="none" w:sz="0" w:space="0" w:color="auto"/>
      </w:divBdr>
    </w:div>
    <w:div w:id="1102533672">
      <w:bodyDiv w:val="1"/>
      <w:marLeft w:val="0"/>
      <w:marRight w:val="0"/>
      <w:marTop w:val="0"/>
      <w:marBottom w:val="0"/>
      <w:divBdr>
        <w:top w:val="none" w:sz="0" w:space="0" w:color="auto"/>
        <w:left w:val="none" w:sz="0" w:space="0" w:color="auto"/>
        <w:bottom w:val="none" w:sz="0" w:space="0" w:color="auto"/>
        <w:right w:val="none" w:sz="0" w:space="0" w:color="auto"/>
      </w:divBdr>
    </w:div>
    <w:div w:id="1103501655">
      <w:bodyDiv w:val="1"/>
      <w:marLeft w:val="0"/>
      <w:marRight w:val="0"/>
      <w:marTop w:val="0"/>
      <w:marBottom w:val="0"/>
      <w:divBdr>
        <w:top w:val="none" w:sz="0" w:space="0" w:color="auto"/>
        <w:left w:val="none" w:sz="0" w:space="0" w:color="auto"/>
        <w:bottom w:val="none" w:sz="0" w:space="0" w:color="auto"/>
        <w:right w:val="none" w:sz="0" w:space="0" w:color="auto"/>
      </w:divBdr>
    </w:div>
    <w:div w:id="1103768135">
      <w:bodyDiv w:val="1"/>
      <w:marLeft w:val="0"/>
      <w:marRight w:val="0"/>
      <w:marTop w:val="0"/>
      <w:marBottom w:val="0"/>
      <w:divBdr>
        <w:top w:val="none" w:sz="0" w:space="0" w:color="auto"/>
        <w:left w:val="none" w:sz="0" w:space="0" w:color="auto"/>
        <w:bottom w:val="none" w:sz="0" w:space="0" w:color="auto"/>
        <w:right w:val="none" w:sz="0" w:space="0" w:color="auto"/>
      </w:divBdr>
    </w:div>
    <w:div w:id="1104959666">
      <w:bodyDiv w:val="1"/>
      <w:marLeft w:val="0"/>
      <w:marRight w:val="0"/>
      <w:marTop w:val="0"/>
      <w:marBottom w:val="0"/>
      <w:divBdr>
        <w:top w:val="none" w:sz="0" w:space="0" w:color="auto"/>
        <w:left w:val="none" w:sz="0" w:space="0" w:color="auto"/>
        <w:bottom w:val="none" w:sz="0" w:space="0" w:color="auto"/>
        <w:right w:val="none" w:sz="0" w:space="0" w:color="auto"/>
      </w:divBdr>
    </w:div>
    <w:div w:id="1105226705">
      <w:bodyDiv w:val="1"/>
      <w:marLeft w:val="0"/>
      <w:marRight w:val="0"/>
      <w:marTop w:val="0"/>
      <w:marBottom w:val="0"/>
      <w:divBdr>
        <w:top w:val="none" w:sz="0" w:space="0" w:color="auto"/>
        <w:left w:val="none" w:sz="0" w:space="0" w:color="auto"/>
        <w:bottom w:val="none" w:sz="0" w:space="0" w:color="auto"/>
        <w:right w:val="none" w:sz="0" w:space="0" w:color="auto"/>
      </w:divBdr>
    </w:div>
    <w:div w:id="1107889344">
      <w:bodyDiv w:val="1"/>
      <w:marLeft w:val="0"/>
      <w:marRight w:val="0"/>
      <w:marTop w:val="0"/>
      <w:marBottom w:val="0"/>
      <w:divBdr>
        <w:top w:val="none" w:sz="0" w:space="0" w:color="auto"/>
        <w:left w:val="none" w:sz="0" w:space="0" w:color="auto"/>
        <w:bottom w:val="none" w:sz="0" w:space="0" w:color="auto"/>
        <w:right w:val="none" w:sz="0" w:space="0" w:color="auto"/>
      </w:divBdr>
    </w:div>
    <w:div w:id="1109005730">
      <w:bodyDiv w:val="1"/>
      <w:marLeft w:val="0"/>
      <w:marRight w:val="0"/>
      <w:marTop w:val="0"/>
      <w:marBottom w:val="0"/>
      <w:divBdr>
        <w:top w:val="none" w:sz="0" w:space="0" w:color="auto"/>
        <w:left w:val="none" w:sz="0" w:space="0" w:color="auto"/>
        <w:bottom w:val="none" w:sz="0" w:space="0" w:color="auto"/>
        <w:right w:val="none" w:sz="0" w:space="0" w:color="auto"/>
      </w:divBdr>
    </w:div>
    <w:div w:id="1109156873">
      <w:bodyDiv w:val="1"/>
      <w:marLeft w:val="0"/>
      <w:marRight w:val="0"/>
      <w:marTop w:val="0"/>
      <w:marBottom w:val="0"/>
      <w:divBdr>
        <w:top w:val="none" w:sz="0" w:space="0" w:color="auto"/>
        <w:left w:val="none" w:sz="0" w:space="0" w:color="auto"/>
        <w:bottom w:val="none" w:sz="0" w:space="0" w:color="auto"/>
        <w:right w:val="none" w:sz="0" w:space="0" w:color="auto"/>
      </w:divBdr>
    </w:div>
    <w:div w:id="1109592018">
      <w:bodyDiv w:val="1"/>
      <w:marLeft w:val="0"/>
      <w:marRight w:val="0"/>
      <w:marTop w:val="0"/>
      <w:marBottom w:val="0"/>
      <w:divBdr>
        <w:top w:val="none" w:sz="0" w:space="0" w:color="auto"/>
        <w:left w:val="none" w:sz="0" w:space="0" w:color="auto"/>
        <w:bottom w:val="none" w:sz="0" w:space="0" w:color="auto"/>
        <w:right w:val="none" w:sz="0" w:space="0" w:color="auto"/>
      </w:divBdr>
    </w:div>
    <w:div w:id="1110707269">
      <w:bodyDiv w:val="1"/>
      <w:marLeft w:val="0"/>
      <w:marRight w:val="0"/>
      <w:marTop w:val="0"/>
      <w:marBottom w:val="0"/>
      <w:divBdr>
        <w:top w:val="none" w:sz="0" w:space="0" w:color="auto"/>
        <w:left w:val="none" w:sz="0" w:space="0" w:color="auto"/>
        <w:bottom w:val="none" w:sz="0" w:space="0" w:color="auto"/>
        <w:right w:val="none" w:sz="0" w:space="0" w:color="auto"/>
      </w:divBdr>
    </w:div>
    <w:div w:id="1112936712">
      <w:bodyDiv w:val="1"/>
      <w:marLeft w:val="0"/>
      <w:marRight w:val="0"/>
      <w:marTop w:val="0"/>
      <w:marBottom w:val="0"/>
      <w:divBdr>
        <w:top w:val="none" w:sz="0" w:space="0" w:color="auto"/>
        <w:left w:val="none" w:sz="0" w:space="0" w:color="auto"/>
        <w:bottom w:val="none" w:sz="0" w:space="0" w:color="auto"/>
        <w:right w:val="none" w:sz="0" w:space="0" w:color="auto"/>
      </w:divBdr>
    </w:div>
    <w:div w:id="1113599906">
      <w:bodyDiv w:val="1"/>
      <w:marLeft w:val="0"/>
      <w:marRight w:val="0"/>
      <w:marTop w:val="0"/>
      <w:marBottom w:val="0"/>
      <w:divBdr>
        <w:top w:val="none" w:sz="0" w:space="0" w:color="auto"/>
        <w:left w:val="none" w:sz="0" w:space="0" w:color="auto"/>
        <w:bottom w:val="none" w:sz="0" w:space="0" w:color="auto"/>
        <w:right w:val="none" w:sz="0" w:space="0" w:color="auto"/>
      </w:divBdr>
    </w:div>
    <w:div w:id="1113982443">
      <w:bodyDiv w:val="1"/>
      <w:marLeft w:val="0"/>
      <w:marRight w:val="0"/>
      <w:marTop w:val="0"/>
      <w:marBottom w:val="0"/>
      <w:divBdr>
        <w:top w:val="none" w:sz="0" w:space="0" w:color="auto"/>
        <w:left w:val="none" w:sz="0" w:space="0" w:color="auto"/>
        <w:bottom w:val="none" w:sz="0" w:space="0" w:color="auto"/>
        <w:right w:val="none" w:sz="0" w:space="0" w:color="auto"/>
      </w:divBdr>
    </w:div>
    <w:div w:id="1115102573">
      <w:bodyDiv w:val="1"/>
      <w:marLeft w:val="0"/>
      <w:marRight w:val="0"/>
      <w:marTop w:val="0"/>
      <w:marBottom w:val="0"/>
      <w:divBdr>
        <w:top w:val="none" w:sz="0" w:space="0" w:color="auto"/>
        <w:left w:val="none" w:sz="0" w:space="0" w:color="auto"/>
        <w:bottom w:val="none" w:sz="0" w:space="0" w:color="auto"/>
        <w:right w:val="none" w:sz="0" w:space="0" w:color="auto"/>
      </w:divBdr>
    </w:div>
    <w:div w:id="1115172298">
      <w:bodyDiv w:val="1"/>
      <w:marLeft w:val="0"/>
      <w:marRight w:val="0"/>
      <w:marTop w:val="0"/>
      <w:marBottom w:val="0"/>
      <w:divBdr>
        <w:top w:val="none" w:sz="0" w:space="0" w:color="auto"/>
        <w:left w:val="none" w:sz="0" w:space="0" w:color="auto"/>
        <w:bottom w:val="none" w:sz="0" w:space="0" w:color="auto"/>
        <w:right w:val="none" w:sz="0" w:space="0" w:color="auto"/>
      </w:divBdr>
    </w:div>
    <w:div w:id="1115639791">
      <w:bodyDiv w:val="1"/>
      <w:marLeft w:val="0"/>
      <w:marRight w:val="0"/>
      <w:marTop w:val="0"/>
      <w:marBottom w:val="0"/>
      <w:divBdr>
        <w:top w:val="none" w:sz="0" w:space="0" w:color="auto"/>
        <w:left w:val="none" w:sz="0" w:space="0" w:color="auto"/>
        <w:bottom w:val="none" w:sz="0" w:space="0" w:color="auto"/>
        <w:right w:val="none" w:sz="0" w:space="0" w:color="auto"/>
      </w:divBdr>
    </w:div>
    <w:div w:id="1120075900">
      <w:bodyDiv w:val="1"/>
      <w:marLeft w:val="0"/>
      <w:marRight w:val="0"/>
      <w:marTop w:val="0"/>
      <w:marBottom w:val="0"/>
      <w:divBdr>
        <w:top w:val="none" w:sz="0" w:space="0" w:color="auto"/>
        <w:left w:val="none" w:sz="0" w:space="0" w:color="auto"/>
        <w:bottom w:val="none" w:sz="0" w:space="0" w:color="auto"/>
        <w:right w:val="none" w:sz="0" w:space="0" w:color="auto"/>
      </w:divBdr>
    </w:div>
    <w:div w:id="1124426078">
      <w:bodyDiv w:val="1"/>
      <w:marLeft w:val="0"/>
      <w:marRight w:val="0"/>
      <w:marTop w:val="0"/>
      <w:marBottom w:val="0"/>
      <w:divBdr>
        <w:top w:val="none" w:sz="0" w:space="0" w:color="auto"/>
        <w:left w:val="none" w:sz="0" w:space="0" w:color="auto"/>
        <w:bottom w:val="none" w:sz="0" w:space="0" w:color="auto"/>
        <w:right w:val="none" w:sz="0" w:space="0" w:color="auto"/>
      </w:divBdr>
      <w:divsChild>
        <w:div w:id="1638533836">
          <w:marLeft w:val="0"/>
          <w:marRight w:val="0"/>
          <w:marTop w:val="0"/>
          <w:marBottom w:val="0"/>
          <w:divBdr>
            <w:top w:val="none" w:sz="0" w:space="0" w:color="auto"/>
            <w:left w:val="none" w:sz="0" w:space="0" w:color="auto"/>
            <w:bottom w:val="none" w:sz="0" w:space="0" w:color="auto"/>
            <w:right w:val="none" w:sz="0" w:space="0" w:color="auto"/>
          </w:divBdr>
          <w:divsChild>
            <w:div w:id="1829904409">
              <w:marLeft w:val="0"/>
              <w:marRight w:val="0"/>
              <w:marTop w:val="0"/>
              <w:marBottom w:val="0"/>
              <w:divBdr>
                <w:top w:val="none" w:sz="0" w:space="0" w:color="auto"/>
                <w:left w:val="none" w:sz="0" w:space="0" w:color="auto"/>
                <w:bottom w:val="none" w:sz="0" w:space="0" w:color="auto"/>
                <w:right w:val="none" w:sz="0" w:space="0" w:color="auto"/>
              </w:divBdr>
              <w:divsChild>
                <w:div w:id="456222613">
                  <w:marLeft w:val="0"/>
                  <w:marRight w:val="0"/>
                  <w:marTop w:val="0"/>
                  <w:marBottom w:val="0"/>
                  <w:divBdr>
                    <w:top w:val="none" w:sz="0" w:space="0" w:color="auto"/>
                    <w:left w:val="none" w:sz="0" w:space="0" w:color="auto"/>
                    <w:bottom w:val="none" w:sz="0" w:space="0" w:color="auto"/>
                    <w:right w:val="none" w:sz="0" w:space="0" w:color="auto"/>
                  </w:divBdr>
                  <w:divsChild>
                    <w:div w:id="964232022">
                      <w:marLeft w:val="0"/>
                      <w:marRight w:val="0"/>
                      <w:marTop w:val="0"/>
                      <w:marBottom w:val="0"/>
                      <w:divBdr>
                        <w:top w:val="none" w:sz="0" w:space="0" w:color="auto"/>
                        <w:left w:val="none" w:sz="0" w:space="0" w:color="auto"/>
                        <w:bottom w:val="none" w:sz="0" w:space="0" w:color="auto"/>
                        <w:right w:val="none" w:sz="0" w:space="0" w:color="auto"/>
                      </w:divBdr>
                    </w:div>
                    <w:div w:id="68699239">
                      <w:marLeft w:val="0"/>
                      <w:marRight w:val="0"/>
                      <w:marTop w:val="0"/>
                      <w:marBottom w:val="0"/>
                      <w:divBdr>
                        <w:top w:val="none" w:sz="0" w:space="0" w:color="auto"/>
                        <w:left w:val="none" w:sz="0" w:space="0" w:color="auto"/>
                        <w:bottom w:val="none" w:sz="0" w:space="0" w:color="auto"/>
                        <w:right w:val="none" w:sz="0" w:space="0" w:color="auto"/>
                      </w:divBdr>
                    </w:div>
                    <w:div w:id="97209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5079293">
      <w:bodyDiv w:val="1"/>
      <w:marLeft w:val="0"/>
      <w:marRight w:val="0"/>
      <w:marTop w:val="0"/>
      <w:marBottom w:val="0"/>
      <w:divBdr>
        <w:top w:val="none" w:sz="0" w:space="0" w:color="auto"/>
        <w:left w:val="none" w:sz="0" w:space="0" w:color="auto"/>
        <w:bottom w:val="none" w:sz="0" w:space="0" w:color="auto"/>
        <w:right w:val="none" w:sz="0" w:space="0" w:color="auto"/>
      </w:divBdr>
    </w:div>
    <w:div w:id="1129007629">
      <w:bodyDiv w:val="1"/>
      <w:marLeft w:val="0"/>
      <w:marRight w:val="0"/>
      <w:marTop w:val="0"/>
      <w:marBottom w:val="0"/>
      <w:divBdr>
        <w:top w:val="none" w:sz="0" w:space="0" w:color="auto"/>
        <w:left w:val="none" w:sz="0" w:space="0" w:color="auto"/>
        <w:bottom w:val="none" w:sz="0" w:space="0" w:color="auto"/>
        <w:right w:val="none" w:sz="0" w:space="0" w:color="auto"/>
      </w:divBdr>
    </w:div>
    <w:div w:id="1129131963">
      <w:bodyDiv w:val="1"/>
      <w:marLeft w:val="0"/>
      <w:marRight w:val="0"/>
      <w:marTop w:val="0"/>
      <w:marBottom w:val="0"/>
      <w:divBdr>
        <w:top w:val="none" w:sz="0" w:space="0" w:color="auto"/>
        <w:left w:val="none" w:sz="0" w:space="0" w:color="auto"/>
        <w:bottom w:val="none" w:sz="0" w:space="0" w:color="auto"/>
        <w:right w:val="none" w:sz="0" w:space="0" w:color="auto"/>
      </w:divBdr>
    </w:div>
    <w:div w:id="1129318632">
      <w:bodyDiv w:val="1"/>
      <w:marLeft w:val="0"/>
      <w:marRight w:val="0"/>
      <w:marTop w:val="0"/>
      <w:marBottom w:val="0"/>
      <w:divBdr>
        <w:top w:val="none" w:sz="0" w:space="0" w:color="auto"/>
        <w:left w:val="none" w:sz="0" w:space="0" w:color="auto"/>
        <w:bottom w:val="none" w:sz="0" w:space="0" w:color="auto"/>
        <w:right w:val="none" w:sz="0" w:space="0" w:color="auto"/>
      </w:divBdr>
    </w:div>
    <w:div w:id="1130319268">
      <w:bodyDiv w:val="1"/>
      <w:marLeft w:val="0"/>
      <w:marRight w:val="0"/>
      <w:marTop w:val="0"/>
      <w:marBottom w:val="0"/>
      <w:divBdr>
        <w:top w:val="none" w:sz="0" w:space="0" w:color="auto"/>
        <w:left w:val="none" w:sz="0" w:space="0" w:color="auto"/>
        <w:bottom w:val="none" w:sz="0" w:space="0" w:color="auto"/>
        <w:right w:val="none" w:sz="0" w:space="0" w:color="auto"/>
      </w:divBdr>
    </w:div>
    <w:div w:id="1133403630">
      <w:bodyDiv w:val="1"/>
      <w:marLeft w:val="0"/>
      <w:marRight w:val="0"/>
      <w:marTop w:val="0"/>
      <w:marBottom w:val="0"/>
      <w:divBdr>
        <w:top w:val="none" w:sz="0" w:space="0" w:color="auto"/>
        <w:left w:val="none" w:sz="0" w:space="0" w:color="auto"/>
        <w:bottom w:val="none" w:sz="0" w:space="0" w:color="auto"/>
        <w:right w:val="none" w:sz="0" w:space="0" w:color="auto"/>
      </w:divBdr>
    </w:div>
    <w:div w:id="1133788830">
      <w:bodyDiv w:val="1"/>
      <w:marLeft w:val="0"/>
      <w:marRight w:val="0"/>
      <w:marTop w:val="0"/>
      <w:marBottom w:val="0"/>
      <w:divBdr>
        <w:top w:val="none" w:sz="0" w:space="0" w:color="auto"/>
        <w:left w:val="none" w:sz="0" w:space="0" w:color="auto"/>
        <w:bottom w:val="none" w:sz="0" w:space="0" w:color="auto"/>
        <w:right w:val="none" w:sz="0" w:space="0" w:color="auto"/>
      </w:divBdr>
    </w:div>
    <w:div w:id="1134905407">
      <w:bodyDiv w:val="1"/>
      <w:marLeft w:val="0"/>
      <w:marRight w:val="0"/>
      <w:marTop w:val="0"/>
      <w:marBottom w:val="0"/>
      <w:divBdr>
        <w:top w:val="none" w:sz="0" w:space="0" w:color="auto"/>
        <w:left w:val="none" w:sz="0" w:space="0" w:color="auto"/>
        <w:bottom w:val="none" w:sz="0" w:space="0" w:color="auto"/>
        <w:right w:val="none" w:sz="0" w:space="0" w:color="auto"/>
      </w:divBdr>
    </w:div>
    <w:div w:id="1135176644">
      <w:bodyDiv w:val="1"/>
      <w:marLeft w:val="0"/>
      <w:marRight w:val="0"/>
      <w:marTop w:val="0"/>
      <w:marBottom w:val="0"/>
      <w:divBdr>
        <w:top w:val="none" w:sz="0" w:space="0" w:color="auto"/>
        <w:left w:val="none" w:sz="0" w:space="0" w:color="auto"/>
        <w:bottom w:val="none" w:sz="0" w:space="0" w:color="auto"/>
        <w:right w:val="none" w:sz="0" w:space="0" w:color="auto"/>
      </w:divBdr>
    </w:div>
    <w:div w:id="1137264024">
      <w:bodyDiv w:val="1"/>
      <w:marLeft w:val="0"/>
      <w:marRight w:val="0"/>
      <w:marTop w:val="0"/>
      <w:marBottom w:val="0"/>
      <w:divBdr>
        <w:top w:val="none" w:sz="0" w:space="0" w:color="auto"/>
        <w:left w:val="none" w:sz="0" w:space="0" w:color="auto"/>
        <w:bottom w:val="none" w:sz="0" w:space="0" w:color="auto"/>
        <w:right w:val="none" w:sz="0" w:space="0" w:color="auto"/>
      </w:divBdr>
    </w:div>
    <w:div w:id="1139610275">
      <w:bodyDiv w:val="1"/>
      <w:marLeft w:val="0"/>
      <w:marRight w:val="0"/>
      <w:marTop w:val="0"/>
      <w:marBottom w:val="0"/>
      <w:divBdr>
        <w:top w:val="none" w:sz="0" w:space="0" w:color="auto"/>
        <w:left w:val="none" w:sz="0" w:space="0" w:color="auto"/>
        <w:bottom w:val="none" w:sz="0" w:space="0" w:color="auto"/>
        <w:right w:val="none" w:sz="0" w:space="0" w:color="auto"/>
      </w:divBdr>
    </w:div>
    <w:div w:id="1141652404">
      <w:bodyDiv w:val="1"/>
      <w:marLeft w:val="0"/>
      <w:marRight w:val="0"/>
      <w:marTop w:val="0"/>
      <w:marBottom w:val="0"/>
      <w:divBdr>
        <w:top w:val="none" w:sz="0" w:space="0" w:color="auto"/>
        <w:left w:val="none" w:sz="0" w:space="0" w:color="auto"/>
        <w:bottom w:val="none" w:sz="0" w:space="0" w:color="auto"/>
        <w:right w:val="none" w:sz="0" w:space="0" w:color="auto"/>
      </w:divBdr>
    </w:div>
    <w:div w:id="1144544713">
      <w:bodyDiv w:val="1"/>
      <w:marLeft w:val="0"/>
      <w:marRight w:val="0"/>
      <w:marTop w:val="0"/>
      <w:marBottom w:val="0"/>
      <w:divBdr>
        <w:top w:val="none" w:sz="0" w:space="0" w:color="auto"/>
        <w:left w:val="none" w:sz="0" w:space="0" w:color="auto"/>
        <w:bottom w:val="none" w:sz="0" w:space="0" w:color="auto"/>
        <w:right w:val="none" w:sz="0" w:space="0" w:color="auto"/>
      </w:divBdr>
    </w:div>
    <w:div w:id="1145657409">
      <w:bodyDiv w:val="1"/>
      <w:marLeft w:val="0"/>
      <w:marRight w:val="0"/>
      <w:marTop w:val="0"/>
      <w:marBottom w:val="0"/>
      <w:divBdr>
        <w:top w:val="none" w:sz="0" w:space="0" w:color="auto"/>
        <w:left w:val="none" w:sz="0" w:space="0" w:color="auto"/>
        <w:bottom w:val="none" w:sz="0" w:space="0" w:color="auto"/>
        <w:right w:val="none" w:sz="0" w:space="0" w:color="auto"/>
      </w:divBdr>
    </w:div>
    <w:div w:id="1145703631">
      <w:bodyDiv w:val="1"/>
      <w:marLeft w:val="0"/>
      <w:marRight w:val="0"/>
      <w:marTop w:val="0"/>
      <w:marBottom w:val="0"/>
      <w:divBdr>
        <w:top w:val="none" w:sz="0" w:space="0" w:color="auto"/>
        <w:left w:val="none" w:sz="0" w:space="0" w:color="auto"/>
        <w:bottom w:val="none" w:sz="0" w:space="0" w:color="auto"/>
        <w:right w:val="none" w:sz="0" w:space="0" w:color="auto"/>
      </w:divBdr>
    </w:div>
    <w:div w:id="1145929047">
      <w:bodyDiv w:val="1"/>
      <w:marLeft w:val="0"/>
      <w:marRight w:val="0"/>
      <w:marTop w:val="0"/>
      <w:marBottom w:val="0"/>
      <w:divBdr>
        <w:top w:val="none" w:sz="0" w:space="0" w:color="auto"/>
        <w:left w:val="none" w:sz="0" w:space="0" w:color="auto"/>
        <w:bottom w:val="none" w:sz="0" w:space="0" w:color="auto"/>
        <w:right w:val="none" w:sz="0" w:space="0" w:color="auto"/>
      </w:divBdr>
    </w:div>
    <w:div w:id="1148671181">
      <w:bodyDiv w:val="1"/>
      <w:marLeft w:val="0"/>
      <w:marRight w:val="0"/>
      <w:marTop w:val="0"/>
      <w:marBottom w:val="0"/>
      <w:divBdr>
        <w:top w:val="none" w:sz="0" w:space="0" w:color="auto"/>
        <w:left w:val="none" w:sz="0" w:space="0" w:color="auto"/>
        <w:bottom w:val="none" w:sz="0" w:space="0" w:color="auto"/>
        <w:right w:val="none" w:sz="0" w:space="0" w:color="auto"/>
      </w:divBdr>
    </w:div>
    <w:div w:id="1150169104">
      <w:bodyDiv w:val="1"/>
      <w:marLeft w:val="0"/>
      <w:marRight w:val="0"/>
      <w:marTop w:val="0"/>
      <w:marBottom w:val="0"/>
      <w:divBdr>
        <w:top w:val="none" w:sz="0" w:space="0" w:color="auto"/>
        <w:left w:val="none" w:sz="0" w:space="0" w:color="auto"/>
        <w:bottom w:val="none" w:sz="0" w:space="0" w:color="auto"/>
        <w:right w:val="none" w:sz="0" w:space="0" w:color="auto"/>
      </w:divBdr>
    </w:div>
    <w:div w:id="1150289749">
      <w:bodyDiv w:val="1"/>
      <w:marLeft w:val="0"/>
      <w:marRight w:val="0"/>
      <w:marTop w:val="0"/>
      <w:marBottom w:val="0"/>
      <w:divBdr>
        <w:top w:val="none" w:sz="0" w:space="0" w:color="auto"/>
        <w:left w:val="none" w:sz="0" w:space="0" w:color="auto"/>
        <w:bottom w:val="none" w:sz="0" w:space="0" w:color="auto"/>
        <w:right w:val="none" w:sz="0" w:space="0" w:color="auto"/>
      </w:divBdr>
    </w:div>
    <w:div w:id="1153328581">
      <w:bodyDiv w:val="1"/>
      <w:marLeft w:val="0"/>
      <w:marRight w:val="0"/>
      <w:marTop w:val="0"/>
      <w:marBottom w:val="0"/>
      <w:divBdr>
        <w:top w:val="none" w:sz="0" w:space="0" w:color="auto"/>
        <w:left w:val="none" w:sz="0" w:space="0" w:color="auto"/>
        <w:bottom w:val="none" w:sz="0" w:space="0" w:color="auto"/>
        <w:right w:val="none" w:sz="0" w:space="0" w:color="auto"/>
      </w:divBdr>
    </w:div>
    <w:div w:id="1155148364">
      <w:bodyDiv w:val="1"/>
      <w:marLeft w:val="0"/>
      <w:marRight w:val="0"/>
      <w:marTop w:val="0"/>
      <w:marBottom w:val="0"/>
      <w:divBdr>
        <w:top w:val="none" w:sz="0" w:space="0" w:color="auto"/>
        <w:left w:val="none" w:sz="0" w:space="0" w:color="auto"/>
        <w:bottom w:val="none" w:sz="0" w:space="0" w:color="auto"/>
        <w:right w:val="none" w:sz="0" w:space="0" w:color="auto"/>
      </w:divBdr>
    </w:div>
    <w:div w:id="1159808966">
      <w:bodyDiv w:val="1"/>
      <w:marLeft w:val="0"/>
      <w:marRight w:val="0"/>
      <w:marTop w:val="0"/>
      <w:marBottom w:val="0"/>
      <w:divBdr>
        <w:top w:val="none" w:sz="0" w:space="0" w:color="auto"/>
        <w:left w:val="none" w:sz="0" w:space="0" w:color="auto"/>
        <w:bottom w:val="none" w:sz="0" w:space="0" w:color="auto"/>
        <w:right w:val="none" w:sz="0" w:space="0" w:color="auto"/>
      </w:divBdr>
    </w:div>
    <w:div w:id="1160075590">
      <w:bodyDiv w:val="1"/>
      <w:marLeft w:val="0"/>
      <w:marRight w:val="0"/>
      <w:marTop w:val="0"/>
      <w:marBottom w:val="0"/>
      <w:divBdr>
        <w:top w:val="none" w:sz="0" w:space="0" w:color="auto"/>
        <w:left w:val="none" w:sz="0" w:space="0" w:color="auto"/>
        <w:bottom w:val="none" w:sz="0" w:space="0" w:color="auto"/>
        <w:right w:val="none" w:sz="0" w:space="0" w:color="auto"/>
      </w:divBdr>
    </w:div>
    <w:div w:id="1163744911">
      <w:bodyDiv w:val="1"/>
      <w:marLeft w:val="0"/>
      <w:marRight w:val="0"/>
      <w:marTop w:val="0"/>
      <w:marBottom w:val="0"/>
      <w:divBdr>
        <w:top w:val="none" w:sz="0" w:space="0" w:color="auto"/>
        <w:left w:val="none" w:sz="0" w:space="0" w:color="auto"/>
        <w:bottom w:val="none" w:sz="0" w:space="0" w:color="auto"/>
        <w:right w:val="none" w:sz="0" w:space="0" w:color="auto"/>
      </w:divBdr>
    </w:div>
    <w:div w:id="1163934563">
      <w:bodyDiv w:val="1"/>
      <w:marLeft w:val="0"/>
      <w:marRight w:val="0"/>
      <w:marTop w:val="0"/>
      <w:marBottom w:val="0"/>
      <w:divBdr>
        <w:top w:val="none" w:sz="0" w:space="0" w:color="auto"/>
        <w:left w:val="none" w:sz="0" w:space="0" w:color="auto"/>
        <w:bottom w:val="none" w:sz="0" w:space="0" w:color="auto"/>
        <w:right w:val="none" w:sz="0" w:space="0" w:color="auto"/>
      </w:divBdr>
    </w:div>
    <w:div w:id="1168062072">
      <w:bodyDiv w:val="1"/>
      <w:marLeft w:val="0"/>
      <w:marRight w:val="0"/>
      <w:marTop w:val="0"/>
      <w:marBottom w:val="0"/>
      <w:divBdr>
        <w:top w:val="none" w:sz="0" w:space="0" w:color="auto"/>
        <w:left w:val="none" w:sz="0" w:space="0" w:color="auto"/>
        <w:bottom w:val="none" w:sz="0" w:space="0" w:color="auto"/>
        <w:right w:val="none" w:sz="0" w:space="0" w:color="auto"/>
      </w:divBdr>
    </w:div>
    <w:div w:id="1168400258">
      <w:bodyDiv w:val="1"/>
      <w:marLeft w:val="0"/>
      <w:marRight w:val="0"/>
      <w:marTop w:val="0"/>
      <w:marBottom w:val="0"/>
      <w:divBdr>
        <w:top w:val="none" w:sz="0" w:space="0" w:color="auto"/>
        <w:left w:val="none" w:sz="0" w:space="0" w:color="auto"/>
        <w:bottom w:val="none" w:sz="0" w:space="0" w:color="auto"/>
        <w:right w:val="none" w:sz="0" w:space="0" w:color="auto"/>
      </w:divBdr>
    </w:div>
    <w:div w:id="1170367064">
      <w:bodyDiv w:val="1"/>
      <w:marLeft w:val="0"/>
      <w:marRight w:val="0"/>
      <w:marTop w:val="0"/>
      <w:marBottom w:val="0"/>
      <w:divBdr>
        <w:top w:val="none" w:sz="0" w:space="0" w:color="auto"/>
        <w:left w:val="none" w:sz="0" w:space="0" w:color="auto"/>
        <w:bottom w:val="none" w:sz="0" w:space="0" w:color="auto"/>
        <w:right w:val="none" w:sz="0" w:space="0" w:color="auto"/>
      </w:divBdr>
    </w:div>
    <w:div w:id="1170486260">
      <w:bodyDiv w:val="1"/>
      <w:marLeft w:val="0"/>
      <w:marRight w:val="0"/>
      <w:marTop w:val="0"/>
      <w:marBottom w:val="0"/>
      <w:divBdr>
        <w:top w:val="none" w:sz="0" w:space="0" w:color="auto"/>
        <w:left w:val="none" w:sz="0" w:space="0" w:color="auto"/>
        <w:bottom w:val="none" w:sz="0" w:space="0" w:color="auto"/>
        <w:right w:val="none" w:sz="0" w:space="0" w:color="auto"/>
      </w:divBdr>
    </w:div>
    <w:div w:id="1173029889">
      <w:bodyDiv w:val="1"/>
      <w:marLeft w:val="0"/>
      <w:marRight w:val="0"/>
      <w:marTop w:val="0"/>
      <w:marBottom w:val="0"/>
      <w:divBdr>
        <w:top w:val="none" w:sz="0" w:space="0" w:color="auto"/>
        <w:left w:val="none" w:sz="0" w:space="0" w:color="auto"/>
        <w:bottom w:val="none" w:sz="0" w:space="0" w:color="auto"/>
        <w:right w:val="none" w:sz="0" w:space="0" w:color="auto"/>
      </w:divBdr>
    </w:div>
    <w:div w:id="1175148870">
      <w:bodyDiv w:val="1"/>
      <w:marLeft w:val="0"/>
      <w:marRight w:val="0"/>
      <w:marTop w:val="0"/>
      <w:marBottom w:val="0"/>
      <w:divBdr>
        <w:top w:val="none" w:sz="0" w:space="0" w:color="auto"/>
        <w:left w:val="none" w:sz="0" w:space="0" w:color="auto"/>
        <w:bottom w:val="none" w:sz="0" w:space="0" w:color="auto"/>
        <w:right w:val="none" w:sz="0" w:space="0" w:color="auto"/>
      </w:divBdr>
    </w:div>
    <w:div w:id="1177037957">
      <w:bodyDiv w:val="1"/>
      <w:marLeft w:val="0"/>
      <w:marRight w:val="0"/>
      <w:marTop w:val="0"/>
      <w:marBottom w:val="0"/>
      <w:divBdr>
        <w:top w:val="none" w:sz="0" w:space="0" w:color="auto"/>
        <w:left w:val="none" w:sz="0" w:space="0" w:color="auto"/>
        <w:bottom w:val="none" w:sz="0" w:space="0" w:color="auto"/>
        <w:right w:val="none" w:sz="0" w:space="0" w:color="auto"/>
      </w:divBdr>
    </w:div>
    <w:div w:id="1178883444">
      <w:bodyDiv w:val="1"/>
      <w:marLeft w:val="0"/>
      <w:marRight w:val="0"/>
      <w:marTop w:val="0"/>
      <w:marBottom w:val="0"/>
      <w:divBdr>
        <w:top w:val="none" w:sz="0" w:space="0" w:color="auto"/>
        <w:left w:val="none" w:sz="0" w:space="0" w:color="auto"/>
        <w:bottom w:val="none" w:sz="0" w:space="0" w:color="auto"/>
        <w:right w:val="none" w:sz="0" w:space="0" w:color="auto"/>
      </w:divBdr>
    </w:div>
    <w:div w:id="1179081103">
      <w:bodyDiv w:val="1"/>
      <w:marLeft w:val="0"/>
      <w:marRight w:val="0"/>
      <w:marTop w:val="0"/>
      <w:marBottom w:val="0"/>
      <w:divBdr>
        <w:top w:val="none" w:sz="0" w:space="0" w:color="auto"/>
        <w:left w:val="none" w:sz="0" w:space="0" w:color="auto"/>
        <w:bottom w:val="none" w:sz="0" w:space="0" w:color="auto"/>
        <w:right w:val="none" w:sz="0" w:space="0" w:color="auto"/>
      </w:divBdr>
    </w:div>
    <w:div w:id="1179613645">
      <w:bodyDiv w:val="1"/>
      <w:marLeft w:val="0"/>
      <w:marRight w:val="0"/>
      <w:marTop w:val="0"/>
      <w:marBottom w:val="0"/>
      <w:divBdr>
        <w:top w:val="none" w:sz="0" w:space="0" w:color="auto"/>
        <w:left w:val="none" w:sz="0" w:space="0" w:color="auto"/>
        <w:bottom w:val="none" w:sz="0" w:space="0" w:color="auto"/>
        <w:right w:val="none" w:sz="0" w:space="0" w:color="auto"/>
      </w:divBdr>
    </w:div>
    <w:div w:id="1180006279">
      <w:bodyDiv w:val="1"/>
      <w:marLeft w:val="0"/>
      <w:marRight w:val="0"/>
      <w:marTop w:val="0"/>
      <w:marBottom w:val="0"/>
      <w:divBdr>
        <w:top w:val="none" w:sz="0" w:space="0" w:color="auto"/>
        <w:left w:val="none" w:sz="0" w:space="0" w:color="auto"/>
        <w:bottom w:val="none" w:sz="0" w:space="0" w:color="auto"/>
        <w:right w:val="none" w:sz="0" w:space="0" w:color="auto"/>
      </w:divBdr>
    </w:div>
    <w:div w:id="1181431371">
      <w:bodyDiv w:val="1"/>
      <w:marLeft w:val="0"/>
      <w:marRight w:val="0"/>
      <w:marTop w:val="0"/>
      <w:marBottom w:val="0"/>
      <w:divBdr>
        <w:top w:val="none" w:sz="0" w:space="0" w:color="auto"/>
        <w:left w:val="none" w:sz="0" w:space="0" w:color="auto"/>
        <w:bottom w:val="none" w:sz="0" w:space="0" w:color="auto"/>
        <w:right w:val="none" w:sz="0" w:space="0" w:color="auto"/>
      </w:divBdr>
    </w:div>
    <w:div w:id="1181432830">
      <w:bodyDiv w:val="1"/>
      <w:marLeft w:val="0"/>
      <w:marRight w:val="0"/>
      <w:marTop w:val="0"/>
      <w:marBottom w:val="0"/>
      <w:divBdr>
        <w:top w:val="none" w:sz="0" w:space="0" w:color="auto"/>
        <w:left w:val="none" w:sz="0" w:space="0" w:color="auto"/>
        <w:bottom w:val="none" w:sz="0" w:space="0" w:color="auto"/>
        <w:right w:val="none" w:sz="0" w:space="0" w:color="auto"/>
      </w:divBdr>
    </w:div>
    <w:div w:id="1181697210">
      <w:bodyDiv w:val="1"/>
      <w:marLeft w:val="0"/>
      <w:marRight w:val="0"/>
      <w:marTop w:val="0"/>
      <w:marBottom w:val="0"/>
      <w:divBdr>
        <w:top w:val="none" w:sz="0" w:space="0" w:color="auto"/>
        <w:left w:val="none" w:sz="0" w:space="0" w:color="auto"/>
        <w:bottom w:val="none" w:sz="0" w:space="0" w:color="auto"/>
        <w:right w:val="none" w:sz="0" w:space="0" w:color="auto"/>
      </w:divBdr>
    </w:div>
    <w:div w:id="1182087864">
      <w:bodyDiv w:val="1"/>
      <w:marLeft w:val="0"/>
      <w:marRight w:val="0"/>
      <w:marTop w:val="0"/>
      <w:marBottom w:val="0"/>
      <w:divBdr>
        <w:top w:val="none" w:sz="0" w:space="0" w:color="auto"/>
        <w:left w:val="none" w:sz="0" w:space="0" w:color="auto"/>
        <w:bottom w:val="none" w:sz="0" w:space="0" w:color="auto"/>
        <w:right w:val="none" w:sz="0" w:space="0" w:color="auto"/>
      </w:divBdr>
    </w:div>
    <w:div w:id="1182626650">
      <w:bodyDiv w:val="1"/>
      <w:marLeft w:val="0"/>
      <w:marRight w:val="0"/>
      <w:marTop w:val="0"/>
      <w:marBottom w:val="0"/>
      <w:divBdr>
        <w:top w:val="none" w:sz="0" w:space="0" w:color="auto"/>
        <w:left w:val="none" w:sz="0" w:space="0" w:color="auto"/>
        <w:bottom w:val="none" w:sz="0" w:space="0" w:color="auto"/>
        <w:right w:val="none" w:sz="0" w:space="0" w:color="auto"/>
      </w:divBdr>
    </w:div>
    <w:div w:id="1183515666">
      <w:bodyDiv w:val="1"/>
      <w:marLeft w:val="0"/>
      <w:marRight w:val="0"/>
      <w:marTop w:val="0"/>
      <w:marBottom w:val="0"/>
      <w:divBdr>
        <w:top w:val="none" w:sz="0" w:space="0" w:color="auto"/>
        <w:left w:val="none" w:sz="0" w:space="0" w:color="auto"/>
        <w:bottom w:val="none" w:sz="0" w:space="0" w:color="auto"/>
        <w:right w:val="none" w:sz="0" w:space="0" w:color="auto"/>
      </w:divBdr>
    </w:div>
    <w:div w:id="1184897547">
      <w:bodyDiv w:val="1"/>
      <w:marLeft w:val="0"/>
      <w:marRight w:val="0"/>
      <w:marTop w:val="0"/>
      <w:marBottom w:val="0"/>
      <w:divBdr>
        <w:top w:val="none" w:sz="0" w:space="0" w:color="auto"/>
        <w:left w:val="none" w:sz="0" w:space="0" w:color="auto"/>
        <w:bottom w:val="none" w:sz="0" w:space="0" w:color="auto"/>
        <w:right w:val="none" w:sz="0" w:space="0" w:color="auto"/>
      </w:divBdr>
    </w:div>
    <w:div w:id="1185093009">
      <w:bodyDiv w:val="1"/>
      <w:marLeft w:val="0"/>
      <w:marRight w:val="0"/>
      <w:marTop w:val="0"/>
      <w:marBottom w:val="0"/>
      <w:divBdr>
        <w:top w:val="none" w:sz="0" w:space="0" w:color="auto"/>
        <w:left w:val="none" w:sz="0" w:space="0" w:color="auto"/>
        <w:bottom w:val="none" w:sz="0" w:space="0" w:color="auto"/>
        <w:right w:val="none" w:sz="0" w:space="0" w:color="auto"/>
      </w:divBdr>
    </w:div>
    <w:div w:id="1186678369">
      <w:bodyDiv w:val="1"/>
      <w:marLeft w:val="0"/>
      <w:marRight w:val="0"/>
      <w:marTop w:val="0"/>
      <w:marBottom w:val="0"/>
      <w:divBdr>
        <w:top w:val="none" w:sz="0" w:space="0" w:color="auto"/>
        <w:left w:val="none" w:sz="0" w:space="0" w:color="auto"/>
        <w:bottom w:val="none" w:sz="0" w:space="0" w:color="auto"/>
        <w:right w:val="none" w:sz="0" w:space="0" w:color="auto"/>
      </w:divBdr>
    </w:div>
    <w:div w:id="1187520675">
      <w:bodyDiv w:val="1"/>
      <w:marLeft w:val="0"/>
      <w:marRight w:val="0"/>
      <w:marTop w:val="0"/>
      <w:marBottom w:val="0"/>
      <w:divBdr>
        <w:top w:val="none" w:sz="0" w:space="0" w:color="auto"/>
        <w:left w:val="none" w:sz="0" w:space="0" w:color="auto"/>
        <w:bottom w:val="none" w:sz="0" w:space="0" w:color="auto"/>
        <w:right w:val="none" w:sz="0" w:space="0" w:color="auto"/>
      </w:divBdr>
    </w:div>
    <w:div w:id="1188639633">
      <w:bodyDiv w:val="1"/>
      <w:marLeft w:val="0"/>
      <w:marRight w:val="0"/>
      <w:marTop w:val="0"/>
      <w:marBottom w:val="0"/>
      <w:divBdr>
        <w:top w:val="none" w:sz="0" w:space="0" w:color="auto"/>
        <w:left w:val="none" w:sz="0" w:space="0" w:color="auto"/>
        <w:bottom w:val="none" w:sz="0" w:space="0" w:color="auto"/>
        <w:right w:val="none" w:sz="0" w:space="0" w:color="auto"/>
      </w:divBdr>
    </w:div>
    <w:div w:id="1189106628">
      <w:bodyDiv w:val="1"/>
      <w:marLeft w:val="0"/>
      <w:marRight w:val="0"/>
      <w:marTop w:val="0"/>
      <w:marBottom w:val="0"/>
      <w:divBdr>
        <w:top w:val="none" w:sz="0" w:space="0" w:color="auto"/>
        <w:left w:val="none" w:sz="0" w:space="0" w:color="auto"/>
        <w:bottom w:val="none" w:sz="0" w:space="0" w:color="auto"/>
        <w:right w:val="none" w:sz="0" w:space="0" w:color="auto"/>
      </w:divBdr>
    </w:div>
    <w:div w:id="1190804352">
      <w:bodyDiv w:val="1"/>
      <w:marLeft w:val="0"/>
      <w:marRight w:val="0"/>
      <w:marTop w:val="0"/>
      <w:marBottom w:val="0"/>
      <w:divBdr>
        <w:top w:val="none" w:sz="0" w:space="0" w:color="auto"/>
        <w:left w:val="none" w:sz="0" w:space="0" w:color="auto"/>
        <w:bottom w:val="none" w:sz="0" w:space="0" w:color="auto"/>
        <w:right w:val="none" w:sz="0" w:space="0" w:color="auto"/>
      </w:divBdr>
    </w:div>
    <w:div w:id="1193305556">
      <w:bodyDiv w:val="1"/>
      <w:marLeft w:val="0"/>
      <w:marRight w:val="0"/>
      <w:marTop w:val="0"/>
      <w:marBottom w:val="0"/>
      <w:divBdr>
        <w:top w:val="none" w:sz="0" w:space="0" w:color="auto"/>
        <w:left w:val="none" w:sz="0" w:space="0" w:color="auto"/>
        <w:bottom w:val="none" w:sz="0" w:space="0" w:color="auto"/>
        <w:right w:val="none" w:sz="0" w:space="0" w:color="auto"/>
      </w:divBdr>
    </w:div>
    <w:div w:id="1198854942">
      <w:bodyDiv w:val="1"/>
      <w:marLeft w:val="0"/>
      <w:marRight w:val="0"/>
      <w:marTop w:val="0"/>
      <w:marBottom w:val="0"/>
      <w:divBdr>
        <w:top w:val="none" w:sz="0" w:space="0" w:color="auto"/>
        <w:left w:val="none" w:sz="0" w:space="0" w:color="auto"/>
        <w:bottom w:val="none" w:sz="0" w:space="0" w:color="auto"/>
        <w:right w:val="none" w:sz="0" w:space="0" w:color="auto"/>
      </w:divBdr>
    </w:div>
    <w:div w:id="1200124765">
      <w:bodyDiv w:val="1"/>
      <w:marLeft w:val="0"/>
      <w:marRight w:val="0"/>
      <w:marTop w:val="0"/>
      <w:marBottom w:val="0"/>
      <w:divBdr>
        <w:top w:val="none" w:sz="0" w:space="0" w:color="auto"/>
        <w:left w:val="none" w:sz="0" w:space="0" w:color="auto"/>
        <w:bottom w:val="none" w:sz="0" w:space="0" w:color="auto"/>
        <w:right w:val="none" w:sz="0" w:space="0" w:color="auto"/>
      </w:divBdr>
    </w:div>
    <w:div w:id="1201213236">
      <w:bodyDiv w:val="1"/>
      <w:marLeft w:val="0"/>
      <w:marRight w:val="0"/>
      <w:marTop w:val="0"/>
      <w:marBottom w:val="0"/>
      <w:divBdr>
        <w:top w:val="none" w:sz="0" w:space="0" w:color="auto"/>
        <w:left w:val="none" w:sz="0" w:space="0" w:color="auto"/>
        <w:bottom w:val="none" w:sz="0" w:space="0" w:color="auto"/>
        <w:right w:val="none" w:sz="0" w:space="0" w:color="auto"/>
      </w:divBdr>
    </w:div>
    <w:div w:id="1204172616">
      <w:bodyDiv w:val="1"/>
      <w:marLeft w:val="0"/>
      <w:marRight w:val="0"/>
      <w:marTop w:val="0"/>
      <w:marBottom w:val="0"/>
      <w:divBdr>
        <w:top w:val="none" w:sz="0" w:space="0" w:color="auto"/>
        <w:left w:val="none" w:sz="0" w:space="0" w:color="auto"/>
        <w:bottom w:val="none" w:sz="0" w:space="0" w:color="auto"/>
        <w:right w:val="none" w:sz="0" w:space="0" w:color="auto"/>
      </w:divBdr>
    </w:div>
    <w:div w:id="1205757048">
      <w:bodyDiv w:val="1"/>
      <w:marLeft w:val="0"/>
      <w:marRight w:val="0"/>
      <w:marTop w:val="0"/>
      <w:marBottom w:val="0"/>
      <w:divBdr>
        <w:top w:val="none" w:sz="0" w:space="0" w:color="auto"/>
        <w:left w:val="none" w:sz="0" w:space="0" w:color="auto"/>
        <w:bottom w:val="none" w:sz="0" w:space="0" w:color="auto"/>
        <w:right w:val="none" w:sz="0" w:space="0" w:color="auto"/>
      </w:divBdr>
    </w:div>
    <w:div w:id="1206530055">
      <w:bodyDiv w:val="1"/>
      <w:marLeft w:val="0"/>
      <w:marRight w:val="0"/>
      <w:marTop w:val="0"/>
      <w:marBottom w:val="0"/>
      <w:divBdr>
        <w:top w:val="none" w:sz="0" w:space="0" w:color="auto"/>
        <w:left w:val="none" w:sz="0" w:space="0" w:color="auto"/>
        <w:bottom w:val="none" w:sz="0" w:space="0" w:color="auto"/>
        <w:right w:val="none" w:sz="0" w:space="0" w:color="auto"/>
      </w:divBdr>
    </w:div>
    <w:div w:id="1207370814">
      <w:bodyDiv w:val="1"/>
      <w:marLeft w:val="0"/>
      <w:marRight w:val="0"/>
      <w:marTop w:val="0"/>
      <w:marBottom w:val="0"/>
      <w:divBdr>
        <w:top w:val="none" w:sz="0" w:space="0" w:color="auto"/>
        <w:left w:val="none" w:sz="0" w:space="0" w:color="auto"/>
        <w:bottom w:val="none" w:sz="0" w:space="0" w:color="auto"/>
        <w:right w:val="none" w:sz="0" w:space="0" w:color="auto"/>
      </w:divBdr>
    </w:div>
    <w:div w:id="1207647074">
      <w:bodyDiv w:val="1"/>
      <w:marLeft w:val="0"/>
      <w:marRight w:val="0"/>
      <w:marTop w:val="0"/>
      <w:marBottom w:val="0"/>
      <w:divBdr>
        <w:top w:val="none" w:sz="0" w:space="0" w:color="auto"/>
        <w:left w:val="none" w:sz="0" w:space="0" w:color="auto"/>
        <w:bottom w:val="none" w:sz="0" w:space="0" w:color="auto"/>
        <w:right w:val="none" w:sz="0" w:space="0" w:color="auto"/>
      </w:divBdr>
    </w:div>
    <w:div w:id="1210070303">
      <w:bodyDiv w:val="1"/>
      <w:marLeft w:val="0"/>
      <w:marRight w:val="0"/>
      <w:marTop w:val="0"/>
      <w:marBottom w:val="0"/>
      <w:divBdr>
        <w:top w:val="none" w:sz="0" w:space="0" w:color="auto"/>
        <w:left w:val="none" w:sz="0" w:space="0" w:color="auto"/>
        <w:bottom w:val="none" w:sz="0" w:space="0" w:color="auto"/>
        <w:right w:val="none" w:sz="0" w:space="0" w:color="auto"/>
      </w:divBdr>
    </w:div>
    <w:div w:id="1210074359">
      <w:bodyDiv w:val="1"/>
      <w:marLeft w:val="0"/>
      <w:marRight w:val="0"/>
      <w:marTop w:val="0"/>
      <w:marBottom w:val="0"/>
      <w:divBdr>
        <w:top w:val="none" w:sz="0" w:space="0" w:color="auto"/>
        <w:left w:val="none" w:sz="0" w:space="0" w:color="auto"/>
        <w:bottom w:val="none" w:sz="0" w:space="0" w:color="auto"/>
        <w:right w:val="none" w:sz="0" w:space="0" w:color="auto"/>
      </w:divBdr>
    </w:div>
    <w:div w:id="1211377477">
      <w:bodyDiv w:val="1"/>
      <w:marLeft w:val="0"/>
      <w:marRight w:val="0"/>
      <w:marTop w:val="0"/>
      <w:marBottom w:val="0"/>
      <w:divBdr>
        <w:top w:val="none" w:sz="0" w:space="0" w:color="auto"/>
        <w:left w:val="none" w:sz="0" w:space="0" w:color="auto"/>
        <w:bottom w:val="none" w:sz="0" w:space="0" w:color="auto"/>
        <w:right w:val="none" w:sz="0" w:space="0" w:color="auto"/>
      </w:divBdr>
    </w:div>
    <w:div w:id="1211455626">
      <w:bodyDiv w:val="1"/>
      <w:marLeft w:val="0"/>
      <w:marRight w:val="0"/>
      <w:marTop w:val="0"/>
      <w:marBottom w:val="0"/>
      <w:divBdr>
        <w:top w:val="none" w:sz="0" w:space="0" w:color="auto"/>
        <w:left w:val="none" w:sz="0" w:space="0" w:color="auto"/>
        <w:bottom w:val="none" w:sz="0" w:space="0" w:color="auto"/>
        <w:right w:val="none" w:sz="0" w:space="0" w:color="auto"/>
      </w:divBdr>
    </w:div>
    <w:div w:id="1212107613">
      <w:bodyDiv w:val="1"/>
      <w:marLeft w:val="0"/>
      <w:marRight w:val="0"/>
      <w:marTop w:val="0"/>
      <w:marBottom w:val="0"/>
      <w:divBdr>
        <w:top w:val="none" w:sz="0" w:space="0" w:color="auto"/>
        <w:left w:val="none" w:sz="0" w:space="0" w:color="auto"/>
        <w:bottom w:val="none" w:sz="0" w:space="0" w:color="auto"/>
        <w:right w:val="none" w:sz="0" w:space="0" w:color="auto"/>
      </w:divBdr>
    </w:div>
    <w:div w:id="1213691975">
      <w:bodyDiv w:val="1"/>
      <w:marLeft w:val="0"/>
      <w:marRight w:val="0"/>
      <w:marTop w:val="0"/>
      <w:marBottom w:val="0"/>
      <w:divBdr>
        <w:top w:val="none" w:sz="0" w:space="0" w:color="auto"/>
        <w:left w:val="none" w:sz="0" w:space="0" w:color="auto"/>
        <w:bottom w:val="none" w:sz="0" w:space="0" w:color="auto"/>
        <w:right w:val="none" w:sz="0" w:space="0" w:color="auto"/>
      </w:divBdr>
    </w:div>
    <w:div w:id="1214125300">
      <w:bodyDiv w:val="1"/>
      <w:marLeft w:val="0"/>
      <w:marRight w:val="0"/>
      <w:marTop w:val="0"/>
      <w:marBottom w:val="0"/>
      <w:divBdr>
        <w:top w:val="none" w:sz="0" w:space="0" w:color="auto"/>
        <w:left w:val="none" w:sz="0" w:space="0" w:color="auto"/>
        <w:bottom w:val="none" w:sz="0" w:space="0" w:color="auto"/>
        <w:right w:val="none" w:sz="0" w:space="0" w:color="auto"/>
      </w:divBdr>
    </w:div>
    <w:div w:id="1216506839">
      <w:bodyDiv w:val="1"/>
      <w:marLeft w:val="0"/>
      <w:marRight w:val="0"/>
      <w:marTop w:val="0"/>
      <w:marBottom w:val="0"/>
      <w:divBdr>
        <w:top w:val="none" w:sz="0" w:space="0" w:color="auto"/>
        <w:left w:val="none" w:sz="0" w:space="0" w:color="auto"/>
        <w:bottom w:val="none" w:sz="0" w:space="0" w:color="auto"/>
        <w:right w:val="none" w:sz="0" w:space="0" w:color="auto"/>
      </w:divBdr>
    </w:div>
    <w:div w:id="1217551407">
      <w:bodyDiv w:val="1"/>
      <w:marLeft w:val="0"/>
      <w:marRight w:val="0"/>
      <w:marTop w:val="0"/>
      <w:marBottom w:val="0"/>
      <w:divBdr>
        <w:top w:val="none" w:sz="0" w:space="0" w:color="auto"/>
        <w:left w:val="none" w:sz="0" w:space="0" w:color="auto"/>
        <w:bottom w:val="none" w:sz="0" w:space="0" w:color="auto"/>
        <w:right w:val="none" w:sz="0" w:space="0" w:color="auto"/>
      </w:divBdr>
    </w:div>
    <w:div w:id="1218009943">
      <w:bodyDiv w:val="1"/>
      <w:marLeft w:val="0"/>
      <w:marRight w:val="0"/>
      <w:marTop w:val="0"/>
      <w:marBottom w:val="0"/>
      <w:divBdr>
        <w:top w:val="none" w:sz="0" w:space="0" w:color="auto"/>
        <w:left w:val="none" w:sz="0" w:space="0" w:color="auto"/>
        <w:bottom w:val="none" w:sz="0" w:space="0" w:color="auto"/>
        <w:right w:val="none" w:sz="0" w:space="0" w:color="auto"/>
      </w:divBdr>
    </w:div>
    <w:div w:id="1218665670">
      <w:bodyDiv w:val="1"/>
      <w:marLeft w:val="0"/>
      <w:marRight w:val="0"/>
      <w:marTop w:val="0"/>
      <w:marBottom w:val="0"/>
      <w:divBdr>
        <w:top w:val="none" w:sz="0" w:space="0" w:color="auto"/>
        <w:left w:val="none" w:sz="0" w:space="0" w:color="auto"/>
        <w:bottom w:val="none" w:sz="0" w:space="0" w:color="auto"/>
        <w:right w:val="none" w:sz="0" w:space="0" w:color="auto"/>
      </w:divBdr>
    </w:div>
    <w:div w:id="1218856519">
      <w:bodyDiv w:val="1"/>
      <w:marLeft w:val="0"/>
      <w:marRight w:val="0"/>
      <w:marTop w:val="0"/>
      <w:marBottom w:val="0"/>
      <w:divBdr>
        <w:top w:val="none" w:sz="0" w:space="0" w:color="auto"/>
        <w:left w:val="none" w:sz="0" w:space="0" w:color="auto"/>
        <w:bottom w:val="none" w:sz="0" w:space="0" w:color="auto"/>
        <w:right w:val="none" w:sz="0" w:space="0" w:color="auto"/>
      </w:divBdr>
    </w:div>
    <w:div w:id="1222324511">
      <w:bodyDiv w:val="1"/>
      <w:marLeft w:val="0"/>
      <w:marRight w:val="0"/>
      <w:marTop w:val="0"/>
      <w:marBottom w:val="0"/>
      <w:divBdr>
        <w:top w:val="none" w:sz="0" w:space="0" w:color="auto"/>
        <w:left w:val="none" w:sz="0" w:space="0" w:color="auto"/>
        <w:bottom w:val="none" w:sz="0" w:space="0" w:color="auto"/>
        <w:right w:val="none" w:sz="0" w:space="0" w:color="auto"/>
      </w:divBdr>
    </w:div>
    <w:div w:id="1223365849">
      <w:bodyDiv w:val="1"/>
      <w:marLeft w:val="0"/>
      <w:marRight w:val="0"/>
      <w:marTop w:val="0"/>
      <w:marBottom w:val="0"/>
      <w:divBdr>
        <w:top w:val="none" w:sz="0" w:space="0" w:color="auto"/>
        <w:left w:val="none" w:sz="0" w:space="0" w:color="auto"/>
        <w:bottom w:val="none" w:sz="0" w:space="0" w:color="auto"/>
        <w:right w:val="none" w:sz="0" w:space="0" w:color="auto"/>
      </w:divBdr>
    </w:div>
    <w:div w:id="1223565844">
      <w:bodyDiv w:val="1"/>
      <w:marLeft w:val="0"/>
      <w:marRight w:val="0"/>
      <w:marTop w:val="0"/>
      <w:marBottom w:val="0"/>
      <w:divBdr>
        <w:top w:val="none" w:sz="0" w:space="0" w:color="auto"/>
        <w:left w:val="none" w:sz="0" w:space="0" w:color="auto"/>
        <w:bottom w:val="none" w:sz="0" w:space="0" w:color="auto"/>
        <w:right w:val="none" w:sz="0" w:space="0" w:color="auto"/>
      </w:divBdr>
    </w:div>
    <w:div w:id="1225530625">
      <w:bodyDiv w:val="1"/>
      <w:marLeft w:val="0"/>
      <w:marRight w:val="0"/>
      <w:marTop w:val="0"/>
      <w:marBottom w:val="0"/>
      <w:divBdr>
        <w:top w:val="none" w:sz="0" w:space="0" w:color="auto"/>
        <w:left w:val="none" w:sz="0" w:space="0" w:color="auto"/>
        <w:bottom w:val="none" w:sz="0" w:space="0" w:color="auto"/>
        <w:right w:val="none" w:sz="0" w:space="0" w:color="auto"/>
      </w:divBdr>
    </w:div>
    <w:div w:id="1229073679">
      <w:bodyDiv w:val="1"/>
      <w:marLeft w:val="0"/>
      <w:marRight w:val="0"/>
      <w:marTop w:val="0"/>
      <w:marBottom w:val="0"/>
      <w:divBdr>
        <w:top w:val="none" w:sz="0" w:space="0" w:color="auto"/>
        <w:left w:val="none" w:sz="0" w:space="0" w:color="auto"/>
        <w:bottom w:val="none" w:sz="0" w:space="0" w:color="auto"/>
        <w:right w:val="none" w:sz="0" w:space="0" w:color="auto"/>
      </w:divBdr>
    </w:div>
    <w:div w:id="1229419737">
      <w:bodyDiv w:val="1"/>
      <w:marLeft w:val="0"/>
      <w:marRight w:val="0"/>
      <w:marTop w:val="0"/>
      <w:marBottom w:val="0"/>
      <w:divBdr>
        <w:top w:val="none" w:sz="0" w:space="0" w:color="auto"/>
        <w:left w:val="none" w:sz="0" w:space="0" w:color="auto"/>
        <w:bottom w:val="none" w:sz="0" w:space="0" w:color="auto"/>
        <w:right w:val="none" w:sz="0" w:space="0" w:color="auto"/>
      </w:divBdr>
    </w:div>
    <w:div w:id="1233152521">
      <w:bodyDiv w:val="1"/>
      <w:marLeft w:val="0"/>
      <w:marRight w:val="0"/>
      <w:marTop w:val="0"/>
      <w:marBottom w:val="0"/>
      <w:divBdr>
        <w:top w:val="none" w:sz="0" w:space="0" w:color="auto"/>
        <w:left w:val="none" w:sz="0" w:space="0" w:color="auto"/>
        <w:bottom w:val="none" w:sz="0" w:space="0" w:color="auto"/>
        <w:right w:val="none" w:sz="0" w:space="0" w:color="auto"/>
      </w:divBdr>
    </w:div>
    <w:div w:id="1235044000">
      <w:bodyDiv w:val="1"/>
      <w:marLeft w:val="0"/>
      <w:marRight w:val="0"/>
      <w:marTop w:val="0"/>
      <w:marBottom w:val="0"/>
      <w:divBdr>
        <w:top w:val="none" w:sz="0" w:space="0" w:color="auto"/>
        <w:left w:val="none" w:sz="0" w:space="0" w:color="auto"/>
        <w:bottom w:val="none" w:sz="0" w:space="0" w:color="auto"/>
        <w:right w:val="none" w:sz="0" w:space="0" w:color="auto"/>
      </w:divBdr>
    </w:div>
    <w:div w:id="1235817758">
      <w:bodyDiv w:val="1"/>
      <w:marLeft w:val="0"/>
      <w:marRight w:val="0"/>
      <w:marTop w:val="0"/>
      <w:marBottom w:val="0"/>
      <w:divBdr>
        <w:top w:val="none" w:sz="0" w:space="0" w:color="auto"/>
        <w:left w:val="none" w:sz="0" w:space="0" w:color="auto"/>
        <w:bottom w:val="none" w:sz="0" w:space="0" w:color="auto"/>
        <w:right w:val="none" w:sz="0" w:space="0" w:color="auto"/>
      </w:divBdr>
    </w:div>
    <w:div w:id="1236862016">
      <w:bodyDiv w:val="1"/>
      <w:marLeft w:val="0"/>
      <w:marRight w:val="0"/>
      <w:marTop w:val="0"/>
      <w:marBottom w:val="0"/>
      <w:divBdr>
        <w:top w:val="none" w:sz="0" w:space="0" w:color="auto"/>
        <w:left w:val="none" w:sz="0" w:space="0" w:color="auto"/>
        <w:bottom w:val="none" w:sz="0" w:space="0" w:color="auto"/>
        <w:right w:val="none" w:sz="0" w:space="0" w:color="auto"/>
      </w:divBdr>
    </w:div>
    <w:div w:id="1238975347">
      <w:bodyDiv w:val="1"/>
      <w:marLeft w:val="0"/>
      <w:marRight w:val="0"/>
      <w:marTop w:val="0"/>
      <w:marBottom w:val="0"/>
      <w:divBdr>
        <w:top w:val="none" w:sz="0" w:space="0" w:color="auto"/>
        <w:left w:val="none" w:sz="0" w:space="0" w:color="auto"/>
        <w:bottom w:val="none" w:sz="0" w:space="0" w:color="auto"/>
        <w:right w:val="none" w:sz="0" w:space="0" w:color="auto"/>
      </w:divBdr>
    </w:div>
    <w:div w:id="1239172954">
      <w:bodyDiv w:val="1"/>
      <w:marLeft w:val="0"/>
      <w:marRight w:val="0"/>
      <w:marTop w:val="0"/>
      <w:marBottom w:val="0"/>
      <w:divBdr>
        <w:top w:val="none" w:sz="0" w:space="0" w:color="auto"/>
        <w:left w:val="none" w:sz="0" w:space="0" w:color="auto"/>
        <w:bottom w:val="none" w:sz="0" w:space="0" w:color="auto"/>
        <w:right w:val="none" w:sz="0" w:space="0" w:color="auto"/>
      </w:divBdr>
    </w:div>
    <w:div w:id="1242257308">
      <w:bodyDiv w:val="1"/>
      <w:marLeft w:val="0"/>
      <w:marRight w:val="0"/>
      <w:marTop w:val="0"/>
      <w:marBottom w:val="0"/>
      <w:divBdr>
        <w:top w:val="none" w:sz="0" w:space="0" w:color="auto"/>
        <w:left w:val="none" w:sz="0" w:space="0" w:color="auto"/>
        <w:bottom w:val="none" w:sz="0" w:space="0" w:color="auto"/>
        <w:right w:val="none" w:sz="0" w:space="0" w:color="auto"/>
      </w:divBdr>
    </w:div>
    <w:div w:id="1243760922">
      <w:bodyDiv w:val="1"/>
      <w:marLeft w:val="0"/>
      <w:marRight w:val="0"/>
      <w:marTop w:val="0"/>
      <w:marBottom w:val="0"/>
      <w:divBdr>
        <w:top w:val="none" w:sz="0" w:space="0" w:color="auto"/>
        <w:left w:val="none" w:sz="0" w:space="0" w:color="auto"/>
        <w:bottom w:val="none" w:sz="0" w:space="0" w:color="auto"/>
        <w:right w:val="none" w:sz="0" w:space="0" w:color="auto"/>
      </w:divBdr>
    </w:div>
    <w:div w:id="1245072837">
      <w:bodyDiv w:val="1"/>
      <w:marLeft w:val="0"/>
      <w:marRight w:val="0"/>
      <w:marTop w:val="0"/>
      <w:marBottom w:val="0"/>
      <w:divBdr>
        <w:top w:val="none" w:sz="0" w:space="0" w:color="auto"/>
        <w:left w:val="none" w:sz="0" w:space="0" w:color="auto"/>
        <w:bottom w:val="none" w:sz="0" w:space="0" w:color="auto"/>
        <w:right w:val="none" w:sz="0" w:space="0" w:color="auto"/>
      </w:divBdr>
    </w:div>
    <w:div w:id="1245265967">
      <w:bodyDiv w:val="1"/>
      <w:marLeft w:val="0"/>
      <w:marRight w:val="0"/>
      <w:marTop w:val="0"/>
      <w:marBottom w:val="0"/>
      <w:divBdr>
        <w:top w:val="none" w:sz="0" w:space="0" w:color="auto"/>
        <w:left w:val="none" w:sz="0" w:space="0" w:color="auto"/>
        <w:bottom w:val="none" w:sz="0" w:space="0" w:color="auto"/>
        <w:right w:val="none" w:sz="0" w:space="0" w:color="auto"/>
      </w:divBdr>
    </w:div>
    <w:div w:id="1245797887">
      <w:bodyDiv w:val="1"/>
      <w:marLeft w:val="0"/>
      <w:marRight w:val="0"/>
      <w:marTop w:val="0"/>
      <w:marBottom w:val="0"/>
      <w:divBdr>
        <w:top w:val="none" w:sz="0" w:space="0" w:color="auto"/>
        <w:left w:val="none" w:sz="0" w:space="0" w:color="auto"/>
        <w:bottom w:val="none" w:sz="0" w:space="0" w:color="auto"/>
        <w:right w:val="none" w:sz="0" w:space="0" w:color="auto"/>
      </w:divBdr>
    </w:div>
    <w:div w:id="1246382713">
      <w:bodyDiv w:val="1"/>
      <w:marLeft w:val="0"/>
      <w:marRight w:val="0"/>
      <w:marTop w:val="0"/>
      <w:marBottom w:val="0"/>
      <w:divBdr>
        <w:top w:val="none" w:sz="0" w:space="0" w:color="auto"/>
        <w:left w:val="none" w:sz="0" w:space="0" w:color="auto"/>
        <w:bottom w:val="none" w:sz="0" w:space="0" w:color="auto"/>
        <w:right w:val="none" w:sz="0" w:space="0" w:color="auto"/>
      </w:divBdr>
    </w:div>
    <w:div w:id="1246455325">
      <w:bodyDiv w:val="1"/>
      <w:marLeft w:val="0"/>
      <w:marRight w:val="0"/>
      <w:marTop w:val="0"/>
      <w:marBottom w:val="0"/>
      <w:divBdr>
        <w:top w:val="none" w:sz="0" w:space="0" w:color="auto"/>
        <w:left w:val="none" w:sz="0" w:space="0" w:color="auto"/>
        <w:bottom w:val="none" w:sz="0" w:space="0" w:color="auto"/>
        <w:right w:val="none" w:sz="0" w:space="0" w:color="auto"/>
      </w:divBdr>
    </w:div>
    <w:div w:id="1249729102">
      <w:bodyDiv w:val="1"/>
      <w:marLeft w:val="0"/>
      <w:marRight w:val="0"/>
      <w:marTop w:val="0"/>
      <w:marBottom w:val="0"/>
      <w:divBdr>
        <w:top w:val="none" w:sz="0" w:space="0" w:color="auto"/>
        <w:left w:val="none" w:sz="0" w:space="0" w:color="auto"/>
        <w:bottom w:val="none" w:sz="0" w:space="0" w:color="auto"/>
        <w:right w:val="none" w:sz="0" w:space="0" w:color="auto"/>
      </w:divBdr>
    </w:div>
    <w:div w:id="1250653158">
      <w:bodyDiv w:val="1"/>
      <w:marLeft w:val="0"/>
      <w:marRight w:val="0"/>
      <w:marTop w:val="0"/>
      <w:marBottom w:val="0"/>
      <w:divBdr>
        <w:top w:val="none" w:sz="0" w:space="0" w:color="auto"/>
        <w:left w:val="none" w:sz="0" w:space="0" w:color="auto"/>
        <w:bottom w:val="none" w:sz="0" w:space="0" w:color="auto"/>
        <w:right w:val="none" w:sz="0" w:space="0" w:color="auto"/>
      </w:divBdr>
    </w:div>
    <w:div w:id="1250655176">
      <w:bodyDiv w:val="1"/>
      <w:marLeft w:val="0"/>
      <w:marRight w:val="0"/>
      <w:marTop w:val="0"/>
      <w:marBottom w:val="0"/>
      <w:divBdr>
        <w:top w:val="none" w:sz="0" w:space="0" w:color="auto"/>
        <w:left w:val="none" w:sz="0" w:space="0" w:color="auto"/>
        <w:bottom w:val="none" w:sz="0" w:space="0" w:color="auto"/>
        <w:right w:val="none" w:sz="0" w:space="0" w:color="auto"/>
      </w:divBdr>
    </w:div>
    <w:div w:id="1251350262">
      <w:bodyDiv w:val="1"/>
      <w:marLeft w:val="0"/>
      <w:marRight w:val="0"/>
      <w:marTop w:val="0"/>
      <w:marBottom w:val="0"/>
      <w:divBdr>
        <w:top w:val="none" w:sz="0" w:space="0" w:color="auto"/>
        <w:left w:val="none" w:sz="0" w:space="0" w:color="auto"/>
        <w:bottom w:val="none" w:sz="0" w:space="0" w:color="auto"/>
        <w:right w:val="none" w:sz="0" w:space="0" w:color="auto"/>
      </w:divBdr>
    </w:div>
    <w:div w:id="1252811769">
      <w:bodyDiv w:val="1"/>
      <w:marLeft w:val="0"/>
      <w:marRight w:val="0"/>
      <w:marTop w:val="0"/>
      <w:marBottom w:val="0"/>
      <w:divBdr>
        <w:top w:val="none" w:sz="0" w:space="0" w:color="auto"/>
        <w:left w:val="none" w:sz="0" w:space="0" w:color="auto"/>
        <w:bottom w:val="none" w:sz="0" w:space="0" w:color="auto"/>
        <w:right w:val="none" w:sz="0" w:space="0" w:color="auto"/>
      </w:divBdr>
    </w:div>
    <w:div w:id="1253516578">
      <w:bodyDiv w:val="1"/>
      <w:marLeft w:val="0"/>
      <w:marRight w:val="0"/>
      <w:marTop w:val="0"/>
      <w:marBottom w:val="0"/>
      <w:divBdr>
        <w:top w:val="none" w:sz="0" w:space="0" w:color="auto"/>
        <w:left w:val="none" w:sz="0" w:space="0" w:color="auto"/>
        <w:bottom w:val="none" w:sz="0" w:space="0" w:color="auto"/>
        <w:right w:val="none" w:sz="0" w:space="0" w:color="auto"/>
      </w:divBdr>
    </w:div>
    <w:div w:id="1253777954">
      <w:bodyDiv w:val="1"/>
      <w:marLeft w:val="0"/>
      <w:marRight w:val="0"/>
      <w:marTop w:val="0"/>
      <w:marBottom w:val="0"/>
      <w:divBdr>
        <w:top w:val="none" w:sz="0" w:space="0" w:color="auto"/>
        <w:left w:val="none" w:sz="0" w:space="0" w:color="auto"/>
        <w:bottom w:val="none" w:sz="0" w:space="0" w:color="auto"/>
        <w:right w:val="none" w:sz="0" w:space="0" w:color="auto"/>
      </w:divBdr>
    </w:div>
    <w:div w:id="1254703788">
      <w:bodyDiv w:val="1"/>
      <w:marLeft w:val="0"/>
      <w:marRight w:val="0"/>
      <w:marTop w:val="0"/>
      <w:marBottom w:val="0"/>
      <w:divBdr>
        <w:top w:val="none" w:sz="0" w:space="0" w:color="auto"/>
        <w:left w:val="none" w:sz="0" w:space="0" w:color="auto"/>
        <w:bottom w:val="none" w:sz="0" w:space="0" w:color="auto"/>
        <w:right w:val="none" w:sz="0" w:space="0" w:color="auto"/>
      </w:divBdr>
    </w:div>
    <w:div w:id="1256131368">
      <w:bodyDiv w:val="1"/>
      <w:marLeft w:val="0"/>
      <w:marRight w:val="0"/>
      <w:marTop w:val="0"/>
      <w:marBottom w:val="0"/>
      <w:divBdr>
        <w:top w:val="none" w:sz="0" w:space="0" w:color="auto"/>
        <w:left w:val="none" w:sz="0" w:space="0" w:color="auto"/>
        <w:bottom w:val="none" w:sz="0" w:space="0" w:color="auto"/>
        <w:right w:val="none" w:sz="0" w:space="0" w:color="auto"/>
      </w:divBdr>
    </w:div>
    <w:div w:id="1256357611">
      <w:bodyDiv w:val="1"/>
      <w:marLeft w:val="0"/>
      <w:marRight w:val="0"/>
      <w:marTop w:val="0"/>
      <w:marBottom w:val="0"/>
      <w:divBdr>
        <w:top w:val="none" w:sz="0" w:space="0" w:color="auto"/>
        <w:left w:val="none" w:sz="0" w:space="0" w:color="auto"/>
        <w:bottom w:val="none" w:sz="0" w:space="0" w:color="auto"/>
        <w:right w:val="none" w:sz="0" w:space="0" w:color="auto"/>
      </w:divBdr>
    </w:div>
    <w:div w:id="1259292964">
      <w:bodyDiv w:val="1"/>
      <w:marLeft w:val="0"/>
      <w:marRight w:val="0"/>
      <w:marTop w:val="0"/>
      <w:marBottom w:val="0"/>
      <w:divBdr>
        <w:top w:val="none" w:sz="0" w:space="0" w:color="auto"/>
        <w:left w:val="none" w:sz="0" w:space="0" w:color="auto"/>
        <w:bottom w:val="none" w:sz="0" w:space="0" w:color="auto"/>
        <w:right w:val="none" w:sz="0" w:space="0" w:color="auto"/>
      </w:divBdr>
    </w:div>
    <w:div w:id="1263341926">
      <w:bodyDiv w:val="1"/>
      <w:marLeft w:val="0"/>
      <w:marRight w:val="0"/>
      <w:marTop w:val="0"/>
      <w:marBottom w:val="0"/>
      <w:divBdr>
        <w:top w:val="none" w:sz="0" w:space="0" w:color="auto"/>
        <w:left w:val="none" w:sz="0" w:space="0" w:color="auto"/>
        <w:bottom w:val="none" w:sz="0" w:space="0" w:color="auto"/>
        <w:right w:val="none" w:sz="0" w:space="0" w:color="auto"/>
      </w:divBdr>
    </w:div>
    <w:div w:id="1270433334">
      <w:bodyDiv w:val="1"/>
      <w:marLeft w:val="0"/>
      <w:marRight w:val="0"/>
      <w:marTop w:val="0"/>
      <w:marBottom w:val="0"/>
      <w:divBdr>
        <w:top w:val="none" w:sz="0" w:space="0" w:color="auto"/>
        <w:left w:val="none" w:sz="0" w:space="0" w:color="auto"/>
        <w:bottom w:val="none" w:sz="0" w:space="0" w:color="auto"/>
        <w:right w:val="none" w:sz="0" w:space="0" w:color="auto"/>
      </w:divBdr>
    </w:div>
    <w:div w:id="1270704176">
      <w:bodyDiv w:val="1"/>
      <w:marLeft w:val="0"/>
      <w:marRight w:val="0"/>
      <w:marTop w:val="0"/>
      <w:marBottom w:val="0"/>
      <w:divBdr>
        <w:top w:val="none" w:sz="0" w:space="0" w:color="auto"/>
        <w:left w:val="none" w:sz="0" w:space="0" w:color="auto"/>
        <w:bottom w:val="none" w:sz="0" w:space="0" w:color="auto"/>
        <w:right w:val="none" w:sz="0" w:space="0" w:color="auto"/>
      </w:divBdr>
    </w:div>
    <w:div w:id="1273366034">
      <w:bodyDiv w:val="1"/>
      <w:marLeft w:val="0"/>
      <w:marRight w:val="0"/>
      <w:marTop w:val="0"/>
      <w:marBottom w:val="0"/>
      <w:divBdr>
        <w:top w:val="none" w:sz="0" w:space="0" w:color="auto"/>
        <w:left w:val="none" w:sz="0" w:space="0" w:color="auto"/>
        <w:bottom w:val="none" w:sz="0" w:space="0" w:color="auto"/>
        <w:right w:val="none" w:sz="0" w:space="0" w:color="auto"/>
      </w:divBdr>
    </w:div>
    <w:div w:id="1273395954">
      <w:bodyDiv w:val="1"/>
      <w:marLeft w:val="0"/>
      <w:marRight w:val="0"/>
      <w:marTop w:val="0"/>
      <w:marBottom w:val="0"/>
      <w:divBdr>
        <w:top w:val="none" w:sz="0" w:space="0" w:color="auto"/>
        <w:left w:val="none" w:sz="0" w:space="0" w:color="auto"/>
        <w:bottom w:val="none" w:sz="0" w:space="0" w:color="auto"/>
        <w:right w:val="none" w:sz="0" w:space="0" w:color="auto"/>
      </w:divBdr>
    </w:div>
    <w:div w:id="1274555029">
      <w:bodyDiv w:val="1"/>
      <w:marLeft w:val="0"/>
      <w:marRight w:val="0"/>
      <w:marTop w:val="0"/>
      <w:marBottom w:val="0"/>
      <w:divBdr>
        <w:top w:val="none" w:sz="0" w:space="0" w:color="auto"/>
        <w:left w:val="none" w:sz="0" w:space="0" w:color="auto"/>
        <w:bottom w:val="none" w:sz="0" w:space="0" w:color="auto"/>
        <w:right w:val="none" w:sz="0" w:space="0" w:color="auto"/>
      </w:divBdr>
    </w:div>
    <w:div w:id="1274556575">
      <w:bodyDiv w:val="1"/>
      <w:marLeft w:val="0"/>
      <w:marRight w:val="0"/>
      <w:marTop w:val="0"/>
      <w:marBottom w:val="0"/>
      <w:divBdr>
        <w:top w:val="none" w:sz="0" w:space="0" w:color="auto"/>
        <w:left w:val="none" w:sz="0" w:space="0" w:color="auto"/>
        <w:bottom w:val="none" w:sz="0" w:space="0" w:color="auto"/>
        <w:right w:val="none" w:sz="0" w:space="0" w:color="auto"/>
      </w:divBdr>
    </w:div>
    <w:div w:id="1275093653">
      <w:bodyDiv w:val="1"/>
      <w:marLeft w:val="0"/>
      <w:marRight w:val="0"/>
      <w:marTop w:val="0"/>
      <w:marBottom w:val="0"/>
      <w:divBdr>
        <w:top w:val="none" w:sz="0" w:space="0" w:color="auto"/>
        <w:left w:val="none" w:sz="0" w:space="0" w:color="auto"/>
        <w:bottom w:val="none" w:sz="0" w:space="0" w:color="auto"/>
        <w:right w:val="none" w:sz="0" w:space="0" w:color="auto"/>
      </w:divBdr>
    </w:div>
    <w:div w:id="1275401830">
      <w:bodyDiv w:val="1"/>
      <w:marLeft w:val="0"/>
      <w:marRight w:val="0"/>
      <w:marTop w:val="0"/>
      <w:marBottom w:val="0"/>
      <w:divBdr>
        <w:top w:val="none" w:sz="0" w:space="0" w:color="auto"/>
        <w:left w:val="none" w:sz="0" w:space="0" w:color="auto"/>
        <w:bottom w:val="none" w:sz="0" w:space="0" w:color="auto"/>
        <w:right w:val="none" w:sz="0" w:space="0" w:color="auto"/>
      </w:divBdr>
    </w:div>
    <w:div w:id="1275479581">
      <w:bodyDiv w:val="1"/>
      <w:marLeft w:val="0"/>
      <w:marRight w:val="0"/>
      <w:marTop w:val="0"/>
      <w:marBottom w:val="0"/>
      <w:divBdr>
        <w:top w:val="none" w:sz="0" w:space="0" w:color="auto"/>
        <w:left w:val="none" w:sz="0" w:space="0" w:color="auto"/>
        <w:bottom w:val="none" w:sz="0" w:space="0" w:color="auto"/>
        <w:right w:val="none" w:sz="0" w:space="0" w:color="auto"/>
      </w:divBdr>
    </w:div>
    <w:div w:id="1276793795">
      <w:bodyDiv w:val="1"/>
      <w:marLeft w:val="0"/>
      <w:marRight w:val="0"/>
      <w:marTop w:val="0"/>
      <w:marBottom w:val="0"/>
      <w:divBdr>
        <w:top w:val="none" w:sz="0" w:space="0" w:color="auto"/>
        <w:left w:val="none" w:sz="0" w:space="0" w:color="auto"/>
        <w:bottom w:val="none" w:sz="0" w:space="0" w:color="auto"/>
        <w:right w:val="none" w:sz="0" w:space="0" w:color="auto"/>
      </w:divBdr>
    </w:div>
    <w:div w:id="1277445443">
      <w:bodyDiv w:val="1"/>
      <w:marLeft w:val="0"/>
      <w:marRight w:val="0"/>
      <w:marTop w:val="0"/>
      <w:marBottom w:val="0"/>
      <w:divBdr>
        <w:top w:val="none" w:sz="0" w:space="0" w:color="auto"/>
        <w:left w:val="none" w:sz="0" w:space="0" w:color="auto"/>
        <w:bottom w:val="none" w:sz="0" w:space="0" w:color="auto"/>
        <w:right w:val="none" w:sz="0" w:space="0" w:color="auto"/>
      </w:divBdr>
    </w:div>
    <w:div w:id="1279095846">
      <w:bodyDiv w:val="1"/>
      <w:marLeft w:val="0"/>
      <w:marRight w:val="0"/>
      <w:marTop w:val="0"/>
      <w:marBottom w:val="0"/>
      <w:divBdr>
        <w:top w:val="none" w:sz="0" w:space="0" w:color="auto"/>
        <w:left w:val="none" w:sz="0" w:space="0" w:color="auto"/>
        <w:bottom w:val="none" w:sz="0" w:space="0" w:color="auto"/>
        <w:right w:val="none" w:sz="0" w:space="0" w:color="auto"/>
      </w:divBdr>
    </w:div>
    <w:div w:id="1279147712">
      <w:bodyDiv w:val="1"/>
      <w:marLeft w:val="0"/>
      <w:marRight w:val="0"/>
      <w:marTop w:val="0"/>
      <w:marBottom w:val="0"/>
      <w:divBdr>
        <w:top w:val="none" w:sz="0" w:space="0" w:color="auto"/>
        <w:left w:val="none" w:sz="0" w:space="0" w:color="auto"/>
        <w:bottom w:val="none" w:sz="0" w:space="0" w:color="auto"/>
        <w:right w:val="none" w:sz="0" w:space="0" w:color="auto"/>
      </w:divBdr>
    </w:div>
    <w:div w:id="1280185820">
      <w:bodyDiv w:val="1"/>
      <w:marLeft w:val="0"/>
      <w:marRight w:val="0"/>
      <w:marTop w:val="0"/>
      <w:marBottom w:val="0"/>
      <w:divBdr>
        <w:top w:val="none" w:sz="0" w:space="0" w:color="auto"/>
        <w:left w:val="none" w:sz="0" w:space="0" w:color="auto"/>
        <w:bottom w:val="none" w:sz="0" w:space="0" w:color="auto"/>
        <w:right w:val="none" w:sz="0" w:space="0" w:color="auto"/>
      </w:divBdr>
    </w:div>
    <w:div w:id="1280993978">
      <w:bodyDiv w:val="1"/>
      <w:marLeft w:val="0"/>
      <w:marRight w:val="0"/>
      <w:marTop w:val="0"/>
      <w:marBottom w:val="0"/>
      <w:divBdr>
        <w:top w:val="none" w:sz="0" w:space="0" w:color="auto"/>
        <w:left w:val="none" w:sz="0" w:space="0" w:color="auto"/>
        <w:bottom w:val="none" w:sz="0" w:space="0" w:color="auto"/>
        <w:right w:val="none" w:sz="0" w:space="0" w:color="auto"/>
      </w:divBdr>
    </w:div>
    <w:div w:id="1281184905">
      <w:bodyDiv w:val="1"/>
      <w:marLeft w:val="0"/>
      <w:marRight w:val="0"/>
      <w:marTop w:val="0"/>
      <w:marBottom w:val="0"/>
      <w:divBdr>
        <w:top w:val="none" w:sz="0" w:space="0" w:color="auto"/>
        <w:left w:val="none" w:sz="0" w:space="0" w:color="auto"/>
        <w:bottom w:val="none" w:sz="0" w:space="0" w:color="auto"/>
        <w:right w:val="none" w:sz="0" w:space="0" w:color="auto"/>
      </w:divBdr>
    </w:div>
    <w:div w:id="1283153216">
      <w:bodyDiv w:val="1"/>
      <w:marLeft w:val="0"/>
      <w:marRight w:val="0"/>
      <w:marTop w:val="0"/>
      <w:marBottom w:val="0"/>
      <w:divBdr>
        <w:top w:val="none" w:sz="0" w:space="0" w:color="auto"/>
        <w:left w:val="none" w:sz="0" w:space="0" w:color="auto"/>
        <w:bottom w:val="none" w:sz="0" w:space="0" w:color="auto"/>
        <w:right w:val="none" w:sz="0" w:space="0" w:color="auto"/>
      </w:divBdr>
    </w:div>
    <w:div w:id="1284535154">
      <w:bodyDiv w:val="1"/>
      <w:marLeft w:val="0"/>
      <w:marRight w:val="0"/>
      <w:marTop w:val="0"/>
      <w:marBottom w:val="0"/>
      <w:divBdr>
        <w:top w:val="none" w:sz="0" w:space="0" w:color="auto"/>
        <w:left w:val="none" w:sz="0" w:space="0" w:color="auto"/>
        <w:bottom w:val="none" w:sz="0" w:space="0" w:color="auto"/>
        <w:right w:val="none" w:sz="0" w:space="0" w:color="auto"/>
      </w:divBdr>
      <w:divsChild>
        <w:div w:id="1889143405">
          <w:marLeft w:val="0"/>
          <w:marRight w:val="0"/>
          <w:marTop w:val="0"/>
          <w:marBottom w:val="0"/>
          <w:divBdr>
            <w:top w:val="none" w:sz="0" w:space="0" w:color="auto"/>
            <w:left w:val="none" w:sz="0" w:space="0" w:color="auto"/>
            <w:bottom w:val="none" w:sz="0" w:space="0" w:color="auto"/>
            <w:right w:val="none" w:sz="0" w:space="0" w:color="auto"/>
          </w:divBdr>
        </w:div>
        <w:div w:id="121003373">
          <w:marLeft w:val="0"/>
          <w:marRight w:val="0"/>
          <w:marTop w:val="0"/>
          <w:marBottom w:val="0"/>
          <w:divBdr>
            <w:top w:val="none" w:sz="0" w:space="0" w:color="auto"/>
            <w:left w:val="none" w:sz="0" w:space="0" w:color="auto"/>
            <w:bottom w:val="none" w:sz="0" w:space="0" w:color="auto"/>
            <w:right w:val="none" w:sz="0" w:space="0" w:color="auto"/>
          </w:divBdr>
          <w:divsChild>
            <w:div w:id="2123452788">
              <w:marLeft w:val="0"/>
              <w:marRight w:val="0"/>
              <w:marTop w:val="0"/>
              <w:marBottom w:val="0"/>
              <w:divBdr>
                <w:top w:val="none" w:sz="0" w:space="0" w:color="auto"/>
                <w:left w:val="none" w:sz="0" w:space="0" w:color="auto"/>
                <w:bottom w:val="none" w:sz="0" w:space="0" w:color="auto"/>
                <w:right w:val="none" w:sz="0" w:space="0" w:color="auto"/>
              </w:divBdr>
            </w:div>
            <w:div w:id="2127432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727505">
      <w:bodyDiv w:val="1"/>
      <w:marLeft w:val="0"/>
      <w:marRight w:val="0"/>
      <w:marTop w:val="0"/>
      <w:marBottom w:val="0"/>
      <w:divBdr>
        <w:top w:val="none" w:sz="0" w:space="0" w:color="auto"/>
        <w:left w:val="none" w:sz="0" w:space="0" w:color="auto"/>
        <w:bottom w:val="none" w:sz="0" w:space="0" w:color="auto"/>
        <w:right w:val="none" w:sz="0" w:space="0" w:color="auto"/>
      </w:divBdr>
    </w:div>
    <w:div w:id="1285115803">
      <w:bodyDiv w:val="1"/>
      <w:marLeft w:val="0"/>
      <w:marRight w:val="0"/>
      <w:marTop w:val="0"/>
      <w:marBottom w:val="0"/>
      <w:divBdr>
        <w:top w:val="none" w:sz="0" w:space="0" w:color="auto"/>
        <w:left w:val="none" w:sz="0" w:space="0" w:color="auto"/>
        <w:bottom w:val="none" w:sz="0" w:space="0" w:color="auto"/>
        <w:right w:val="none" w:sz="0" w:space="0" w:color="auto"/>
      </w:divBdr>
    </w:div>
    <w:div w:id="1288662766">
      <w:bodyDiv w:val="1"/>
      <w:marLeft w:val="0"/>
      <w:marRight w:val="0"/>
      <w:marTop w:val="0"/>
      <w:marBottom w:val="0"/>
      <w:divBdr>
        <w:top w:val="none" w:sz="0" w:space="0" w:color="auto"/>
        <w:left w:val="none" w:sz="0" w:space="0" w:color="auto"/>
        <w:bottom w:val="none" w:sz="0" w:space="0" w:color="auto"/>
        <w:right w:val="none" w:sz="0" w:space="0" w:color="auto"/>
      </w:divBdr>
    </w:div>
    <w:div w:id="1288855427">
      <w:bodyDiv w:val="1"/>
      <w:marLeft w:val="0"/>
      <w:marRight w:val="0"/>
      <w:marTop w:val="0"/>
      <w:marBottom w:val="0"/>
      <w:divBdr>
        <w:top w:val="none" w:sz="0" w:space="0" w:color="auto"/>
        <w:left w:val="none" w:sz="0" w:space="0" w:color="auto"/>
        <w:bottom w:val="none" w:sz="0" w:space="0" w:color="auto"/>
        <w:right w:val="none" w:sz="0" w:space="0" w:color="auto"/>
      </w:divBdr>
    </w:div>
    <w:div w:id="1288924954">
      <w:bodyDiv w:val="1"/>
      <w:marLeft w:val="0"/>
      <w:marRight w:val="0"/>
      <w:marTop w:val="0"/>
      <w:marBottom w:val="0"/>
      <w:divBdr>
        <w:top w:val="none" w:sz="0" w:space="0" w:color="auto"/>
        <w:left w:val="none" w:sz="0" w:space="0" w:color="auto"/>
        <w:bottom w:val="none" w:sz="0" w:space="0" w:color="auto"/>
        <w:right w:val="none" w:sz="0" w:space="0" w:color="auto"/>
      </w:divBdr>
    </w:div>
    <w:div w:id="1289360435">
      <w:bodyDiv w:val="1"/>
      <w:marLeft w:val="0"/>
      <w:marRight w:val="0"/>
      <w:marTop w:val="0"/>
      <w:marBottom w:val="0"/>
      <w:divBdr>
        <w:top w:val="none" w:sz="0" w:space="0" w:color="auto"/>
        <w:left w:val="none" w:sz="0" w:space="0" w:color="auto"/>
        <w:bottom w:val="none" w:sz="0" w:space="0" w:color="auto"/>
        <w:right w:val="none" w:sz="0" w:space="0" w:color="auto"/>
      </w:divBdr>
    </w:div>
    <w:div w:id="1290015416">
      <w:bodyDiv w:val="1"/>
      <w:marLeft w:val="0"/>
      <w:marRight w:val="0"/>
      <w:marTop w:val="0"/>
      <w:marBottom w:val="0"/>
      <w:divBdr>
        <w:top w:val="none" w:sz="0" w:space="0" w:color="auto"/>
        <w:left w:val="none" w:sz="0" w:space="0" w:color="auto"/>
        <w:bottom w:val="none" w:sz="0" w:space="0" w:color="auto"/>
        <w:right w:val="none" w:sz="0" w:space="0" w:color="auto"/>
      </w:divBdr>
    </w:div>
    <w:div w:id="1291089823">
      <w:bodyDiv w:val="1"/>
      <w:marLeft w:val="0"/>
      <w:marRight w:val="0"/>
      <w:marTop w:val="0"/>
      <w:marBottom w:val="0"/>
      <w:divBdr>
        <w:top w:val="none" w:sz="0" w:space="0" w:color="auto"/>
        <w:left w:val="none" w:sz="0" w:space="0" w:color="auto"/>
        <w:bottom w:val="none" w:sz="0" w:space="0" w:color="auto"/>
        <w:right w:val="none" w:sz="0" w:space="0" w:color="auto"/>
      </w:divBdr>
    </w:div>
    <w:div w:id="1294016910">
      <w:bodyDiv w:val="1"/>
      <w:marLeft w:val="0"/>
      <w:marRight w:val="0"/>
      <w:marTop w:val="0"/>
      <w:marBottom w:val="0"/>
      <w:divBdr>
        <w:top w:val="none" w:sz="0" w:space="0" w:color="auto"/>
        <w:left w:val="none" w:sz="0" w:space="0" w:color="auto"/>
        <w:bottom w:val="none" w:sz="0" w:space="0" w:color="auto"/>
        <w:right w:val="none" w:sz="0" w:space="0" w:color="auto"/>
      </w:divBdr>
    </w:div>
    <w:div w:id="1297831699">
      <w:bodyDiv w:val="1"/>
      <w:marLeft w:val="0"/>
      <w:marRight w:val="0"/>
      <w:marTop w:val="0"/>
      <w:marBottom w:val="0"/>
      <w:divBdr>
        <w:top w:val="none" w:sz="0" w:space="0" w:color="auto"/>
        <w:left w:val="none" w:sz="0" w:space="0" w:color="auto"/>
        <w:bottom w:val="none" w:sz="0" w:space="0" w:color="auto"/>
        <w:right w:val="none" w:sz="0" w:space="0" w:color="auto"/>
      </w:divBdr>
    </w:div>
    <w:div w:id="1299189028">
      <w:bodyDiv w:val="1"/>
      <w:marLeft w:val="0"/>
      <w:marRight w:val="0"/>
      <w:marTop w:val="0"/>
      <w:marBottom w:val="0"/>
      <w:divBdr>
        <w:top w:val="none" w:sz="0" w:space="0" w:color="auto"/>
        <w:left w:val="none" w:sz="0" w:space="0" w:color="auto"/>
        <w:bottom w:val="none" w:sz="0" w:space="0" w:color="auto"/>
        <w:right w:val="none" w:sz="0" w:space="0" w:color="auto"/>
      </w:divBdr>
    </w:div>
    <w:div w:id="1299996813">
      <w:bodyDiv w:val="1"/>
      <w:marLeft w:val="0"/>
      <w:marRight w:val="0"/>
      <w:marTop w:val="0"/>
      <w:marBottom w:val="0"/>
      <w:divBdr>
        <w:top w:val="none" w:sz="0" w:space="0" w:color="auto"/>
        <w:left w:val="none" w:sz="0" w:space="0" w:color="auto"/>
        <w:bottom w:val="none" w:sz="0" w:space="0" w:color="auto"/>
        <w:right w:val="none" w:sz="0" w:space="0" w:color="auto"/>
      </w:divBdr>
    </w:div>
    <w:div w:id="1302074034">
      <w:bodyDiv w:val="1"/>
      <w:marLeft w:val="0"/>
      <w:marRight w:val="0"/>
      <w:marTop w:val="0"/>
      <w:marBottom w:val="0"/>
      <w:divBdr>
        <w:top w:val="none" w:sz="0" w:space="0" w:color="auto"/>
        <w:left w:val="none" w:sz="0" w:space="0" w:color="auto"/>
        <w:bottom w:val="none" w:sz="0" w:space="0" w:color="auto"/>
        <w:right w:val="none" w:sz="0" w:space="0" w:color="auto"/>
      </w:divBdr>
    </w:div>
    <w:div w:id="1306933689">
      <w:bodyDiv w:val="1"/>
      <w:marLeft w:val="0"/>
      <w:marRight w:val="0"/>
      <w:marTop w:val="0"/>
      <w:marBottom w:val="0"/>
      <w:divBdr>
        <w:top w:val="none" w:sz="0" w:space="0" w:color="auto"/>
        <w:left w:val="none" w:sz="0" w:space="0" w:color="auto"/>
        <w:bottom w:val="none" w:sz="0" w:space="0" w:color="auto"/>
        <w:right w:val="none" w:sz="0" w:space="0" w:color="auto"/>
      </w:divBdr>
    </w:div>
    <w:div w:id="1307272775">
      <w:bodyDiv w:val="1"/>
      <w:marLeft w:val="0"/>
      <w:marRight w:val="0"/>
      <w:marTop w:val="0"/>
      <w:marBottom w:val="0"/>
      <w:divBdr>
        <w:top w:val="none" w:sz="0" w:space="0" w:color="auto"/>
        <w:left w:val="none" w:sz="0" w:space="0" w:color="auto"/>
        <w:bottom w:val="none" w:sz="0" w:space="0" w:color="auto"/>
        <w:right w:val="none" w:sz="0" w:space="0" w:color="auto"/>
      </w:divBdr>
    </w:div>
    <w:div w:id="1307588788">
      <w:bodyDiv w:val="1"/>
      <w:marLeft w:val="0"/>
      <w:marRight w:val="0"/>
      <w:marTop w:val="0"/>
      <w:marBottom w:val="0"/>
      <w:divBdr>
        <w:top w:val="none" w:sz="0" w:space="0" w:color="auto"/>
        <w:left w:val="none" w:sz="0" w:space="0" w:color="auto"/>
        <w:bottom w:val="none" w:sz="0" w:space="0" w:color="auto"/>
        <w:right w:val="none" w:sz="0" w:space="0" w:color="auto"/>
      </w:divBdr>
    </w:div>
    <w:div w:id="1307856427">
      <w:bodyDiv w:val="1"/>
      <w:marLeft w:val="0"/>
      <w:marRight w:val="0"/>
      <w:marTop w:val="0"/>
      <w:marBottom w:val="0"/>
      <w:divBdr>
        <w:top w:val="none" w:sz="0" w:space="0" w:color="auto"/>
        <w:left w:val="none" w:sz="0" w:space="0" w:color="auto"/>
        <w:bottom w:val="none" w:sz="0" w:space="0" w:color="auto"/>
        <w:right w:val="none" w:sz="0" w:space="0" w:color="auto"/>
      </w:divBdr>
    </w:div>
    <w:div w:id="1309704011">
      <w:bodyDiv w:val="1"/>
      <w:marLeft w:val="0"/>
      <w:marRight w:val="0"/>
      <w:marTop w:val="0"/>
      <w:marBottom w:val="0"/>
      <w:divBdr>
        <w:top w:val="none" w:sz="0" w:space="0" w:color="auto"/>
        <w:left w:val="none" w:sz="0" w:space="0" w:color="auto"/>
        <w:bottom w:val="none" w:sz="0" w:space="0" w:color="auto"/>
        <w:right w:val="none" w:sz="0" w:space="0" w:color="auto"/>
      </w:divBdr>
    </w:div>
    <w:div w:id="1311321464">
      <w:bodyDiv w:val="1"/>
      <w:marLeft w:val="0"/>
      <w:marRight w:val="0"/>
      <w:marTop w:val="0"/>
      <w:marBottom w:val="0"/>
      <w:divBdr>
        <w:top w:val="none" w:sz="0" w:space="0" w:color="auto"/>
        <w:left w:val="none" w:sz="0" w:space="0" w:color="auto"/>
        <w:bottom w:val="none" w:sz="0" w:space="0" w:color="auto"/>
        <w:right w:val="none" w:sz="0" w:space="0" w:color="auto"/>
      </w:divBdr>
    </w:div>
    <w:div w:id="1311668222">
      <w:bodyDiv w:val="1"/>
      <w:marLeft w:val="0"/>
      <w:marRight w:val="0"/>
      <w:marTop w:val="0"/>
      <w:marBottom w:val="0"/>
      <w:divBdr>
        <w:top w:val="none" w:sz="0" w:space="0" w:color="auto"/>
        <w:left w:val="none" w:sz="0" w:space="0" w:color="auto"/>
        <w:bottom w:val="none" w:sz="0" w:space="0" w:color="auto"/>
        <w:right w:val="none" w:sz="0" w:space="0" w:color="auto"/>
      </w:divBdr>
    </w:div>
    <w:div w:id="1312295767">
      <w:bodyDiv w:val="1"/>
      <w:marLeft w:val="0"/>
      <w:marRight w:val="0"/>
      <w:marTop w:val="0"/>
      <w:marBottom w:val="0"/>
      <w:divBdr>
        <w:top w:val="none" w:sz="0" w:space="0" w:color="auto"/>
        <w:left w:val="none" w:sz="0" w:space="0" w:color="auto"/>
        <w:bottom w:val="none" w:sz="0" w:space="0" w:color="auto"/>
        <w:right w:val="none" w:sz="0" w:space="0" w:color="auto"/>
      </w:divBdr>
    </w:div>
    <w:div w:id="1312755151">
      <w:bodyDiv w:val="1"/>
      <w:marLeft w:val="0"/>
      <w:marRight w:val="0"/>
      <w:marTop w:val="0"/>
      <w:marBottom w:val="0"/>
      <w:divBdr>
        <w:top w:val="none" w:sz="0" w:space="0" w:color="auto"/>
        <w:left w:val="none" w:sz="0" w:space="0" w:color="auto"/>
        <w:bottom w:val="none" w:sz="0" w:space="0" w:color="auto"/>
        <w:right w:val="none" w:sz="0" w:space="0" w:color="auto"/>
      </w:divBdr>
    </w:div>
    <w:div w:id="1315184980">
      <w:bodyDiv w:val="1"/>
      <w:marLeft w:val="0"/>
      <w:marRight w:val="0"/>
      <w:marTop w:val="0"/>
      <w:marBottom w:val="0"/>
      <w:divBdr>
        <w:top w:val="none" w:sz="0" w:space="0" w:color="auto"/>
        <w:left w:val="none" w:sz="0" w:space="0" w:color="auto"/>
        <w:bottom w:val="none" w:sz="0" w:space="0" w:color="auto"/>
        <w:right w:val="none" w:sz="0" w:space="0" w:color="auto"/>
      </w:divBdr>
    </w:div>
    <w:div w:id="1319650785">
      <w:bodyDiv w:val="1"/>
      <w:marLeft w:val="0"/>
      <w:marRight w:val="0"/>
      <w:marTop w:val="0"/>
      <w:marBottom w:val="0"/>
      <w:divBdr>
        <w:top w:val="none" w:sz="0" w:space="0" w:color="auto"/>
        <w:left w:val="none" w:sz="0" w:space="0" w:color="auto"/>
        <w:bottom w:val="none" w:sz="0" w:space="0" w:color="auto"/>
        <w:right w:val="none" w:sz="0" w:space="0" w:color="auto"/>
      </w:divBdr>
    </w:div>
    <w:div w:id="1324815952">
      <w:bodyDiv w:val="1"/>
      <w:marLeft w:val="0"/>
      <w:marRight w:val="0"/>
      <w:marTop w:val="0"/>
      <w:marBottom w:val="0"/>
      <w:divBdr>
        <w:top w:val="none" w:sz="0" w:space="0" w:color="auto"/>
        <w:left w:val="none" w:sz="0" w:space="0" w:color="auto"/>
        <w:bottom w:val="none" w:sz="0" w:space="0" w:color="auto"/>
        <w:right w:val="none" w:sz="0" w:space="0" w:color="auto"/>
      </w:divBdr>
    </w:div>
    <w:div w:id="1324964317">
      <w:bodyDiv w:val="1"/>
      <w:marLeft w:val="0"/>
      <w:marRight w:val="0"/>
      <w:marTop w:val="0"/>
      <w:marBottom w:val="0"/>
      <w:divBdr>
        <w:top w:val="none" w:sz="0" w:space="0" w:color="auto"/>
        <w:left w:val="none" w:sz="0" w:space="0" w:color="auto"/>
        <w:bottom w:val="none" w:sz="0" w:space="0" w:color="auto"/>
        <w:right w:val="none" w:sz="0" w:space="0" w:color="auto"/>
      </w:divBdr>
    </w:div>
    <w:div w:id="1330131306">
      <w:bodyDiv w:val="1"/>
      <w:marLeft w:val="0"/>
      <w:marRight w:val="0"/>
      <w:marTop w:val="0"/>
      <w:marBottom w:val="0"/>
      <w:divBdr>
        <w:top w:val="none" w:sz="0" w:space="0" w:color="auto"/>
        <w:left w:val="none" w:sz="0" w:space="0" w:color="auto"/>
        <w:bottom w:val="none" w:sz="0" w:space="0" w:color="auto"/>
        <w:right w:val="none" w:sz="0" w:space="0" w:color="auto"/>
      </w:divBdr>
    </w:div>
    <w:div w:id="1331176591">
      <w:bodyDiv w:val="1"/>
      <w:marLeft w:val="0"/>
      <w:marRight w:val="0"/>
      <w:marTop w:val="0"/>
      <w:marBottom w:val="0"/>
      <w:divBdr>
        <w:top w:val="none" w:sz="0" w:space="0" w:color="auto"/>
        <w:left w:val="none" w:sz="0" w:space="0" w:color="auto"/>
        <w:bottom w:val="none" w:sz="0" w:space="0" w:color="auto"/>
        <w:right w:val="none" w:sz="0" w:space="0" w:color="auto"/>
      </w:divBdr>
    </w:div>
    <w:div w:id="1334994280">
      <w:bodyDiv w:val="1"/>
      <w:marLeft w:val="0"/>
      <w:marRight w:val="0"/>
      <w:marTop w:val="0"/>
      <w:marBottom w:val="0"/>
      <w:divBdr>
        <w:top w:val="none" w:sz="0" w:space="0" w:color="auto"/>
        <w:left w:val="none" w:sz="0" w:space="0" w:color="auto"/>
        <w:bottom w:val="none" w:sz="0" w:space="0" w:color="auto"/>
        <w:right w:val="none" w:sz="0" w:space="0" w:color="auto"/>
      </w:divBdr>
    </w:div>
    <w:div w:id="1335298882">
      <w:bodyDiv w:val="1"/>
      <w:marLeft w:val="0"/>
      <w:marRight w:val="0"/>
      <w:marTop w:val="0"/>
      <w:marBottom w:val="0"/>
      <w:divBdr>
        <w:top w:val="none" w:sz="0" w:space="0" w:color="auto"/>
        <w:left w:val="none" w:sz="0" w:space="0" w:color="auto"/>
        <w:bottom w:val="none" w:sz="0" w:space="0" w:color="auto"/>
        <w:right w:val="none" w:sz="0" w:space="0" w:color="auto"/>
      </w:divBdr>
    </w:div>
    <w:div w:id="1337003398">
      <w:bodyDiv w:val="1"/>
      <w:marLeft w:val="0"/>
      <w:marRight w:val="0"/>
      <w:marTop w:val="0"/>
      <w:marBottom w:val="0"/>
      <w:divBdr>
        <w:top w:val="none" w:sz="0" w:space="0" w:color="auto"/>
        <w:left w:val="none" w:sz="0" w:space="0" w:color="auto"/>
        <w:bottom w:val="none" w:sz="0" w:space="0" w:color="auto"/>
        <w:right w:val="none" w:sz="0" w:space="0" w:color="auto"/>
      </w:divBdr>
    </w:div>
    <w:div w:id="1337922733">
      <w:bodyDiv w:val="1"/>
      <w:marLeft w:val="0"/>
      <w:marRight w:val="0"/>
      <w:marTop w:val="0"/>
      <w:marBottom w:val="0"/>
      <w:divBdr>
        <w:top w:val="none" w:sz="0" w:space="0" w:color="auto"/>
        <w:left w:val="none" w:sz="0" w:space="0" w:color="auto"/>
        <w:bottom w:val="none" w:sz="0" w:space="0" w:color="auto"/>
        <w:right w:val="none" w:sz="0" w:space="0" w:color="auto"/>
      </w:divBdr>
    </w:div>
    <w:div w:id="1340934937">
      <w:bodyDiv w:val="1"/>
      <w:marLeft w:val="0"/>
      <w:marRight w:val="0"/>
      <w:marTop w:val="0"/>
      <w:marBottom w:val="0"/>
      <w:divBdr>
        <w:top w:val="none" w:sz="0" w:space="0" w:color="auto"/>
        <w:left w:val="none" w:sz="0" w:space="0" w:color="auto"/>
        <w:bottom w:val="none" w:sz="0" w:space="0" w:color="auto"/>
        <w:right w:val="none" w:sz="0" w:space="0" w:color="auto"/>
      </w:divBdr>
    </w:div>
    <w:div w:id="1341548232">
      <w:bodyDiv w:val="1"/>
      <w:marLeft w:val="0"/>
      <w:marRight w:val="0"/>
      <w:marTop w:val="0"/>
      <w:marBottom w:val="0"/>
      <w:divBdr>
        <w:top w:val="none" w:sz="0" w:space="0" w:color="auto"/>
        <w:left w:val="none" w:sz="0" w:space="0" w:color="auto"/>
        <w:bottom w:val="none" w:sz="0" w:space="0" w:color="auto"/>
        <w:right w:val="none" w:sz="0" w:space="0" w:color="auto"/>
      </w:divBdr>
    </w:div>
    <w:div w:id="1341811170">
      <w:bodyDiv w:val="1"/>
      <w:marLeft w:val="0"/>
      <w:marRight w:val="0"/>
      <w:marTop w:val="0"/>
      <w:marBottom w:val="0"/>
      <w:divBdr>
        <w:top w:val="none" w:sz="0" w:space="0" w:color="auto"/>
        <w:left w:val="none" w:sz="0" w:space="0" w:color="auto"/>
        <w:bottom w:val="none" w:sz="0" w:space="0" w:color="auto"/>
        <w:right w:val="none" w:sz="0" w:space="0" w:color="auto"/>
      </w:divBdr>
    </w:div>
    <w:div w:id="1342195583">
      <w:bodyDiv w:val="1"/>
      <w:marLeft w:val="0"/>
      <w:marRight w:val="0"/>
      <w:marTop w:val="0"/>
      <w:marBottom w:val="0"/>
      <w:divBdr>
        <w:top w:val="none" w:sz="0" w:space="0" w:color="auto"/>
        <w:left w:val="none" w:sz="0" w:space="0" w:color="auto"/>
        <w:bottom w:val="none" w:sz="0" w:space="0" w:color="auto"/>
        <w:right w:val="none" w:sz="0" w:space="0" w:color="auto"/>
      </w:divBdr>
    </w:div>
    <w:div w:id="1345326454">
      <w:bodyDiv w:val="1"/>
      <w:marLeft w:val="0"/>
      <w:marRight w:val="0"/>
      <w:marTop w:val="0"/>
      <w:marBottom w:val="0"/>
      <w:divBdr>
        <w:top w:val="none" w:sz="0" w:space="0" w:color="auto"/>
        <w:left w:val="none" w:sz="0" w:space="0" w:color="auto"/>
        <w:bottom w:val="none" w:sz="0" w:space="0" w:color="auto"/>
        <w:right w:val="none" w:sz="0" w:space="0" w:color="auto"/>
      </w:divBdr>
    </w:div>
    <w:div w:id="1345983642">
      <w:bodyDiv w:val="1"/>
      <w:marLeft w:val="0"/>
      <w:marRight w:val="0"/>
      <w:marTop w:val="0"/>
      <w:marBottom w:val="0"/>
      <w:divBdr>
        <w:top w:val="none" w:sz="0" w:space="0" w:color="auto"/>
        <w:left w:val="none" w:sz="0" w:space="0" w:color="auto"/>
        <w:bottom w:val="none" w:sz="0" w:space="0" w:color="auto"/>
        <w:right w:val="none" w:sz="0" w:space="0" w:color="auto"/>
      </w:divBdr>
    </w:div>
    <w:div w:id="1346711355">
      <w:bodyDiv w:val="1"/>
      <w:marLeft w:val="0"/>
      <w:marRight w:val="0"/>
      <w:marTop w:val="0"/>
      <w:marBottom w:val="0"/>
      <w:divBdr>
        <w:top w:val="none" w:sz="0" w:space="0" w:color="auto"/>
        <w:left w:val="none" w:sz="0" w:space="0" w:color="auto"/>
        <w:bottom w:val="none" w:sz="0" w:space="0" w:color="auto"/>
        <w:right w:val="none" w:sz="0" w:space="0" w:color="auto"/>
      </w:divBdr>
    </w:div>
    <w:div w:id="1347096410">
      <w:bodyDiv w:val="1"/>
      <w:marLeft w:val="0"/>
      <w:marRight w:val="0"/>
      <w:marTop w:val="0"/>
      <w:marBottom w:val="0"/>
      <w:divBdr>
        <w:top w:val="none" w:sz="0" w:space="0" w:color="auto"/>
        <w:left w:val="none" w:sz="0" w:space="0" w:color="auto"/>
        <w:bottom w:val="none" w:sz="0" w:space="0" w:color="auto"/>
        <w:right w:val="none" w:sz="0" w:space="0" w:color="auto"/>
      </w:divBdr>
    </w:div>
    <w:div w:id="1350375011">
      <w:bodyDiv w:val="1"/>
      <w:marLeft w:val="0"/>
      <w:marRight w:val="0"/>
      <w:marTop w:val="0"/>
      <w:marBottom w:val="0"/>
      <w:divBdr>
        <w:top w:val="none" w:sz="0" w:space="0" w:color="auto"/>
        <w:left w:val="none" w:sz="0" w:space="0" w:color="auto"/>
        <w:bottom w:val="none" w:sz="0" w:space="0" w:color="auto"/>
        <w:right w:val="none" w:sz="0" w:space="0" w:color="auto"/>
      </w:divBdr>
    </w:div>
    <w:div w:id="1353872968">
      <w:bodyDiv w:val="1"/>
      <w:marLeft w:val="0"/>
      <w:marRight w:val="0"/>
      <w:marTop w:val="0"/>
      <w:marBottom w:val="0"/>
      <w:divBdr>
        <w:top w:val="none" w:sz="0" w:space="0" w:color="auto"/>
        <w:left w:val="none" w:sz="0" w:space="0" w:color="auto"/>
        <w:bottom w:val="none" w:sz="0" w:space="0" w:color="auto"/>
        <w:right w:val="none" w:sz="0" w:space="0" w:color="auto"/>
      </w:divBdr>
    </w:div>
    <w:div w:id="1356620096">
      <w:bodyDiv w:val="1"/>
      <w:marLeft w:val="0"/>
      <w:marRight w:val="0"/>
      <w:marTop w:val="0"/>
      <w:marBottom w:val="0"/>
      <w:divBdr>
        <w:top w:val="none" w:sz="0" w:space="0" w:color="auto"/>
        <w:left w:val="none" w:sz="0" w:space="0" w:color="auto"/>
        <w:bottom w:val="none" w:sz="0" w:space="0" w:color="auto"/>
        <w:right w:val="none" w:sz="0" w:space="0" w:color="auto"/>
      </w:divBdr>
    </w:div>
    <w:div w:id="1357390744">
      <w:bodyDiv w:val="1"/>
      <w:marLeft w:val="0"/>
      <w:marRight w:val="0"/>
      <w:marTop w:val="0"/>
      <w:marBottom w:val="0"/>
      <w:divBdr>
        <w:top w:val="none" w:sz="0" w:space="0" w:color="auto"/>
        <w:left w:val="none" w:sz="0" w:space="0" w:color="auto"/>
        <w:bottom w:val="none" w:sz="0" w:space="0" w:color="auto"/>
        <w:right w:val="none" w:sz="0" w:space="0" w:color="auto"/>
      </w:divBdr>
    </w:div>
    <w:div w:id="1358190991">
      <w:bodyDiv w:val="1"/>
      <w:marLeft w:val="0"/>
      <w:marRight w:val="0"/>
      <w:marTop w:val="0"/>
      <w:marBottom w:val="0"/>
      <w:divBdr>
        <w:top w:val="none" w:sz="0" w:space="0" w:color="auto"/>
        <w:left w:val="none" w:sz="0" w:space="0" w:color="auto"/>
        <w:bottom w:val="none" w:sz="0" w:space="0" w:color="auto"/>
        <w:right w:val="none" w:sz="0" w:space="0" w:color="auto"/>
      </w:divBdr>
    </w:div>
    <w:div w:id="1361860896">
      <w:bodyDiv w:val="1"/>
      <w:marLeft w:val="0"/>
      <w:marRight w:val="0"/>
      <w:marTop w:val="0"/>
      <w:marBottom w:val="0"/>
      <w:divBdr>
        <w:top w:val="none" w:sz="0" w:space="0" w:color="auto"/>
        <w:left w:val="none" w:sz="0" w:space="0" w:color="auto"/>
        <w:bottom w:val="none" w:sz="0" w:space="0" w:color="auto"/>
        <w:right w:val="none" w:sz="0" w:space="0" w:color="auto"/>
      </w:divBdr>
    </w:div>
    <w:div w:id="1363087993">
      <w:bodyDiv w:val="1"/>
      <w:marLeft w:val="0"/>
      <w:marRight w:val="0"/>
      <w:marTop w:val="0"/>
      <w:marBottom w:val="0"/>
      <w:divBdr>
        <w:top w:val="none" w:sz="0" w:space="0" w:color="auto"/>
        <w:left w:val="none" w:sz="0" w:space="0" w:color="auto"/>
        <w:bottom w:val="none" w:sz="0" w:space="0" w:color="auto"/>
        <w:right w:val="none" w:sz="0" w:space="0" w:color="auto"/>
      </w:divBdr>
    </w:div>
    <w:div w:id="1363168679">
      <w:bodyDiv w:val="1"/>
      <w:marLeft w:val="0"/>
      <w:marRight w:val="0"/>
      <w:marTop w:val="0"/>
      <w:marBottom w:val="0"/>
      <w:divBdr>
        <w:top w:val="none" w:sz="0" w:space="0" w:color="auto"/>
        <w:left w:val="none" w:sz="0" w:space="0" w:color="auto"/>
        <w:bottom w:val="none" w:sz="0" w:space="0" w:color="auto"/>
        <w:right w:val="none" w:sz="0" w:space="0" w:color="auto"/>
      </w:divBdr>
    </w:div>
    <w:div w:id="1363239172">
      <w:bodyDiv w:val="1"/>
      <w:marLeft w:val="0"/>
      <w:marRight w:val="0"/>
      <w:marTop w:val="0"/>
      <w:marBottom w:val="0"/>
      <w:divBdr>
        <w:top w:val="none" w:sz="0" w:space="0" w:color="auto"/>
        <w:left w:val="none" w:sz="0" w:space="0" w:color="auto"/>
        <w:bottom w:val="none" w:sz="0" w:space="0" w:color="auto"/>
        <w:right w:val="none" w:sz="0" w:space="0" w:color="auto"/>
      </w:divBdr>
    </w:div>
    <w:div w:id="1363938215">
      <w:bodyDiv w:val="1"/>
      <w:marLeft w:val="0"/>
      <w:marRight w:val="0"/>
      <w:marTop w:val="0"/>
      <w:marBottom w:val="0"/>
      <w:divBdr>
        <w:top w:val="none" w:sz="0" w:space="0" w:color="auto"/>
        <w:left w:val="none" w:sz="0" w:space="0" w:color="auto"/>
        <w:bottom w:val="none" w:sz="0" w:space="0" w:color="auto"/>
        <w:right w:val="none" w:sz="0" w:space="0" w:color="auto"/>
      </w:divBdr>
    </w:div>
    <w:div w:id="1364549289">
      <w:bodyDiv w:val="1"/>
      <w:marLeft w:val="0"/>
      <w:marRight w:val="0"/>
      <w:marTop w:val="0"/>
      <w:marBottom w:val="0"/>
      <w:divBdr>
        <w:top w:val="none" w:sz="0" w:space="0" w:color="auto"/>
        <w:left w:val="none" w:sz="0" w:space="0" w:color="auto"/>
        <w:bottom w:val="none" w:sz="0" w:space="0" w:color="auto"/>
        <w:right w:val="none" w:sz="0" w:space="0" w:color="auto"/>
      </w:divBdr>
    </w:div>
    <w:div w:id="1364600613">
      <w:bodyDiv w:val="1"/>
      <w:marLeft w:val="0"/>
      <w:marRight w:val="0"/>
      <w:marTop w:val="0"/>
      <w:marBottom w:val="0"/>
      <w:divBdr>
        <w:top w:val="none" w:sz="0" w:space="0" w:color="auto"/>
        <w:left w:val="none" w:sz="0" w:space="0" w:color="auto"/>
        <w:bottom w:val="none" w:sz="0" w:space="0" w:color="auto"/>
        <w:right w:val="none" w:sz="0" w:space="0" w:color="auto"/>
      </w:divBdr>
    </w:div>
    <w:div w:id="1364789715">
      <w:bodyDiv w:val="1"/>
      <w:marLeft w:val="0"/>
      <w:marRight w:val="0"/>
      <w:marTop w:val="0"/>
      <w:marBottom w:val="0"/>
      <w:divBdr>
        <w:top w:val="none" w:sz="0" w:space="0" w:color="auto"/>
        <w:left w:val="none" w:sz="0" w:space="0" w:color="auto"/>
        <w:bottom w:val="none" w:sz="0" w:space="0" w:color="auto"/>
        <w:right w:val="none" w:sz="0" w:space="0" w:color="auto"/>
      </w:divBdr>
    </w:div>
    <w:div w:id="1365254512">
      <w:bodyDiv w:val="1"/>
      <w:marLeft w:val="0"/>
      <w:marRight w:val="0"/>
      <w:marTop w:val="0"/>
      <w:marBottom w:val="0"/>
      <w:divBdr>
        <w:top w:val="none" w:sz="0" w:space="0" w:color="auto"/>
        <w:left w:val="none" w:sz="0" w:space="0" w:color="auto"/>
        <w:bottom w:val="none" w:sz="0" w:space="0" w:color="auto"/>
        <w:right w:val="none" w:sz="0" w:space="0" w:color="auto"/>
      </w:divBdr>
    </w:div>
    <w:div w:id="1366325002">
      <w:bodyDiv w:val="1"/>
      <w:marLeft w:val="0"/>
      <w:marRight w:val="0"/>
      <w:marTop w:val="0"/>
      <w:marBottom w:val="0"/>
      <w:divBdr>
        <w:top w:val="none" w:sz="0" w:space="0" w:color="auto"/>
        <w:left w:val="none" w:sz="0" w:space="0" w:color="auto"/>
        <w:bottom w:val="none" w:sz="0" w:space="0" w:color="auto"/>
        <w:right w:val="none" w:sz="0" w:space="0" w:color="auto"/>
      </w:divBdr>
    </w:div>
    <w:div w:id="1366716595">
      <w:bodyDiv w:val="1"/>
      <w:marLeft w:val="0"/>
      <w:marRight w:val="0"/>
      <w:marTop w:val="0"/>
      <w:marBottom w:val="0"/>
      <w:divBdr>
        <w:top w:val="none" w:sz="0" w:space="0" w:color="auto"/>
        <w:left w:val="none" w:sz="0" w:space="0" w:color="auto"/>
        <w:bottom w:val="none" w:sz="0" w:space="0" w:color="auto"/>
        <w:right w:val="none" w:sz="0" w:space="0" w:color="auto"/>
      </w:divBdr>
    </w:div>
    <w:div w:id="1367487803">
      <w:bodyDiv w:val="1"/>
      <w:marLeft w:val="0"/>
      <w:marRight w:val="0"/>
      <w:marTop w:val="0"/>
      <w:marBottom w:val="0"/>
      <w:divBdr>
        <w:top w:val="none" w:sz="0" w:space="0" w:color="auto"/>
        <w:left w:val="none" w:sz="0" w:space="0" w:color="auto"/>
        <w:bottom w:val="none" w:sz="0" w:space="0" w:color="auto"/>
        <w:right w:val="none" w:sz="0" w:space="0" w:color="auto"/>
      </w:divBdr>
    </w:div>
    <w:div w:id="1369180754">
      <w:bodyDiv w:val="1"/>
      <w:marLeft w:val="0"/>
      <w:marRight w:val="0"/>
      <w:marTop w:val="0"/>
      <w:marBottom w:val="0"/>
      <w:divBdr>
        <w:top w:val="none" w:sz="0" w:space="0" w:color="auto"/>
        <w:left w:val="none" w:sz="0" w:space="0" w:color="auto"/>
        <w:bottom w:val="none" w:sz="0" w:space="0" w:color="auto"/>
        <w:right w:val="none" w:sz="0" w:space="0" w:color="auto"/>
      </w:divBdr>
    </w:div>
    <w:div w:id="1374159062">
      <w:bodyDiv w:val="1"/>
      <w:marLeft w:val="0"/>
      <w:marRight w:val="0"/>
      <w:marTop w:val="0"/>
      <w:marBottom w:val="0"/>
      <w:divBdr>
        <w:top w:val="none" w:sz="0" w:space="0" w:color="auto"/>
        <w:left w:val="none" w:sz="0" w:space="0" w:color="auto"/>
        <w:bottom w:val="none" w:sz="0" w:space="0" w:color="auto"/>
        <w:right w:val="none" w:sz="0" w:space="0" w:color="auto"/>
      </w:divBdr>
    </w:div>
    <w:div w:id="1375736903">
      <w:bodyDiv w:val="1"/>
      <w:marLeft w:val="0"/>
      <w:marRight w:val="0"/>
      <w:marTop w:val="0"/>
      <w:marBottom w:val="0"/>
      <w:divBdr>
        <w:top w:val="none" w:sz="0" w:space="0" w:color="auto"/>
        <w:left w:val="none" w:sz="0" w:space="0" w:color="auto"/>
        <w:bottom w:val="none" w:sz="0" w:space="0" w:color="auto"/>
        <w:right w:val="none" w:sz="0" w:space="0" w:color="auto"/>
      </w:divBdr>
    </w:div>
    <w:div w:id="1380013024">
      <w:bodyDiv w:val="1"/>
      <w:marLeft w:val="0"/>
      <w:marRight w:val="0"/>
      <w:marTop w:val="0"/>
      <w:marBottom w:val="0"/>
      <w:divBdr>
        <w:top w:val="none" w:sz="0" w:space="0" w:color="auto"/>
        <w:left w:val="none" w:sz="0" w:space="0" w:color="auto"/>
        <w:bottom w:val="none" w:sz="0" w:space="0" w:color="auto"/>
        <w:right w:val="none" w:sz="0" w:space="0" w:color="auto"/>
      </w:divBdr>
    </w:div>
    <w:div w:id="1385787904">
      <w:bodyDiv w:val="1"/>
      <w:marLeft w:val="0"/>
      <w:marRight w:val="0"/>
      <w:marTop w:val="0"/>
      <w:marBottom w:val="0"/>
      <w:divBdr>
        <w:top w:val="none" w:sz="0" w:space="0" w:color="auto"/>
        <w:left w:val="none" w:sz="0" w:space="0" w:color="auto"/>
        <w:bottom w:val="none" w:sz="0" w:space="0" w:color="auto"/>
        <w:right w:val="none" w:sz="0" w:space="0" w:color="auto"/>
      </w:divBdr>
    </w:div>
    <w:div w:id="1386022650">
      <w:bodyDiv w:val="1"/>
      <w:marLeft w:val="0"/>
      <w:marRight w:val="0"/>
      <w:marTop w:val="0"/>
      <w:marBottom w:val="0"/>
      <w:divBdr>
        <w:top w:val="none" w:sz="0" w:space="0" w:color="auto"/>
        <w:left w:val="none" w:sz="0" w:space="0" w:color="auto"/>
        <w:bottom w:val="none" w:sz="0" w:space="0" w:color="auto"/>
        <w:right w:val="none" w:sz="0" w:space="0" w:color="auto"/>
      </w:divBdr>
    </w:div>
    <w:div w:id="1387333981">
      <w:bodyDiv w:val="1"/>
      <w:marLeft w:val="0"/>
      <w:marRight w:val="0"/>
      <w:marTop w:val="0"/>
      <w:marBottom w:val="0"/>
      <w:divBdr>
        <w:top w:val="none" w:sz="0" w:space="0" w:color="auto"/>
        <w:left w:val="none" w:sz="0" w:space="0" w:color="auto"/>
        <w:bottom w:val="none" w:sz="0" w:space="0" w:color="auto"/>
        <w:right w:val="none" w:sz="0" w:space="0" w:color="auto"/>
      </w:divBdr>
    </w:div>
    <w:div w:id="1387491451">
      <w:bodyDiv w:val="1"/>
      <w:marLeft w:val="0"/>
      <w:marRight w:val="0"/>
      <w:marTop w:val="0"/>
      <w:marBottom w:val="0"/>
      <w:divBdr>
        <w:top w:val="none" w:sz="0" w:space="0" w:color="auto"/>
        <w:left w:val="none" w:sz="0" w:space="0" w:color="auto"/>
        <w:bottom w:val="none" w:sz="0" w:space="0" w:color="auto"/>
        <w:right w:val="none" w:sz="0" w:space="0" w:color="auto"/>
      </w:divBdr>
    </w:div>
    <w:div w:id="1388335274">
      <w:bodyDiv w:val="1"/>
      <w:marLeft w:val="0"/>
      <w:marRight w:val="0"/>
      <w:marTop w:val="0"/>
      <w:marBottom w:val="0"/>
      <w:divBdr>
        <w:top w:val="none" w:sz="0" w:space="0" w:color="auto"/>
        <w:left w:val="none" w:sz="0" w:space="0" w:color="auto"/>
        <w:bottom w:val="none" w:sz="0" w:space="0" w:color="auto"/>
        <w:right w:val="none" w:sz="0" w:space="0" w:color="auto"/>
      </w:divBdr>
    </w:div>
    <w:div w:id="1389456573">
      <w:bodyDiv w:val="1"/>
      <w:marLeft w:val="0"/>
      <w:marRight w:val="0"/>
      <w:marTop w:val="0"/>
      <w:marBottom w:val="0"/>
      <w:divBdr>
        <w:top w:val="none" w:sz="0" w:space="0" w:color="auto"/>
        <w:left w:val="none" w:sz="0" w:space="0" w:color="auto"/>
        <w:bottom w:val="none" w:sz="0" w:space="0" w:color="auto"/>
        <w:right w:val="none" w:sz="0" w:space="0" w:color="auto"/>
      </w:divBdr>
    </w:div>
    <w:div w:id="1390878611">
      <w:bodyDiv w:val="1"/>
      <w:marLeft w:val="0"/>
      <w:marRight w:val="0"/>
      <w:marTop w:val="0"/>
      <w:marBottom w:val="0"/>
      <w:divBdr>
        <w:top w:val="none" w:sz="0" w:space="0" w:color="auto"/>
        <w:left w:val="none" w:sz="0" w:space="0" w:color="auto"/>
        <w:bottom w:val="none" w:sz="0" w:space="0" w:color="auto"/>
        <w:right w:val="none" w:sz="0" w:space="0" w:color="auto"/>
      </w:divBdr>
    </w:div>
    <w:div w:id="1391424393">
      <w:bodyDiv w:val="1"/>
      <w:marLeft w:val="0"/>
      <w:marRight w:val="0"/>
      <w:marTop w:val="0"/>
      <w:marBottom w:val="0"/>
      <w:divBdr>
        <w:top w:val="none" w:sz="0" w:space="0" w:color="auto"/>
        <w:left w:val="none" w:sz="0" w:space="0" w:color="auto"/>
        <w:bottom w:val="none" w:sz="0" w:space="0" w:color="auto"/>
        <w:right w:val="none" w:sz="0" w:space="0" w:color="auto"/>
      </w:divBdr>
    </w:div>
    <w:div w:id="1392776803">
      <w:bodyDiv w:val="1"/>
      <w:marLeft w:val="0"/>
      <w:marRight w:val="0"/>
      <w:marTop w:val="0"/>
      <w:marBottom w:val="0"/>
      <w:divBdr>
        <w:top w:val="none" w:sz="0" w:space="0" w:color="auto"/>
        <w:left w:val="none" w:sz="0" w:space="0" w:color="auto"/>
        <w:bottom w:val="none" w:sz="0" w:space="0" w:color="auto"/>
        <w:right w:val="none" w:sz="0" w:space="0" w:color="auto"/>
      </w:divBdr>
    </w:div>
    <w:div w:id="1393232085">
      <w:bodyDiv w:val="1"/>
      <w:marLeft w:val="0"/>
      <w:marRight w:val="0"/>
      <w:marTop w:val="0"/>
      <w:marBottom w:val="0"/>
      <w:divBdr>
        <w:top w:val="none" w:sz="0" w:space="0" w:color="auto"/>
        <w:left w:val="none" w:sz="0" w:space="0" w:color="auto"/>
        <w:bottom w:val="none" w:sz="0" w:space="0" w:color="auto"/>
        <w:right w:val="none" w:sz="0" w:space="0" w:color="auto"/>
      </w:divBdr>
    </w:div>
    <w:div w:id="1394087529">
      <w:bodyDiv w:val="1"/>
      <w:marLeft w:val="0"/>
      <w:marRight w:val="0"/>
      <w:marTop w:val="0"/>
      <w:marBottom w:val="0"/>
      <w:divBdr>
        <w:top w:val="none" w:sz="0" w:space="0" w:color="auto"/>
        <w:left w:val="none" w:sz="0" w:space="0" w:color="auto"/>
        <w:bottom w:val="none" w:sz="0" w:space="0" w:color="auto"/>
        <w:right w:val="none" w:sz="0" w:space="0" w:color="auto"/>
      </w:divBdr>
    </w:div>
    <w:div w:id="1394309695">
      <w:bodyDiv w:val="1"/>
      <w:marLeft w:val="0"/>
      <w:marRight w:val="0"/>
      <w:marTop w:val="0"/>
      <w:marBottom w:val="0"/>
      <w:divBdr>
        <w:top w:val="none" w:sz="0" w:space="0" w:color="auto"/>
        <w:left w:val="none" w:sz="0" w:space="0" w:color="auto"/>
        <w:bottom w:val="none" w:sz="0" w:space="0" w:color="auto"/>
        <w:right w:val="none" w:sz="0" w:space="0" w:color="auto"/>
      </w:divBdr>
    </w:div>
    <w:div w:id="1397585446">
      <w:bodyDiv w:val="1"/>
      <w:marLeft w:val="0"/>
      <w:marRight w:val="0"/>
      <w:marTop w:val="0"/>
      <w:marBottom w:val="0"/>
      <w:divBdr>
        <w:top w:val="none" w:sz="0" w:space="0" w:color="auto"/>
        <w:left w:val="none" w:sz="0" w:space="0" w:color="auto"/>
        <w:bottom w:val="none" w:sz="0" w:space="0" w:color="auto"/>
        <w:right w:val="none" w:sz="0" w:space="0" w:color="auto"/>
      </w:divBdr>
    </w:div>
    <w:div w:id="1397973235">
      <w:bodyDiv w:val="1"/>
      <w:marLeft w:val="0"/>
      <w:marRight w:val="0"/>
      <w:marTop w:val="0"/>
      <w:marBottom w:val="0"/>
      <w:divBdr>
        <w:top w:val="none" w:sz="0" w:space="0" w:color="auto"/>
        <w:left w:val="none" w:sz="0" w:space="0" w:color="auto"/>
        <w:bottom w:val="none" w:sz="0" w:space="0" w:color="auto"/>
        <w:right w:val="none" w:sz="0" w:space="0" w:color="auto"/>
      </w:divBdr>
    </w:div>
    <w:div w:id="1398478478">
      <w:bodyDiv w:val="1"/>
      <w:marLeft w:val="0"/>
      <w:marRight w:val="0"/>
      <w:marTop w:val="0"/>
      <w:marBottom w:val="0"/>
      <w:divBdr>
        <w:top w:val="none" w:sz="0" w:space="0" w:color="auto"/>
        <w:left w:val="none" w:sz="0" w:space="0" w:color="auto"/>
        <w:bottom w:val="none" w:sz="0" w:space="0" w:color="auto"/>
        <w:right w:val="none" w:sz="0" w:space="0" w:color="auto"/>
      </w:divBdr>
    </w:div>
    <w:div w:id="1399597052">
      <w:bodyDiv w:val="1"/>
      <w:marLeft w:val="0"/>
      <w:marRight w:val="0"/>
      <w:marTop w:val="0"/>
      <w:marBottom w:val="0"/>
      <w:divBdr>
        <w:top w:val="none" w:sz="0" w:space="0" w:color="auto"/>
        <w:left w:val="none" w:sz="0" w:space="0" w:color="auto"/>
        <w:bottom w:val="none" w:sz="0" w:space="0" w:color="auto"/>
        <w:right w:val="none" w:sz="0" w:space="0" w:color="auto"/>
      </w:divBdr>
    </w:div>
    <w:div w:id="1400130765">
      <w:bodyDiv w:val="1"/>
      <w:marLeft w:val="0"/>
      <w:marRight w:val="0"/>
      <w:marTop w:val="0"/>
      <w:marBottom w:val="0"/>
      <w:divBdr>
        <w:top w:val="none" w:sz="0" w:space="0" w:color="auto"/>
        <w:left w:val="none" w:sz="0" w:space="0" w:color="auto"/>
        <w:bottom w:val="none" w:sz="0" w:space="0" w:color="auto"/>
        <w:right w:val="none" w:sz="0" w:space="0" w:color="auto"/>
      </w:divBdr>
    </w:div>
    <w:div w:id="1402169888">
      <w:bodyDiv w:val="1"/>
      <w:marLeft w:val="0"/>
      <w:marRight w:val="0"/>
      <w:marTop w:val="0"/>
      <w:marBottom w:val="0"/>
      <w:divBdr>
        <w:top w:val="none" w:sz="0" w:space="0" w:color="auto"/>
        <w:left w:val="none" w:sz="0" w:space="0" w:color="auto"/>
        <w:bottom w:val="none" w:sz="0" w:space="0" w:color="auto"/>
        <w:right w:val="none" w:sz="0" w:space="0" w:color="auto"/>
      </w:divBdr>
    </w:div>
    <w:div w:id="1402555328">
      <w:bodyDiv w:val="1"/>
      <w:marLeft w:val="0"/>
      <w:marRight w:val="0"/>
      <w:marTop w:val="0"/>
      <w:marBottom w:val="0"/>
      <w:divBdr>
        <w:top w:val="none" w:sz="0" w:space="0" w:color="auto"/>
        <w:left w:val="none" w:sz="0" w:space="0" w:color="auto"/>
        <w:bottom w:val="none" w:sz="0" w:space="0" w:color="auto"/>
        <w:right w:val="none" w:sz="0" w:space="0" w:color="auto"/>
      </w:divBdr>
    </w:div>
    <w:div w:id="1404327535">
      <w:bodyDiv w:val="1"/>
      <w:marLeft w:val="0"/>
      <w:marRight w:val="0"/>
      <w:marTop w:val="0"/>
      <w:marBottom w:val="0"/>
      <w:divBdr>
        <w:top w:val="none" w:sz="0" w:space="0" w:color="auto"/>
        <w:left w:val="none" w:sz="0" w:space="0" w:color="auto"/>
        <w:bottom w:val="none" w:sz="0" w:space="0" w:color="auto"/>
        <w:right w:val="none" w:sz="0" w:space="0" w:color="auto"/>
      </w:divBdr>
    </w:div>
    <w:div w:id="1405032249">
      <w:bodyDiv w:val="1"/>
      <w:marLeft w:val="0"/>
      <w:marRight w:val="0"/>
      <w:marTop w:val="0"/>
      <w:marBottom w:val="0"/>
      <w:divBdr>
        <w:top w:val="none" w:sz="0" w:space="0" w:color="auto"/>
        <w:left w:val="none" w:sz="0" w:space="0" w:color="auto"/>
        <w:bottom w:val="none" w:sz="0" w:space="0" w:color="auto"/>
        <w:right w:val="none" w:sz="0" w:space="0" w:color="auto"/>
      </w:divBdr>
    </w:div>
    <w:div w:id="1405644942">
      <w:bodyDiv w:val="1"/>
      <w:marLeft w:val="0"/>
      <w:marRight w:val="0"/>
      <w:marTop w:val="0"/>
      <w:marBottom w:val="0"/>
      <w:divBdr>
        <w:top w:val="none" w:sz="0" w:space="0" w:color="auto"/>
        <w:left w:val="none" w:sz="0" w:space="0" w:color="auto"/>
        <w:bottom w:val="none" w:sz="0" w:space="0" w:color="auto"/>
        <w:right w:val="none" w:sz="0" w:space="0" w:color="auto"/>
      </w:divBdr>
    </w:div>
    <w:div w:id="1406101361">
      <w:bodyDiv w:val="1"/>
      <w:marLeft w:val="0"/>
      <w:marRight w:val="0"/>
      <w:marTop w:val="0"/>
      <w:marBottom w:val="0"/>
      <w:divBdr>
        <w:top w:val="none" w:sz="0" w:space="0" w:color="auto"/>
        <w:left w:val="none" w:sz="0" w:space="0" w:color="auto"/>
        <w:bottom w:val="none" w:sz="0" w:space="0" w:color="auto"/>
        <w:right w:val="none" w:sz="0" w:space="0" w:color="auto"/>
      </w:divBdr>
    </w:div>
    <w:div w:id="1407265072">
      <w:bodyDiv w:val="1"/>
      <w:marLeft w:val="0"/>
      <w:marRight w:val="0"/>
      <w:marTop w:val="0"/>
      <w:marBottom w:val="0"/>
      <w:divBdr>
        <w:top w:val="none" w:sz="0" w:space="0" w:color="auto"/>
        <w:left w:val="none" w:sz="0" w:space="0" w:color="auto"/>
        <w:bottom w:val="none" w:sz="0" w:space="0" w:color="auto"/>
        <w:right w:val="none" w:sz="0" w:space="0" w:color="auto"/>
      </w:divBdr>
    </w:div>
    <w:div w:id="1408843540">
      <w:bodyDiv w:val="1"/>
      <w:marLeft w:val="0"/>
      <w:marRight w:val="0"/>
      <w:marTop w:val="0"/>
      <w:marBottom w:val="0"/>
      <w:divBdr>
        <w:top w:val="none" w:sz="0" w:space="0" w:color="auto"/>
        <w:left w:val="none" w:sz="0" w:space="0" w:color="auto"/>
        <w:bottom w:val="none" w:sz="0" w:space="0" w:color="auto"/>
        <w:right w:val="none" w:sz="0" w:space="0" w:color="auto"/>
      </w:divBdr>
    </w:div>
    <w:div w:id="1409961858">
      <w:bodyDiv w:val="1"/>
      <w:marLeft w:val="0"/>
      <w:marRight w:val="0"/>
      <w:marTop w:val="0"/>
      <w:marBottom w:val="0"/>
      <w:divBdr>
        <w:top w:val="none" w:sz="0" w:space="0" w:color="auto"/>
        <w:left w:val="none" w:sz="0" w:space="0" w:color="auto"/>
        <w:bottom w:val="none" w:sz="0" w:space="0" w:color="auto"/>
        <w:right w:val="none" w:sz="0" w:space="0" w:color="auto"/>
      </w:divBdr>
    </w:div>
    <w:div w:id="1410158092">
      <w:bodyDiv w:val="1"/>
      <w:marLeft w:val="0"/>
      <w:marRight w:val="0"/>
      <w:marTop w:val="0"/>
      <w:marBottom w:val="0"/>
      <w:divBdr>
        <w:top w:val="none" w:sz="0" w:space="0" w:color="auto"/>
        <w:left w:val="none" w:sz="0" w:space="0" w:color="auto"/>
        <w:bottom w:val="none" w:sz="0" w:space="0" w:color="auto"/>
        <w:right w:val="none" w:sz="0" w:space="0" w:color="auto"/>
      </w:divBdr>
    </w:div>
    <w:div w:id="1412433615">
      <w:bodyDiv w:val="1"/>
      <w:marLeft w:val="0"/>
      <w:marRight w:val="0"/>
      <w:marTop w:val="0"/>
      <w:marBottom w:val="0"/>
      <w:divBdr>
        <w:top w:val="none" w:sz="0" w:space="0" w:color="auto"/>
        <w:left w:val="none" w:sz="0" w:space="0" w:color="auto"/>
        <w:bottom w:val="none" w:sz="0" w:space="0" w:color="auto"/>
        <w:right w:val="none" w:sz="0" w:space="0" w:color="auto"/>
      </w:divBdr>
    </w:div>
    <w:div w:id="1412696459">
      <w:bodyDiv w:val="1"/>
      <w:marLeft w:val="0"/>
      <w:marRight w:val="0"/>
      <w:marTop w:val="0"/>
      <w:marBottom w:val="0"/>
      <w:divBdr>
        <w:top w:val="none" w:sz="0" w:space="0" w:color="auto"/>
        <w:left w:val="none" w:sz="0" w:space="0" w:color="auto"/>
        <w:bottom w:val="none" w:sz="0" w:space="0" w:color="auto"/>
        <w:right w:val="none" w:sz="0" w:space="0" w:color="auto"/>
      </w:divBdr>
    </w:div>
    <w:div w:id="1415321642">
      <w:bodyDiv w:val="1"/>
      <w:marLeft w:val="0"/>
      <w:marRight w:val="0"/>
      <w:marTop w:val="0"/>
      <w:marBottom w:val="0"/>
      <w:divBdr>
        <w:top w:val="none" w:sz="0" w:space="0" w:color="auto"/>
        <w:left w:val="none" w:sz="0" w:space="0" w:color="auto"/>
        <w:bottom w:val="none" w:sz="0" w:space="0" w:color="auto"/>
        <w:right w:val="none" w:sz="0" w:space="0" w:color="auto"/>
      </w:divBdr>
    </w:div>
    <w:div w:id="1415661971">
      <w:bodyDiv w:val="1"/>
      <w:marLeft w:val="0"/>
      <w:marRight w:val="0"/>
      <w:marTop w:val="0"/>
      <w:marBottom w:val="0"/>
      <w:divBdr>
        <w:top w:val="none" w:sz="0" w:space="0" w:color="auto"/>
        <w:left w:val="none" w:sz="0" w:space="0" w:color="auto"/>
        <w:bottom w:val="none" w:sz="0" w:space="0" w:color="auto"/>
        <w:right w:val="none" w:sz="0" w:space="0" w:color="auto"/>
      </w:divBdr>
    </w:div>
    <w:div w:id="1415740012">
      <w:bodyDiv w:val="1"/>
      <w:marLeft w:val="0"/>
      <w:marRight w:val="0"/>
      <w:marTop w:val="0"/>
      <w:marBottom w:val="0"/>
      <w:divBdr>
        <w:top w:val="none" w:sz="0" w:space="0" w:color="auto"/>
        <w:left w:val="none" w:sz="0" w:space="0" w:color="auto"/>
        <w:bottom w:val="none" w:sz="0" w:space="0" w:color="auto"/>
        <w:right w:val="none" w:sz="0" w:space="0" w:color="auto"/>
      </w:divBdr>
    </w:div>
    <w:div w:id="1419060934">
      <w:bodyDiv w:val="1"/>
      <w:marLeft w:val="0"/>
      <w:marRight w:val="0"/>
      <w:marTop w:val="0"/>
      <w:marBottom w:val="0"/>
      <w:divBdr>
        <w:top w:val="none" w:sz="0" w:space="0" w:color="auto"/>
        <w:left w:val="none" w:sz="0" w:space="0" w:color="auto"/>
        <w:bottom w:val="none" w:sz="0" w:space="0" w:color="auto"/>
        <w:right w:val="none" w:sz="0" w:space="0" w:color="auto"/>
      </w:divBdr>
    </w:div>
    <w:div w:id="1420296196">
      <w:bodyDiv w:val="1"/>
      <w:marLeft w:val="0"/>
      <w:marRight w:val="0"/>
      <w:marTop w:val="0"/>
      <w:marBottom w:val="0"/>
      <w:divBdr>
        <w:top w:val="none" w:sz="0" w:space="0" w:color="auto"/>
        <w:left w:val="none" w:sz="0" w:space="0" w:color="auto"/>
        <w:bottom w:val="none" w:sz="0" w:space="0" w:color="auto"/>
        <w:right w:val="none" w:sz="0" w:space="0" w:color="auto"/>
      </w:divBdr>
    </w:div>
    <w:div w:id="1421021956">
      <w:bodyDiv w:val="1"/>
      <w:marLeft w:val="0"/>
      <w:marRight w:val="0"/>
      <w:marTop w:val="0"/>
      <w:marBottom w:val="0"/>
      <w:divBdr>
        <w:top w:val="none" w:sz="0" w:space="0" w:color="auto"/>
        <w:left w:val="none" w:sz="0" w:space="0" w:color="auto"/>
        <w:bottom w:val="none" w:sz="0" w:space="0" w:color="auto"/>
        <w:right w:val="none" w:sz="0" w:space="0" w:color="auto"/>
      </w:divBdr>
    </w:div>
    <w:div w:id="1421561169">
      <w:bodyDiv w:val="1"/>
      <w:marLeft w:val="0"/>
      <w:marRight w:val="0"/>
      <w:marTop w:val="0"/>
      <w:marBottom w:val="0"/>
      <w:divBdr>
        <w:top w:val="none" w:sz="0" w:space="0" w:color="auto"/>
        <w:left w:val="none" w:sz="0" w:space="0" w:color="auto"/>
        <w:bottom w:val="none" w:sz="0" w:space="0" w:color="auto"/>
        <w:right w:val="none" w:sz="0" w:space="0" w:color="auto"/>
      </w:divBdr>
    </w:div>
    <w:div w:id="1426809243">
      <w:bodyDiv w:val="1"/>
      <w:marLeft w:val="0"/>
      <w:marRight w:val="0"/>
      <w:marTop w:val="0"/>
      <w:marBottom w:val="0"/>
      <w:divBdr>
        <w:top w:val="none" w:sz="0" w:space="0" w:color="auto"/>
        <w:left w:val="none" w:sz="0" w:space="0" w:color="auto"/>
        <w:bottom w:val="none" w:sz="0" w:space="0" w:color="auto"/>
        <w:right w:val="none" w:sz="0" w:space="0" w:color="auto"/>
      </w:divBdr>
    </w:div>
    <w:div w:id="1427849927">
      <w:bodyDiv w:val="1"/>
      <w:marLeft w:val="0"/>
      <w:marRight w:val="0"/>
      <w:marTop w:val="0"/>
      <w:marBottom w:val="0"/>
      <w:divBdr>
        <w:top w:val="none" w:sz="0" w:space="0" w:color="auto"/>
        <w:left w:val="none" w:sz="0" w:space="0" w:color="auto"/>
        <w:bottom w:val="none" w:sz="0" w:space="0" w:color="auto"/>
        <w:right w:val="none" w:sz="0" w:space="0" w:color="auto"/>
      </w:divBdr>
    </w:div>
    <w:div w:id="1428499152">
      <w:bodyDiv w:val="1"/>
      <w:marLeft w:val="0"/>
      <w:marRight w:val="0"/>
      <w:marTop w:val="0"/>
      <w:marBottom w:val="0"/>
      <w:divBdr>
        <w:top w:val="none" w:sz="0" w:space="0" w:color="auto"/>
        <w:left w:val="none" w:sz="0" w:space="0" w:color="auto"/>
        <w:bottom w:val="none" w:sz="0" w:space="0" w:color="auto"/>
        <w:right w:val="none" w:sz="0" w:space="0" w:color="auto"/>
      </w:divBdr>
    </w:div>
    <w:div w:id="1428692124">
      <w:bodyDiv w:val="1"/>
      <w:marLeft w:val="0"/>
      <w:marRight w:val="0"/>
      <w:marTop w:val="0"/>
      <w:marBottom w:val="0"/>
      <w:divBdr>
        <w:top w:val="none" w:sz="0" w:space="0" w:color="auto"/>
        <w:left w:val="none" w:sz="0" w:space="0" w:color="auto"/>
        <w:bottom w:val="none" w:sz="0" w:space="0" w:color="auto"/>
        <w:right w:val="none" w:sz="0" w:space="0" w:color="auto"/>
      </w:divBdr>
    </w:div>
    <w:div w:id="1429351533">
      <w:bodyDiv w:val="1"/>
      <w:marLeft w:val="0"/>
      <w:marRight w:val="0"/>
      <w:marTop w:val="0"/>
      <w:marBottom w:val="0"/>
      <w:divBdr>
        <w:top w:val="none" w:sz="0" w:space="0" w:color="auto"/>
        <w:left w:val="none" w:sz="0" w:space="0" w:color="auto"/>
        <w:bottom w:val="none" w:sz="0" w:space="0" w:color="auto"/>
        <w:right w:val="none" w:sz="0" w:space="0" w:color="auto"/>
      </w:divBdr>
    </w:div>
    <w:div w:id="1431657589">
      <w:bodyDiv w:val="1"/>
      <w:marLeft w:val="0"/>
      <w:marRight w:val="0"/>
      <w:marTop w:val="0"/>
      <w:marBottom w:val="0"/>
      <w:divBdr>
        <w:top w:val="none" w:sz="0" w:space="0" w:color="auto"/>
        <w:left w:val="none" w:sz="0" w:space="0" w:color="auto"/>
        <w:bottom w:val="none" w:sz="0" w:space="0" w:color="auto"/>
        <w:right w:val="none" w:sz="0" w:space="0" w:color="auto"/>
      </w:divBdr>
    </w:div>
    <w:div w:id="1432748429">
      <w:bodyDiv w:val="1"/>
      <w:marLeft w:val="0"/>
      <w:marRight w:val="0"/>
      <w:marTop w:val="0"/>
      <w:marBottom w:val="0"/>
      <w:divBdr>
        <w:top w:val="none" w:sz="0" w:space="0" w:color="auto"/>
        <w:left w:val="none" w:sz="0" w:space="0" w:color="auto"/>
        <w:bottom w:val="none" w:sz="0" w:space="0" w:color="auto"/>
        <w:right w:val="none" w:sz="0" w:space="0" w:color="auto"/>
      </w:divBdr>
    </w:div>
    <w:div w:id="1432772977">
      <w:bodyDiv w:val="1"/>
      <w:marLeft w:val="0"/>
      <w:marRight w:val="0"/>
      <w:marTop w:val="0"/>
      <w:marBottom w:val="0"/>
      <w:divBdr>
        <w:top w:val="none" w:sz="0" w:space="0" w:color="auto"/>
        <w:left w:val="none" w:sz="0" w:space="0" w:color="auto"/>
        <w:bottom w:val="none" w:sz="0" w:space="0" w:color="auto"/>
        <w:right w:val="none" w:sz="0" w:space="0" w:color="auto"/>
      </w:divBdr>
    </w:div>
    <w:div w:id="1434017000">
      <w:bodyDiv w:val="1"/>
      <w:marLeft w:val="0"/>
      <w:marRight w:val="0"/>
      <w:marTop w:val="0"/>
      <w:marBottom w:val="0"/>
      <w:divBdr>
        <w:top w:val="none" w:sz="0" w:space="0" w:color="auto"/>
        <w:left w:val="none" w:sz="0" w:space="0" w:color="auto"/>
        <w:bottom w:val="none" w:sz="0" w:space="0" w:color="auto"/>
        <w:right w:val="none" w:sz="0" w:space="0" w:color="auto"/>
      </w:divBdr>
    </w:div>
    <w:div w:id="1434326221">
      <w:bodyDiv w:val="1"/>
      <w:marLeft w:val="0"/>
      <w:marRight w:val="0"/>
      <w:marTop w:val="0"/>
      <w:marBottom w:val="0"/>
      <w:divBdr>
        <w:top w:val="none" w:sz="0" w:space="0" w:color="auto"/>
        <w:left w:val="none" w:sz="0" w:space="0" w:color="auto"/>
        <w:bottom w:val="none" w:sz="0" w:space="0" w:color="auto"/>
        <w:right w:val="none" w:sz="0" w:space="0" w:color="auto"/>
      </w:divBdr>
    </w:div>
    <w:div w:id="1435125237">
      <w:bodyDiv w:val="1"/>
      <w:marLeft w:val="0"/>
      <w:marRight w:val="0"/>
      <w:marTop w:val="0"/>
      <w:marBottom w:val="0"/>
      <w:divBdr>
        <w:top w:val="none" w:sz="0" w:space="0" w:color="auto"/>
        <w:left w:val="none" w:sz="0" w:space="0" w:color="auto"/>
        <w:bottom w:val="none" w:sz="0" w:space="0" w:color="auto"/>
        <w:right w:val="none" w:sz="0" w:space="0" w:color="auto"/>
      </w:divBdr>
    </w:div>
    <w:div w:id="1435204640">
      <w:bodyDiv w:val="1"/>
      <w:marLeft w:val="0"/>
      <w:marRight w:val="0"/>
      <w:marTop w:val="0"/>
      <w:marBottom w:val="0"/>
      <w:divBdr>
        <w:top w:val="none" w:sz="0" w:space="0" w:color="auto"/>
        <w:left w:val="none" w:sz="0" w:space="0" w:color="auto"/>
        <w:bottom w:val="none" w:sz="0" w:space="0" w:color="auto"/>
        <w:right w:val="none" w:sz="0" w:space="0" w:color="auto"/>
      </w:divBdr>
    </w:div>
    <w:div w:id="1435393694">
      <w:bodyDiv w:val="1"/>
      <w:marLeft w:val="0"/>
      <w:marRight w:val="0"/>
      <w:marTop w:val="0"/>
      <w:marBottom w:val="0"/>
      <w:divBdr>
        <w:top w:val="none" w:sz="0" w:space="0" w:color="auto"/>
        <w:left w:val="none" w:sz="0" w:space="0" w:color="auto"/>
        <w:bottom w:val="none" w:sz="0" w:space="0" w:color="auto"/>
        <w:right w:val="none" w:sz="0" w:space="0" w:color="auto"/>
      </w:divBdr>
    </w:div>
    <w:div w:id="1437604540">
      <w:bodyDiv w:val="1"/>
      <w:marLeft w:val="0"/>
      <w:marRight w:val="0"/>
      <w:marTop w:val="0"/>
      <w:marBottom w:val="0"/>
      <w:divBdr>
        <w:top w:val="none" w:sz="0" w:space="0" w:color="auto"/>
        <w:left w:val="none" w:sz="0" w:space="0" w:color="auto"/>
        <w:bottom w:val="none" w:sz="0" w:space="0" w:color="auto"/>
        <w:right w:val="none" w:sz="0" w:space="0" w:color="auto"/>
      </w:divBdr>
    </w:div>
    <w:div w:id="1438210257">
      <w:bodyDiv w:val="1"/>
      <w:marLeft w:val="0"/>
      <w:marRight w:val="0"/>
      <w:marTop w:val="0"/>
      <w:marBottom w:val="0"/>
      <w:divBdr>
        <w:top w:val="none" w:sz="0" w:space="0" w:color="auto"/>
        <w:left w:val="none" w:sz="0" w:space="0" w:color="auto"/>
        <w:bottom w:val="none" w:sz="0" w:space="0" w:color="auto"/>
        <w:right w:val="none" w:sz="0" w:space="0" w:color="auto"/>
      </w:divBdr>
    </w:div>
    <w:div w:id="1441030064">
      <w:bodyDiv w:val="1"/>
      <w:marLeft w:val="0"/>
      <w:marRight w:val="0"/>
      <w:marTop w:val="0"/>
      <w:marBottom w:val="0"/>
      <w:divBdr>
        <w:top w:val="none" w:sz="0" w:space="0" w:color="auto"/>
        <w:left w:val="none" w:sz="0" w:space="0" w:color="auto"/>
        <w:bottom w:val="none" w:sz="0" w:space="0" w:color="auto"/>
        <w:right w:val="none" w:sz="0" w:space="0" w:color="auto"/>
      </w:divBdr>
    </w:div>
    <w:div w:id="1441146386">
      <w:bodyDiv w:val="1"/>
      <w:marLeft w:val="0"/>
      <w:marRight w:val="0"/>
      <w:marTop w:val="0"/>
      <w:marBottom w:val="0"/>
      <w:divBdr>
        <w:top w:val="none" w:sz="0" w:space="0" w:color="auto"/>
        <w:left w:val="none" w:sz="0" w:space="0" w:color="auto"/>
        <w:bottom w:val="none" w:sz="0" w:space="0" w:color="auto"/>
        <w:right w:val="none" w:sz="0" w:space="0" w:color="auto"/>
      </w:divBdr>
    </w:div>
    <w:div w:id="1441989906">
      <w:bodyDiv w:val="1"/>
      <w:marLeft w:val="0"/>
      <w:marRight w:val="0"/>
      <w:marTop w:val="0"/>
      <w:marBottom w:val="0"/>
      <w:divBdr>
        <w:top w:val="none" w:sz="0" w:space="0" w:color="auto"/>
        <w:left w:val="none" w:sz="0" w:space="0" w:color="auto"/>
        <w:bottom w:val="none" w:sz="0" w:space="0" w:color="auto"/>
        <w:right w:val="none" w:sz="0" w:space="0" w:color="auto"/>
      </w:divBdr>
    </w:div>
    <w:div w:id="1444108690">
      <w:bodyDiv w:val="1"/>
      <w:marLeft w:val="0"/>
      <w:marRight w:val="0"/>
      <w:marTop w:val="0"/>
      <w:marBottom w:val="0"/>
      <w:divBdr>
        <w:top w:val="none" w:sz="0" w:space="0" w:color="auto"/>
        <w:left w:val="none" w:sz="0" w:space="0" w:color="auto"/>
        <w:bottom w:val="none" w:sz="0" w:space="0" w:color="auto"/>
        <w:right w:val="none" w:sz="0" w:space="0" w:color="auto"/>
      </w:divBdr>
    </w:div>
    <w:div w:id="1445343492">
      <w:bodyDiv w:val="1"/>
      <w:marLeft w:val="0"/>
      <w:marRight w:val="0"/>
      <w:marTop w:val="0"/>
      <w:marBottom w:val="0"/>
      <w:divBdr>
        <w:top w:val="none" w:sz="0" w:space="0" w:color="auto"/>
        <w:left w:val="none" w:sz="0" w:space="0" w:color="auto"/>
        <w:bottom w:val="none" w:sz="0" w:space="0" w:color="auto"/>
        <w:right w:val="none" w:sz="0" w:space="0" w:color="auto"/>
      </w:divBdr>
    </w:div>
    <w:div w:id="1446076550">
      <w:bodyDiv w:val="1"/>
      <w:marLeft w:val="0"/>
      <w:marRight w:val="0"/>
      <w:marTop w:val="0"/>
      <w:marBottom w:val="0"/>
      <w:divBdr>
        <w:top w:val="none" w:sz="0" w:space="0" w:color="auto"/>
        <w:left w:val="none" w:sz="0" w:space="0" w:color="auto"/>
        <w:bottom w:val="none" w:sz="0" w:space="0" w:color="auto"/>
        <w:right w:val="none" w:sz="0" w:space="0" w:color="auto"/>
      </w:divBdr>
    </w:div>
    <w:div w:id="1449159047">
      <w:bodyDiv w:val="1"/>
      <w:marLeft w:val="0"/>
      <w:marRight w:val="0"/>
      <w:marTop w:val="0"/>
      <w:marBottom w:val="0"/>
      <w:divBdr>
        <w:top w:val="none" w:sz="0" w:space="0" w:color="auto"/>
        <w:left w:val="none" w:sz="0" w:space="0" w:color="auto"/>
        <w:bottom w:val="none" w:sz="0" w:space="0" w:color="auto"/>
        <w:right w:val="none" w:sz="0" w:space="0" w:color="auto"/>
      </w:divBdr>
    </w:div>
    <w:div w:id="1449548563">
      <w:bodyDiv w:val="1"/>
      <w:marLeft w:val="0"/>
      <w:marRight w:val="0"/>
      <w:marTop w:val="0"/>
      <w:marBottom w:val="0"/>
      <w:divBdr>
        <w:top w:val="none" w:sz="0" w:space="0" w:color="auto"/>
        <w:left w:val="none" w:sz="0" w:space="0" w:color="auto"/>
        <w:bottom w:val="none" w:sz="0" w:space="0" w:color="auto"/>
        <w:right w:val="none" w:sz="0" w:space="0" w:color="auto"/>
      </w:divBdr>
    </w:div>
    <w:div w:id="1449620647">
      <w:bodyDiv w:val="1"/>
      <w:marLeft w:val="0"/>
      <w:marRight w:val="0"/>
      <w:marTop w:val="0"/>
      <w:marBottom w:val="0"/>
      <w:divBdr>
        <w:top w:val="none" w:sz="0" w:space="0" w:color="auto"/>
        <w:left w:val="none" w:sz="0" w:space="0" w:color="auto"/>
        <w:bottom w:val="none" w:sz="0" w:space="0" w:color="auto"/>
        <w:right w:val="none" w:sz="0" w:space="0" w:color="auto"/>
      </w:divBdr>
    </w:div>
    <w:div w:id="1451316873">
      <w:bodyDiv w:val="1"/>
      <w:marLeft w:val="0"/>
      <w:marRight w:val="0"/>
      <w:marTop w:val="0"/>
      <w:marBottom w:val="0"/>
      <w:divBdr>
        <w:top w:val="none" w:sz="0" w:space="0" w:color="auto"/>
        <w:left w:val="none" w:sz="0" w:space="0" w:color="auto"/>
        <w:bottom w:val="none" w:sz="0" w:space="0" w:color="auto"/>
        <w:right w:val="none" w:sz="0" w:space="0" w:color="auto"/>
      </w:divBdr>
    </w:div>
    <w:div w:id="1452288369">
      <w:bodyDiv w:val="1"/>
      <w:marLeft w:val="0"/>
      <w:marRight w:val="0"/>
      <w:marTop w:val="0"/>
      <w:marBottom w:val="0"/>
      <w:divBdr>
        <w:top w:val="none" w:sz="0" w:space="0" w:color="auto"/>
        <w:left w:val="none" w:sz="0" w:space="0" w:color="auto"/>
        <w:bottom w:val="none" w:sz="0" w:space="0" w:color="auto"/>
        <w:right w:val="none" w:sz="0" w:space="0" w:color="auto"/>
      </w:divBdr>
    </w:div>
    <w:div w:id="1453205837">
      <w:bodyDiv w:val="1"/>
      <w:marLeft w:val="0"/>
      <w:marRight w:val="0"/>
      <w:marTop w:val="0"/>
      <w:marBottom w:val="0"/>
      <w:divBdr>
        <w:top w:val="none" w:sz="0" w:space="0" w:color="auto"/>
        <w:left w:val="none" w:sz="0" w:space="0" w:color="auto"/>
        <w:bottom w:val="none" w:sz="0" w:space="0" w:color="auto"/>
        <w:right w:val="none" w:sz="0" w:space="0" w:color="auto"/>
      </w:divBdr>
    </w:div>
    <w:div w:id="1453206991">
      <w:bodyDiv w:val="1"/>
      <w:marLeft w:val="0"/>
      <w:marRight w:val="0"/>
      <w:marTop w:val="0"/>
      <w:marBottom w:val="0"/>
      <w:divBdr>
        <w:top w:val="none" w:sz="0" w:space="0" w:color="auto"/>
        <w:left w:val="none" w:sz="0" w:space="0" w:color="auto"/>
        <w:bottom w:val="none" w:sz="0" w:space="0" w:color="auto"/>
        <w:right w:val="none" w:sz="0" w:space="0" w:color="auto"/>
      </w:divBdr>
    </w:div>
    <w:div w:id="1453397086">
      <w:bodyDiv w:val="1"/>
      <w:marLeft w:val="0"/>
      <w:marRight w:val="0"/>
      <w:marTop w:val="0"/>
      <w:marBottom w:val="0"/>
      <w:divBdr>
        <w:top w:val="none" w:sz="0" w:space="0" w:color="auto"/>
        <w:left w:val="none" w:sz="0" w:space="0" w:color="auto"/>
        <w:bottom w:val="none" w:sz="0" w:space="0" w:color="auto"/>
        <w:right w:val="none" w:sz="0" w:space="0" w:color="auto"/>
      </w:divBdr>
    </w:div>
    <w:div w:id="1453786081">
      <w:bodyDiv w:val="1"/>
      <w:marLeft w:val="0"/>
      <w:marRight w:val="0"/>
      <w:marTop w:val="0"/>
      <w:marBottom w:val="0"/>
      <w:divBdr>
        <w:top w:val="none" w:sz="0" w:space="0" w:color="auto"/>
        <w:left w:val="none" w:sz="0" w:space="0" w:color="auto"/>
        <w:bottom w:val="none" w:sz="0" w:space="0" w:color="auto"/>
        <w:right w:val="none" w:sz="0" w:space="0" w:color="auto"/>
      </w:divBdr>
    </w:div>
    <w:div w:id="1459909464">
      <w:bodyDiv w:val="1"/>
      <w:marLeft w:val="0"/>
      <w:marRight w:val="0"/>
      <w:marTop w:val="0"/>
      <w:marBottom w:val="0"/>
      <w:divBdr>
        <w:top w:val="none" w:sz="0" w:space="0" w:color="auto"/>
        <w:left w:val="none" w:sz="0" w:space="0" w:color="auto"/>
        <w:bottom w:val="none" w:sz="0" w:space="0" w:color="auto"/>
        <w:right w:val="none" w:sz="0" w:space="0" w:color="auto"/>
      </w:divBdr>
    </w:div>
    <w:div w:id="1462382271">
      <w:bodyDiv w:val="1"/>
      <w:marLeft w:val="0"/>
      <w:marRight w:val="0"/>
      <w:marTop w:val="0"/>
      <w:marBottom w:val="0"/>
      <w:divBdr>
        <w:top w:val="none" w:sz="0" w:space="0" w:color="auto"/>
        <w:left w:val="none" w:sz="0" w:space="0" w:color="auto"/>
        <w:bottom w:val="none" w:sz="0" w:space="0" w:color="auto"/>
        <w:right w:val="none" w:sz="0" w:space="0" w:color="auto"/>
      </w:divBdr>
    </w:div>
    <w:div w:id="1462919372">
      <w:bodyDiv w:val="1"/>
      <w:marLeft w:val="0"/>
      <w:marRight w:val="0"/>
      <w:marTop w:val="0"/>
      <w:marBottom w:val="0"/>
      <w:divBdr>
        <w:top w:val="none" w:sz="0" w:space="0" w:color="auto"/>
        <w:left w:val="none" w:sz="0" w:space="0" w:color="auto"/>
        <w:bottom w:val="none" w:sz="0" w:space="0" w:color="auto"/>
        <w:right w:val="none" w:sz="0" w:space="0" w:color="auto"/>
      </w:divBdr>
    </w:div>
    <w:div w:id="1465806289">
      <w:bodyDiv w:val="1"/>
      <w:marLeft w:val="0"/>
      <w:marRight w:val="0"/>
      <w:marTop w:val="0"/>
      <w:marBottom w:val="0"/>
      <w:divBdr>
        <w:top w:val="none" w:sz="0" w:space="0" w:color="auto"/>
        <w:left w:val="none" w:sz="0" w:space="0" w:color="auto"/>
        <w:bottom w:val="none" w:sz="0" w:space="0" w:color="auto"/>
        <w:right w:val="none" w:sz="0" w:space="0" w:color="auto"/>
      </w:divBdr>
    </w:div>
    <w:div w:id="1467773586">
      <w:bodyDiv w:val="1"/>
      <w:marLeft w:val="0"/>
      <w:marRight w:val="0"/>
      <w:marTop w:val="0"/>
      <w:marBottom w:val="0"/>
      <w:divBdr>
        <w:top w:val="none" w:sz="0" w:space="0" w:color="auto"/>
        <w:left w:val="none" w:sz="0" w:space="0" w:color="auto"/>
        <w:bottom w:val="none" w:sz="0" w:space="0" w:color="auto"/>
        <w:right w:val="none" w:sz="0" w:space="0" w:color="auto"/>
      </w:divBdr>
    </w:div>
    <w:div w:id="1468549889">
      <w:bodyDiv w:val="1"/>
      <w:marLeft w:val="0"/>
      <w:marRight w:val="0"/>
      <w:marTop w:val="0"/>
      <w:marBottom w:val="0"/>
      <w:divBdr>
        <w:top w:val="none" w:sz="0" w:space="0" w:color="auto"/>
        <w:left w:val="none" w:sz="0" w:space="0" w:color="auto"/>
        <w:bottom w:val="none" w:sz="0" w:space="0" w:color="auto"/>
        <w:right w:val="none" w:sz="0" w:space="0" w:color="auto"/>
      </w:divBdr>
    </w:div>
    <w:div w:id="1468669880">
      <w:bodyDiv w:val="1"/>
      <w:marLeft w:val="0"/>
      <w:marRight w:val="0"/>
      <w:marTop w:val="0"/>
      <w:marBottom w:val="0"/>
      <w:divBdr>
        <w:top w:val="none" w:sz="0" w:space="0" w:color="auto"/>
        <w:left w:val="none" w:sz="0" w:space="0" w:color="auto"/>
        <w:bottom w:val="none" w:sz="0" w:space="0" w:color="auto"/>
        <w:right w:val="none" w:sz="0" w:space="0" w:color="auto"/>
      </w:divBdr>
    </w:div>
    <w:div w:id="1471629639">
      <w:bodyDiv w:val="1"/>
      <w:marLeft w:val="0"/>
      <w:marRight w:val="0"/>
      <w:marTop w:val="0"/>
      <w:marBottom w:val="0"/>
      <w:divBdr>
        <w:top w:val="none" w:sz="0" w:space="0" w:color="auto"/>
        <w:left w:val="none" w:sz="0" w:space="0" w:color="auto"/>
        <w:bottom w:val="none" w:sz="0" w:space="0" w:color="auto"/>
        <w:right w:val="none" w:sz="0" w:space="0" w:color="auto"/>
      </w:divBdr>
    </w:div>
    <w:div w:id="1472938168">
      <w:bodyDiv w:val="1"/>
      <w:marLeft w:val="0"/>
      <w:marRight w:val="0"/>
      <w:marTop w:val="0"/>
      <w:marBottom w:val="0"/>
      <w:divBdr>
        <w:top w:val="none" w:sz="0" w:space="0" w:color="auto"/>
        <w:left w:val="none" w:sz="0" w:space="0" w:color="auto"/>
        <w:bottom w:val="none" w:sz="0" w:space="0" w:color="auto"/>
        <w:right w:val="none" w:sz="0" w:space="0" w:color="auto"/>
      </w:divBdr>
    </w:div>
    <w:div w:id="1474327138">
      <w:bodyDiv w:val="1"/>
      <w:marLeft w:val="0"/>
      <w:marRight w:val="0"/>
      <w:marTop w:val="0"/>
      <w:marBottom w:val="0"/>
      <w:divBdr>
        <w:top w:val="none" w:sz="0" w:space="0" w:color="auto"/>
        <w:left w:val="none" w:sz="0" w:space="0" w:color="auto"/>
        <w:bottom w:val="none" w:sz="0" w:space="0" w:color="auto"/>
        <w:right w:val="none" w:sz="0" w:space="0" w:color="auto"/>
      </w:divBdr>
    </w:div>
    <w:div w:id="1475491157">
      <w:bodyDiv w:val="1"/>
      <w:marLeft w:val="0"/>
      <w:marRight w:val="0"/>
      <w:marTop w:val="0"/>
      <w:marBottom w:val="0"/>
      <w:divBdr>
        <w:top w:val="none" w:sz="0" w:space="0" w:color="auto"/>
        <w:left w:val="none" w:sz="0" w:space="0" w:color="auto"/>
        <w:bottom w:val="none" w:sz="0" w:space="0" w:color="auto"/>
        <w:right w:val="none" w:sz="0" w:space="0" w:color="auto"/>
      </w:divBdr>
    </w:div>
    <w:div w:id="1476334292">
      <w:bodyDiv w:val="1"/>
      <w:marLeft w:val="0"/>
      <w:marRight w:val="0"/>
      <w:marTop w:val="0"/>
      <w:marBottom w:val="0"/>
      <w:divBdr>
        <w:top w:val="none" w:sz="0" w:space="0" w:color="auto"/>
        <w:left w:val="none" w:sz="0" w:space="0" w:color="auto"/>
        <w:bottom w:val="none" w:sz="0" w:space="0" w:color="auto"/>
        <w:right w:val="none" w:sz="0" w:space="0" w:color="auto"/>
      </w:divBdr>
    </w:div>
    <w:div w:id="1476484952">
      <w:bodyDiv w:val="1"/>
      <w:marLeft w:val="0"/>
      <w:marRight w:val="0"/>
      <w:marTop w:val="0"/>
      <w:marBottom w:val="0"/>
      <w:divBdr>
        <w:top w:val="none" w:sz="0" w:space="0" w:color="auto"/>
        <w:left w:val="none" w:sz="0" w:space="0" w:color="auto"/>
        <w:bottom w:val="none" w:sz="0" w:space="0" w:color="auto"/>
        <w:right w:val="none" w:sz="0" w:space="0" w:color="auto"/>
      </w:divBdr>
    </w:div>
    <w:div w:id="1476995699">
      <w:bodyDiv w:val="1"/>
      <w:marLeft w:val="0"/>
      <w:marRight w:val="0"/>
      <w:marTop w:val="0"/>
      <w:marBottom w:val="0"/>
      <w:divBdr>
        <w:top w:val="none" w:sz="0" w:space="0" w:color="auto"/>
        <w:left w:val="none" w:sz="0" w:space="0" w:color="auto"/>
        <w:bottom w:val="none" w:sz="0" w:space="0" w:color="auto"/>
        <w:right w:val="none" w:sz="0" w:space="0" w:color="auto"/>
      </w:divBdr>
    </w:div>
    <w:div w:id="1478062516">
      <w:bodyDiv w:val="1"/>
      <w:marLeft w:val="0"/>
      <w:marRight w:val="0"/>
      <w:marTop w:val="0"/>
      <w:marBottom w:val="0"/>
      <w:divBdr>
        <w:top w:val="none" w:sz="0" w:space="0" w:color="auto"/>
        <w:left w:val="none" w:sz="0" w:space="0" w:color="auto"/>
        <w:bottom w:val="none" w:sz="0" w:space="0" w:color="auto"/>
        <w:right w:val="none" w:sz="0" w:space="0" w:color="auto"/>
      </w:divBdr>
    </w:div>
    <w:div w:id="1478181475">
      <w:bodyDiv w:val="1"/>
      <w:marLeft w:val="0"/>
      <w:marRight w:val="0"/>
      <w:marTop w:val="0"/>
      <w:marBottom w:val="0"/>
      <w:divBdr>
        <w:top w:val="none" w:sz="0" w:space="0" w:color="auto"/>
        <w:left w:val="none" w:sz="0" w:space="0" w:color="auto"/>
        <w:bottom w:val="none" w:sz="0" w:space="0" w:color="auto"/>
        <w:right w:val="none" w:sz="0" w:space="0" w:color="auto"/>
      </w:divBdr>
    </w:div>
    <w:div w:id="1479688231">
      <w:bodyDiv w:val="1"/>
      <w:marLeft w:val="0"/>
      <w:marRight w:val="0"/>
      <w:marTop w:val="0"/>
      <w:marBottom w:val="0"/>
      <w:divBdr>
        <w:top w:val="none" w:sz="0" w:space="0" w:color="auto"/>
        <w:left w:val="none" w:sz="0" w:space="0" w:color="auto"/>
        <w:bottom w:val="none" w:sz="0" w:space="0" w:color="auto"/>
        <w:right w:val="none" w:sz="0" w:space="0" w:color="auto"/>
      </w:divBdr>
    </w:div>
    <w:div w:id="1480150245">
      <w:bodyDiv w:val="1"/>
      <w:marLeft w:val="0"/>
      <w:marRight w:val="0"/>
      <w:marTop w:val="0"/>
      <w:marBottom w:val="0"/>
      <w:divBdr>
        <w:top w:val="none" w:sz="0" w:space="0" w:color="auto"/>
        <w:left w:val="none" w:sz="0" w:space="0" w:color="auto"/>
        <w:bottom w:val="none" w:sz="0" w:space="0" w:color="auto"/>
        <w:right w:val="none" w:sz="0" w:space="0" w:color="auto"/>
      </w:divBdr>
    </w:div>
    <w:div w:id="1482623124">
      <w:bodyDiv w:val="1"/>
      <w:marLeft w:val="0"/>
      <w:marRight w:val="0"/>
      <w:marTop w:val="0"/>
      <w:marBottom w:val="0"/>
      <w:divBdr>
        <w:top w:val="none" w:sz="0" w:space="0" w:color="auto"/>
        <w:left w:val="none" w:sz="0" w:space="0" w:color="auto"/>
        <w:bottom w:val="none" w:sz="0" w:space="0" w:color="auto"/>
        <w:right w:val="none" w:sz="0" w:space="0" w:color="auto"/>
      </w:divBdr>
    </w:div>
    <w:div w:id="1484201467">
      <w:bodyDiv w:val="1"/>
      <w:marLeft w:val="0"/>
      <w:marRight w:val="0"/>
      <w:marTop w:val="0"/>
      <w:marBottom w:val="0"/>
      <w:divBdr>
        <w:top w:val="none" w:sz="0" w:space="0" w:color="auto"/>
        <w:left w:val="none" w:sz="0" w:space="0" w:color="auto"/>
        <w:bottom w:val="none" w:sz="0" w:space="0" w:color="auto"/>
        <w:right w:val="none" w:sz="0" w:space="0" w:color="auto"/>
      </w:divBdr>
    </w:div>
    <w:div w:id="1484619663">
      <w:bodyDiv w:val="1"/>
      <w:marLeft w:val="0"/>
      <w:marRight w:val="0"/>
      <w:marTop w:val="0"/>
      <w:marBottom w:val="0"/>
      <w:divBdr>
        <w:top w:val="none" w:sz="0" w:space="0" w:color="auto"/>
        <w:left w:val="none" w:sz="0" w:space="0" w:color="auto"/>
        <w:bottom w:val="none" w:sz="0" w:space="0" w:color="auto"/>
        <w:right w:val="none" w:sz="0" w:space="0" w:color="auto"/>
      </w:divBdr>
    </w:div>
    <w:div w:id="1486510954">
      <w:bodyDiv w:val="1"/>
      <w:marLeft w:val="0"/>
      <w:marRight w:val="0"/>
      <w:marTop w:val="0"/>
      <w:marBottom w:val="0"/>
      <w:divBdr>
        <w:top w:val="none" w:sz="0" w:space="0" w:color="auto"/>
        <w:left w:val="none" w:sz="0" w:space="0" w:color="auto"/>
        <w:bottom w:val="none" w:sz="0" w:space="0" w:color="auto"/>
        <w:right w:val="none" w:sz="0" w:space="0" w:color="auto"/>
      </w:divBdr>
    </w:div>
    <w:div w:id="1486820462">
      <w:bodyDiv w:val="1"/>
      <w:marLeft w:val="0"/>
      <w:marRight w:val="0"/>
      <w:marTop w:val="0"/>
      <w:marBottom w:val="0"/>
      <w:divBdr>
        <w:top w:val="none" w:sz="0" w:space="0" w:color="auto"/>
        <w:left w:val="none" w:sz="0" w:space="0" w:color="auto"/>
        <w:bottom w:val="none" w:sz="0" w:space="0" w:color="auto"/>
        <w:right w:val="none" w:sz="0" w:space="0" w:color="auto"/>
      </w:divBdr>
    </w:div>
    <w:div w:id="1491826101">
      <w:bodyDiv w:val="1"/>
      <w:marLeft w:val="0"/>
      <w:marRight w:val="0"/>
      <w:marTop w:val="0"/>
      <w:marBottom w:val="0"/>
      <w:divBdr>
        <w:top w:val="none" w:sz="0" w:space="0" w:color="auto"/>
        <w:left w:val="none" w:sz="0" w:space="0" w:color="auto"/>
        <w:bottom w:val="none" w:sz="0" w:space="0" w:color="auto"/>
        <w:right w:val="none" w:sz="0" w:space="0" w:color="auto"/>
      </w:divBdr>
    </w:div>
    <w:div w:id="1496608270">
      <w:bodyDiv w:val="1"/>
      <w:marLeft w:val="0"/>
      <w:marRight w:val="0"/>
      <w:marTop w:val="0"/>
      <w:marBottom w:val="0"/>
      <w:divBdr>
        <w:top w:val="none" w:sz="0" w:space="0" w:color="auto"/>
        <w:left w:val="none" w:sz="0" w:space="0" w:color="auto"/>
        <w:bottom w:val="none" w:sz="0" w:space="0" w:color="auto"/>
        <w:right w:val="none" w:sz="0" w:space="0" w:color="auto"/>
      </w:divBdr>
    </w:div>
    <w:div w:id="1498501049">
      <w:bodyDiv w:val="1"/>
      <w:marLeft w:val="0"/>
      <w:marRight w:val="0"/>
      <w:marTop w:val="0"/>
      <w:marBottom w:val="0"/>
      <w:divBdr>
        <w:top w:val="none" w:sz="0" w:space="0" w:color="auto"/>
        <w:left w:val="none" w:sz="0" w:space="0" w:color="auto"/>
        <w:bottom w:val="none" w:sz="0" w:space="0" w:color="auto"/>
        <w:right w:val="none" w:sz="0" w:space="0" w:color="auto"/>
      </w:divBdr>
    </w:div>
    <w:div w:id="1499035781">
      <w:bodyDiv w:val="1"/>
      <w:marLeft w:val="0"/>
      <w:marRight w:val="0"/>
      <w:marTop w:val="0"/>
      <w:marBottom w:val="0"/>
      <w:divBdr>
        <w:top w:val="none" w:sz="0" w:space="0" w:color="auto"/>
        <w:left w:val="none" w:sz="0" w:space="0" w:color="auto"/>
        <w:bottom w:val="none" w:sz="0" w:space="0" w:color="auto"/>
        <w:right w:val="none" w:sz="0" w:space="0" w:color="auto"/>
      </w:divBdr>
    </w:div>
    <w:div w:id="1499729848">
      <w:bodyDiv w:val="1"/>
      <w:marLeft w:val="0"/>
      <w:marRight w:val="0"/>
      <w:marTop w:val="0"/>
      <w:marBottom w:val="0"/>
      <w:divBdr>
        <w:top w:val="none" w:sz="0" w:space="0" w:color="auto"/>
        <w:left w:val="none" w:sz="0" w:space="0" w:color="auto"/>
        <w:bottom w:val="none" w:sz="0" w:space="0" w:color="auto"/>
        <w:right w:val="none" w:sz="0" w:space="0" w:color="auto"/>
      </w:divBdr>
    </w:div>
    <w:div w:id="1499887093">
      <w:bodyDiv w:val="1"/>
      <w:marLeft w:val="0"/>
      <w:marRight w:val="0"/>
      <w:marTop w:val="0"/>
      <w:marBottom w:val="0"/>
      <w:divBdr>
        <w:top w:val="none" w:sz="0" w:space="0" w:color="auto"/>
        <w:left w:val="none" w:sz="0" w:space="0" w:color="auto"/>
        <w:bottom w:val="none" w:sz="0" w:space="0" w:color="auto"/>
        <w:right w:val="none" w:sz="0" w:space="0" w:color="auto"/>
      </w:divBdr>
    </w:div>
    <w:div w:id="1501197251">
      <w:bodyDiv w:val="1"/>
      <w:marLeft w:val="0"/>
      <w:marRight w:val="0"/>
      <w:marTop w:val="0"/>
      <w:marBottom w:val="0"/>
      <w:divBdr>
        <w:top w:val="none" w:sz="0" w:space="0" w:color="auto"/>
        <w:left w:val="none" w:sz="0" w:space="0" w:color="auto"/>
        <w:bottom w:val="none" w:sz="0" w:space="0" w:color="auto"/>
        <w:right w:val="none" w:sz="0" w:space="0" w:color="auto"/>
      </w:divBdr>
    </w:div>
    <w:div w:id="1501233988">
      <w:bodyDiv w:val="1"/>
      <w:marLeft w:val="0"/>
      <w:marRight w:val="0"/>
      <w:marTop w:val="0"/>
      <w:marBottom w:val="0"/>
      <w:divBdr>
        <w:top w:val="none" w:sz="0" w:space="0" w:color="auto"/>
        <w:left w:val="none" w:sz="0" w:space="0" w:color="auto"/>
        <w:bottom w:val="none" w:sz="0" w:space="0" w:color="auto"/>
        <w:right w:val="none" w:sz="0" w:space="0" w:color="auto"/>
      </w:divBdr>
    </w:div>
    <w:div w:id="1501769221">
      <w:bodyDiv w:val="1"/>
      <w:marLeft w:val="0"/>
      <w:marRight w:val="0"/>
      <w:marTop w:val="0"/>
      <w:marBottom w:val="0"/>
      <w:divBdr>
        <w:top w:val="none" w:sz="0" w:space="0" w:color="auto"/>
        <w:left w:val="none" w:sz="0" w:space="0" w:color="auto"/>
        <w:bottom w:val="none" w:sz="0" w:space="0" w:color="auto"/>
        <w:right w:val="none" w:sz="0" w:space="0" w:color="auto"/>
      </w:divBdr>
    </w:div>
    <w:div w:id="1502742822">
      <w:bodyDiv w:val="1"/>
      <w:marLeft w:val="0"/>
      <w:marRight w:val="0"/>
      <w:marTop w:val="0"/>
      <w:marBottom w:val="0"/>
      <w:divBdr>
        <w:top w:val="none" w:sz="0" w:space="0" w:color="auto"/>
        <w:left w:val="none" w:sz="0" w:space="0" w:color="auto"/>
        <w:bottom w:val="none" w:sz="0" w:space="0" w:color="auto"/>
        <w:right w:val="none" w:sz="0" w:space="0" w:color="auto"/>
      </w:divBdr>
    </w:div>
    <w:div w:id="1504323834">
      <w:bodyDiv w:val="1"/>
      <w:marLeft w:val="0"/>
      <w:marRight w:val="0"/>
      <w:marTop w:val="0"/>
      <w:marBottom w:val="0"/>
      <w:divBdr>
        <w:top w:val="none" w:sz="0" w:space="0" w:color="auto"/>
        <w:left w:val="none" w:sz="0" w:space="0" w:color="auto"/>
        <w:bottom w:val="none" w:sz="0" w:space="0" w:color="auto"/>
        <w:right w:val="none" w:sz="0" w:space="0" w:color="auto"/>
      </w:divBdr>
    </w:div>
    <w:div w:id="1504474771">
      <w:bodyDiv w:val="1"/>
      <w:marLeft w:val="0"/>
      <w:marRight w:val="0"/>
      <w:marTop w:val="0"/>
      <w:marBottom w:val="0"/>
      <w:divBdr>
        <w:top w:val="none" w:sz="0" w:space="0" w:color="auto"/>
        <w:left w:val="none" w:sz="0" w:space="0" w:color="auto"/>
        <w:bottom w:val="none" w:sz="0" w:space="0" w:color="auto"/>
        <w:right w:val="none" w:sz="0" w:space="0" w:color="auto"/>
      </w:divBdr>
    </w:div>
    <w:div w:id="1504933134">
      <w:bodyDiv w:val="1"/>
      <w:marLeft w:val="0"/>
      <w:marRight w:val="0"/>
      <w:marTop w:val="0"/>
      <w:marBottom w:val="0"/>
      <w:divBdr>
        <w:top w:val="none" w:sz="0" w:space="0" w:color="auto"/>
        <w:left w:val="none" w:sz="0" w:space="0" w:color="auto"/>
        <w:bottom w:val="none" w:sz="0" w:space="0" w:color="auto"/>
        <w:right w:val="none" w:sz="0" w:space="0" w:color="auto"/>
      </w:divBdr>
    </w:div>
    <w:div w:id="1507095483">
      <w:bodyDiv w:val="1"/>
      <w:marLeft w:val="0"/>
      <w:marRight w:val="0"/>
      <w:marTop w:val="0"/>
      <w:marBottom w:val="0"/>
      <w:divBdr>
        <w:top w:val="none" w:sz="0" w:space="0" w:color="auto"/>
        <w:left w:val="none" w:sz="0" w:space="0" w:color="auto"/>
        <w:bottom w:val="none" w:sz="0" w:space="0" w:color="auto"/>
        <w:right w:val="none" w:sz="0" w:space="0" w:color="auto"/>
      </w:divBdr>
    </w:div>
    <w:div w:id="1509785381">
      <w:bodyDiv w:val="1"/>
      <w:marLeft w:val="0"/>
      <w:marRight w:val="0"/>
      <w:marTop w:val="0"/>
      <w:marBottom w:val="0"/>
      <w:divBdr>
        <w:top w:val="none" w:sz="0" w:space="0" w:color="auto"/>
        <w:left w:val="none" w:sz="0" w:space="0" w:color="auto"/>
        <w:bottom w:val="none" w:sz="0" w:space="0" w:color="auto"/>
        <w:right w:val="none" w:sz="0" w:space="0" w:color="auto"/>
      </w:divBdr>
    </w:div>
    <w:div w:id="1511413066">
      <w:bodyDiv w:val="1"/>
      <w:marLeft w:val="0"/>
      <w:marRight w:val="0"/>
      <w:marTop w:val="0"/>
      <w:marBottom w:val="0"/>
      <w:divBdr>
        <w:top w:val="none" w:sz="0" w:space="0" w:color="auto"/>
        <w:left w:val="none" w:sz="0" w:space="0" w:color="auto"/>
        <w:bottom w:val="none" w:sz="0" w:space="0" w:color="auto"/>
        <w:right w:val="none" w:sz="0" w:space="0" w:color="auto"/>
      </w:divBdr>
    </w:div>
    <w:div w:id="1512337141">
      <w:bodyDiv w:val="1"/>
      <w:marLeft w:val="0"/>
      <w:marRight w:val="0"/>
      <w:marTop w:val="0"/>
      <w:marBottom w:val="0"/>
      <w:divBdr>
        <w:top w:val="none" w:sz="0" w:space="0" w:color="auto"/>
        <w:left w:val="none" w:sz="0" w:space="0" w:color="auto"/>
        <w:bottom w:val="none" w:sz="0" w:space="0" w:color="auto"/>
        <w:right w:val="none" w:sz="0" w:space="0" w:color="auto"/>
      </w:divBdr>
    </w:div>
    <w:div w:id="1513378011">
      <w:bodyDiv w:val="1"/>
      <w:marLeft w:val="0"/>
      <w:marRight w:val="0"/>
      <w:marTop w:val="0"/>
      <w:marBottom w:val="0"/>
      <w:divBdr>
        <w:top w:val="none" w:sz="0" w:space="0" w:color="auto"/>
        <w:left w:val="none" w:sz="0" w:space="0" w:color="auto"/>
        <w:bottom w:val="none" w:sz="0" w:space="0" w:color="auto"/>
        <w:right w:val="none" w:sz="0" w:space="0" w:color="auto"/>
      </w:divBdr>
    </w:div>
    <w:div w:id="1515150783">
      <w:bodyDiv w:val="1"/>
      <w:marLeft w:val="0"/>
      <w:marRight w:val="0"/>
      <w:marTop w:val="0"/>
      <w:marBottom w:val="0"/>
      <w:divBdr>
        <w:top w:val="none" w:sz="0" w:space="0" w:color="auto"/>
        <w:left w:val="none" w:sz="0" w:space="0" w:color="auto"/>
        <w:bottom w:val="none" w:sz="0" w:space="0" w:color="auto"/>
        <w:right w:val="none" w:sz="0" w:space="0" w:color="auto"/>
      </w:divBdr>
    </w:div>
    <w:div w:id="1515533852">
      <w:bodyDiv w:val="1"/>
      <w:marLeft w:val="0"/>
      <w:marRight w:val="0"/>
      <w:marTop w:val="0"/>
      <w:marBottom w:val="0"/>
      <w:divBdr>
        <w:top w:val="none" w:sz="0" w:space="0" w:color="auto"/>
        <w:left w:val="none" w:sz="0" w:space="0" w:color="auto"/>
        <w:bottom w:val="none" w:sz="0" w:space="0" w:color="auto"/>
        <w:right w:val="none" w:sz="0" w:space="0" w:color="auto"/>
      </w:divBdr>
    </w:div>
    <w:div w:id="1516112317">
      <w:bodyDiv w:val="1"/>
      <w:marLeft w:val="0"/>
      <w:marRight w:val="0"/>
      <w:marTop w:val="0"/>
      <w:marBottom w:val="0"/>
      <w:divBdr>
        <w:top w:val="none" w:sz="0" w:space="0" w:color="auto"/>
        <w:left w:val="none" w:sz="0" w:space="0" w:color="auto"/>
        <w:bottom w:val="none" w:sz="0" w:space="0" w:color="auto"/>
        <w:right w:val="none" w:sz="0" w:space="0" w:color="auto"/>
      </w:divBdr>
    </w:div>
    <w:div w:id="1516463011">
      <w:bodyDiv w:val="1"/>
      <w:marLeft w:val="0"/>
      <w:marRight w:val="0"/>
      <w:marTop w:val="0"/>
      <w:marBottom w:val="0"/>
      <w:divBdr>
        <w:top w:val="none" w:sz="0" w:space="0" w:color="auto"/>
        <w:left w:val="none" w:sz="0" w:space="0" w:color="auto"/>
        <w:bottom w:val="none" w:sz="0" w:space="0" w:color="auto"/>
        <w:right w:val="none" w:sz="0" w:space="0" w:color="auto"/>
      </w:divBdr>
    </w:div>
    <w:div w:id="1516722092">
      <w:bodyDiv w:val="1"/>
      <w:marLeft w:val="0"/>
      <w:marRight w:val="0"/>
      <w:marTop w:val="0"/>
      <w:marBottom w:val="0"/>
      <w:divBdr>
        <w:top w:val="none" w:sz="0" w:space="0" w:color="auto"/>
        <w:left w:val="none" w:sz="0" w:space="0" w:color="auto"/>
        <w:bottom w:val="none" w:sz="0" w:space="0" w:color="auto"/>
        <w:right w:val="none" w:sz="0" w:space="0" w:color="auto"/>
      </w:divBdr>
    </w:div>
    <w:div w:id="1516724236">
      <w:bodyDiv w:val="1"/>
      <w:marLeft w:val="0"/>
      <w:marRight w:val="0"/>
      <w:marTop w:val="0"/>
      <w:marBottom w:val="0"/>
      <w:divBdr>
        <w:top w:val="none" w:sz="0" w:space="0" w:color="auto"/>
        <w:left w:val="none" w:sz="0" w:space="0" w:color="auto"/>
        <w:bottom w:val="none" w:sz="0" w:space="0" w:color="auto"/>
        <w:right w:val="none" w:sz="0" w:space="0" w:color="auto"/>
      </w:divBdr>
    </w:div>
    <w:div w:id="1516919408">
      <w:bodyDiv w:val="1"/>
      <w:marLeft w:val="0"/>
      <w:marRight w:val="0"/>
      <w:marTop w:val="0"/>
      <w:marBottom w:val="0"/>
      <w:divBdr>
        <w:top w:val="none" w:sz="0" w:space="0" w:color="auto"/>
        <w:left w:val="none" w:sz="0" w:space="0" w:color="auto"/>
        <w:bottom w:val="none" w:sz="0" w:space="0" w:color="auto"/>
        <w:right w:val="none" w:sz="0" w:space="0" w:color="auto"/>
      </w:divBdr>
    </w:div>
    <w:div w:id="1517302903">
      <w:bodyDiv w:val="1"/>
      <w:marLeft w:val="0"/>
      <w:marRight w:val="0"/>
      <w:marTop w:val="0"/>
      <w:marBottom w:val="0"/>
      <w:divBdr>
        <w:top w:val="none" w:sz="0" w:space="0" w:color="auto"/>
        <w:left w:val="none" w:sz="0" w:space="0" w:color="auto"/>
        <w:bottom w:val="none" w:sz="0" w:space="0" w:color="auto"/>
        <w:right w:val="none" w:sz="0" w:space="0" w:color="auto"/>
      </w:divBdr>
    </w:div>
    <w:div w:id="1518889020">
      <w:bodyDiv w:val="1"/>
      <w:marLeft w:val="0"/>
      <w:marRight w:val="0"/>
      <w:marTop w:val="0"/>
      <w:marBottom w:val="0"/>
      <w:divBdr>
        <w:top w:val="none" w:sz="0" w:space="0" w:color="auto"/>
        <w:left w:val="none" w:sz="0" w:space="0" w:color="auto"/>
        <w:bottom w:val="none" w:sz="0" w:space="0" w:color="auto"/>
        <w:right w:val="none" w:sz="0" w:space="0" w:color="auto"/>
      </w:divBdr>
    </w:div>
    <w:div w:id="1518933255">
      <w:bodyDiv w:val="1"/>
      <w:marLeft w:val="0"/>
      <w:marRight w:val="0"/>
      <w:marTop w:val="0"/>
      <w:marBottom w:val="0"/>
      <w:divBdr>
        <w:top w:val="none" w:sz="0" w:space="0" w:color="auto"/>
        <w:left w:val="none" w:sz="0" w:space="0" w:color="auto"/>
        <w:bottom w:val="none" w:sz="0" w:space="0" w:color="auto"/>
        <w:right w:val="none" w:sz="0" w:space="0" w:color="auto"/>
      </w:divBdr>
    </w:div>
    <w:div w:id="1519083517">
      <w:bodyDiv w:val="1"/>
      <w:marLeft w:val="0"/>
      <w:marRight w:val="0"/>
      <w:marTop w:val="0"/>
      <w:marBottom w:val="0"/>
      <w:divBdr>
        <w:top w:val="none" w:sz="0" w:space="0" w:color="auto"/>
        <w:left w:val="none" w:sz="0" w:space="0" w:color="auto"/>
        <w:bottom w:val="none" w:sz="0" w:space="0" w:color="auto"/>
        <w:right w:val="none" w:sz="0" w:space="0" w:color="auto"/>
      </w:divBdr>
    </w:div>
    <w:div w:id="1519276989">
      <w:bodyDiv w:val="1"/>
      <w:marLeft w:val="0"/>
      <w:marRight w:val="0"/>
      <w:marTop w:val="0"/>
      <w:marBottom w:val="0"/>
      <w:divBdr>
        <w:top w:val="none" w:sz="0" w:space="0" w:color="auto"/>
        <w:left w:val="none" w:sz="0" w:space="0" w:color="auto"/>
        <w:bottom w:val="none" w:sz="0" w:space="0" w:color="auto"/>
        <w:right w:val="none" w:sz="0" w:space="0" w:color="auto"/>
      </w:divBdr>
    </w:div>
    <w:div w:id="1519344504">
      <w:bodyDiv w:val="1"/>
      <w:marLeft w:val="0"/>
      <w:marRight w:val="0"/>
      <w:marTop w:val="0"/>
      <w:marBottom w:val="0"/>
      <w:divBdr>
        <w:top w:val="none" w:sz="0" w:space="0" w:color="auto"/>
        <w:left w:val="none" w:sz="0" w:space="0" w:color="auto"/>
        <w:bottom w:val="none" w:sz="0" w:space="0" w:color="auto"/>
        <w:right w:val="none" w:sz="0" w:space="0" w:color="auto"/>
      </w:divBdr>
    </w:div>
    <w:div w:id="1519536814">
      <w:bodyDiv w:val="1"/>
      <w:marLeft w:val="0"/>
      <w:marRight w:val="0"/>
      <w:marTop w:val="0"/>
      <w:marBottom w:val="0"/>
      <w:divBdr>
        <w:top w:val="none" w:sz="0" w:space="0" w:color="auto"/>
        <w:left w:val="none" w:sz="0" w:space="0" w:color="auto"/>
        <w:bottom w:val="none" w:sz="0" w:space="0" w:color="auto"/>
        <w:right w:val="none" w:sz="0" w:space="0" w:color="auto"/>
      </w:divBdr>
    </w:div>
    <w:div w:id="1523200314">
      <w:bodyDiv w:val="1"/>
      <w:marLeft w:val="0"/>
      <w:marRight w:val="0"/>
      <w:marTop w:val="0"/>
      <w:marBottom w:val="0"/>
      <w:divBdr>
        <w:top w:val="none" w:sz="0" w:space="0" w:color="auto"/>
        <w:left w:val="none" w:sz="0" w:space="0" w:color="auto"/>
        <w:bottom w:val="none" w:sz="0" w:space="0" w:color="auto"/>
        <w:right w:val="none" w:sz="0" w:space="0" w:color="auto"/>
      </w:divBdr>
    </w:div>
    <w:div w:id="1523276223">
      <w:bodyDiv w:val="1"/>
      <w:marLeft w:val="0"/>
      <w:marRight w:val="0"/>
      <w:marTop w:val="0"/>
      <w:marBottom w:val="0"/>
      <w:divBdr>
        <w:top w:val="none" w:sz="0" w:space="0" w:color="auto"/>
        <w:left w:val="none" w:sz="0" w:space="0" w:color="auto"/>
        <w:bottom w:val="none" w:sz="0" w:space="0" w:color="auto"/>
        <w:right w:val="none" w:sz="0" w:space="0" w:color="auto"/>
      </w:divBdr>
    </w:div>
    <w:div w:id="1524052811">
      <w:bodyDiv w:val="1"/>
      <w:marLeft w:val="0"/>
      <w:marRight w:val="0"/>
      <w:marTop w:val="0"/>
      <w:marBottom w:val="0"/>
      <w:divBdr>
        <w:top w:val="none" w:sz="0" w:space="0" w:color="auto"/>
        <w:left w:val="none" w:sz="0" w:space="0" w:color="auto"/>
        <w:bottom w:val="none" w:sz="0" w:space="0" w:color="auto"/>
        <w:right w:val="none" w:sz="0" w:space="0" w:color="auto"/>
      </w:divBdr>
    </w:div>
    <w:div w:id="1524439308">
      <w:bodyDiv w:val="1"/>
      <w:marLeft w:val="0"/>
      <w:marRight w:val="0"/>
      <w:marTop w:val="0"/>
      <w:marBottom w:val="0"/>
      <w:divBdr>
        <w:top w:val="none" w:sz="0" w:space="0" w:color="auto"/>
        <w:left w:val="none" w:sz="0" w:space="0" w:color="auto"/>
        <w:bottom w:val="none" w:sz="0" w:space="0" w:color="auto"/>
        <w:right w:val="none" w:sz="0" w:space="0" w:color="auto"/>
      </w:divBdr>
    </w:div>
    <w:div w:id="1524830262">
      <w:bodyDiv w:val="1"/>
      <w:marLeft w:val="0"/>
      <w:marRight w:val="0"/>
      <w:marTop w:val="0"/>
      <w:marBottom w:val="0"/>
      <w:divBdr>
        <w:top w:val="none" w:sz="0" w:space="0" w:color="auto"/>
        <w:left w:val="none" w:sz="0" w:space="0" w:color="auto"/>
        <w:bottom w:val="none" w:sz="0" w:space="0" w:color="auto"/>
        <w:right w:val="none" w:sz="0" w:space="0" w:color="auto"/>
      </w:divBdr>
    </w:div>
    <w:div w:id="1526749300">
      <w:bodyDiv w:val="1"/>
      <w:marLeft w:val="0"/>
      <w:marRight w:val="0"/>
      <w:marTop w:val="0"/>
      <w:marBottom w:val="0"/>
      <w:divBdr>
        <w:top w:val="none" w:sz="0" w:space="0" w:color="auto"/>
        <w:left w:val="none" w:sz="0" w:space="0" w:color="auto"/>
        <w:bottom w:val="none" w:sz="0" w:space="0" w:color="auto"/>
        <w:right w:val="none" w:sz="0" w:space="0" w:color="auto"/>
      </w:divBdr>
    </w:div>
    <w:div w:id="1527595963">
      <w:bodyDiv w:val="1"/>
      <w:marLeft w:val="0"/>
      <w:marRight w:val="0"/>
      <w:marTop w:val="0"/>
      <w:marBottom w:val="0"/>
      <w:divBdr>
        <w:top w:val="none" w:sz="0" w:space="0" w:color="auto"/>
        <w:left w:val="none" w:sz="0" w:space="0" w:color="auto"/>
        <w:bottom w:val="none" w:sz="0" w:space="0" w:color="auto"/>
        <w:right w:val="none" w:sz="0" w:space="0" w:color="auto"/>
      </w:divBdr>
    </w:div>
    <w:div w:id="1529872484">
      <w:bodyDiv w:val="1"/>
      <w:marLeft w:val="0"/>
      <w:marRight w:val="0"/>
      <w:marTop w:val="0"/>
      <w:marBottom w:val="0"/>
      <w:divBdr>
        <w:top w:val="none" w:sz="0" w:space="0" w:color="auto"/>
        <w:left w:val="none" w:sz="0" w:space="0" w:color="auto"/>
        <w:bottom w:val="none" w:sz="0" w:space="0" w:color="auto"/>
        <w:right w:val="none" w:sz="0" w:space="0" w:color="auto"/>
      </w:divBdr>
    </w:div>
    <w:div w:id="1533223723">
      <w:bodyDiv w:val="1"/>
      <w:marLeft w:val="0"/>
      <w:marRight w:val="0"/>
      <w:marTop w:val="0"/>
      <w:marBottom w:val="0"/>
      <w:divBdr>
        <w:top w:val="none" w:sz="0" w:space="0" w:color="auto"/>
        <w:left w:val="none" w:sz="0" w:space="0" w:color="auto"/>
        <w:bottom w:val="none" w:sz="0" w:space="0" w:color="auto"/>
        <w:right w:val="none" w:sz="0" w:space="0" w:color="auto"/>
      </w:divBdr>
    </w:div>
    <w:div w:id="1535652380">
      <w:bodyDiv w:val="1"/>
      <w:marLeft w:val="0"/>
      <w:marRight w:val="0"/>
      <w:marTop w:val="0"/>
      <w:marBottom w:val="0"/>
      <w:divBdr>
        <w:top w:val="none" w:sz="0" w:space="0" w:color="auto"/>
        <w:left w:val="none" w:sz="0" w:space="0" w:color="auto"/>
        <w:bottom w:val="none" w:sz="0" w:space="0" w:color="auto"/>
        <w:right w:val="none" w:sz="0" w:space="0" w:color="auto"/>
      </w:divBdr>
    </w:div>
    <w:div w:id="1535801579">
      <w:bodyDiv w:val="1"/>
      <w:marLeft w:val="0"/>
      <w:marRight w:val="0"/>
      <w:marTop w:val="0"/>
      <w:marBottom w:val="0"/>
      <w:divBdr>
        <w:top w:val="none" w:sz="0" w:space="0" w:color="auto"/>
        <w:left w:val="none" w:sz="0" w:space="0" w:color="auto"/>
        <w:bottom w:val="none" w:sz="0" w:space="0" w:color="auto"/>
        <w:right w:val="none" w:sz="0" w:space="0" w:color="auto"/>
      </w:divBdr>
    </w:div>
    <w:div w:id="1537505772">
      <w:bodyDiv w:val="1"/>
      <w:marLeft w:val="0"/>
      <w:marRight w:val="0"/>
      <w:marTop w:val="0"/>
      <w:marBottom w:val="0"/>
      <w:divBdr>
        <w:top w:val="none" w:sz="0" w:space="0" w:color="auto"/>
        <w:left w:val="none" w:sz="0" w:space="0" w:color="auto"/>
        <w:bottom w:val="none" w:sz="0" w:space="0" w:color="auto"/>
        <w:right w:val="none" w:sz="0" w:space="0" w:color="auto"/>
      </w:divBdr>
    </w:div>
    <w:div w:id="1538005472">
      <w:bodyDiv w:val="1"/>
      <w:marLeft w:val="0"/>
      <w:marRight w:val="0"/>
      <w:marTop w:val="0"/>
      <w:marBottom w:val="0"/>
      <w:divBdr>
        <w:top w:val="none" w:sz="0" w:space="0" w:color="auto"/>
        <w:left w:val="none" w:sz="0" w:space="0" w:color="auto"/>
        <w:bottom w:val="none" w:sz="0" w:space="0" w:color="auto"/>
        <w:right w:val="none" w:sz="0" w:space="0" w:color="auto"/>
      </w:divBdr>
    </w:div>
    <w:div w:id="1539048411">
      <w:bodyDiv w:val="1"/>
      <w:marLeft w:val="0"/>
      <w:marRight w:val="0"/>
      <w:marTop w:val="0"/>
      <w:marBottom w:val="0"/>
      <w:divBdr>
        <w:top w:val="none" w:sz="0" w:space="0" w:color="auto"/>
        <w:left w:val="none" w:sz="0" w:space="0" w:color="auto"/>
        <w:bottom w:val="none" w:sz="0" w:space="0" w:color="auto"/>
        <w:right w:val="none" w:sz="0" w:space="0" w:color="auto"/>
      </w:divBdr>
    </w:div>
    <w:div w:id="1540557291">
      <w:bodyDiv w:val="1"/>
      <w:marLeft w:val="0"/>
      <w:marRight w:val="0"/>
      <w:marTop w:val="0"/>
      <w:marBottom w:val="0"/>
      <w:divBdr>
        <w:top w:val="none" w:sz="0" w:space="0" w:color="auto"/>
        <w:left w:val="none" w:sz="0" w:space="0" w:color="auto"/>
        <w:bottom w:val="none" w:sz="0" w:space="0" w:color="auto"/>
        <w:right w:val="none" w:sz="0" w:space="0" w:color="auto"/>
      </w:divBdr>
    </w:div>
    <w:div w:id="1540624346">
      <w:bodyDiv w:val="1"/>
      <w:marLeft w:val="0"/>
      <w:marRight w:val="0"/>
      <w:marTop w:val="0"/>
      <w:marBottom w:val="0"/>
      <w:divBdr>
        <w:top w:val="none" w:sz="0" w:space="0" w:color="auto"/>
        <w:left w:val="none" w:sz="0" w:space="0" w:color="auto"/>
        <w:bottom w:val="none" w:sz="0" w:space="0" w:color="auto"/>
        <w:right w:val="none" w:sz="0" w:space="0" w:color="auto"/>
      </w:divBdr>
    </w:div>
    <w:div w:id="1540968793">
      <w:bodyDiv w:val="1"/>
      <w:marLeft w:val="0"/>
      <w:marRight w:val="0"/>
      <w:marTop w:val="0"/>
      <w:marBottom w:val="0"/>
      <w:divBdr>
        <w:top w:val="none" w:sz="0" w:space="0" w:color="auto"/>
        <w:left w:val="none" w:sz="0" w:space="0" w:color="auto"/>
        <w:bottom w:val="none" w:sz="0" w:space="0" w:color="auto"/>
        <w:right w:val="none" w:sz="0" w:space="0" w:color="auto"/>
      </w:divBdr>
    </w:div>
    <w:div w:id="1542085866">
      <w:bodyDiv w:val="1"/>
      <w:marLeft w:val="0"/>
      <w:marRight w:val="0"/>
      <w:marTop w:val="0"/>
      <w:marBottom w:val="0"/>
      <w:divBdr>
        <w:top w:val="none" w:sz="0" w:space="0" w:color="auto"/>
        <w:left w:val="none" w:sz="0" w:space="0" w:color="auto"/>
        <w:bottom w:val="none" w:sz="0" w:space="0" w:color="auto"/>
        <w:right w:val="none" w:sz="0" w:space="0" w:color="auto"/>
      </w:divBdr>
    </w:div>
    <w:div w:id="1542666662">
      <w:bodyDiv w:val="1"/>
      <w:marLeft w:val="0"/>
      <w:marRight w:val="0"/>
      <w:marTop w:val="0"/>
      <w:marBottom w:val="0"/>
      <w:divBdr>
        <w:top w:val="none" w:sz="0" w:space="0" w:color="auto"/>
        <w:left w:val="none" w:sz="0" w:space="0" w:color="auto"/>
        <w:bottom w:val="none" w:sz="0" w:space="0" w:color="auto"/>
        <w:right w:val="none" w:sz="0" w:space="0" w:color="auto"/>
      </w:divBdr>
    </w:div>
    <w:div w:id="1542785857">
      <w:bodyDiv w:val="1"/>
      <w:marLeft w:val="0"/>
      <w:marRight w:val="0"/>
      <w:marTop w:val="0"/>
      <w:marBottom w:val="0"/>
      <w:divBdr>
        <w:top w:val="none" w:sz="0" w:space="0" w:color="auto"/>
        <w:left w:val="none" w:sz="0" w:space="0" w:color="auto"/>
        <w:bottom w:val="none" w:sz="0" w:space="0" w:color="auto"/>
        <w:right w:val="none" w:sz="0" w:space="0" w:color="auto"/>
      </w:divBdr>
    </w:div>
    <w:div w:id="1543053846">
      <w:bodyDiv w:val="1"/>
      <w:marLeft w:val="0"/>
      <w:marRight w:val="0"/>
      <w:marTop w:val="0"/>
      <w:marBottom w:val="0"/>
      <w:divBdr>
        <w:top w:val="none" w:sz="0" w:space="0" w:color="auto"/>
        <w:left w:val="none" w:sz="0" w:space="0" w:color="auto"/>
        <w:bottom w:val="none" w:sz="0" w:space="0" w:color="auto"/>
        <w:right w:val="none" w:sz="0" w:space="0" w:color="auto"/>
      </w:divBdr>
    </w:div>
    <w:div w:id="1543439055">
      <w:bodyDiv w:val="1"/>
      <w:marLeft w:val="0"/>
      <w:marRight w:val="0"/>
      <w:marTop w:val="0"/>
      <w:marBottom w:val="0"/>
      <w:divBdr>
        <w:top w:val="none" w:sz="0" w:space="0" w:color="auto"/>
        <w:left w:val="none" w:sz="0" w:space="0" w:color="auto"/>
        <w:bottom w:val="none" w:sz="0" w:space="0" w:color="auto"/>
        <w:right w:val="none" w:sz="0" w:space="0" w:color="auto"/>
      </w:divBdr>
    </w:div>
    <w:div w:id="1543859865">
      <w:bodyDiv w:val="1"/>
      <w:marLeft w:val="0"/>
      <w:marRight w:val="0"/>
      <w:marTop w:val="0"/>
      <w:marBottom w:val="0"/>
      <w:divBdr>
        <w:top w:val="none" w:sz="0" w:space="0" w:color="auto"/>
        <w:left w:val="none" w:sz="0" w:space="0" w:color="auto"/>
        <w:bottom w:val="none" w:sz="0" w:space="0" w:color="auto"/>
        <w:right w:val="none" w:sz="0" w:space="0" w:color="auto"/>
      </w:divBdr>
    </w:div>
    <w:div w:id="1545632725">
      <w:bodyDiv w:val="1"/>
      <w:marLeft w:val="0"/>
      <w:marRight w:val="0"/>
      <w:marTop w:val="0"/>
      <w:marBottom w:val="0"/>
      <w:divBdr>
        <w:top w:val="none" w:sz="0" w:space="0" w:color="auto"/>
        <w:left w:val="none" w:sz="0" w:space="0" w:color="auto"/>
        <w:bottom w:val="none" w:sz="0" w:space="0" w:color="auto"/>
        <w:right w:val="none" w:sz="0" w:space="0" w:color="auto"/>
      </w:divBdr>
    </w:div>
    <w:div w:id="1545753203">
      <w:bodyDiv w:val="1"/>
      <w:marLeft w:val="0"/>
      <w:marRight w:val="0"/>
      <w:marTop w:val="0"/>
      <w:marBottom w:val="0"/>
      <w:divBdr>
        <w:top w:val="none" w:sz="0" w:space="0" w:color="auto"/>
        <w:left w:val="none" w:sz="0" w:space="0" w:color="auto"/>
        <w:bottom w:val="none" w:sz="0" w:space="0" w:color="auto"/>
        <w:right w:val="none" w:sz="0" w:space="0" w:color="auto"/>
      </w:divBdr>
    </w:div>
    <w:div w:id="1549489137">
      <w:bodyDiv w:val="1"/>
      <w:marLeft w:val="0"/>
      <w:marRight w:val="0"/>
      <w:marTop w:val="0"/>
      <w:marBottom w:val="0"/>
      <w:divBdr>
        <w:top w:val="none" w:sz="0" w:space="0" w:color="auto"/>
        <w:left w:val="none" w:sz="0" w:space="0" w:color="auto"/>
        <w:bottom w:val="none" w:sz="0" w:space="0" w:color="auto"/>
        <w:right w:val="none" w:sz="0" w:space="0" w:color="auto"/>
      </w:divBdr>
    </w:div>
    <w:div w:id="1549494198">
      <w:bodyDiv w:val="1"/>
      <w:marLeft w:val="0"/>
      <w:marRight w:val="0"/>
      <w:marTop w:val="0"/>
      <w:marBottom w:val="0"/>
      <w:divBdr>
        <w:top w:val="none" w:sz="0" w:space="0" w:color="auto"/>
        <w:left w:val="none" w:sz="0" w:space="0" w:color="auto"/>
        <w:bottom w:val="none" w:sz="0" w:space="0" w:color="auto"/>
        <w:right w:val="none" w:sz="0" w:space="0" w:color="auto"/>
      </w:divBdr>
    </w:div>
    <w:div w:id="1553729799">
      <w:bodyDiv w:val="1"/>
      <w:marLeft w:val="0"/>
      <w:marRight w:val="0"/>
      <w:marTop w:val="0"/>
      <w:marBottom w:val="0"/>
      <w:divBdr>
        <w:top w:val="none" w:sz="0" w:space="0" w:color="auto"/>
        <w:left w:val="none" w:sz="0" w:space="0" w:color="auto"/>
        <w:bottom w:val="none" w:sz="0" w:space="0" w:color="auto"/>
        <w:right w:val="none" w:sz="0" w:space="0" w:color="auto"/>
      </w:divBdr>
    </w:div>
    <w:div w:id="1556161735">
      <w:bodyDiv w:val="1"/>
      <w:marLeft w:val="0"/>
      <w:marRight w:val="0"/>
      <w:marTop w:val="0"/>
      <w:marBottom w:val="0"/>
      <w:divBdr>
        <w:top w:val="none" w:sz="0" w:space="0" w:color="auto"/>
        <w:left w:val="none" w:sz="0" w:space="0" w:color="auto"/>
        <w:bottom w:val="none" w:sz="0" w:space="0" w:color="auto"/>
        <w:right w:val="none" w:sz="0" w:space="0" w:color="auto"/>
      </w:divBdr>
    </w:div>
    <w:div w:id="1561593474">
      <w:bodyDiv w:val="1"/>
      <w:marLeft w:val="0"/>
      <w:marRight w:val="0"/>
      <w:marTop w:val="0"/>
      <w:marBottom w:val="0"/>
      <w:divBdr>
        <w:top w:val="none" w:sz="0" w:space="0" w:color="auto"/>
        <w:left w:val="none" w:sz="0" w:space="0" w:color="auto"/>
        <w:bottom w:val="none" w:sz="0" w:space="0" w:color="auto"/>
        <w:right w:val="none" w:sz="0" w:space="0" w:color="auto"/>
      </w:divBdr>
    </w:div>
    <w:div w:id="1562328020">
      <w:bodyDiv w:val="1"/>
      <w:marLeft w:val="0"/>
      <w:marRight w:val="0"/>
      <w:marTop w:val="0"/>
      <w:marBottom w:val="0"/>
      <w:divBdr>
        <w:top w:val="none" w:sz="0" w:space="0" w:color="auto"/>
        <w:left w:val="none" w:sz="0" w:space="0" w:color="auto"/>
        <w:bottom w:val="none" w:sz="0" w:space="0" w:color="auto"/>
        <w:right w:val="none" w:sz="0" w:space="0" w:color="auto"/>
      </w:divBdr>
    </w:div>
    <w:div w:id="1563053587">
      <w:bodyDiv w:val="1"/>
      <w:marLeft w:val="0"/>
      <w:marRight w:val="0"/>
      <w:marTop w:val="0"/>
      <w:marBottom w:val="0"/>
      <w:divBdr>
        <w:top w:val="none" w:sz="0" w:space="0" w:color="auto"/>
        <w:left w:val="none" w:sz="0" w:space="0" w:color="auto"/>
        <w:bottom w:val="none" w:sz="0" w:space="0" w:color="auto"/>
        <w:right w:val="none" w:sz="0" w:space="0" w:color="auto"/>
      </w:divBdr>
    </w:div>
    <w:div w:id="1565409339">
      <w:bodyDiv w:val="1"/>
      <w:marLeft w:val="0"/>
      <w:marRight w:val="0"/>
      <w:marTop w:val="0"/>
      <w:marBottom w:val="0"/>
      <w:divBdr>
        <w:top w:val="none" w:sz="0" w:space="0" w:color="auto"/>
        <w:left w:val="none" w:sz="0" w:space="0" w:color="auto"/>
        <w:bottom w:val="none" w:sz="0" w:space="0" w:color="auto"/>
        <w:right w:val="none" w:sz="0" w:space="0" w:color="auto"/>
      </w:divBdr>
    </w:div>
    <w:div w:id="1565750167">
      <w:bodyDiv w:val="1"/>
      <w:marLeft w:val="0"/>
      <w:marRight w:val="0"/>
      <w:marTop w:val="0"/>
      <w:marBottom w:val="0"/>
      <w:divBdr>
        <w:top w:val="none" w:sz="0" w:space="0" w:color="auto"/>
        <w:left w:val="none" w:sz="0" w:space="0" w:color="auto"/>
        <w:bottom w:val="none" w:sz="0" w:space="0" w:color="auto"/>
        <w:right w:val="none" w:sz="0" w:space="0" w:color="auto"/>
      </w:divBdr>
    </w:div>
    <w:div w:id="1565801414">
      <w:bodyDiv w:val="1"/>
      <w:marLeft w:val="0"/>
      <w:marRight w:val="0"/>
      <w:marTop w:val="0"/>
      <w:marBottom w:val="0"/>
      <w:divBdr>
        <w:top w:val="none" w:sz="0" w:space="0" w:color="auto"/>
        <w:left w:val="none" w:sz="0" w:space="0" w:color="auto"/>
        <w:bottom w:val="none" w:sz="0" w:space="0" w:color="auto"/>
        <w:right w:val="none" w:sz="0" w:space="0" w:color="auto"/>
      </w:divBdr>
    </w:div>
    <w:div w:id="1566648305">
      <w:bodyDiv w:val="1"/>
      <w:marLeft w:val="0"/>
      <w:marRight w:val="0"/>
      <w:marTop w:val="0"/>
      <w:marBottom w:val="0"/>
      <w:divBdr>
        <w:top w:val="none" w:sz="0" w:space="0" w:color="auto"/>
        <w:left w:val="none" w:sz="0" w:space="0" w:color="auto"/>
        <w:bottom w:val="none" w:sz="0" w:space="0" w:color="auto"/>
        <w:right w:val="none" w:sz="0" w:space="0" w:color="auto"/>
      </w:divBdr>
    </w:div>
    <w:div w:id="1566720518">
      <w:bodyDiv w:val="1"/>
      <w:marLeft w:val="0"/>
      <w:marRight w:val="0"/>
      <w:marTop w:val="0"/>
      <w:marBottom w:val="0"/>
      <w:divBdr>
        <w:top w:val="none" w:sz="0" w:space="0" w:color="auto"/>
        <w:left w:val="none" w:sz="0" w:space="0" w:color="auto"/>
        <w:bottom w:val="none" w:sz="0" w:space="0" w:color="auto"/>
        <w:right w:val="none" w:sz="0" w:space="0" w:color="auto"/>
      </w:divBdr>
    </w:div>
    <w:div w:id="1574703820">
      <w:bodyDiv w:val="1"/>
      <w:marLeft w:val="0"/>
      <w:marRight w:val="0"/>
      <w:marTop w:val="0"/>
      <w:marBottom w:val="0"/>
      <w:divBdr>
        <w:top w:val="none" w:sz="0" w:space="0" w:color="auto"/>
        <w:left w:val="none" w:sz="0" w:space="0" w:color="auto"/>
        <w:bottom w:val="none" w:sz="0" w:space="0" w:color="auto"/>
        <w:right w:val="none" w:sz="0" w:space="0" w:color="auto"/>
      </w:divBdr>
    </w:div>
    <w:div w:id="1576625002">
      <w:bodyDiv w:val="1"/>
      <w:marLeft w:val="0"/>
      <w:marRight w:val="0"/>
      <w:marTop w:val="0"/>
      <w:marBottom w:val="0"/>
      <w:divBdr>
        <w:top w:val="none" w:sz="0" w:space="0" w:color="auto"/>
        <w:left w:val="none" w:sz="0" w:space="0" w:color="auto"/>
        <w:bottom w:val="none" w:sz="0" w:space="0" w:color="auto"/>
        <w:right w:val="none" w:sz="0" w:space="0" w:color="auto"/>
      </w:divBdr>
    </w:div>
    <w:div w:id="1578512691">
      <w:bodyDiv w:val="1"/>
      <w:marLeft w:val="0"/>
      <w:marRight w:val="0"/>
      <w:marTop w:val="0"/>
      <w:marBottom w:val="0"/>
      <w:divBdr>
        <w:top w:val="none" w:sz="0" w:space="0" w:color="auto"/>
        <w:left w:val="none" w:sz="0" w:space="0" w:color="auto"/>
        <w:bottom w:val="none" w:sz="0" w:space="0" w:color="auto"/>
        <w:right w:val="none" w:sz="0" w:space="0" w:color="auto"/>
      </w:divBdr>
    </w:div>
    <w:div w:id="1580598732">
      <w:bodyDiv w:val="1"/>
      <w:marLeft w:val="0"/>
      <w:marRight w:val="0"/>
      <w:marTop w:val="0"/>
      <w:marBottom w:val="0"/>
      <w:divBdr>
        <w:top w:val="none" w:sz="0" w:space="0" w:color="auto"/>
        <w:left w:val="none" w:sz="0" w:space="0" w:color="auto"/>
        <w:bottom w:val="none" w:sz="0" w:space="0" w:color="auto"/>
        <w:right w:val="none" w:sz="0" w:space="0" w:color="auto"/>
      </w:divBdr>
    </w:div>
    <w:div w:id="1580825588">
      <w:bodyDiv w:val="1"/>
      <w:marLeft w:val="0"/>
      <w:marRight w:val="0"/>
      <w:marTop w:val="0"/>
      <w:marBottom w:val="0"/>
      <w:divBdr>
        <w:top w:val="none" w:sz="0" w:space="0" w:color="auto"/>
        <w:left w:val="none" w:sz="0" w:space="0" w:color="auto"/>
        <w:bottom w:val="none" w:sz="0" w:space="0" w:color="auto"/>
        <w:right w:val="none" w:sz="0" w:space="0" w:color="auto"/>
      </w:divBdr>
    </w:div>
    <w:div w:id="1582565104">
      <w:bodyDiv w:val="1"/>
      <w:marLeft w:val="0"/>
      <w:marRight w:val="0"/>
      <w:marTop w:val="0"/>
      <w:marBottom w:val="0"/>
      <w:divBdr>
        <w:top w:val="none" w:sz="0" w:space="0" w:color="auto"/>
        <w:left w:val="none" w:sz="0" w:space="0" w:color="auto"/>
        <w:bottom w:val="none" w:sz="0" w:space="0" w:color="auto"/>
        <w:right w:val="none" w:sz="0" w:space="0" w:color="auto"/>
      </w:divBdr>
    </w:div>
    <w:div w:id="1582569721">
      <w:bodyDiv w:val="1"/>
      <w:marLeft w:val="0"/>
      <w:marRight w:val="0"/>
      <w:marTop w:val="0"/>
      <w:marBottom w:val="0"/>
      <w:divBdr>
        <w:top w:val="none" w:sz="0" w:space="0" w:color="auto"/>
        <w:left w:val="none" w:sz="0" w:space="0" w:color="auto"/>
        <w:bottom w:val="none" w:sz="0" w:space="0" w:color="auto"/>
        <w:right w:val="none" w:sz="0" w:space="0" w:color="auto"/>
      </w:divBdr>
    </w:div>
    <w:div w:id="1583102749">
      <w:bodyDiv w:val="1"/>
      <w:marLeft w:val="0"/>
      <w:marRight w:val="0"/>
      <w:marTop w:val="0"/>
      <w:marBottom w:val="0"/>
      <w:divBdr>
        <w:top w:val="none" w:sz="0" w:space="0" w:color="auto"/>
        <w:left w:val="none" w:sz="0" w:space="0" w:color="auto"/>
        <w:bottom w:val="none" w:sz="0" w:space="0" w:color="auto"/>
        <w:right w:val="none" w:sz="0" w:space="0" w:color="auto"/>
      </w:divBdr>
    </w:div>
    <w:div w:id="1585841211">
      <w:bodyDiv w:val="1"/>
      <w:marLeft w:val="0"/>
      <w:marRight w:val="0"/>
      <w:marTop w:val="0"/>
      <w:marBottom w:val="0"/>
      <w:divBdr>
        <w:top w:val="none" w:sz="0" w:space="0" w:color="auto"/>
        <w:left w:val="none" w:sz="0" w:space="0" w:color="auto"/>
        <w:bottom w:val="none" w:sz="0" w:space="0" w:color="auto"/>
        <w:right w:val="none" w:sz="0" w:space="0" w:color="auto"/>
      </w:divBdr>
    </w:div>
    <w:div w:id="1585995608">
      <w:bodyDiv w:val="1"/>
      <w:marLeft w:val="0"/>
      <w:marRight w:val="0"/>
      <w:marTop w:val="0"/>
      <w:marBottom w:val="0"/>
      <w:divBdr>
        <w:top w:val="none" w:sz="0" w:space="0" w:color="auto"/>
        <w:left w:val="none" w:sz="0" w:space="0" w:color="auto"/>
        <w:bottom w:val="none" w:sz="0" w:space="0" w:color="auto"/>
        <w:right w:val="none" w:sz="0" w:space="0" w:color="auto"/>
      </w:divBdr>
    </w:div>
    <w:div w:id="1590189598">
      <w:bodyDiv w:val="1"/>
      <w:marLeft w:val="0"/>
      <w:marRight w:val="0"/>
      <w:marTop w:val="0"/>
      <w:marBottom w:val="0"/>
      <w:divBdr>
        <w:top w:val="none" w:sz="0" w:space="0" w:color="auto"/>
        <w:left w:val="none" w:sz="0" w:space="0" w:color="auto"/>
        <w:bottom w:val="none" w:sz="0" w:space="0" w:color="auto"/>
        <w:right w:val="none" w:sz="0" w:space="0" w:color="auto"/>
      </w:divBdr>
    </w:div>
    <w:div w:id="1594315647">
      <w:bodyDiv w:val="1"/>
      <w:marLeft w:val="0"/>
      <w:marRight w:val="0"/>
      <w:marTop w:val="0"/>
      <w:marBottom w:val="0"/>
      <w:divBdr>
        <w:top w:val="none" w:sz="0" w:space="0" w:color="auto"/>
        <w:left w:val="none" w:sz="0" w:space="0" w:color="auto"/>
        <w:bottom w:val="none" w:sz="0" w:space="0" w:color="auto"/>
        <w:right w:val="none" w:sz="0" w:space="0" w:color="auto"/>
      </w:divBdr>
    </w:div>
    <w:div w:id="1596936634">
      <w:bodyDiv w:val="1"/>
      <w:marLeft w:val="0"/>
      <w:marRight w:val="0"/>
      <w:marTop w:val="0"/>
      <w:marBottom w:val="0"/>
      <w:divBdr>
        <w:top w:val="none" w:sz="0" w:space="0" w:color="auto"/>
        <w:left w:val="none" w:sz="0" w:space="0" w:color="auto"/>
        <w:bottom w:val="none" w:sz="0" w:space="0" w:color="auto"/>
        <w:right w:val="none" w:sz="0" w:space="0" w:color="auto"/>
      </w:divBdr>
    </w:div>
    <w:div w:id="1598173372">
      <w:bodyDiv w:val="1"/>
      <w:marLeft w:val="0"/>
      <w:marRight w:val="0"/>
      <w:marTop w:val="0"/>
      <w:marBottom w:val="0"/>
      <w:divBdr>
        <w:top w:val="none" w:sz="0" w:space="0" w:color="auto"/>
        <w:left w:val="none" w:sz="0" w:space="0" w:color="auto"/>
        <w:bottom w:val="none" w:sz="0" w:space="0" w:color="auto"/>
        <w:right w:val="none" w:sz="0" w:space="0" w:color="auto"/>
      </w:divBdr>
    </w:div>
    <w:div w:id="1600991033">
      <w:bodyDiv w:val="1"/>
      <w:marLeft w:val="0"/>
      <w:marRight w:val="0"/>
      <w:marTop w:val="0"/>
      <w:marBottom w:val="0"/>
      <w:divBdr>
        <w:top w:val="none" w:sz="0" w:space="0" w:color="auto"/>
        <w:left w:val="none" w:sz="0" w:space="0" w:color="auto"/>
        <w:bottom w:val="none" w:sz="0" w:space="0" w:color="auto"/>
        <w:right w:val="none" w:sz="0" w:space="0" w:color="auto"/>
      </w:divBdr>
    </w:div>
    <w:div w:id="1602296314">
      <w:bodyDiv w:val="1"/>
      <w:marLeft w:val="0"/>
      <w:marRight w:val="0"/>
      <w:marTop w:val="0"/>
      <w:marBottom w:val="0"/>
      <w:divBdr>
        <w:top w:val="none" w:sz="0" w:space="0" w:color="auto"/>
        <w:left w:val="none" w:sz="0" w:space="0" w:color="auto"/>
        <w:bottom w:val="none" w:sz="0" w:space="0" w:color="auto"/>
        <w:right w:val="none" w:sz="0" w:space="0" w:color="auto"/>
      </w:divBdr>
    </w:div>
    <w:div w:id="1602300977">
      <w:bodyDiv w:val="1"/>
      <w:marLeft w:val="0"/>
      <w:marRight w:val="0"/>
      <w:marTop w:val="0"/>
      <w:marBottom w:val="0"/>
      <w:divBdr>
        <w:top w:val="none" w:sz="0" w:space="0" w:color="auto"/>
        <w:left w:val="none" w:sz="0" w:space="0" w:color="auto"/>
        <w:bottom w:val="none" w:sz="0" w:space="0" w:color="auto"/>
        <w:right w:val="none" w:sz="0" w:space="0" w:color="auto"/>
      </w:divBdr>
    </w:div>
    <w:div w:id="1611741934">
      <w:bodyDiv w:val="1"/>
      <w:marLeft w:val="0"/>
      <w:marRight w:val="0"/>
      <w:marTop w:val="0"/>
      <w:marBottom w:val="0"/>
      <w:divBdr>
        <w:top w:val="none" w:sz="0" w:space="0" w:color="auto"/>
        <w:left w:val="none" w:sz="0" w:space="0" w:color="auto"/>
        <w:bottom w:val="none" w:sz="0" w:space="0" w:color="auto"/>
        <w:right w:val="none" w:sz="0" w:space="0" w:color="auto"/>
      </w:divBdr>
    </w:div>
    <w:div w:id="1612476316">
      <w:bodyDiv w:val="1"/>
      <w:marLeft w:val="0"/>
      <w:marRight w:val="0"/>
      <w:marTop w:val="0"/>
      <w:marBottom w:val="0"/>
      <w:divBdr>
        <w:top w:val="none" w:sz="0" w:space="0" w:color="auto"/>
        <w:left w:val="none" w:sz="0" w:space="0" w:color="auto"/>
        <w:bottom w:val="none" w:sz="0" w:space="0" w:color="auto"/>
        <w:right w:val="none" w:sz="0" w:space="0" w:color="auto"/>
      </w:divBdr>
    </w:div>
    <w:div w:id="1613778060">
      <w:bodyDiv w:val="1"/>
      <w:marLeft w:val="0"/>
      <w:marRight w:val="0"/>
      <w:marTop w:val="0"/>
      <w:marBottom w:val="0"/>
      <w:divBdr>
        <w:top w:val="none" w:sz="0" w:space="0" w:color="auto"/>
        <w:left w:val="none" w:sz="0" w:space="0" w:color="auto"/>
        <w:bottom w:val="none" w:sz="0" w:space="0" w:color="auto"/>
        <w:right w:val="none" w:sz="0" w:space="0" w:color="auto"/>
      </w:divBdr>
    </w:div>
    <w:div w:id="1614629754">
      <w:bodyDiv w:val="1"/>
      <w:marLeft w:val="0"/>
      <w:marRight w:val="0"/>
      <w:marTop w:val="0"/>
      <w:marBottom w:val="0"/>
      <w:divBdr>
        <w:top w:val="none" w:sz="0" w:space="0" w:color="auto"/>
        <w:left w:val="none" w:sz="0" w:space="0" w:color="auto"/>
        <w:bottom w:val="none" w:sz="0" w:space="0" w:color="auto"/>
        <w:right w:val="none" w:sz="0" w:space="0" w:color="auto"/>
      </w:divBdr>
    </w:div>
    <w:div w:id="1614819750">
      <w:bodyDiv w:val="1"/>
      <w:marLeft w:val="0"/>
      <w:marRight w:val="0"/>
      <w:marTop w:val="0"/>
      <w:marBottom w:val="0"/>
      <w:divBdr>
        <w:top w:val="none" w:sz="0" w:space="0" w:color="auto"/>
        <w:left w:val="none" w:sz="0" w:space="0" w:color="auto"/>
        <w:bottom w:val="none" w:sz="0" w:space="0" w:color="auto"/>
        <w:right w:val="none" w:sz="0" w:space="0" w:color="auto"/>
      </w:divBdr>
    </w:div>
    <w:div w:id="1616326072">
      <w:bodyDiv w:val="1"/>
      <w:marLeft w:val="0"/>
      <w:marRight w:val="0"/>
      <w:marTop w:val="0"/>
      <w:marBottom w:val="0"/>
      <w:divBdr>
        <w:top w:val="none" w:sz="0" w:space="0" w:color="auto"/>
        <w:left w:val="none" w:sz="0" w:space="0" w:color="auto"/>
        <w:bottom w:val="none" w:sz="0" w:space="0" w:color="auto"/>
        <w:right w:val="none" w:sz="0" w:space="0" w:color="auto"/>
      </w:divBdr>
    </w:div>
    <w:div w:id="1616671447">
      <w:bodyDiv w:val="1"/>
      <w:marLeft w:val="0"/>
      <w:marRight w:val="0"/>
      <w:marTop w:val="0"/>
      <w:marBottom w:val="0"/>
      <w:divBdr>
        <w:top w:val="none" w:sz="0" w:space="0" w:color="auto"/>
        <w:left w:val="none" w:sz="0" w:space="0" w:color="auto"/>
        <w:bottom w:val="none" w:sz="0" w:space="0" w:color="auto"/>
        <w:right w:val="none" w:sz="0" w:space="0" w:color="auto"/>
      </w:divBdr>
    </w:div>
    <w:div w:id="1617985185">
      <w:bodyDiv w:val="1"/>
      <w:marLeft w:val="0"/>
      <w:marRight w:val="0"/>
      <w:marTop w:val="0"/>
      <w:marBottom w:val="0"/>
      <w:divBdr>
        <w:top w:val="none" w:sz="0" w:space="0" w:color="auto"/>
        <w:left w:val="none" w:sz="0" w:space="0" w:color="auto"/>
        <w:bottom w:val="none" w:sz="0" w:space="0" w:color="auto"/>
        <w:right w:val="none" w:sz="0" w:space="0" w:color="auto"/>
      </w:divBdr>
    </w:div>
    <w:div w:id="1620068132">
      <w:bodyDiv w:val="1"/>
      <w:marLeft w:val="0"/>
      <w:marRight w:val="0"/>
      <w:marTop w:val="0"/>
      <w:marBottom w:val="0"/>
      <w:divBdr>
        <w:top w:val="none" w:sz="0" w:space="0" w:color="auto"/>
        <w:left w:val="none" w:sz="0" w:space="0" w:color="auto"/>
        <w:bottom w:val="none" w:sz="0" w:space="0" w:color="auto"/>
        <w:right w:val="none" w:sz="0" w:space="0" w:color="auto"/>
      </w:divBdr>
    </w:div>
    <w:div w:id="1620800906">
      <w:bodyDiv w:val="1"/>
      <w:marLeft w:val="0"/>
      <w:marRight w:val="0"/>
      <w:marTop w:val="0"/>
      <w:marBottom w:val="0"/>
      <w:divBdr>
        <w:top w:val="none" w:sz="0" w:space="0" w:color="auto"/>
        <w:left w:val="none" w:sz="0" w:space="0" w:color="auto"/>
        <w:bottom w:val="none" w:sz="0" w:space="0" w:color="auto"/>
        <w:right w:val="none" w:sz="0" w:space="0" w:color="auto"/>
      </w:divBdr>
    </w:div>
    <w:div w:id="1620867469">
      <w:bodyDiv w:val="1"/>
      <w:marLeft w:val="0"/>
      <w:marRight w:val="0"/>
      <w:marTop w:val="0"/>
      <w:marBottom w:val="0"/>
      <w:divBdr>
        <w:top w:val="none" w:sz="0" w:space="0" w:color="auto"/>
        <w:left w:val="none" w:sz="0" w:space="0" w:color="auto"/>
        <w:bottom w:val="none" w:sz="0" w:space="0" w:color="auto"/>
        <w:right w:val="none" w:sz="0" w:space="0" w:color="auto"/>
      </w:divBdr>
    </w:div>
    <w:div w:id="1620919173">
      <w:bodyDiv w:val="1"/>
      <w:marLeft w:val="0"/>
      <w:marRight w:val="0"/>
      <w:marTop w:val="0"/>
      <w:marBottom w:val="0"/>
      <w:divBdr>
        <w:top w:val="none" w:sz="0" w:space="0" w:color="auto"/>
        <w:left w:val="none" w:sz="0" w:space="0" w:color="auto"/>
        <w:bottom w:val="none" w:sz="0" w:space="0" w:color="auto"/>
        <w:right w:val="none" w:sz="0" w:space="0" w:color="auto"/>
      </w:divBdr>
    </w:div>
    <w:div w:id="1621958201">
      <w:bodyDiv w:val="1"/>
      <w:marLeft w:val="0"/>
      <w:marRight w:val="0"/>
      <w:marTop w:val="0"/>
      <w:marBottom w:val="0"/>
      <w:divBdr>
        <w:top w:val="none" w:sz="0" w:space="0" w:color="auto"/>
        <w:left w:val="none" w:sz="0" w:space="0" w:color="auto"/>
        <w:bottom w:val="none" w:sz="0" w:space="0" w:color="auto"/>
        <w:right w:val="none" w:sz="0" w:space="0" w:color="auto"/>
      </w:divBdr>
    </w:div>
    <w:div w:id="1624573639">
      <w:bodyDiv w:val="1"/>
      <w:marLeft w:val="0"/>
      <w:marRight w:val="0"/>
      <w:marTop w:val="0"/>
      <w:marBottom w:val="0"/>
      <w:divBdr>
        <w:top w:val="none" w:sz="0" w:space="0" w:color="auto"/>
        <w:left w:val="none" w:sz="0" w:space="0" w:color="auto"/>
        <w:bottom w:val="none" w:sz="0" w:space="0" w:color="auto"/>
        <w:right w:val="none" w:sz="0" w:space="0" w:color="auto"/>
      </w:divBdr>
    </w:div>
    <w:div w:id="1625966507">
      <w:bodyDiv w:val="1"/>
      <w:marLeft w:val="0"/>
      <w:marRight w:val="0"/>
      <w:marTop w:val="0"/>
      <w:marBottom w:val="0"/>
      <w:divBdr>
        <w:top w:val="none" w:sz="0" w:space="0" w:color="auto"/>
        <w:left w:val="none" w:sz="0" w:space="0" w:color="auto"/>
        <w:bottom w:val="none" w:sz="0" w:space="0" w:color="auto"/>
        <w:right w:val="none" w:sz="0" w:space="0" w:color="auto"/>
      </w:divBdr>
    </w:div>
    <w:div w:id="1626110030">
      <w:bodyDiv w:val="1"/>
      <w:marLeft w:val="0"/>
      <w:marRight w:val="0"/>
      <w:marTop w:val="0"/>
      <w:marBottom w:val="0"/>
      <w:divBdr>
        <w:top w:val="none" w:sz="0" w:space="0" w:color="auto"/>
        <w:left w:val="none" w:sz="0" w:space="0" w:color="auto"/>
        <w:bottom w:val="none" w:sz="0" w:space="0" w:color="auto"/>
        <w:right w:val="none" w:sz="0" w:space="0" w:color="auto"/>
      </w:divBdr>
    </w:div>
    <w:div w:id="1627157446">
      <w:bodyDiv w:val="1"/>
      <w:marLeft w:val="0"/>
      <w:marRight w:val="0"/>
      <w:marTop w:val="0"/>
      <w:marBottom w:val="0"/>
      <w:divBdr>
        <w:top w:val="none" w:sz="0" w:space="0" w:color="auto"/>
        <w:left w:val="none" w:sz="0" w:space="0" w:color="auto"/>
        <w:bottom w:val="none" w:sz="0" w:space="0" w:color="auto"/>
        <w:right w:val="none" w:sz="0" w:space="0" w:color="auto"/>
      </w:divBdr>
    </w:div>
    <w:div w:id="1628320213">
      <w:bodyDiv w:val="1"/>
      <w:marLeft w:val="0"/>
      <w:marRight w:val="0"/>
      <w:marTop w:val="0"/>
      <w:marBottom w:val="0"/>
      <w:divBdr>
        <w:top w:val="none" w:sz="0" w:space="0" w:color="auto"/>
        <w:left w:val="none" w:sz="0" w:space="0" w:color="auto"/>
        <w:bottom w:val="none" w:sz="0" w:space="0" w:color="auto"/>
        <w:right w:val="none" w:sz="0" w:space="0" w:color="auto"/>
      </w:divBdr>
    </w:div>
    <w:div w:id="1628387728">
      <w:bodyDiv w:val="1"/>
      <w:marLeft w:val="0"/>
      <w:marRight w:val="0"/>
      <w:marTop w:val="0"/>
      <w:marBottom w:val="0"/>
      <w:divBdr>
        <w:top w:val="none" w:sz="0" w:space="0" w:color="auto"/>
        <w:left w:val="none" w:sz="0" w:space="0" w:color="auto"/>
        <w:bottom w:val="none" w:sz="0" w:space="0" w:color="auto"/>
        <w:right w:val="none" w:sz="0" w:space="0" w:color="auto"/>
      </w:divBdr>
    </w:div>
    <w:div w:id="1628511328">
      <w:bodyDiv w:val="1"/>
      <w:marLeft w:val="0"/>
      <w:marRight w:val="0"/>
      <w:marTop w:val="0"/>
      <w:marBottom w:val="0"/>
      <w:divBdr>
        <w:top w:val="none" w:sz="0" w:space="0" w:color="auto"/>
        <w:left w:val="none" w:sz="0" w:space="0" w:color="auto"/>
        <w:bottom w:val="none" w:sz="0" w:space="0" w:color="auto"/>
        <w:right w:val="none" w:sz="0" w:space="0" w:color="auto"/>
      </w:divBdr>
    </w:div>
    <w:div w:id="1629704089">
      <w:bodyDiv w:val="1"/>
      <w:marLeft w:val="0"/>
      <w:marRight w:val="0"/>
      <w:marTop w:val="0"/>
      <w:marBottom w:val="0"/>
      <w:divBdr>
        <w:top w:val="none" w:sz="0" w:space="0" w:color="auto"/>
        <w:left w:val="none" w:sz="0" w:space="0" w:color="auto"/>
        <w:bottom w:val="none" w:sz="0" w:space="0" w:color="auto"/>
        <w:right w:val="none" w:sz="0" w:space="0" w:color="auto"/>
      </w:divBdr>
    </w:div>
    <w:div w:id="1630429697">
      <w:bodyDiv w:val="1"/>
      <w:marLeft w:val="0"/>
      <w:marRight w:val="0"/>
      <w:marTop w:val="0"/>
      <w:marBottom w:val="0"/>
      <w:divBdr>
        <w:top w:val="none" w:sz="0" w:space="0" w:color="auto"/>
        <w:left w:val="none" w:sz="0" w:space="0" w:color="auto"/>
        <w:bottom w:val="none" w:sz="0" w:space="0" w:color="auto"/>
        <w:right w:val="none" w:sz="0" w:space="0" w:color="auto"/>
      </w:divBdr>
    </w:div>
    <w:div w:id="1630893181">
      <w:bodyDiv w:val="1"/>
      <w:marLeft w:val="0"/>
      <w:marRight w:val="0"/>
      <w:marTop w:val="0"/>
      <w:marBottom w:val="0"/>
      <w:divBdr>
        <w:top w:val="none" w:sz="0" w:space="0" w:color="auto"/>
        <w:left w:val="none" w:sz="0" w:space="0" w:color="auto"/>
        <w:bottom w:val="none" w:sz="0" w:space="0" w:color="auto"/>
        <w:right w:val="none" w:sz="0" w:space="0" w:color="auto"/>
      </w:divBdr>
    </w:div>
    <w:div w:id="1631203845">
      <w:bodyDiv w:val="1"/>
      <w:marLeft w:val="0"/>
      <w:marRight w:val="0"/>
      <w:marTop w:val="0"/>
      <w:marBottom w:val="0"/>
      <w:divBdr>
        <w:top w:val="none" w:sz="0" w:space="0" w:color="auto"/>
        <w:left w:val="none" w:sz="0" w:space="0" w:color="auto"/>
        <w:bottom w:val="none" w:sz="0" w:space="0" w:color="auto"/>
        <w:right w:val="none" w:sz="0" w:space="0" w:color="auto"/>
      </w:divBdr>
    </w:div>
    <w:div w:id="1634172579">
      <w:bodyDiv w:val="1"/>
      <w:marLeft w:val="0"/>
      <w:marRight w:val="0"/>
      <w:marTop w:val="0"/>
      <w:marBottom w:val="0"/>
      <w:divBdr>
        <w:top w:val="none" w:sz="0" w:space="0" w:color="auto"/>
        <w:left w:val="none" w:sz="0" w:space="0" w:color="auto"/>
        <w:bottom w:val="none" w:sz="0" w:space="0" w:color="auto"/>
        <w:right w:val="none" w:sz="0" w:space="0" w:color="auto"/>
      </w:divBdr>
    </w:div>
    <w:div w:id="1637295115">
      <w:bodyDiv w:val="1"/>
      <w:marLeft w:val="0"/>
      <w:marRight w:val="0"/>
      <w:marTop w:val="0"/>
      <w:marBottom w:val="0"/>
      <w:divBdr>
        <w:top w:val="none" w:sz="0" w:space="0" w:color="auto"/>
        <w:left w:val="none" w:sz="0" w:space="0" w:color="auto"/>
        <w:bottom w:val="none" w:sz="0" w:space="0" w:color="auto"/>
        <w:right w:val="none" w:sz="0" w:space="0" w:color="auto"/>
      </w:divBdr>
    </w:div>
    <w:div w:id="1638417682">
      <w:bodyDiv w:val="1"/>
      <w:marLeft w:val="0"/>
      <w:marRight w:val="0"/>
      <w:marTop w:val="0"/>
      <w:marBottom w:val="0"/>
      <w:divBdr>
        <w:top w:val="none" w:sz="0" w:space="0" w:color="auto"/>
        <w:left w:val="none" w:sz="0" w:space="0" w:color="auto"/>
        <w:bottom w:val="none" w:sz="0" w:space="0" w:color="auto"/>
        <w:right w:val="none" w:sz="0" w:space="0" w:color="auto"/>
      </w:divBdr>
    </w:div>
    <w:div w:id="1639073653">
      <w:bodyDiv w:val="1"/>
      <w:marLeft w:val="0"/>
      <w:marRight w:val="0"/>
      <w:marTop w:val="0"/>
      <w:marBottom w:val="0"/>
      <w:divBdr>
        <w:top w:val="none" w:sz="0" w:space="0" w:color="auto"/>
        <w:left w:val="none" w:sz="0" w:space="0" w:color="auto"/>
        <w:bottom w:val="none" w:sz="0" w:space="0" w:color="auto"/>
        <w:right w:val="none" w:sz="0" w:space="0" w:color="auto"/>
      </w:divBdr>
    </w:div>
    <w:div w:id="1639800667">
      <w:bodyDiv w:val="1"/>
      <w:marLeft w:val="0"/>
      <w:marRight w:val="0"/>
      <w:marTop w:val="0"/>
      <w:marBottom w:val="0"/>
      <w:divBdr>
        <w:top w:val="none" w:sz="0" w:space="0" w:color="auto"/>
        <w:left w:val="none" w:sz="0" w:space="0" w:color="auto"/>
        <w:bottom w:val="none" w:sz="0" w:space="0" w:color="auto"/>
        <w:right w:val="none" w:sz="0" w:space="0" w:color="auto"/>
      </w:divBdr>
    </w:div>
    <w:div w:id="1640525599">
      <w:bodyDiv w:val="1"/>
      <w:marLeft w:val="0"/>
      <w:marRight w:val="0"/>
      <w:marTop w:val="0"/>
      <w:marBottom w:val="0"/>
      <w:divBdr>
        <w:top w:val="none" w:sz="0" w:space="0" w:color="auto"/>
        <w:left w:val="none" w:sz="0" w:space="0" w:color="auto"/>
        <w:bottom w:val="none" w:sz="0" w:space="0" w:color="auto"/>
        <w:right w:val="none" w:sz="0" w:space="0" w:color="auto"/>
      </w:divBdr>
    </w:div>
    <w:div w:id="1642080648">
      <w:bodyDiv w:val="1"/>
      <w:marLeft w:val="0"/>
      <w:marRight w:val="0"/>
      <w:marTop w:val="0"/>
      <w:marBottom w:val="0"/>
      <w:divBdr>
        <w:top w:val="none" w:sz="0" w:space="0" w:color="auto"/>
        <w:left w:val="none" w:sz="0" w:space="0" w:color="auto"/>
        <w:bottom w:val="none" w:sz="0" w:space="0" w:color="auto"/>
        <w:right w:val="none" w:sz="0" w:space="0" w:color="auto"/>
      </w:divBdr>
    </w:div>
    <w:div w:id="1643462201">
      <w:bodyDiv w:val="1"/>
      <w:marLeft w:val="0"/>
      <w:marRight w:val="0"/>
      <w:marTop w:val="0"/>
      <w:marBottom w:val="0"/>
      <w:divBdr>
        <w:top w:val="none" w:sz="0" w:space="0" w:color="auto"/>
        <w:left w:val="none" w:sz="0" w:space="0" w:color="auto"/>
        <w:bottom w:val="none" w:sz="0" w:space="0" w:color="auto"/>
        <w:right w:val="none" w:sz="0" w:space="0" w:color="auto"/>
      </w:divBdr>
    </w:div>
    <w:div w:id="1645281613">
      <w:bodyDiv w:val="1"/>
      <w:marLeft w:val="0"/>
      <w:marRight w:val="0"/>
      <w:marTop w:val="0"/>
      <w:marBottom w:val="0"/>
      <w:divBdr>
        <w:top w:val="none" w:sz="0" w:space="0" w:color="auto"/>
        <w:left w:val="none" w:sz="0" w:space="0" w:color="auto"/>
        <w:bottom w:val="none" w:sz="0" w:space="0" w:color="auto"/>
        <w:right w:val="none" w:sz="0" w:space="0" w:color="auto"/>
      </w:divBdr>
    </w:div>
    <w:div w:id="1648506952">
      <w:bodyDiv w:val="1"/>
      <w:marLeft w:val="0"/>
      <w:marRight w:val="0"/>
      <w:marTop w:val="0"/>
      <w:marBottom w:val="0"/>
      <w:divBdr>
        <w:top w:val="none" w:sz="0" w:space="0" w:color="auto"/>
        <w:left w:val="none" w:sz="0" w:space="0" w:color="auto"/>
        <w:bottom w:val="none" w:sz="0" w:space="0" w:color="auto"/>
        <w:right w:val="none" w:sz="0" w:space="0" w:color="auto"/>
      </w:divBdr>
    </w:div>
    <w:div w:id="1650475982">
      <w:bodyDiv w:val="1"/>
      <w:marLeft w:val="0"/>
      <w:marRight w:val="0"/>
      <w:marTop w:val="0"/>
      <w:marBottom w:val="0"/>
      <w:divBdr>
        <w:top w:val="none" w:sz="0" w:space="0" w:color="auto"/>
        <w:left w:val="none" w:sz="0" w:space="0" w:color="auto"/>
        <w:bottom w:val="none" w:sz="0" w:space="0" w:color="auto"/>
        <w:right w:val="none" w:sz="0" w:space="0" w:color="auto"/>
      </w:divBdr>
    </w:div>
    <w:div w:id="1652100581">
      <w:bodyDiv w:val="1"/>
      <w:marLeft w:val="0"/>
      <w:marRight w:val="0"/>
      <w:marTop w:val="0"/>
      <w:marBottom w:val="0"/>
      <w:divBdr>
        <w:top w:val="none" w:sz="0" w:space="0" w:color="auto"/>
        <w:left w:val="none" w:sz="0" w:space="0" w:color="auto"/>
        <w:bottom w:val="none" w:sz="0" w:space="0" w:color="auto"/>
        <w:right w:val="none" w:sz="0" w:space="0" w:color="auto"/>
      </w:divBdr>
    </w:div>
    <w:div w:id="1652903968">
      <w:bodyDiv w:val="1"/>
      <w:marLeft w:val="0"/>
      <w:marRight w:val="0"/>
      <w:marTop w:val="0"/>
      <w:marBottom w:val="0"/>
      <w:divBdr>
        <w:top w:val="none" w:sz="0" w:space="0" w:color="auto"/>
        <w:left w:val="none" w:sz="0" w:space="0" w:color="auto"/>
        <w:bottom w:val="none" w:sz="0" w:space="0" w:color="auto"/>
        <w:right w:val="none" w:sz="0" w:space="0" w:color="auto"/>
      </w:divBdr>
    </w:div>
    <w:div w:id="1656253945">
      <w:bodyDiv w:val="1"/>
      <w:marLeft w:val="0"/>
      <w:marRight w:val="0"/>
      <w:marTop w:val="0"/>
      <w:marBottom w:val="0"/>
      <w:divBdr>
        <w:top w:val="none" w:sz="0" w:space="0" w:color="auto"/>
        <w:left w:val="none" w:sz="0" w:space="0" w:color="auto"/>
        <w:bottom w:val="none" w:sz="0" w:space="0" w:color="auto"/>
        <w:right w:val="none" w:sz="0" w:space="0" w:color="auto"/>
      </w:divBdr>
    </w:div>
    <w:div w:id="1657495381">
      <w:bodyDiv w:val="1"/>
      <w:marLeft w:val="0"/>
      <w:marRight w:val="0"/>
      <w:marTop w:val="0"/>
      <w:marBottom w:val="0"/>
      <w:divBdr>
        <w:top w:val="none" w:sz="0" w:space="0" w:color="auto"/>
        <w:left w:val="none" w:sz="0" w:space="0" w:color="auto"/>
        <w:bottom w:val="none" w:sz="0" w:space="0" w:color="auto"/>
        <w:right w:val="none" w:sz="0" w:space="0" w:color="auto"/>
      </w:divBdr>
    </w:div>
    <w:div w:id="1658729762">
      <w:bodyDiv w:val="1"/>
      <w:marLeft w:val="0"/>
      <w:marRight w:val="0"/>
      <w:marTop w:val="0"/>
      <w:marBottom w:val="0"/>
      <w:divBdr>
        <w:top w:val="none" w:sz="0" w:space="0" w:color="auto"/>
        <w:left w:val="none" w:sz="0" w:space="0" w:color="auto"/>
        <w:bottom w:val="none" w:sz="0" w:space="0" w:color="auto"/>
        <w:right w:val="none" w:sz="0" w:space="0" w:color="auto"/>
      </w:divBdr>
    </w:div>
    <w:div w:id="1661032497">
      <w:bodyDiv w:val="1"/>
      <w:marLeft w:val="0"/>
      <w:marRight w:val="0"/>
      <w:marTop w:val="0"/>
      <w:marBottom w:val="0"/>
      <w:divBdr>
        <w:top w:val="none" w:sz="0" w:space="0" w:color="auto"/>
        <w:left w:val="none" w:sz="0" w:space="0" w:color="auto"/>
        <w:bottom w:val="none" w:sz="0" w:space="0" w:color="auto"/>
        <w:right w:val="none" w:sz="0" w:space="0" w:color="auto"/>
      </w:divBdr>
    </w:div>
    <w:div w:id="1661888510">
      <w:bodyDiv w:val="1"/>
      <w:marLeft w:val="0"/>
      <w:marRight w:val="0"/>
      <w:marTop w:val="0"/>
      <w:marBottom w:val="0"/>
      <w:divBdr>
        <w:top w:val="none" w:sz="0" w:space="0" w:color="auto"/>
        <w:left w:val="none" w:sz="0" w:space="0" w:color="auto"/>
        <w:bottom w:val="none" w:sz="0" w:space="0" w:color="auto"/>
        <w:right w:val="none" w:sz="0" w:space="0" w:color="auto"/>
      </w:divBdr>
    </w:div>
    <w:div w:id="1662345089">
      <w:bodyDiv w:val="1"/>
      <w:marLeft w:val="0"/>
      <w:marRight w:val="0"/>
      <w:marTop w:val="0"/>
      <w:marBottom w:val="0"/>
      <w:divBdr>
        <w:top w:val="none" w:sz="0" w:space="0" w:color="auto"/>
        <w:left w:val="none" w:sz="0" w:space="0" w:color="auto"/>
        <w:bottom w:val="none" w:sz="0" w:space="0" w:color="auto"/>
        <w:right w:val="none" w:sz="0" w:space="0" w:color="auto"/>
      </w:divBdr>
    </w:div>
    <w:div w:id="1663699916">
      <w:bodyDiv w:val="1"/>
      <w:marLeft w:val="0"/>
      <w:marRight w:val="0"/>
      <w:marTop w:val="0"/>
      <w:marBottom w:val="0"/>
      <w:divBdr>
        <w:top w:val="none" w:sz="0" w:space="0" w:color="auto"/>
        <w:left w:val="none" w:sz="0" w:space="0" w:color="auto"/>
        <w:bottom w:val="none" w:sz="0" w:space="0" w:color="auto"/>
        <w:right w:val="none" w:sz="0" w:space="0" w:color="auto"/>
      </w:divBdr>
    </w:div>
    <w:div w:id="1667660759">
      <w:bodyDiv w:val="1"/>
      <w:marLeft w:val="0"/>
      <w:marRight w:val="0"/>
      <w:marTop w:val="0"/>
      <w:marBottom w:val="0"/>
      <w:divBdr>
        <w:top w:val="none" w:sz="0" w:space="0" w:color="auto"/>
        <w:left w:val="none" w:sz="0" w:space="0" w:color="auto"/>
        <w:bottom w:val="none" w:sz="0" w:space="0" w:color="auto"/>
        <w:right w:val="none" w:sz="0" w:space="0" w:color="auto"/>
      </w:divBdr>
    </w:div>
    <w:div w:id="1668363605">
      <w:bodyDiv w:val="1"/>
      <w:marLeft w:val="0"/>
      <w:marRight w:val="0"/>
      <w:marTop w:val="0"/>
      <w:marBottom w:val="0"/>
      <w:divBdr>
        <w:top w:val="none" w:sz="0" w:space="0" w:color="auto"/>
        <w:left w:val="none" w:sz="0" w:space="0" w:color="auto"/>
        <w:bottom w:val="none" w:sz="0" w:space="0" w:color="auto"/>
        <w:right w:val="none" w:sz="0" w:space="0" w:color="auto"/>
      </w:divBdr>
    </w:div>
    <w:div w:id="1669626769">
      <w:bodyDiv w:val="1"/>
      <w:marLeft w:val="0"/>
      <w:marRight w:val="0"/>
      <w:marTop w:val="0"/>
      <w:marBottom w:val="0"/>
      <w:divBdr>
        <w:top w:val="none" w:sz="0" w:space="0" w:color="auto"/>
        <w:left w:val="none" w:sz="0" w:space="0" w:color="auto"/>
        <w:bottom w:val="none" w:sz="0" w:space="0" w:color="auto"/>
        <w:right w:val="none" w:sz="0" w:space="0" w:color="auto"/>
      </w:divBdr>
    </w:div>
    <w:div w:id="1671134064">
      <w:bodyDiv w:val="1"/>
      <w:marLeft w:val="0"/>
      <w:marRight w:val="0"/>
      <w:marTop w:val="0"/>
      <w:marBottom w:val="0"/>
      <w:divBdr>
        <w:top w:val="none" w:sz="0" w:space="0" w:color="auto"/>
        <w:left w:val="none" w:sz="0" w:space="0" w:color="auto"/>
        <w:bottom w:val="none" w:sz="0" w:space="0" w:color="auto"/>
        <w:right w:val="none" w:sz="0" w:space="0" w:color="auto"/>
      </w:divBdr>
    </w:div>
    <w:div w:id="1671713855">
      <w:bodyDiv w:val="1"/>
      <w:marLeft w:val="0"/>
      <w:marRight w:val="0"/>
      <w:marTop w:val="0"/>
      <w:marBottom w:val="0"/>
      <w:divBdr>
        <w:top w:val="none" w:sz="0" w:space="0" w:color="auto"/>
        <w:left w:val="none" w:sz="0" w:space="0" w:color="auto"/>
        <w:bottom w:val="none" w:sz="0" w:space="0" w:color="auto"/>
        <w:right w:val="none" w:sz="0" w:space="0" w:color="auto"/>
      </w:divBdr>
    </w:div>
    <w:div w:id="1673218815">
      <w:bodyDiv w:val="1"/>
      <w:marLeft w:val="0"/>
      <w:marRight w:val="0"/>
      <w:marTop w:val="0"/>
      <w:marBottom w:val="0"/>
      <w:divBdr>
        <w:top w:val="none" w:sz="0" w:space="0" w:color="auto"/>
        <w:left w:val="none" w:sz="0" w:space="0" w:color="auto"/>
        <w:bottom w:val="none" w:sz="0" w:space="0" w:color="auto"/>
        <w:right w:val="none" w:sz="0" w:space="0" w:color="auto"/>
      </w:divBdr>
    </w:div>
    <w:div w:id="1674525302">
      <w:bodyDiv w:val="1"/>
      <w:marLeft w:val="0"/>
      <w:marRight w:val="0"/>
      <w:marTop w:val="0"/>
      <w:marBottom w:val="0"/>
      <w:divBdr>
        <w:top w:val="none" w:sz="0" w:space="0" w:color="auto"/>
        <w:left w:val="none" w:sz="0" w:space="0" w:color="auto"/>
        <w:bottom w:val="none" w:sz="0" w:space="0" w:color="auto"/>
        <w:right w:val="none" w:sz="0" w:space="0" w:color="auto"/>
      </w:divBdr>
    </w:div>
    <w:div w:id="1674843382">
      <w:bodyDiv w:val="1"/>
      <w:marLeft w:val="0"/>
      <w:marRight w:val="0"/>
      <w:marTop w:val="0"/>
      <w:marBottom w:val="0"/>
      <w:divBdr>
        <w:top w:val="none" w:sz="0" w:space="0" w:color="auto"/>
        <w:left w:val="none" w:sz="0" w:space="0" w:color="auto"/>
        <w:bottom w:val="none" w:sz="0" w:space="0" w:color="auto"/>
        <w:right w:val="none" w:sz="0" w:space="0" w:color="auto"/>
      </w:divBdr>
    </w:div>
    <w:div w:id="1675954952">
      <w:bodyDiv w:val="1"/>
      <w:marLeft w:val="0"/>
      <w:marRight w:val="0"/>
      <w:marTop w:val="0"/>
      <w:marBottom w:val="0"/>
      <w:divBdr>
        <w:top w:val="none" w:sz="0" w:space="0" w:color="auto"/>
        <w:left w:val="none" w:sz="0" w:space="0" w:color="auto"/>
        <w:bottom w:val="none" w:sz="0" w:space="0" w:color="auto"/>
        <w:right w:val="none" w:sz="0" w:space="0" w:color="auto"/>
      </w:divBdr>
    </w:div>
    <w:div w:id="1678145728">
      <w:bodyDiv w:val="1"/>
      <w:marLeft w:val="0"/>
      <w:marRight w:val="0"/>
      <w:marTop w:val="0"/>
      <w:marBottom w:val="0"/>
      <w:divBdr>
        <w:top w:val="none" w:sz="0" w:space="0" w:color="auto"/>
        <w:left w:val="none" w:sz="0" w:space="0" w:color="auto"/>
        <w:bottom w:val="none" w:sz="0" w:space="0" w:color="auto"/>
        <w:right w:val="none" w:sz="0" w:space="0" w:color="auto"/>
      </w:divBdr>
    </w:div>
    <w:div w:id="1679652234">
      <w:bodyDiv w:val="1"/>
      <w:marLeft w:val="0"/>
      <w:marRight w:val="0"/>
      <w:marTop w:val="0"/>
      <w:marBottom w:val="0"/>
      <w:divBdr>
        <w:top w:val="none" w:sz="0" w:space="0" w:color="auto"/>
        <w:left w:val="none" w:sz="0" w:space="0" w:color="auto"/>
        <w:bottom w:val="none" w:sz="0" w:space="0" w:color="auto"/>
        <w:right w:val="none" w:sz="0" w:space="0" w:color="auto"/>
      </w:divBdr>
    </w:div>
    <w:div w:id="1681159106">
      <w:bodyDiv w:val="1"/>
      <w:marLeft w:val="0"/>
      <w:marRight w:val="0"/>
      <w:marTop w:val="0"/>
      <w:marBottom w:val="0"/>
      <w:divBdr>
        <w:top w:val="none" w:sz="0" w:space="0" w:color="auto"/>
        <w:left w:val="none" w:sz="0" w:space="0" w:color="auto"/>
        <w:bottom w:val="none" w:sz="0" w:space="0" w:color="auto"/>
        <w:right w:val="none" w:sz="0" w:space="0" w:color="auto"/>
      </w:divBdr>
    </w:div>
    <w:div w:id="1681540180">
      <w:bodyDiv w:val="1"/>
      <w:marLeft w:val="0"/>
      <w:marRight w:val="0"/>
      <w:marTop w:val="0"/>
      <w:marBottom w:val="0"/>
      <w:divBdr>
        <w:top w:val="none" w:sz="0" w:space="0" w:color="auto"/>
        <w:left w:val="none" w:sz="0" w:space="0" w:color="auto"/>
        <w:bottom w:val="none" w:sz="0" w:space="0" w:color="auto"/>
        <w:right w:val="none" w:sz="0" w:space="0" w:color="auto"/>
      </w:divBdr>
    </w:div>
    <w:div w:id="1683240586">
      <w:bodyDiv w:val="1"/>
      <w:marLeft w:val="0"/>
      <w:marRight w:val="0"/>
      <w:marTop w:val="0"/>
      <w:marBottom w:val="0"/>
      <w:divBdr>
        <w:top w:val="none" w:sz="0" w:space="0" w:color="auto"/>
        <w:left w:val="none" w:sz="0" w:space="0" w:color="auto"/>
        <w:bottom w:val="none" w:sz="0" w:space="0" w:color="auto"/>
        <w:right w:val="none" w:sz="0" w:space="0" w:color="auto"/>
      </w:divBdr>
    </w:div>
    <w:div w:id="1683242973">
      <w:bodyDiv w:val="1"/>
      <w:marLeft w:val="0"/>
      <w:marRight w:val="0"/>
      <w:marTop w:val="0"/>
      <w:marBottom w:val="0"/>
      <w:divBdr>
        <w:top w:val="none" w:sz="0" w:space="0" w:color="auto"/>
        <w:left w:val="none" w:sz="0" w:space="0" w:color="auto"/>
        <w:bottom w:val="none" w:sz="0" w:space="0" w:color="auto"/>
        <w:right w:val="none" w:sz="0" w:space="0" w:color="auto"/>
      </w:divBdr>
    </w:div>
    <w:div w:id="1683437899">
      <w:bodyDiv w:val="1"/>
      <w:marLeft w:val="0"/>
      <w:marRight w:val="0"/>
      <w:marTop w:val="0"/>
      <w:marBottom w:val="0"/>
      <w:divBdr>
        <w:top w:val="none" w:sz="0" w:space="0" w:color="auto"/>
        <w:left w:val="none" w:sz="0" w:space="0" w:color="auto"/>
        <w:bottom w:val="none" w:sz="0" w:space="0" w:color="auto"/>
        <w:right w:val="none" w:sz="0" w:space="0" w:color="auto"/>
      </w:divBdr>
    </w:div>
    <w:div w:id="1687442573">
      <w:bodyDiv w:val="1"/>
      <w:marLeft w:val="0"/>
      <w:marRight w:val="0"/>
      <w:marTop w:val="0"/>
      <w:marBottom w:val="0"/>
      <w:divBdr>
        <w:top w:val="none" w:sz="0" w:space="0" w:color="auto"/>
        <w:left w:val="none" w:sz="0" w:space="0" w:color="auto"/>
        <w:bottom w:val="none" w:sz="0" w:space="0" w:color="auto"/>
        <w:right w:val="none" w:sz="0" w:space="0" w:color="auto"/>
      </w:divBdr>
    </w:div>
    <w:div w:id="1688949306">
      <w:bodyDiv w:val="1"/>
      <w:marLeft w:val="0"/>
      <w:marRight w:val="0"/>
      <w:marTop w:val="0"/>
      <w:marBottom w:val="0"/>
      <w:divBdr>
        <w:top w:val="none" w:sz="0" w:space="0" w:color="auto"/>
        <w:left w:val="none" w:sz="0" w:space="0" w:color="auto"/>
        <w:bottom w:val="none" w:sz="0" w:space="0" w:color="auto"/>
        <w:right w:val="none" w:sz="0" w:space="0" w:color="auto"/>
      </w:divBdr>
    </w:div>
    <w:div w:id="1689333775">
      <w:bodyDiv w:val="1"/>
      <w:marLeft w:val="0"/>
      <w:marRight w:val="0"/>
      <w:marTop w:val="0"/>
      <w:marBottom w:val="0"/>
      <w:divBdr>
        <w:top w:val="none" w:sz="0" w:space="0" w:color="auto"/>
        <w:left w:val="none" w:sz="0" w:space="0" w:color="auto"/>
        <w:bottom w:val="none" w:sz="0" w:space="0" w:color="auto"/>
        <w:right w:val="none" w:sz="0" w:space="0" w:color="auto"/>
      </w:divBdr>
    </w:div>
    <w:div w:id="1690789097">
      <w:bodyDiv w:val="1"/>
      <w:marLeft w:val="0"/>
      <w:marRight w:val="0"/>
      <w:marTop w:val="0"/>
      <w:marBottom w:val="0"/>
      <w:divBdr>
        <w:top w:val="none" w:sz="0" w:space="0" w:color="auto"/>
        <w:left w:val="none" w:sz="0" w:space="0" w:color="auto"/>
        <w:bottom w:val="none" w:sz="0" w:space="0" w:color="auto"/>
        <w:right w:val="none" w:sz="0" w:space="0" w:color="auto"/>
      </w:divBdr>
    </w:div>
    <w:div w:id="1693147647">
      <w:bodyDiv w:val="1"/>
      <w:marLeft w:val="0"/>
      <w:marRight w:val="0"/>
      <w:marTop w:val="0"/>
      <w:marBottom w:val="0"/>
      <w:divBdr>
        <w:top w:val="none" w:sz="0" w:space="0" w:color="auto"/>
        <w:left w:val="none" w:sz="0" w:space="0" w:color="auto"/>
        <w:bottom w:val="none" w:sz="0" w:space="0" w:color="auto"/>
        <w:right w:val="none" w:sz="0" w:space="0" w:color="auto"/>
      </w:divBdr>
    </w:div>
    <w:div w:id="1693337012">
      <w:bodyDiv w:val="1"/>
      <w:marLeft w:val="0"/>
      <w:marRight w:val="0"/>
      <w:marTop w:val="0"/>
      <w:marBottom w:val="0"/>
      <w:divBdr>
        <w:top w:val="none" w:sz="0" w:space="0" w:color="auto"/>
        <w:left w:val="none" w:sz="0" w:space="0" w:color="auto"/>
        <w:bottom w:val="none" w:sz="0" w:space="0" w:color="auto"/>
        <w:right w:val="none" w:sz="0" w:space="0" w:color="auto"/>
      </w:divBdr>
    </w:div>
    <w:div w:id="1694115785">
      <w:bodyDiv w:val="1"/>
      <w:marLeft w:val="0"/>
      <w:marRight w:val="0"/>
      <w:marTop w:val="0"/>
      <w:marBottom w:val="0"/>
      <w:divBdr>
        <w:top w:val="none" w:sz="0" w:space="0" w:color="auto"/>
        <w:left w:val="none" w:sz="0" w:space="0" w:color="auto"/>
        <w:bottom w:val="none" w:sz="0" w:space="0" w:color="auto"/>
        <w:right w:val="none" w:sz="0" w:space="0" w:color="auto"/>
      </w:divBdr>
    </w:div>
    <w:div w:id="1694843276">
      <w:bodyDiv w:val="1"/>
      <w:marLeft w:val="0"/>
      <w:marRight w:val="0"/>
      <w:marTop w:val="0"/>
      <w:marBottom w:val="0"/>
      <w:divBdr>
        <w:top w:val="none" w:sz="0" w:space="0" w:color="auto"/>
        <w:left w:val="none" w:sz="0" w:space="0" w:color="auto"/>
        <w:bottom w:val="none" w:sz="0" w:space="0" w:color="auto"/>
        <w:right w:val="none" w:sz="0" w:space="0" w:color="auto"/>
      </w:divBdr>
    </w:div>
    <w:div w:id="1696540423">
      <w:bodyDiv w:val="1"/>
      <w:marLeft w:val="0"/>
      <w:marRight w:val="0"/>
      <w:marTop w:val="0"/>
      <w:marBottom w:val="0"/>
      <w:divBdr>
        <w:top w:val="none" w:sz="0" w:space="0" w:color="auto"/>
        <w:left w:val="none" w:sz="0" w:space="0" w:color="auto"/>
        <w:bottom w:val="none" w:sz="0" w:space="0" w:color="auto"/>
        <w:right w:val="none" w:sz="0" w:space="0" w:color="auto"/>
      </w:divBdr>
    </w:div>
    <w:div w:id="1697391233">
      <w:bodyDiv w:val="1"/>
      <w:marLeft w:val="0"/>
      <w:marRight w:val="0"/>
      <w:marTop w:val="0"/>
      <w:marBottom w:val="0"/>
      <w:divBdr>
        <w:top w:val="none" w:sz="0" w:space="0" w:color="auto"/>
        <w:left w:val="none" w:sz="0" w:space="0" w:color="auto"/>
        <w:bottom w:val="none" w:sz="0" w:space="0" w:color="auto"/>
        <w:right w:val="none" w:sz="0" w:space="0" w:color="auto"/>
      </w:divBdr>
    </w:div>
    <w:div w:id="1699624812">
      <w:bodyDiv w:val="1"/>
      <w:marLeft w:val="0"/>
      <w:marRight w:val="0"/>
      <w:marTop w:val="0"/>
      <w:marBottom w:val="0"/>
      <w:divBdr>
        <w:top w:val="none" w:sz="0" w:space="0" w:color="auto"/>
        <w:left w:val="none" w:sz="0" w:space="0" w:color="auto"/>
        <w:bottom w:val="none" w:sz="0" w:space="0" w:color="auto"/>
        <w:right w:val="none" w:sz="0" w:space="0" w:color="auto"/>
      </w:divBdr>
    </w:div>
    <w:div w:id="1700087729">
      <w:bodyDiv w:val="1"/>
      <w:marLeft w:val="0"/>
      <w:marRight w:val="0"/>
      <w:marTop w:val="0"/>
      <w:marBottom w:val="0"/>
      <w:divBdr>
        <w:top w:val="none" w:sz="0" w:space="0" w:color="auto"/>
        <w:left w:val="none" w:sz="0" w:space="0" w:color="auto"/>
        <w:bottom w:val="none" w:sz="0" w:space="0" w:color="auto"/>
        <w:right w:val="none" w:sz="0" w:space="0" w:color="auto"/>
      </w:divBdr>
    </w:div>
    <w:div w:id="1702317894">
      <w:bodyDiv w:val="1"/>
      <w:marLeft w:val="0"/>
      <w:marRight w:val="0"/>
      <w:marTop w:val="0"/>
      <w:marBottom w:val="0"/>
      <w:divBdr>
        <w:top w:val="none" w:sz="0" w:space="0" w:color="auto"/>
        <w:left w:val="none" w:sz="0" w:space="0" w:color="auto"/>
        <w:bottom w:val="none" w:sz="0" w:space="0" w:color="auto"/>
        <w:right w:val="none" w:sz="0" w:space="0" w:color="auto"/>
      </w:divBdr>
    </w:div>
    <w:div w:id="1705322131">
      <w:bodyDiv w:val="1"/>
      <w:marLeft w:val="0"/>
      <w:marRight w:val="0"/>
      <w:marTop w:val="0"/>
      <w:marBottom w:val="0"/>
      <w:divBdr>
        <w:top w:val="none" w:sz="0" w:space="0" w:color="auto"/>
        <w:left w:val="none" w:sz="0" w:space="0" w:color="auto"/>
        <w:bottom w:val="none" w:sz="0" w:space="0" w:color="auto"/>
        <w:right w:val="none" w:sz="0" w:space="0" w:color="auto"/>
      </w:divBdr>
    </w:div>
    <w:div w:id="1705523832">
      <w:bodyDiv w:val="1"/>
      <w:marLeft w:val="0"/>
      <w:marRight w:val="0"/>
      <w:marTop w:val="0"/>
      <w:marBottom w:val="0"/>
      <w:divBdr>
        <w:top w:val="none" w:sz="0" w:space="0" w:color="auto"/>
        <w:left w:val="none" w:sz="0" w:space="0" w:color="auto"/>
        <w:bottom w:val="none" w:sz="0" w:space="0" w:color="auto"/>
        <w:right w:val="none" w:sz="0" w:space="0" w:color="auto"/>
      </w:divBdr>
    </w:div>
    <w:div w:id="1707948628">
      <w:bodyDiv w:val="1"/>
      <w:marLeft w:val="0"/>
      <w:marRight w:val="0"/>
      <w:marTop w:val="0"/>
      <w:marBottom w:val="0"/>
      <w:divBdr>
        <w:top w:val="none" w:sz="0" w:space="0" w:color="auto"/>
        <w:left w:val="none" w:sz="0" w:space="0" w:color="auto"/>
        <w:bottom w:val="none" w:sz="0" w:space="0" w:color="auto"/>
        <w:right w:val="none" w:sz="0" w:space="0" w:color="auto"/>
      </w:divBdr>
    </w:div>
    <w:div w:id="1708410470">
      <w:bodyDiv w:val="1"/>
      <w:marLeft w:val="0"/>
      <w:marRight w:val="0"/>
      <w:marTop w:val="0"/>
      <w:marBottom w:val="0"/>
      <w:divBdr>
        <w:top w:val="none" w:sz="0" w:space="0" w:color="auto"/>
        <w:left w:val="none" w:sz="0" w:space="0" w:color="auto"/>
        <w:bottom w:val="none" w:sz="0" w:space="0" w:color="auto"/>
        <w:right w:val="none" w:sz="0" w:space="0" w:color="auto"/>
      </w:divBdr>
    </w:div>
    <w:div w:id="1710494506">
      <w:bodyDiv w:val="1"/>
      <w:marLeft w:val="0"/>
      <w:marRight w:val="0"/>
      <w:marTop w:val="0"/>
      <w:marBottom w:val="0"/>
      <w:divBdr>
        <w:top w:val="none" w:sz="0" w:space="0" w:color="auto"/>
        <w:left w:val="none" w:sz="0" w:space="0" w:color="auto"/>
        <w:bottom w:val="none" w:sz="0" w:space="0" w:color="auto"/>
        <w:right w:val="none" w:sz="0" w:space="0" w:color="auto"/>
      </w:divBdr>
    </w:div>
    <w:div w:id="1710571331">
      <w:bodyDiv w:val="1"/>
      <w:marLeft w:val="0"/>
      <w:marRight w:val="0"/>
      <w:marTop w:val="0"/>
      <w:marBottom w:val="0"/>
      <w:divBdr>
        <w:top w:val="none" w:sz="0" w:space="0" w:color="auto"/>
        <w:left w:val="none" w:sz="0" w:space="0" w:color="auto"/>
        <w:bottom w:val="none" w:sz="0" w:space="0" w:color="auto"/>
        <w:right w:val="none" w:sz="0" w:space="0" w:color="auto"/>
      </w:divBdr>
    </w:div>
    <w:div w:id="1710644153">
      <w:bodyDiv w:val="1"/>
      <w:marLeft w:val="0"/>
      <w:marRight w:val="0"/>
      <w:marTop w:val="0"/>
      <w:marBottom w:val="0"/>
      <w:divBdr>
        <w:top w:val="none" w:sz="0" w:space="0" w:color="auto"/>
        <w:left w:val="none" w:sz="0" w:space="0" w:color="auto"/>
        <w:bottom w:val="none" w:sz="0" w:space="0" w:color="auto"/>
        <w:right w:val="none" w:sz="0" w:space="0" w:color="auto"/>
      </w:divBdr>
    </w:div>
    <w:div w:id="1711418855">
      <w:bodyDiv w:val="1"/>
      <w:marLeft w:val="0"/>
      <w:marRight w:val="0"/>
      <w:marTop w:val="0"/>
      <w:marBottom w:val="0"/>
      <w:divBdr>
        <w:top w:val="none" w:sz="0" w:space="0" w:color="auto"/>
        <w:left w:val="none" w:sz="0" w:space="0" w:color="auto"/>
        <w:bottom w:val="none" w:sz="0" w:space="0" w:color="auto"/>
        <w:right w:val="none" w:sz="0" w:space="0" w:color="auto"/>
      </w:divBdr>
    </w:div>
    <w:div w:id="1712419419">
      <w:bodyDiv w:val="1"/>
      <w:marLeft w:val="0"/>
      <w:marRight w:val="0"/>
      <w:marTop w:val="0"/>
      <w:marBottom w:val="0"/>
      <w:divBdr>
        <w:top w:val="none" w:sz="0" w:space="0" w:color="auto"/>
        <w:left w:val="none" w:sz="0" w:space="0" w:color="auto"/>
        <w:bottom w:val="none" w:sz="0" w:space="0" w:color="auto"/>
        <w:right w:val="none" w:sz="0" w:space="0" w:color="auto"/>
      </w:divBdr>
    </w:div>
    <w:div w:id="1713073005">
      <w:bodyDiv w:val="1"/>
      <w:marLeft w:val="0"/>
      <w:marRight w:val="0"/>
      <w:marTop w:val="0"/>
      <w:marBottom w:val="0"/>
      <w:divBdr>
        <w:top w:val="none" w:sz="0" w:space="0" w:color="auto"/>
        <w:left w:val="none" w:sz="0" w:space="0" w:color="auto"/>
        <w:bottom w:val="none" w:sz="0" w:space="0" w:color="auto"/>
        <w:right w:val="none" w:sz="0" w:space="0" w:color="auto"/>
      </w:divBdr>
    </w:div>
    <w:div w:id="1713964096">
      <w:bodyDiv w:val="1"/>
      <w:marLeft w:val="0"/>
      <w:marRight w:val="0"/>
      <w:marTop w:val="0"/>
      <w:marBottom w:val="0"/>
      <w:divBdr>
        <w:top w:val="none" w:sz="0" w:space="0" w:color="auto"/>
        <w:left w:val="none" w:sz="0" w:space="0" w:color="auto"/>
        <w:bottom w:val="none" w:sz="0" w:space="0" w:color="auto"/>
        <w:right w:val="none" w:sz="0" w:space="0" w:color="auto"/>
      </w:divBdr>
    </w:div>
    <w:div w:id="1714571642">
      <w:bodyDiv w:val="1"/>
      <w:marLeft w:val="0"/>
      <w:marRight w:val="0"/>
      <w:marTop w:val="0"/>
      <w:marBottom w:val="0"/>
      <w:divBdr>
        <w:top w:val="none" w:sz="0" w:space="0" w:color="auto"/>
        <w:left w:val="none" w:sz="0" w:space="0" w:color="auto"/>
        <w:bottom w:val="none" w:sz="0" w:space="0" w:color="auto"/>
        <w:right w:val="none" w:sz="0" w:space="0" w:color="auto"/>
      </w:divBdr>
    </w:div>
    <w:div w:id="1714578949">
      <w:bodyDiv w:val="1"/>
      <w:marLeft w:val="0"/>
      <w:marRight w:val="0"/>
      <w:marTop w:val="0"/>
      <w:marBottom w:val="0"/>
      <w:divBdr>
        <w:top w:val="none" w:sz="0" w:space="0" w:color="auto"/>
        <w:left w:val="none" w:sz="0" w:space="0" w:color="auto"/>
        <w:bottom w:val="none" w:sz="0" w:space="0" w:color="auto"/>
        <w:right w:val="none" w:sz="0" w:space="0" w:color="auto"/>
      </w:divBdr>
    </w:div>
    <w:div w:id="1715883683">
      <w:bodyDiv w:val="1"/>
      <w:marLeft w:val="0"/>
      <w:marRight w:val="0"/>
      <w:marTop w:val="0"/>
      <w:marBottom w:val="0"/>
      <w:divBdr>
        <w:top w:val="none" w:sz="0" w:space="0" w:color="auto"/>
        <w:left w:val="none" w:sz="0" w:space="0" w:color="auto"/>
        <w:bottom w:val="none" w:sz="0" w:space="0" w:color="auto"/>
        <w:right w:val="none" w:sz="0" w:space="0" w:color="auto"/>
      </w:divBdr>
    </w:div>
    <w:div w:id="1716347977">
      <w:bodyDiv w:val="1"/>
      <w:marLeft w:val="0"/>
      <w:marRight w:val="0"/>
      <w:marTop w:val="0"/>
      <w:marBottom w:val="0"/>
      <w:divBdr>
        <w:top w:val="none" w:sz="0" w:space="0" w:color="auto"/>
        <w:left w:val="none" w:sz="0" w:space="0" w:color="auto"/>
        <w:bottom w:val="none" w:sz="0" w:space="0" w:color="auto"/>
        <w:right w:val="none" w:sz="0" w:space="0" w:color="auto"/>
      </w:divBdr>
    </w:div>
    <w:div w:id="1718966592">
      <w:bodyDiv w:val="1"/>
      <w:marLeft w:val="0"/>
      <w:marRight w:val="0"/>
      <w:marTop w:val="0"/>
      <w:marBottom w:val="0"/>
      <w:divBdr>
        <w:top w:val="none" w:sz="0" w:space="0" w:color="auto"/>
        <w:left w:val="none" w:sz="0" w:space="0" w:color="auto"/>
        <w:bottom w:val="none" w:sz="0" w:space="0" w:color="auto"/>
        <w:right w:val="none" w:sz="0" w:space="0" w:color="auto"/>
      </w:divBdr>
    </w:div>
    <w:div w:id="1720084266">
      <w:bodyDiv w:val="1"/>
      <w:marLeft w:val="0"/>
      <w:marRight w:val="0"/>
      <w:marTop w:val="0"/>
      <w:marBottom w:val="0"/>
      <w:divBdr>
        <w:top w:val="none" w:sz="0" w:space="0" w:color="auto"/>
        <w:left w:val="none" w:sz="0" w:space="0" w:color="auto"/>
        <w:bottom w:val="none" w:sz="0" w:space="0" w:color="auto"/>
        <w:right w:val="none" w:sz="0" w:space="0" w:color="auto"/>
      </w:divBdr>
    </w:div>
    <w:div w:id="1721396237">
      <w:bodyDiv w:val="1"/>
      <w:marLeft w:val="0"/>
      <w:marRight w:val="0"/>
      <w:marTop w:val="0"/>
      <w:marBottom w:val="0"/>
      <w:divBdr>
        <w:top w:val="none" w:sz="0" w:space="0" w:color="auto"/>
        <w:left w:val="none" w:sz="0" w:space="0" w:color="auto"/>
        <w:bottom w:val="none" w:sz="0" w:space="0" w:color="auto"/>
        <w:right w:val="none" w:sz="0" w:space="0" w:color="auto"/>
      </w:divBdr>
      <w:divsChild>
        <w:div w:id="2066104860">
          <w:marLeft w:val="0"/>
          <w:marRight w:val="0"/>
          <w:marTop w:val="0"/>
          <w:marBottom w:val="0"/>
          <w:divBdr>
            <w:top w:val="none" w:sz="0" w:space="0" w:color="auto"/>
            <w:left w:val="none" w:sz="0" w:space="0" w:color="auto"/>
            <w:bottom w:val="none" w:sz="0" w:space="0" w:color="auto"/>
            <w:right w:val="none" w:sz="0" w:space="0" w:color="auto"/>
          </w:divBdr>
        </w:div>
        <w:div w:id="1033724884">
          <w:marLeft w:val="0"/>
          <w:marRight w:val="0"/>
          <w:marTop w:val="0"/>
          <w:marBottom w:val="0"/>
          <w:divBdr>
            <w:top w:val="none" w:sz="0" w:space="0" w:color="auto"/>
            <w:left w:val="none" w:sz="0" w:space="0" w:color="auto"/>
            <w:bottom w:val="none" w:sz="0" w:space="0" w:color="auto"/>
            <w:right w:val="none" w:sz="0" w:space="0" w:color="auto"/>
          </w:divBdr>
        </w:div>
        <w:div w:id="1427311008">
          <w:marLeft w:val="0"/>
          <w:marRight w:val="0"/>
          <w:marTop w:val="0"/>
          <w:marBottom w:val="0"/>
          <w:divBdr>
            <w:top w:val="none" w:sz="0" w:space="0" w:color="auto"/>
            <w:left w:val="none" w:sz="0" w:space="0" w:color="auto"/>
            <w:bottom w:val="none" w:sz="0" w:space="0" w:color="auto"/>
            <w:right w:val="none" w:sz="0" w:space="0" w:color="auto"/>
          </w:divBdr>
        </w:div>
        <w:div w:id="1352419583">
          <w:marLeft w:val="0"/>
          <w:marRight w:val="0"/>
          <w:marTop w:val="0"/>
          <w:marBottom w:val="0"/>
          <w:divBdr>
            <w:top w:val="none" w:sz="0" w:space="0" w:color="auto"/>
            <w:left w:val="none" w:sz="0" w:space="0" w:color="auto"/>
            <w:bottom w:val="none" w:sz="0" w:space="0" w:color="auto"/>
            <w:right w:val="none" w:sz="0" w:space="0" w:color="auto"/>
          </w:divBdr>
        </w:div>
        <w:div w:id="1924800910">
          <w:marLeft w:val="0"/>
          <w:marRight w:val="0"/>
          <w:marTop w:val="0"/>
          <w:marBottom w:val="0"/>
          <w:divBdr>
            <w:top w:val="none" w:sz="0" w:space="0" w:color="auto"/>
            <w:left w:val="none" w:sz="0" w:space="0" w:color="auto"/>
            <w:bottom w:val="none" w:sz="0" w:space="0" w:color="auto"/>
            <w:right w:val="none" w:sz="0" w:space="0" w:color="auto"/>
          </w:divBdr>
        </w:div>
        <w:div w:id="1183014187">
          <w:marLeft w:val="0"/>
          <w:marRight w:val="0"/>
          <w:marTop w:val="0"/>
          <w:marBottom w:val="0"/>
          <w:divBdr>
            <w:top w:val="none" w:sz="0" w:space="0" w:color="auto"/>
            <w:left w:val="none" w:sz="0" w:space="0" w:color="auto"/>
            <w:bottom w:val="none" w:sz="0" w:space="0" w:color="auto"/>
            <w:right w:val="none" w:sz="0" w:space="0" w:color="auto"/>
          </w:divBdr>
        </w:div>
      </w:divsChild>
    </w:div>
    <w:div w:id="1723166099">
      <w:bodyDiv w:val="1"/>
      <w:marLeft w:val="0"/>
      <w:marRight w:val="0"/>
      <w:marTop w:val="0"/>
      <w:marBottom w:val="0"/>
      <w:divBdr>
        <w:top w:val="none" w:sz="0" w:space="0" w:color="auto"/>
        <w:left w:val="none" w:sz="0" w:space="0" w:color="auto"/>
        <w:bottom w:val="none" w:sz="0" w:space="0" w:color="auto"/>
        <w:right w:val="none" w:sz="0" w:space="0" w:color="auto"/>
      </w:divBdr>
    </w:div>
    <w:div w:id="1723405616">
      <w:bodyDiv w:val="1"/>
      <w:marLeft w:val="0"/>
      <w:marRight w:val="0"/>
      <w:marTop w:val="0"/>
      <w:marBottom w:val="0"/>
      <w:divBdr>
        <w:top w:val="none" w:sz="0" w:space="0" w:color="auto"/>
        <w:left w:val="none" w:sz="0" w:space="0" w:color="auto"/>
        <w:bottom w:val="none" w:sz="0" w:space="0" w:color="auto"/>
        <w:right w:val="none" w:sz="0" w:space="0" w:color="auto"/>
      </w:divBdr>
    </w:div>
    <w:div w:id="1724525188">
      <w:bodyDiv w:val="1"/>
      <w:marLeft w:val="0"/>
      <w:marRight w:val="0"/>
      <w:marTop w:val="0"/>
      <w:marBottom w:val="0"/>
      <w:divBdr>
        <w:top w:val="none" w:sz="0" w:space="0" w:color="auto"/>
        <w:left w:val="none" w:sz="0" w:space="0" w:color="auto"/>
        <w:bottom w:val="none" w:sz="0" w:space="0" w:color="auto"/>
        <w:right w:val="none" w:sz="0" w:space="0" w:color="auto"/>
      </w:divBdr>
    </w:div>
    <w:div w:id="1726641850">
      <w:bodyDiv w:val="1"/>
      <w:marLeft w:val="0"/>
      <w:marRight w:val="0"/>
      <w:marTop w:val="0"/>
      <w:marBottom w:val="0"/>
      <w:divBdr>
        <w:top w:val="none" w:sz="0" w:space="0" w:color="auto"/>
        <w:left w:val="none" w:sz="0" w:space="0" w:color="auto"/>
        <w:bottom w:val="none" w:sz="0" w:space="0" w:color="auto"/>
        <w:right w:val="none" w:sz="0" w:space="0" w:color="auto"/>
      </w:divBdr>
    </w:div>
    <w:div w:id="1727601814">
      <w:bodyDiv w:val="1"/>
      <w:marLeft w:val="0"/>
      <w:marRight w:val="0"/>
      <w:marTop w:val="0"/>
      <w:marBottom w:val="0"/>
      <w:divBdr>
        <w:top w:val="none" w:sz="0" w:space="0" w:color="auto"/>
        <w:left w:val="none" w:sz="0" w:space="0" w:color="auto"/>
        <w:bottom w:val="none" w:sz="0" w:space="0" w:color="auto"/>
        <w:right w:val="none" w:sz="0" w:space="0" w:color="auto"/>
      </w:divBdr>
    </w:div>
    <w:div w:id="1727798168">
      <w:bodyDiv w:val="1"/>
      <w:marLeft w:val="0"/>
      <w:marRight w:val="0"/>
      <w:marTop w:val="0"/>
      <w:marBottom w:val="0"/>
      <w:divBdr>
        <w:top w:val="none" w:sz="0" w:space="0" w:color="auto"/>
        <w:left w:val="none" w:sz="0" w:space="0" w:color="auto"/>
        <w:bottom w:val="none" w:sz="0" w:space="0" w:color="auto"/>
        <w:right w:val="none" w:sz="0" w:space="0" w:color="auto"/>
      </w:divBdr>
    </w:div>
    <w:div w:id="1729300440">
      <w:bodyDiv w:val="1"/>
      <w:marLeft w:val="0"/>
      <w:marRight w:val="0"/>
      <w:marTop w:val="0"/>
      <w:marBottom w:val="0"/>
      <w:divBdr>
        <w:top w:val="none" w:sz="0" w:space="0" w:color="auto"/>
        <w:left w:val="none" w:sz="0" w:space="0" w:color="auto"/>
        <w:bottom w:val="none" w:sz="0" w:space="0" w:color="auto"/>
        <w:right w:val="none" w:sz="0" w:space="0" w:color="auto"/>
      </w:divBdr>
    </w:div>
    <w:div w:id="1730498952">
      <w:bodyDiv w:val="1"/>
      <w:marLeft w:val="0"/>
      <w:marRight w:val="0"/>
      <w:marTop w:val="0"/>
      <w:marBottom w:val="0"/>
      <w:divBdr>
        <w:top w:val="none" w:sz="0" w:space="0" w:color="auto"/>
        <w:left w:val="none" w:sz="0" w:space="0" w:color="auto"/>
        <w:bottom w:val="none" w:sz="0" w:space="0" w:color="auto"/>
        <w:right w:val="none" w:sz="0" w:space="0" w:color="auto"/>
      </w:divBdr>
    </w:div>
    <w:div w:id="1732659114">
      <w:bodyDiv w:val="1"/>
      <w:marLeft w:val="0"/>
      <w:marRight w:val="0"/>
      <w:marTop w:val="0"/>
      <w:marBottom w:val="0"/>
      <w:divBdr>
        <w:top w:val="none" w:sz="0" w:space="0" w:color="auto"/>
        <w:left w:val="none" w:sz="0" w:space="0" w:color="auto"/>
        <w:bottom w:val="none" w:sz="0" w:space="0" w:color="auto"/>
        <w:right w:val="none" w:sz="0" w:space="0" w:color="auto"/>
      </w:divBdr>
    </w:div>
    <w:div w:id="1733195732">
      <w:bodyDiv w:val="1"/>
      <w:marLeft w:val="0"/>
      <w:marRight w:val="0"/>
      <w:marTop w:val="0"/>
      <w:marBottom w:val="0"/>
      <w:divBdr>
        <w:top w:val="none" w:sz="0" w:space="0" w:color="auto"/>
        <w:left w:val="none" w:sz="0" w:space="0" w:color="auto"/>
        <w:bottom w:val="none" w:sz="0" w:space="0" w:color="auto"/>
        <w:right w:val="none" w:sz="0" w:space="0" w:color="auto"/>
      </w:divBdr>
    </w:div>
    <w:div w:id="1735590412">
      <w:bodyDiv w:val="1"/>
      <w:marLeft w:val="0"/>
      <w:marRight w:val="0"/>
      <w:marTop w:val="0"/>
      <w:marBottom w:val="0"/>
      <w:divBdr>
        <w:top w:val="none" w:sz="0" w:space="0" w:color="auto"/>
        <w:left w:val="none" w:sz="0" w:space="0" w:color="auto"/>
        <w:bottom w:val="none" w:sz="0" w:space="0" w:color="auto"/>
        <w:right w:val="none" w:sz="0" w:space="0" w:color="auto"/>
      </w:divBdr>
    </w:div>
    <w:div w:id="1735622540">
      <w:bodyDiv w:val="1"/>
      <w:marLeft w:val="0"/>
      <w:marRight w:val="0"/>
      <w:marTop w:val="0"/>
      <w:marBottom w:val="0"/>
      <w:divBdr>
        <w:top w:val="none" w:sz="0" w:space="0" w:color="auto"/>
        <w:left w:val="none" w:sz="0" w:space="0" w:color="auto"/>
        <w:bottom w:val="none" w:sz="0" w:space="0" w:color="auto"/>
        <w:right w:val="none" w:sz="0" w:space="0" w:color="auto"/>
      </w:divBdr>
    </w:div>
    <w:div w:id="1737776870">
      <w:bodyDiv w:val="1"/>
      <w:marLeft w:val="0"/>
      <w:marRight w:val="0"/>
      <w:marTop w:val="0"/>
      <w:marBottom w:val="0"/>
      <w:divBdr>
        <w:top w:val="none" w:sz="0" w:space="0" w:color="auto"/>
        <w:left w:val="none" w:sz="0" w:space="0" w:color="auto"/>
        <w:bottom w:val="none" w:sz="0" w:space="0" w:color="auto"/>
        <w:right w:val="none" w:sz="0" w:space="0" w:color="auto"/>
      </w:divBdr>
    </w:div>
    <w:div w:id="1739327837">
      <w:bodyDiv w:val="1"/>
      <w:marLeft w:val="0"/>
      <w:marRight w:val="0"/>
      <w:marTop w:val="0"/>
      <w:marBottom w:val="0"/>
      <w:divBdr>
        <w:top w:val="none" w:sz="0" w:space="0" w:color="auto"/>
        <w:left w:val="none" w:sz="0" w:space="0" w:color="auto"/>
        <w:bottom w:val="none" w:sz="0" w:space="0" w:color="auto"/>
        <w:right w:val="none" w:sz="0" w:space="0" w:color="auto"/>
      </w:divBdr>
    </w:div>
    <w:div w:id="1740324231">
      <w:bodyDiv w:val="1"/>
      <w:marLeft w:val="0"/>
      <w:marRight w:val="0"/>
      <w:marTop w:val="0"/>
      <w:marBottom w:val="0"/>
      <w:divBdr>
        <w:top w:val="none" w:sz="0" w:space="0" w:color="auto"/>
        <w:left w:val="none" w:sz="0" w:space="0" w:color="auto"/>
        <w:bottom w:val="none" w:sz="0" w:space="0" w:color="auto"/>
        <w:right w:val="none" w:sz="0" w:space="0" w:color="auto"/>
      </w:divBdr>
    </w:div>
    <w:div w:id="1741445592">
      <w:bodyDiv w:val="1"/>
      <w:marLeft w:val="0"/>
      <w:marRight w:val="0"/>
      <w:marTop w:val="0"/>
      <w:marBottom w:val="0"/>
      <w:divBdr>
        <w:top w:val="none" w:sz="0" w:space="0" w:color="auto"/>
        <w:left w:val="none" w:sz="0" w:space="0" w:color="auto"/>
        <w:bottom w:val="none" w:sz="0" w:space="0" w:color="auto"/>
        <w:right w:val="none" w:sz="0" w:space="0" w:color="auto"/>
      </w:divBdr>
    </w:div>
    <w:div w:id="1744445831">
      <w:bodyDiv w:val="1"/>
      <w:marLeft w:val="0"/>
      <w:marRight w:val="0"/>
      <w:marTop w:val="0"/>
      <w:marBottom w:val="0"/>
      <w:divBdr>
        <w:top w:val="none" w:sz="0" w:space="0" w:color="auto"/>
        <w:left w:val="none" w:sz="0" w:space="0" w:color="auto"/>
        <w:bottom w:val="none" w:sz="0" w:space="0" w:color="auto"/>
        <w:right w:val="none" w:sz="0" w:space="0" w:color="auto"/>
      </w:divBdr>
    </w:div>
    <w:div w:id="1746680381">
      <w:bodyDiv w:val="1"/>
      <w:marLeft w:val="0"/>
      <w:marRight w:val="0"/>
      <w:marTop w:val="0"/>
      <w:marBottom w:val="0"/>
      <w:divBdr>
        <w:top w:val="none" w:sz="0" w:space="0" w:color="auto"/>
        <w:left w:val="none" w:sz="0" w:space="0" w:color="auto"/>
        <w:bottom w:val="none" w:sz="0" w:space="0" w:color="auto"/>
        <w:right w:val="none" w:sz="0" w:space="0" w:color="auto"/>
      </w:divBdr>
    </w:div>
    <w:div w:id="1746877888">
      <w:bodyDiv w:val="1"/>
      <w:marLeft w:val="0"/>
      <w:marRight w:val="0"/>
      <w:marTop w:val="0"/>
      <w:marBottom w:val="0"/>
      <w:divBdr>
        <w:top w:val="none" w:sz="0" w:space="0" w:color="auto"/>
        <w:left w:val="none" w:sz="0" w:space="0" w:color="auto"/>
        <w:bottom w:val="none" w:sz="0" w:space="0" w:color="auto"/>
        <w:right w:val="none" w:sz="0" w:space="0" w:color="auto"/>
      </w:divBdr>
    </w:div>
    <w:div w:id="1749110467">
      <w:bodyDiv w:val="1"/>
      <w:marLeft w:val="0"/>
      <w:marRight w:val="0"/>
      <w:marTop w:val="0"/>
      <w:marBottom w:val="0"/>
      <w:divBdr>
        <w:top w:val="none" w:sz="0" w:space="0" w:color="auto"/>
        <w:left w:val="none" w:sz="0" w:space="0" w:color="auto"/>
        <w:bottom w:val="none" w:sz="0" w:space="0" w:color="auto"/>
        <w:right w:val="none" w:sz="0" w:space="0" w:color="auto"/>
      </w:divBdr>
    </w:div>
    <w:div w:id="1749184516">
      <w:bodyDiv w:val="1"/>
      <w:marLeft w:val="0"/>
      <w:marRight w:val="0"/>
      <w:marTop w:val="0"/>
      <w:marBottom w:val="0"/>
      <w:divBdr>
        <w:top w:val="none" w:sz="0" w:space="0" w:color="auto"/>
        <w:left w:val="none" w:sz="0" w:space="0" w:color="auto"/>
        <w:bottom w:val="none" w:sz="0" w:space="0" w:color="auto"/>
        <w:right w:val="none" w:sz="0" w:space="0" w:color="auto"/>
      </w:divBdr>
    </w:div>
    <w:div w:id="1749423365">
      <w:bodyDiv w:val="1"/>
      <w:marLeft w:val="0"/>
      <w:marRight w:val="0"/>
      <w:marTop w:val="0"/>
      <w:marBottom w:val="0"/>
      <w:divBdr>
        <w:top w:val="none" w:sz="0" w:space="0" w:color="auto"/>
        <w:left w:val="none" w:sz="0" w:space="0" w:color="auto"/>
        <w:bottom w:val="none" w:sz="0" w:space="0" w:color="auto"/>
        <w:right w:val="none" w:sz="0" w:space="0" w:color="auto"/>
      </w:divBdr>
    </w:div>
    <w:div w:id="1751539160">
      <w:bodyDiv w:val="1"/>
      <w:marLeft w:val="0"/>
      <w:marRight w:val="0"/>
      <w:marTop w:val="0"/>
      <w:marBottom w:val="0"/>
      <w:divBdr>
        <w:top w:val="none" w:sz="0" w:space="0" w:color="auto"/>
        <w:left w:val="none" w:sz="0" w:space="0" w:color="auto"/>
        <w:bottom w:val="none" w:sz="0" w:space="0" w:color="auto"/>
        <w:right w:val="none" w:sz="0" w:space="0" w:color="auto"/>
      </w:divBdr>
    </w:div>
    <w:div w:id="1752307902">
      <w:bodyDiv w:val="1"/>
      <w:marLeft w:val="0"/>
      <w:marRight w:val="0"/>
      <w:marTop w:val="0"/>
      <w:marBottom w:val="0"/>
      <w:divBdr>
        <w:top w:val="none" w:sz="0" w:space="0" w:color="auto"/>
        <w:left w:val="none" w:sz="0" w:space="0" w:color="auto"/>
        <w:bottom w:val="none" w:sz="0" w:space="0" w:color="auto"/>
        <w:right w:val="none" w:sz="0" w:space="0" w:color="auto"/>
      </w:divBdr>
    </w:div>
    <w:div w:id="1754860918">
      <w:bodyDiv w:val="1"/>
      <w:marLeft w:val="0"/>
      <w:marRight w:val="0"/>
      <w:marTop w:val="0"/>
      <w:marBottom w:val="0"/>
      <w:divBdr>
        <w:top w:val="none" w:sz="0" w:space="0" w:color="auto"/>
        <w:left w:val="none" w:sz="0" w:space="0" w:color="auto"/>
        <w:bottom w:val="none" w:sz="0" w:space="0" w:color="auto"/>
        <w:right w:val="none" w:sz="0" w:space="0" w:color="auto"/>
      </w:divBdr>
    </w:div>
    <w:div w:id="1755083318">
      <w:bodyDiv w:val="1"/>
      <w:marLeft w:val="0"/>
      <w:marRight w:val="0"/>
      <w:marTop w:val="0"/>
      <w:marBottom w:val="0"/>
      <w:divBdr>
        <w:top w:val="none" w:sz="0" w:space="0" w:color="auto"/>
        <w:left w:val="none" w:sz="0" w:space="0" w:color="auto"/>
        <w:bottom w:val="none" w:sz="0" w:space="0" w:color="auto"/>
        <w:right w:val="none" w:sz="0" w:space="0" w:color="auto"/>
      </w:divBdr>
    </w:div>
    <w:div w:id="1755780172">
      <w:bodyDiv w:val="1"/>
      <w:marLeft w:val="0"/>
      <w:marRight w:val="0"/>
      <w:marTop w:val="0"/>
      <w:marBottom w:val="0"/>
      <w:divBdr>
        <w:top w:val="none" w:sz="0" w:space="0" w:color="auto"/>
        <w:left w:val="none" w:sz="0" w:space="0" w:color="auto"/>
        <w:bottom w:val="none" w:sz="0" w:space="0" w:color="auto"/>
        <w:right w:val="none" w:sz="0" w:space="0" w:color="auto"/>
      </w:divBdr>
    </w:div>
    <w:div w:id="1756243642">
      <w:bodyDiv w:val="1"/>
      <w:marLeft w:val="0"/>
      <w:marRight w:val="0"/>
      <w:marTop w:val="0"/>
      <w:marBottom w:val="0"/>
      <w:divBdr>
        <w:top w:val="none" w:sz="0" w:space="0" w:color="auto"/>
        <w:left w:val="none" w:sz="0" w:space="0" w:color="auto"/>
        <w:bottom w:val="none" w:sz="0" w:space="0" w:color="auto"/>
        <w:right w:val="none" w:sz="0" w:space="0" w:color="auto"/>
      </w:divBdr>
    </w:div>
    <w:div w:id="1756438814">
      <w:bodyDiv w:val="1"/>
      <w:marLeft w:val="0"/>
      <w:marRight w:val="0"/>
      <w:marTop w:val="0"/>
      <w:marBottom w:val="0"/>
      <w:divBdr>
        <w:top w:val="none" w:sz="0" w:space="0" w:color="auto"/>
        <w:left w:val="none" w:sz="0" w:space="0" w:color="auto"/>
        <w:bottom w:val="none" w:sz="0" w:space="0" w:color="auto"/>
        <w:right w:val="none" w:sz="0" w:space="0" w:color="auto"/>
      </w:divBdr>
    </w:div>
    <w:div w:id="1757630587">
      <w:bodyDiv w:val="1"/>
      <w:marLeft w:val="0"/>
      <w:marRight w:val="0"/>
      <w:marTop w:val="0"/>
      <w:marBottom w:val="0"/>
      <w:divBdr>
        <w:top w:val="none" w:sz="0" w:space="0" w:color="auto"/>
        <w:left w:val="none" w:sz="0" w:space="0" w:color="auto"/>
        <w:bottom w:val="none" w:sz="0" w:space="0" w:color="auto"/>
        <w:right w:val="none" w:sz="0" w:space="0" w:color="auto"/>
      </w:divBdr>
    </w:div>
    <w:div w:id="1758402136">
      <w:bodyDiv w:val="1"/>
      <w:marLeft w:val="0"/>
      <w:marRight w:val="0"/>
      <w:marTop w:val="0"/>
      <w:marBottom w:val="0"/>
      <w:divBdr>
        <w:top w:val="none" w:sz="0" w:space="0" w:color="auto"/>
        <w:left w:val="none" w:sz="0" w:space="0" w:color="auto"/>
        <w:bottom w:val="none" w:sz="0" w:space="0" w:color="auto"/>
        <w:right w:val="none" w:sz="0" w:space="0" w:color="auto"/>
      </w:divBdr>
    </w:div>
    <w:div w:id="1759669634">
      <w:bodyDiv w:val="1"/>
      <w:marLeft w:val="0"/>
      <w:marRight w:val="0"/>
      <w:marTop w:val="0"/>
      <w:marBottom w:val="0"/>
      <w:divBdr>
        <w:top w:val="none" w:sz="0" w:space="0" w:color="auto"/>
        <w:left w:val="none" w:sz="0" w:space="0" w:color="auto"/>
        <w:bottom w:val="none" w:sz="0" w:space="0" w:color="auto"/>
        <w:right w:val="none" w:sz="0" w:space="0" w:color="auto"/>
      </w:divBdr>
    </w:div>
    <w:div w:id="1759711920">
      <w:bodyDiv w:val="1"/>
      <w:marLeft w:val="0"/>
      <w:marRight w:val="0"/>
      <w:marTop w:val="0"/>
      <w:marBottom w:val="0"/>
      <w:divBdr>
        <w:top w:val="none" w:sz="0" w:space="0" w:color="auto"/>
        <w:left w:val="none" w:sz="0" w:space="0" w:color="auto"/>
        <w:bottom w:val="none" w:sz="0" w:space="0" w:color="auto"/>
        <w:right w:val="none" w:sz="0" w:space="0" w:color="auto"/>
      </w:divBdr>
    </w:div>
    <w:div w:id="1760364496">
      <w:bodyDiv w:val="1"/>
      <w:marLeft w:val="0"/>
      <w:marRight w:val="0"/>
      <w:marTop w:val="0"/>
      <w:marBottom w:val="0"/>
      <w:divBdr>
        <w:top w:val="none" w:sz="0" w:space="0" w:color="auto"/>
        <w:left w:val="none" w:sz="0" w:space="0" w:color="auto"/>
        <w:bottom w:val="none" w:sz="0" w:space="0" w:color="auto"/>
        <w:right w:val="none" w:sz="0" w:space="0" w:color="auto"/>
      </w:divBdr>
    </w:div>
    <w:div w:id="1760905408">
      <w:bodyDiv w:val="1"/>
      <w:marLeft w:val="0"/>
      <w:marRight w:val="0"/>
      <w:marTop w:val="0"/>
      <w:marBottom w:val="0"/>
      <w:divBdr>
        <w:top w:val="none" w:sz="0" w:space="0" w:color="auto"/>
        <w:left w:val="none" w:sz="0" w:space="0" w:color="auto"/>
        <w:bottom w:val="none" w:sz="0" w:space="0" w:color="auto"/>
        <w:right w:val="none" w:sz="0" w:space="0" w:color="auto"/>
      </w:divBdr>
    </w:div>
    <w:div w:id="1761364982">
      <w:bodyDiv w:val="1"/>
      <w:marLeft w:val="0"/>
      <w:marRight w:val="0"/>
      <w:marTop w:val="0"/>
      <w:marBottom w:val="0"/>
      <w:divBdr>
        <w:top w:val="none" w:sz="0" w:space="0" w:color="auto"/>
        <w:left w:val="none" w:sz="0" w:space="0" w:color="auto"/>
        <w:bottom w:val="none" w:sz="0" w:space="0" w:color="auto"/>
        <w:right w:val="none" w:sz="0" w:space="0" w:color="auto"/>
      </w:divBdr>
    </w:div>
    <w:div w:id="1761826759">
      <w:bodyDiv w:val="1"/>
      <w:marLeft w:val="0"/>
      <w:marRight w:val="0"/>
      <w:marTop w:val="0"/>
      <w:marBottom w:val="0"/>
      <w:divBdr>
        <w:top w:val="none" w:sz="0" w:space="0" w:color="auto"/>
        <w:left w:val="none" w:sz="0" w:space="0" w:color="auto"/>
        <w:bottom w:val="none" w:sz="0" w:space="0" w:color="auto"/>
        <w:right w:val="none" w:sz="0" w:space="0" w:color="auto"/>
      </w:divBdr>
    </w:div>
    <w:div w:id="1761946633">
      <w:bodyDiv w:val="1"/>
      <w:marLeft w:val="0"/>
      <w:marRight w:val="0"/>
      <w:marTop w:val="0"/>
      <w:marBottom w:val="0"/>
      <w:divBdr>
        <w:top w:val="none" w:sz="0" w:space="0" w:color="auto"/>
        <w:left w:val="none" w:sz="0" w:space="0" w:color="auto"/>
        <w:bottom w:val="none" w:sz="0" w:space="0" w:color="auto"/>
        <w:right w:val="none" w:sz="0" w:space="0" w:color="auto"/>
      </w:divBdr>
    </w:div>
    <w:div w:id="1762295355">
      <w:bodyDiv w:val="1"/>
      <w:marLeft w:val="0"/>
      <w:marRight w:val="0"/>
      <w:marTop w:val="0"/>
      <w:marBottom w:val="0"/>
      <w:divBdr>
        <w:top w:val="none" w:sz="0" w:space="0" w:color="auto"/>
        <w:left w:val="none" w:sz="0" w:space="0" w:color="auto"/>
        <w:bottom w:val="none" w:sz="0" w:space="0" w:color="auto"/>
        <w:right w:val="none" w:sz="0" w:space="0" w:color="auto"/>
      </w:divBdr>
    </w:div>
    <w:div w:id="1762795823">
      <w:bodyDiv w:val="1"/>
      <w:marLeft w:val="0"/>
      <w:marRight w:val="0"/>
      <w:marTop w:val="0"/>
      <w:marBottom w:val="0"/>
      <w:divBdr>
        <w:top w:val="none" w:sz="0" w:space="0" w:color="auto"/>
        <w:left w:val="none" w:sz="0" w:space="0" w:color="auto"/>
        <w:bottom w:val="none" w:sz="0" w:space="0" w:color="auto"/>
        <w:right w:val="none" w:sz="0" w:space="0" w:color="auto"/>
      </w:divBdr>
    </w:div>
    <w:div w:id="1763254356">
      <w:bodyDiv w:val="1"/>
      <w:marLeft w:val="0"/>
      <w:marRight w:val="0"/>
      <w:marTop w:val="0"/>
      <w:marBottom w:val="0"/>
      <w:divBdr>
        <w:top w:val="none" w:sz="0" w:space="0" w:color="auto"/>
        <w:left w:val="none" w:sz="0" w:space="0" w:color="auto"/>
        <w:bottom w:val="none" w:sz="0" w:space="0" w:color="auto"/>
        <w:right w:val="none" w:sz="0" w:space="0" w:color="auto"/>
      </w:divBdr>
    </w:div>
    <w:div w:id="1763642352">
      <w:bodyDiv w:val="1"/>
      <w:marLeft w:val="0"/>
      <w:marRight w:val="0"/>
      <w:marTop w:val="0"/>
      <w:marBottom w:val="0"/>
      <w:divBdr>
        <w:top w:val="none" w:sz="0" w:space="0" w:color="auto"/>
        <w:left w:val="none" w:sz="0" w:space="0" w:color="auto"/>
        <w:bottom w:val="none" w:sz="0" w:space="0" w:color="auto"/>
        <w:right w:val="none" w:sz="0" w:space="0" w:color="auto"/>
      </w:divBdr>
    </w:div>
    <w:div w:id="1767071428">
      <w:bodyDiv w:val="1"/>
      <w:marLeft w:val="0"/>
      <w:marRight w:val="0"/>
      <w:marTop w:val="0"/>
      <w:marBottom w:val="0"/>
      <w:divBdr>
        <w:top w:val="none" w:sz="0" w:space="0" w:color="auto"/>
        <w:left w:val="none" w:sz="0" w:space="0" w:color="auto"/>
        <w:bottom w:val="none" w:sz="0" w:space="0" w:color="auto"/>
        <w:right w:val="none" w:sz="0" w:space="0" w:color="auto"/>
      </w:divBdr>
    </w:div>
    <w:div w:id="1767656899">
      <w:bodyDiv w:val="1"/>
      <w:marLeft w:val="0"/>
      <w:marRight w:val="0"/>
      <w:marTop w:val="0"/>
      <w:marBottom w:val="0"/>
      <w:divBdr>
        <w:top w:val="none" w:sz="0" w:space="0" w:color="auto"/>
        <w:left w:val="none" w:sz="0" w:space="0" w:color="auto"/>
        <w:bottom w:val="none" w:sz="0" w:space="0" w:color="auto"/>
        <w:right w:val="none" w:sz="0" w:space="0" w:color="auto"/>
      </w:divBdr>
    </w:div>
    <w:div w:id="1769764261">
      <w:bodyDiv w:val="1"/>
      <w:marLeft w:val="0"/>
      <w:marRight w:val="0"/>
      <w:marTop w:val="0"/>
      <w:marBottom w:val="0"/>
      <w:divBdr>
        <w:top w:val="none" w:sz="0" w:space="0" w:color="auto"/>
        <w:left w:val="none" w:sz="0" w:space="0" w:color="auto"/>
        <w:bottom w:val="none" w:sz="0" w:space="0" w:color="auto"/>
        <w:right w:val="none" w:sz="0" w:space="0" w:color="auto"/>
      </w:divBdr>
    </w:div>
    <w:div w:id="1771703272">
      <w:bodyDiv w:val="1"/>
      <w:marLeft w:val="0"/>
      <w:marRight w:val="0"/>
      <w:marTop w:val="0"/>
      <w:marBottom w:val="0"/>
      <w:divBdr>
        <w:top w:val="none" w:sz="0" w:space="0" w:color="auto"/>
        <w:left w:val="none" w:sz="0" w:space="0" w:color="auto"/>
        <w:bottom w:val="none" w:sz="0" w:space="0" w:color="auto"/>
        <w:right w:val="none" w:sz="0" w:space="0" w:color="auto"/>
      </w:divBdr>
    </w:div>
    <w:div w:id="1772125927">
      <w:bodyDiv w:val="1"/>
      <w:marLeft w:val="0"/>
      <w:marRight w:val="0"/>
      <w:marTop w:val="0"/>
      <w:marBottom w:val="0"/>
      <w:divBdr>
        <w:top w:val="none" w:sz="0" w:space="0" w:color="auto"/>
        <w:left w:val="none" w:sz="0" w:space="0" w:color="auto"/>
        <w:bottom w:val="none" w:sz="0" w:space="0" w:color="auto"/>
        <w:right w:val="none" w:sz="0" w:space="0" w:color="auto"/>
      </w:divBdr>
    </w:div>
    <w:div w:id="1773240298">
      <w:bodyDiv w:val="1"/>
      <w:marLeft w:val="0"/>
      <w:marRight w:val="0"/>
      <w:marTop w:val="0"/>
      <w:marBottom w:val="0"/>
      <w:divBdr>
        <w:top w:val="none" w:sz="0" w:space="0" w:color="auto"/>
        <w:left w:val="none" w:sz="0" w:space="0" w:color="auto"/>
        <w:bottom w:val="none" w:sz="0" w:space="0" w:color="auto"/>
        <w:right w:val="none" w:sz="0" w:space="0" w:color="auto"/>
      </w:divBdr>
    </w:div>
    <w:div w:id="1775174941">
      <w:bodyDiv w:val="1"/>
      <w:marLeft w:val="0"/>
      <w:marRight w:val="0"/>
      <w:marTop w:val="0"/>
      <w:marBottom w:val="0"/>
      <w:divBdr>
        <w:top w:val="none" w:sz="0" w:space="0" w:color="auto"/>
        <w:left w:val="none" w:sz="0" w:space="0" w:color="auto"/>
        <w:bottom w:val="none" w:sz="0" w:space="0" w:color="auto"/>
        <w:right w:val="none" w:sz="0" w:space="0" w:color="auto"/>
      </w:divBdr>
    </w:div>
    <w:div w:id="1775636439">
      <w:bodyDiv w:val="1"/>
      <w:marLeft w:val="0"/>
      <w:marRight w:val="0"/>
      <w:marTop w:val="0"/>
      <w:marBottom w:val="0"/>
      <w:divBdr>
        <w:top w:val="none" w:sz="0" w:space="0" w:color="auto"/>
        <w:left w:val="none" w:sz="0" w:space="0" w:color="auto"/>
        <w:bottom w:val="none" w:sz="0" w:space="0" w:color="auto"/>
        <w:right w:val="none" w:sz="0" w:space="0" w:color="auto"/>
      </w:divBdr>
    </w:div>
    <w:div w:id="1775713450">
      <w:bodyDiv w:val="1"/>
      <w:marLeft w:val="0"/>
      <w:marRight w:val="0"/>
      <w:marTop w:val="0"/>
      <w:marBottom w:val="0"/>
      <w:divBdr>
        <w:top w:val="none" w:sz="0" w:space="0" w:color="auto"/>
        <w:left w:val="none" w:sz="0" w:space="0" w:color="auto"/>
        <w:bottom w:val="none" w:sz="0" w:space="0" w:color="auto"/>
        <w:right w:val="none" w:sz="0" w:space="0" w:color="auto"/>
      </w:divBdr>
    </w:div>
    <w:div w:id="1776249607">
      <w:bodyDiv w:val="1"/>
      <w:marLeft w:val="0"/>
      <w:marRight w:val="0"/>
      <w:marTop w:val="0"/>
      <w:marBottom w:val="0"/>
      <w:divBdr>
        <w:top w:val="none" w:sz="0" w:space="0" w:color="auto"/>
        <w:left w:val="none" w:sz="0" w:space="0" w:color="auto"/>
        <w:bottom w:val="none" w:sz="0" w:space="0" w:color="auto"/>
        <w:right w:val="none" w:sz="0" w:space="0" w:color="auto"/>
      </w:divBdr>
    </w:div>
    <w:div w:id="1776362253">
      <w:bodyDiv w:val="1"/>
      <w:marLeft w:val="0"/>
      <w:marRight w:val="0"/>
      <w:marTop w:val="0"/>
      <w:marBottom w:val="0"/>
      <w:divBdr>
        <w:top w:val="none" w:sz="0" w:space="0" w:color="auto"/>
        <w:left w:val="none" w:sz="0" w:space="0" w:color="auto"/>
        <w:bottom w:val="none" w:sz="0" w:space="0" w:color="auto"/>
        <w:right w:val="none" w:sz="0" w:space="0" w:color="auto"/>
      </w:divBdr>
    </w:div>
    <w:div w:id="1776439115">
      <w:bodyDiv w:val="1"/>
      <w:marLeft w:val="0"/>
      <w:marRight w:val="0"/>
      <w:marTop w:val="0"/>
      <w:marBottom w:val="0"/>
      <w:divBdr>
        <w:top w:val="none" w:sz="0" w:space="0" w:color="auto"/>
        <w:left w:val="none" w:sz="0" w:space="0" w:color="auto"/>
        <w:bottom w:val="none" w:sz="0" w:space="0" w:color="auto"/>
        <w:right w:val="none" w:sz="0" w:space="0" w:color="auto"/>
      </w:divBdr>
    </w:div>
    <w:div w:id="1776484532">
      <w:bodyDiv w:val="1"/>
      <w:marLeft w:val="0"/>
      <w:marRight w:val="0"/>
      <w:marTop w:val="0"/>
      <w:marBottom w:val="0"/>
      <w:divBdr>
        <w:top w:val="none" w:sz="0" w:space="0" w:color="auto"/>
        <w:left w:val="none" w:sz="0" w:space="0" w:color="auto"/>
        <w:bottom w:val="none" w:sz="0" w:space="0" w:color="auto"/>
        <w:right w:val="none" w:sz="0" w:space="0" w:color="auto"/>
      </w:divBdr>
    </w:div>
    <w:div w:id="1777822643">
      <w:bodyDiv w:val="1"/>
      <w:marLeft w:val="0"/>
      <w:marRight w:val="0"/>
      <w:marTop w:val="0"/>
      <w:marBottom w:val="0"/>
      <w:divBdr>
        <w:top w:val="none" w:sz="0" w:space="0" w:color="auto"/>
        <w:left w:val="none" w:sz="0" w:space="0" w:color="auto"/>
        <w:bottom w:val="none" w:sz="0" w:space="0" w:color="auto"/>
        <w:right w:val="none" w:sz="0" w:space="0" w:color="auto"/>
      </w:divBdr>
    </w:div>
    <w:div w:id="1779258122">
      <w:bodyDiv w:val="1"/>
      <w:marLeft w:val="0"/>
      <w:marRight w:val="0"/>
      <w:marTop w:val="0"/>
      <w:marBottom w:val="0"/>
      <w:divBdr>
        <w:top w:val="none" w:sz="0" w:space="0" w:color="auto"/>
        <w:left w:val="none" w:sz="0" w:space="0" w:color="auto"/>
        <w:bottom w:val="none" w:sz="0" w:space="0" w:color="auto"/>
        <w:right w:val="none" w:sz="0" w:space="0" w:color="auto"/>
      </w:divBdr>
    </w:div>
    <w:div w:id="1785877793">
      <w:bodyDiv w:val="1"/>
      <w:marLeft w:val="0"/>
      <w:marRight w:val="0"/>
      <w:marTop w:val="0"/>
      <w:marBottom w:val="0"/>
      <w:divBdr>
        <w:top w:val="none" w:sz="0" w:space="0" w:color="auto"/>
        <w:left w:val="none" w:sz="0" w:space="0" w:color="auto"/>
        <w:bottom w:val="none" w:sz="0" w:space="0" w:color="auto"/>
        <w:right w:val="none" w:sz="0" w:space="0" w:color="auto"/>
      </w:divBdr>
    </w:div>
    <w:div w:id="1787114934">
      <w:bodyDiv w:val="1"/>
      <w:marLeft w:val="0"/>
      <w:marRight w:val="0"/>
      <w:marTop w:val="0"/>
      <w:marBottom w:val="0"/>
      <w:divBdr>
        <w:top w:val="none" w:sz="0" w:space="0" w:color="auto"/>
        <w:left w:val="none" w:sz="0" w:space="0" w:color="auto"/>
        <w:bottom w:val="none" w:sz="0" w:space="0" w:color="auto"/>
        <w:right w:val="none" w:sz="0" w:space="0" w:color="auto"/>
      </w:divBdr>
    </w:div>
    <w:div w:id="1789203217">
      <w:bodyDiv w:val="1"/>
      <w:marLeft w:val="0"/>
      <w:marRight w:val="0"/>
      <w:marTop w:val="0"/>
      <w:marBottom w:val="0"/>
      <w:divBdr>
        <w:top w:val="none" w:sz="0" w:space="0" w:color="auto"/>
        <w:left w:val="none" w:sz="0" w:space="0" w:color="auto"/>
        <w:bottom w:val="none" w:sz="0" w:space="0" w:color="auto"/>
        <w:right w:val="none" w:sz="0" w:space="0" w:color="auto"/>
      </w:divBdr>
    </w:div>
    <w:div w:id="1790969387">
      <w:bodyDiv w:val="1"/>
      <w:marLeft w:val="0"/>
      <w:marRight w:val="0"/>
      <w:marTop w:val="0"/>
      <w:marBottom w:val="0"/>
      <w:divBdr>
        <w:top w:val="none" w:sz="0" w:space="0" w:color="auto"/>
        <w:left w:val="none" w:sz="0" w:space="0" w:color="auto"/>
        <w:bottom w:val="none" w:sz="0" w:space="0" w:color="auto"/>
        <w:right w:val="none" w:sz="0" w:space="0" w:color="auto"/>
      </w:divBdr>
    </w:div>
    <w:div w:id="1791243921">
      <w:bodyDiv w:val="1"/>
      <w:marLeft w:val="0"/>
      <w:marRight w:val="0"/>
      <w:marTop w:val="0"/>
      <w:marBottom w:val="0"/>
      <w:divBdr>
        <w:top w:val="none" w:sz="0" w:space="0" w:color="auto"/>
        <w:left w:val="none" w:sz="0" w:space="0" w:color="auto"/>
        <w:bottom w:val="none" w:sz="0" w:space="0" w:color="auto"/>
        <w:right w:val="none" w:sz="0" w:space="0" w:color="auto"/>
      </w:divBdr>
    </w:div>
    <w:div w:id="1793355822">
      <w:bodyDiv w:val="1"/>
      <w:marLeft w:val="0"/>
      <w:marRight w:val="0"/>
      <w:marTop w:val="0"/>
      <w:marBottom w:val="0"/>
      <w:divBdr>
        <w:top w:val="none" w:sz="0" w:space="0" w:color="auto"/>
        <w:left w:val="none" w:sz="0" w:space="0" w:color="auto"/>
        <w:bottom w:val="none" w:sz="0" w:space="0" w:color="auto"/>
        <w:right w:val="none" w:sz="0" w:space="0" w:color="auto"/>
      </w:divBdr>
    </w:div>
    <w:div w:id="1793740957">
      <w:bodyDiv w:val="1"/>
      <w:marLeft w:val="0"/>
      <w:marRight w:val="0"/>
      <w:marTop w:val="0"/>
      <w:marBottom w:val="0"/>
      <w:divBdr>
        <w:top w:val="none" w:sz="0" w:space="0" w:color="auto"/>
        <w:left w:val="none" w:sz="0" w:space="0" w:color="auto"/>
        <w:bottom w:val="none" w:sz="0" w:space="0" w:color="auto"/>
        <w:right w:val="none" w:sz="0" w:space="0" w:color="auto"/>
      </w:divBdr>
    </w:div>
    <w:div w:id="1794711712">
      <w:bodyDiv w:val="1"/>
      <w:marLeft w:val="0"/>
      <w:marRight w:val="0"/>
      <w:marTop w:val="0"/>
      <w:marBottom w:val="0"/>
      <w:divBdr>
        <w:top w:val="none" w:sz="0" w:space="0" w:color="auto"/>
        <w:left w:val="none" w:sz="0" w:space="0" w:color="auto"/>
        <w:bottom w:val="none" w:sz="0" w:space="0" w:color="auto"/>
        <w:right w:val="none" w:sz="0" w:space="0" w:color="auto"/>
      </w:divBdr>
    </w:div>
    <w:div w:id="1796100445">
      <w:bodyDiv w:val="1"/>
      <w:marLeft w:val="0"/>
      <w:marRight w:val="0"/>
      <w:marTop w:val="0"/>
      <w:marBottom w:val="0"/>
      <w:divBdr>
        <w:top w:val="none" w:sz="0" w:space="0" w:color="auto"/>
        <w:left w:val="none" w:sz="0" w:space="0" w:color="auto"/>
        <w:bottom w:val="none" w:sz="0" w:space="0" w:color="auto"/>
        <w:right w:val="none" w:sz="0" w:space="0" w:color="auto"/>
      </w:divBdr>
    </w:div>
    <w:div w:id="1796439128">
      <w:bodyDiv w:val="1"/>
      <w:marLeft w:val="0"/>
      <w:marRight w:val="0"/>
      <w:marTop w:val="0"/>
      <w:marBottom w:val="0"/>
      <w:divBdr>
        <w:top w:val="none" w:sz="0" w:space="0" w:color="auto"/>
        <w:left w:val="none" w:sz="0" w:space="0" w:color="auto"/>
        <w:bottom w:val="none" w:sz="0" w:space="0" w:color="auto"/>
        <w:right w:val="none" w:sz="0" w:space="0" w:color="auto"/>
      </w:divBdr>
    </w:div>
    <w:div w:id="1797790063">
      <w:bodyDiv w:val="1"/>
      <w:marLeft w:val="0"/>
      <w:marRight w:val="0"/>
      <w:marTop w:val="0"/>
      <w:marBottom w:val="0"/>
      <w:divBdr>
        <w:top w:val="none" w:sz="0" w:space="0" w:color="auto"/>
        <w:left w:val="none" w:sz="0" w:space="0" w:color="auto"/>
        <w:bottom w:val="none" w:sz="0" w:space="0" w:color="auto"/>
        <w:right w:val="none" w:sz="0" w:space="0" w:color="auto"/>
      </w:divBdr>
    </w:div>
    <w:div w:id="1797947298">
      <w:bodyDiv w:val="1"/>
      <w:marLeft w:val="0"/>
      <w:marRight w:val="0"/>
      <w:marTop w:val="0"/>
      <w:marBottom w:val="0"/>
      <w:divBdr>
        <w:top w:val="none" w:sz="0" w:space="0" w:color="auto"/>
        <w:left w:val="none" w:sz="0" w:space="0" w:color="auto"/>
        <w:bottom w:val="none" w:sz="0" w:space="0" w:color="auto"/>
        <w:right w:val="none" w:sz="0" w:space="0" w:color="auto"/>
      </w:divBdr>
    </w:div>
    <w:div w:id="1798571243">
      <w:bodyDiv w:val="1"/>
      <w:marLeft w:val="0"/>
      <w:marRight w:val="0"/>
      <w:marTop w:val="0"/>
      <w:marBottom w:val="0"/>
      <w:divBdr>
        <w:top w:val="none" w:sz="0" w:space="0" w:color="auto"/>
        <w:left w:val="none" w:sz="0" w:space="0" w:color="auto"/>
        <w:bottom w:val="none" w:sz="0" w:space="0" w:color="auto"/>
        <w:right w:val="none" w:sz="0" w:space="0" w:color="auto"/>
      </w:divBdr>
    </w:div>
    <w:div w:id="1799183611">
      <w:bodyDiv w:val="1"/>
      <w:marLeft w:val="0"/>
      <w:marRight w:val="0"/>
      <w:marTop w:val="0"/>
      <w:marBottom w:val="0"/>
      <w:divBdr>
        <w:top w:val="none" w:sz="0" w:space="0" w:color="auto"/>
        <w:left w:val="none" w:sz="0" w:space="0" w:color="auto"/>
        <w:bottom w:val="none" w:sz="0" w:space="0" w:color="auto"/>
        <w:right w:val="none" w:sz="0" w:space="0" w:color="auto"/>
      </w:divBdr>
    </w:div>
    <w:div w:id="1799881877">
      <w:bodyDiv w:val="1"/>
      <w:marLeft w:val="0"/>
      <w:marRight w:val="0"/>
      <w:marTop w:val="0"/>
      <w:marBottom w:val="0"/>
      <w:divBdr>
        <w:top w:val="none" w:sz="0" w:space="0" w:color="auto"/>
        <w:left w:val="none" w:sz="0" w:space="0" w:color="auto"/>
        <w:bottom w:val="none" w:sz="0" w:space="0" w:color="auto"/>
        <w:right w:val="none" w:sz="0" w:space="0" w:color="auto"/>
      </w:divBdr>
    </w:div>
    <w:div w:id="1800493763">
      <w:bodyDiv w:val="1"/>
      <w:marLeft w:val="0"/>
      <w:marRight w:val="0"/>
      <w:marTop w:val="0"/>
      <w:marBottom w:val="0"/>
      <w:divBdr>
        <w:top w:val="none" w:sz="0" w:space="0" w:color="auto"/>
        <w:left w:val="none" w:sz="0" w:space="0" w:color="auto"/>
        <w:bottom w:val="none" w:sz="0" w:space="0" w:color="auto"/>
        <w:right w:val="none" w:sz="0" w:space="0" w:color="auto"/>
      </w:divBdr>
    </w:div>
    <w:div w:id="1800567402">
      <w:bodyDiv w:val="1"/>
      <w:marLeft w:val="0"/>
      <w:marRight w:val="0"/>
      <w:marTop w:val="0"/>
      <w:marBottom w:val="0"/>
      <w:divBdr>
        <w:top w:val="none" w:sz="0" w:space="0" w:color="auto"/>
        <w:left w:val="none" w:sz="0" w:space="0" w:color="auto"/>
        <w:bottom w:val="none" w:sz="0" w:space="0" w:color="auto"/>
        <w:right w:val="none" w:sz="0" w:space="0" w:color="auto"/>
      </w:divBdr>
    </w:div>
    <w:div w:id="1801721734">
      <w:bodyDiv w:val="1"/>
      <w:marLeft w:val="0"/>
      <w:marRight w:val="0"/>
      <w:marTop w:val="0"/>
      <w:marBottom w:val="0"/>
      <w:divBdr>
        <w:top w:val="none" w:sz="0" w:space="0" w:color="auto"/>
        <w:left w:val="none" w:sz="0" w:space="0" w:color="auto"/>
        <w:bottom w:val="none" w:sz="0" w:space="0" w:color="auto"/>
        <w:right w:val="none" w:sz="0" w:space="0" w:color="auto"/>
      </w:divBdr>
    </w:div>
    <w:div w:id="1801800271">
      <w:bodyDiv w:val="1"/>
      <w:marLeft w:val="0"/>
      <w:marRight w:val="0"/>
      <w:marTop w:val="0"/>
      <w:marBottom w:val="0"/>
      <w:divBdr>
        <w:top w:val="none" w:sz="0" w:space="0" w:color="auto"/>
        <w:left w:val="none" w:sz="0" w:space="0" w:color="auto"/>
        <w:bottom w:val="none" w:sz="0" w:space="0" w:color="auto"/>
        <w:right w:val="none" w:sz="0" w:space="0" w:color="auto"/>
      </w:divBdr>
    </w:div>
    <w:div w:id="1804616567">
      <w:bodyDiv w:val="1"/>
      <w:marLeft w:val="0"/>
      <w:marRight w:val="0"/>
      <w:marTop w:val="0"/>
      <w:marBottom w:val="0"/>
      <w:divBdr>
        <w:top w:val="none" w:sz="0" w:space="0" w:color="auto"/>
        <w:left w:val="none" w:sz="0" w:space="0" w:color="auto"/>
        <w:bottom w:val="none" w:sz="0" w:space="0" w:color="auto"/>
        <w:right w:val="none" w:sz="0" w:space="0" w:color="auto"/>
      </w:divBdr>
    </w:div>
    <w:div w:id="1805268935">
      <w:bodyDiv w:val="1"/>
      <w:marLeft w:val="0"/>
      <w:marRight w:val="0"/>
      <w:marTop w:val="0"/>
      <w:marBottom w:val="0"/>
      <w:divBdr>
        <w:top w:val="none" w:sz="0" w:space="0" w:color="auto"/>
        <w:left w:val="none" w:sz="0" w:space="0" w:color="auto"/>
        <w:bottom w:val="none" w:sz="0" w:space="0" w:color="auto"/>
        <w:right w:val="none" w:sz="0" w:space="0" w:color="auto"/>
      </w:divBdr>
    </w:div>
    <w:div w:id="1806702408">
      <w:bodyDiv w:val="1"/>
      <w:marLeft w:val="0"/>
      <w:marRight w:val="0"/>
      <w:marTop w:val="0"/>
      <w:marBottom w:val="0"/>
      <w:divBdr>
        <w:top w:val="none" w:sz="0" w:space="0" w:color="auto"/>
        <w:left w:val="none" w:sz="0" w:space="0" w:color="auto"/>
        <w:bottom w:val="none" w:sz="0" w:space="0" w:color="auto"/>
        <w:right w:val="none" w:sz="0" w:space="0" w:color="auto"/>
      </w:divBdr>
    </w:div>
    <w:div w:id="1806849584">
      <w:bodyDiv w:val="1"/>
      <w:marLeft w:val="0"/>
      <w:marRight w:val="0"/>
      <w:marTop w:val="0"/>
      <w:marBottom w:val="0"/>
      <w:divBdr>
        <w:top w:val="none" w:sz="0" w:space="0" w:color="auto"/>
        <w:left w:val="none" w:sz="0" w:space="0" w:color="auto"/>
        <w:bottom w:val="none" w:sz="0" w:space="0" w:color="auto"/>
        <w:right w:val="none" w:sz="0" w:space="0" w:color="auto"/>
      </w:divBdr>
    </w:div>
    <w:div w:id="1807165294">
      <w:bodyDiv w:val="1"/>
      <w:marLeft w:val="0"/>
      <w:marRight w:val="0"/>
      <w:marTop w:val="0"/>
      <w:marBottom w:val="0"/>
      <w:divBdr>
        <w:top w:val="none" w:sz="0" w:space="0" w:color="auto"/>
        <w:left w:val="none" w:sz="0" w:space="0" w:color="auto"/>
        <w:bottom w:val="none" w:sz="0" w:space="0" w:color="auto"/>
        <w:right w:val="none" w:sz="0" w:space="0" w:color="auto"/>
      </w:divBdr>
    </w:div>
    <w:div w:id="1807771902">
      <w:bodyDiv w:val="1"/>
      <w:marLeft w:val="0"/>
      <w:marRight w:val="0"/>
      <w:marTop w:val="0"/>
      <w:marBottom w:val="0"/>
      <w:divBdr>
        <w:top w:val="none" w:sz="0" w:space="0" w:color="auto"/>
        <w:left w:val="none" w:sz="0" w:space="0" w:color="auto"/>
        <w:bottom w:val="none" w:sz="0" w:space="0" w:color="auto"/>
        <w:right w:val="none" w:sz="0" w:space="0" w:color="auto"/>
      </w:divBdr>
    </w:div>
    <w:div w:id="1808085423">
      <w:bodyDiv w:val="1"/>
      <w:marLeft w:val="0"/>
      <w:marRight w:val="0"/>
      <w:marTop w:val="0"/>
      <w:marBottom w:val="0"/>
      <w:divBdr>
        <w:top w:val="none" w:sz="0" w:space="0" w:color="auto"/>
        <w:left w:val="none" w:sz="0" w:space="0" w:color="auto"/>
        <w:bottom w:val="none" w:sz="0" w:space="0" w:color="auto"/>
        <w:right w:val="none" w:sz="0" w:space="0" w:color="auto"/>
      </w:divBdr>
    </w:div>
    <w:div w:id="1808232114">
      <w:bodyDiv w:val="1"/>
      <w:marLeft w:val="0"/>
      <w:marRight w:val="0"/>
      <w:marTop w:val="0"/>
      <w:marBottom w:val="0"/>
      <w:divBdr>
        <w:top w:val="none" w:sz="0" w:space="0" w:color="auto"/>
        <w:left w:val="none" w:sz="0" w:space="0" w:color="auto"/>
        <w:bottom w:val="none" w:sz="0" w:space="0" w:color="auto"/>
        <w:right w:val="none" w:sz="0" w:space="0" w:color="auto"/>
      </w:divBdr>
    </w:div>
    <w:div w:id="1809012344">
      <w:bodyDiv w:val="1"/>
      <w:marLeft w:val="0"/>
      <w:marRight w:val="0"/>
      <w:marTop w:val="0"/>
      <w:marBottom w:val="0"/>
      <w:divBdr>
        <w:top w:val="none" w:sz="0" w:space="0" w:color="auto"/>
        <w:left w:val="none" w:sz="0" w:space="0" w:color="auto"/>
        <w:bottom w:val="none" w:sz="0" w:space="0" w:color="auto"/>
        <w:right w:val="none" w:sz="0" w:space="0" w:color="auto"/>
      </w:divBdr>
    </w:div>
    <w:div w:id="1810854849">
      <w:bodyDiv w:val="1"/>
      <w:marLeft w:val="0"/>
      <w:marRight w:val="0"/>
      <w:marTop w:val="0"/>
      <w:marBottom w:val="0"/>
      <w:divBdr>
        <w:top w:val="none" w:sz="0" w:space="0" w:color="auto"/>
        <w:left w:val="none" w:sz="0" w:space="0" w:color="auto"/>
        <w:bottom w:val="none" w:sz="0" w:space="0" w:color="auto"/>
        <w:right w:val="none" w:sz="0" w:space="0" w:color="auto"/>
      </w:divBdr>
    </w:div>
    <w:div w:id="1815641527">
      <w:bodyDiv w:val="1"/>
      <w:marLeft w:val="0"/>
      <w:marRight w:val="0"/>
      <w:marTop w:val="0"/>
      <w:marBottom w:val="0"/>
      <w:divBdr>
        <w:top w:val="none" w:sz="0" w:space="0" w:color="auto"/>
        <w:left w:val="none" w:sz="0" w:space="0" w:color="auto"/>
        <w:bottom w:val="none" w:sz="0" w:space="0" w:color="auto"/>
        <w:right w:val="none" w:sz="0" w:space="0" w:color="auto"/>
      </w:divBdr>
    </w:div>
    <w:div w:id="1816752604">
      <w:bodyDiv w:val="1"/>
      <w:marLeft w:val="0"/>
      <w:marRight w:val="0"/>
      <w:marTop w:val="0"/>
      <w:marBottom w:val="0"/>
      <w:divBdr>
        <w:top w:val="none" w:sz="0" w:space="0" w:color="auto"/>
        <w:left w:val="none" w:sz="0" w:space="0" w:color="auto"/>
        <w:bottom w:val="none" w:sz="0" w:space="0" w:color="auto"/>
        <w:right w:val="none" w:sz="0" w:space="0" w:color="auto"/>
      </w:divBdr>
    </w:div>
    <w:div w:id="1818842579">
      <w:bodyDiv w:val="1"/>
      <w:marLeft w:val="0"/>
      <w:marRight w:val="0"/>
      <w:marTop w:val="0"/>
      <w:marBottom w:val="0"/>
      <w:divBdr>
        <w:top w:val="none" w:sz="0" w:space="0" w:color="auto"/>
        <w:left w:val="none" w:sz="0" w:space="0" w:color="auto"/>
        <w:bottom w:val="none" w:sz="0" w:space="0" w:color="auto"/>
        <w:right w:val="none" w:sz="0" w:space="0" w:color="auto"/>
      </w:divBdr>
    </w:div>
    <w:div w:id="1821077580">
      <w:bodyDiv w:val="1"/>
      <w:marLeft w:val="0"/>
      <w:marRight w:val="0"/>
      <w:marTop w:val="0"/>
      <w:marBottom w:val="0"/>
      <w:divBdr>
        <w:top w:val="none" w:sz="0" w:space="0" w:color="auto"/>
        <w:left w:val="none" w:sz="0" w:space="0" w:color="auto"/>
        <w:bottom w:val="none" w:sz="0" w:space="0" w:color="auto"/>
        <w:right w:val="none" w:sz="0" w:space="0" w:color="auto"/>
      </w:divBdr>
    </w:div>
    <w:div w:id="1822110822">
      <w:bodyDiv w:val="1"/>
      <w:marLeft w:val="0"/>
      <w:marRight w:val="0"/>
      <w:marTop w:val="0"/>
      <w:marBottom w:val="0"/>
      <w:divBdr>
        <w:top w:val="none" w:sz="0" w:space="0" w:color="auto"/>
        <w:left w:val="none" w:sz="0" w:space="0" w:color="auto"/>
        <w:bottom w:val="none" w:sz="0" w:space="0" w:color="auto"/>
        <w:right w:val="none" w:sz="0" w:space="0" w:color="auto"/>
      </w:divBdr>
    </w:div>
    <w:div w:id="1823816770">
      <w:bodyDiv w:val="1"/>
      <w:marLeft w:val="0"/>
      <w:marRight w:val="0"/>
      <w:marTop w:val="0"/>
      <w:marBottom w:val="0"/>
      <w:divBdr>
        <w:top w:val="none" w:sz="0" w:space="0" w:color="auto"/>
        <w:left w:val="none" w:sz="0" w:space="0" w:color="auto"/>
        <w:bottom w:val="none" w:sz="0" w:space="0" w:color="auto"/>
        <w:right w:val="none" w:sz="0" w:space="0" w:color="auto"/>
      </w:divBdr>
    </w:div>
    <w:div w:id="1824470565">
      <w:bodyDiv w:val="1"/>
      <w:marLeft w:val="0"/>
      <w:marRight w:val="0"/>
      <w:marTop w:val="0"/>
      <w:marBottom w:val="0"/>
      <w:divBdr>
        <w:top w:val="none" w:sz="0" w:space="0" w:color="auto"/>
        <w:left w:val="none" w:sz="0" w:space="0" w:color="auto"/>
        <w:bottom w:val="none" w:sz="0" w:space="0" w:color="auto"/>
        <w:right w:val="none" w:sz="0" w:space="0" w:color="auto"/>
      </w:divBdr>
    </w:div>
    <w:div w:id="1825855126">
      <w:bodyDiv w:val="1"/>
      <w:marLeft w:val="0"/>
      <w:marRight w:val="0"/>
      <w:marTop w:val="0"/>
      <w:marBottom w:val="0"/>
      <w:divBdr>
        <w:top w:val="none" w:sz="0" w:space="0" w:color="auto"/>
        <w:left w:val="none" w:sz="0" w:space="0" w:color="auto"/>
        <w:bottom w:val="none" w:sz="0" w:space="0" w:color="auto"/>
        <w:right w:val="none" w:sz="0" w:space="0" w:color="auto"/>
      </w:divBdr>
    </w:div>
    <w:div w:id="1829010850">
      <w:bodyDiv w:val="1"/>
      <w:marLeft w:val="0"/>
      <w:marRight w:val="0"/>
      <w:marTop w:val="0"/>
      <w:marBottom w:val="0"/>
      <w:divBdr>
        <w:top w:val="none" w:sz="0" w:space="0" w:color="auto"/>
        <w:left w:val="none" w:sz="0" w:space="0" w:color="auto"/>
        <w:bottom w:val="none" w:sz="0" w:space="0" w:color="auto"/>
        <w:right w:val="none" w:sz="0" w:space="0" w:color="auto"/>
      </w:divBdr>
    </w:div>
    <w:div w:id="1830902248">
      <w:bodyDiv w:val="1"/>
      <w:marLeft w:val="0"/>
      <w:marRight w:val="0"/>
      <w:marTop w:val="0"/>
      <w:marBottom w:val="0"/>
      <w:divBdr>
        <w:top w:val="none" w:sz="0" w:space="0" w:color="auto"/>
        <w:left w:val="none" w:sz="0" w:space="0" w:color="auto"/>
        <w:bottom w:val="none" w:sz="0" w:space="0" w:color="auto"/>
        <w:right w:val="none" w:sz="0" w:space="0" w:color="auto"/>
      </w:divBdr>
    </w:div>
    <w:div w:id="1833056630">
      <w:bodyDiv w:val="1"/>
      <w:marLeft w:val="0"/>
      <w:marRight w:val="0"/>
      <w:marTop w:val="0"/>
      <w:marBottom w:val="0"/>
      <w:divBdr>
        <w:top w:val="none" w:sz="0" w:space="0" w:color="auto"/>
        <w:left w:val="none" w:sz="0" w:space="0" w:color="auto"/>
        <w:bottom w:val="none" w:sz="0" w:space="0" w:color="auto"/>
        <w:right w:val="none" w:sz="0" w:space="0" w:color="auto"/>
      </w:divBdr>
    </w:div>
    <w:div w:id="1834492256">
      <w:bodyDiv w:val="1"/>
      <w:marLeft w:val="0"/>
      <w:marRight w:val="0"/>
      <w:marTop w:val="0"/>
      <w:marBottom w:val="0"/>
      <w:divBdr>
        <w:top w:val="none" w:sz="0" w:space="0" w:color="auto"/>
        <w:left w:val="none" w:sz="0" w:space="0" w:color="auto"/>
        <w:bottom w:val="none" w:sz="0" w:space="0" w:color="auto"/>
        <w:right w:val="none" w:sz="0" w:space="0" w:color="auto"/>
      </w:divBdr>
    </w:div>
    <w:div w:id="1834756144">
      <w:bodyDiv w:val="1"/>
      <w:marLeft w:val="0"/>
      <w:marRight w:val="0"/>
      <w:marTop w:val="0"/>
      <w:marBottom w:val="0"/>
      <w:divBdr>
        <w:top w:val="none" w:sz="0" w:space="0" w:color="auto"/>
        <w:left w:val="none" w:sz="0" w:space="0" w:color="auto"/>
        <w:bottom w:val="none" w:sz="0" w:space="0" w:color="auto"/>
        <w:right w:val="none" w:sz="0" w:space="0" w:color="auto"/>
      </w:divBdr>
    </w:div>
    <w:div w:id="1835493764">
      <w:bodyDiv w:val="1"/>
      <w:marLeft w:val="0"/>
      <w:marRight w:val="0"/>
      <w:marTop w:val="0"/>
      <w:marBottom w:val="0"/>
      <w:divBdr>
        <w:top w:val="none" w:sz="0" w:space="0" w:color="auto"/>
        <w:left w:val="none" w:sz="0" w:space="0" w:color="auto"/>
        <w:bottom w:val="none" w:sz="0" w:space="0" w:color="auto"/>
        <w:right w:val="none" w:sz="0" w:space="0" w:color="auto"/>
      </w:divBdr>
    </w:div>
    <w:div w:id="1836068921">
      <w:bodyDiv w:val="1"/>
      <w:marLeft w:val="0"/>
      <w:marRight w:val="0"/>
      <w:marTop w:val="0"/>
      <w:marBottom w:val="0"/>
      <w:divBdr>
        <w:top w:val="none" w:sz="0" w:space="0" w:color="auto"/>
        <w:left w:val="none" w:sz="0" w:space="0" w:color="auto"/>
        <w:bottom w:val="none" w:sz="0" w:space="0" w:color="auto"/>
        <w:right w:val="none" w:sz="0" w:space="0" w:color="auto"/>
      </w:divBdr>
    </w:div>
    <w:div w:id="1837573650">
      <w:bodyDiv w:val="1"/>
      <w:marLeft w:val="0"/>
      <w:marRight w:val="0"/>
      <w:marTop w:val="0"/>
      <w:marBottom w:val="0"/>
      <w:divBdr>
        <w:top w:val="none" w:sz="0" w:space="0" w:color="auto"/>
        <w:left w:val="none" w:sz="0" w:space="0" w:color="auto"/>
        <w:bottom w:val="none" w:sz="0" w:space="0" w:color="auto"/>
        <w:right w:val="none" w:sz="0" w:space="0" w:color="auto"/>
      </w:divBdr>
    </w:div>
    <w:div w:id="1838304756">
      <w:bodyDiv w:val="1"/>
      <w:marLeft w:val="0"/>
      <w:marRight w:val="0"/>
      <w:marTop w:val="0"/>
      <w:marBottom w:val="0"/>
      <w:divBdr>
        <w:top w:val="none" w:sz="0" w:space="0" w:color="auto"/>
        <w:left w:val="none" w:sz="0" w:space="0" w:color="auto"/>
        <w:bottom w:val="none" w:sz="0" w:space="0" w:color="auto"/>
        <w:right w:val="none" w:sz="0" w:space="0" w:color="auto"/>
      </w:divBdr>
    </w:div>
    <w:div w:id="1838418913">
      <w:bodyDiv w:val="1"/>
      <w:marLeft w:val="0"/>
      <w:marRight w:val="0"/>
      <w:marTop w:val="0"/>
      <w:marBottom w:val="0"/>
      <w:divBdr>
        <w:top w:val="none" w:sz="0" w:space="0" w:color="auto"/>
        <w:left w:val="none" w:sz="0" w:space="0" w:color="auto"/>
        <w:bottom w:val="none" w:sz="0" w:space="0" w:color="auto"/>
        <w:right w:val="none" w:sz="0" w:space="0" w:color="auto"/>
      </w:divBdr>
    </w:div>
    <w:div w:id="1842963305">
      <w:bodyDiv w:val="1"/>
      <w:marLeft w:val="0"/>
      <w:marRight w:val="0"/>
      <w:marTop w:val="0"/>
      <w:marBottom w:val="0"/>
      <w:divBdr>
        <w:top w:val="none" w:sz="0" w:space="0" w:color="auto"/>
        <w:left w:val="none" w:sz="0" w:space="0" w:color="auto"/>
        <w:bottom w:val="none" w:sz="0" w:space="0" w:color="auto"/>
        <w:right w:val="none" w:sz="0" w:space="0" w:color="auto"/>
      </w:divBdr>
    </w:div>
    <w:div w:id="1846047911">
      <w:bodyDiv w:val="1"/>
      <w:marLeft w:val="0"/>
      <w:marRight w:val="0"/>
      <w:marTop w:val="0"/>
      <w:marBottom w:val="0"/>
      <w:divBdr>
        <w:top w:val="none" w:sz="0" w:space="0" w:color="auto"/>
        <w:left w:val="none" w:sz="0" w:space="0" w:color="auto"/>
        <w:bottom w:val="none" w:sz="0" w:space="0" w:color="auto"/>
        <w:right w:val="none" w:sz="0" w:space="0" w:color="auto"/>
      </w:divBdr>
    </w:div>
    <w:div w:id="1846281019">
      <w:bodyDiv w:val="1"/>
      <w:marLeft w:val="0"/>
      <w:marRight w:val="0"/>
      <w:marTop w:val="0"/>
      <w:marBottom w:val="0"/>
      <w:divBdr>
        <w:top w:val="none" w:sz="0" w:space="0" w:color="auto"/>
        <w:left w:val="none" w:sz="0" w:space="0" w:color="auto"/>
        <w:bottom w:val="none" w:sz="0" w:space="0" w:color="auto"/>
        <w:right w:val="none" w:sz="0" w:space="0" w:color="auto"/>
      </w:divBdr>
    </w:div>
    <w:div w:id="1846357404">
      <w:bodyDiv w:val="1"/>
      <w:marLeft w:val="0"/>
      <w:marRight w:val="0"/>
      <w:marTop w:val="0"/>
      <w:marBottom w:val="0"/>
      <w:divBdr>
        <w:top w:val="none" w:sz="0" w:space="0" w:color="auto"/>
        <w:left w:val="none" w:sz="0" w:space="0" w:color="auto"/>
        <w:bottom w:val="none" w:sz="0" w:space="0" w:color="auto"/>
        <w:right w:val="none" w:sz="0" w:space="0" w:color="auto"/>
      </w:divBdr>
    </w:div>
    <w:div w:id="1846433855">
      <w:bodyDiv w:val="1"/>
      <w:marLeft w:val="0"/>
      <w:marRight w:val="0"/>
      <w:marTop w:val="0"/>
      <w:marBottom w:val="0"/>
      <w:divBdr>
        <w:top w:val="none" w:sz="0" w:space="0" w:color="auto"/>
        <w:left w:val="none" w:sz="0" w:space="0" w:color="auto"/>
        <w:bottom w:val="none" w:sz="0" w:space="0" w:color="auto"/>
        <w:right w:val="none" w:sz="0" w:space="0" w:color="auto"/>
      </w:divBdr>
    </w:div>
    <w:div w:id="1846898575">
      <w:bodyDiv w:val="1"/>
      <w:marLeft w:val="0"/>
      <w:marRight w:val="0"/>
      <w:marTop w:val="0"/>
      <w:marBottom w:val="0"/>
      <w:divBdr>
        <w:top w:val="none" w:sz="0" w:space="0" w:color="auto"/>
        <w:left w:val="none" w:sz="0" w:space="0" w:color="auto"/>
        <w:bottom w:val="none" w:sz="0" w:space="0" w:color="auto"/>
        <w:right w:val="none" w:sz="0" w:space="0" w:color="auto"/>
      </w:divBdr>
    </w:div>
    <w:div w:id="1846938205">
      <w:bodyDiv w:val="1"/>
      <w:marLeft w:val="0"/>
      <w:marRight w:val="0"/>
      <w:marTop w:val="0"/>
      <w:marBottom w:val="0"/>
      <w:divBdr>
        <w:top w:val="none" w:sz="0" w:space="0" w:color="auto"/>
        <w:left w:val="none" w:sz="0" w:space="0" w:color="auto"/>
        <w:bottom w:val="none" w:sz="0" w:space="0" w:color="auto"/>
        <w:right w:val="none" w:sz="0" w:space="0" w:color="auto"/>
      </w:divBdr>
    </w:div>
    <w:div w:id="1848443264">
      <w:bodyDiv w:val="1"/>
      <w:marLeft w:val="0"/>
      <w:marRight w:val="0"/>
      <w:marTop w:val="0"/>
      <w:marBottom w:val="0"/>
      <w:divBdr>
        <w:top w:val="none" w:sz="0" w:space="0" w:color="auto"/>
        <w:left w:val="none" w:sz="0" w:space="0" w:color="auto"/>
        <w:bottom w:val="none" w:sz="0" w:space="0" w:color="auto"/>
        <w:right w:val="none" w:sz="0" w:space="0" w:color="auto"/>
      </w:divBdr>
    </w:div>
    <w:div w:id="1848515881">
      <w:bodyDiv w:val="1"/>
      <w:marLeft w:val="0"/>
      <w:marRight w:val="0"/>
      <w:marTop w:val="0"/>
      <w:marBottom w:val="0"/>
      <w:divBdr>
        <w:top w:val="none" w:sz="0" w:space="0" w:color="auto"/>
        <w:left w:val="none" w:sz="0" w:space="0" w:color="auto"/>
        <w:bottom w:val="none" w:sz="0" w:space="0" w:color="auto"/>
        <w:right w:val="none" w:sz="0" w:space="0" w:color="auto"/>
      </w:divBdr>
    </w:div>
    <w:div w:id="1850561549">
      <w:bodyDiv w:val="1"/>
      <w:marLeft w:val="0"/>
      <w:marRight w:val="0"/>
      <w:marTop w:val="0"/>
      <w:marBottom w:val="0"/>
      <w:divBdr>
        <w:top w:val="none" w:sz="0" w:space="0" w:color="auto"/>
        <w:left w:val="none" w:sz="0" w:space="0" w:color="auto"/>
        <w:bottom w:val="none" w:sz="0" w:space="0" w:color="auto"/>
        <w:right w:val="none" w:sz="0" w:space="0" w:color="auto"/>
      </w:divBdr>
    </w:div>
    <w:div w:id="1851722709">
      <w:bodyDiv w:val="1"/>
      <w:marLeft w:val="0"/>
      <w:marRight w:val="0"/>
      <w:marTop w:val="0"/>
      <w:marBottom w:val="0"/>
      <w:divBdr>
        <w:top w:val="none" w:sz="0" w:space="0" w:color="auto"/>
        <w:left w:val="none" w:sz="0" w:space="0" w:color="auto"/>
        <w:bottom w:val="none" w:sz="0" w:space="0" w:color="auto"/>
        <w:right w:val="none" w:sz="0" w:space="0" w:color="auto"/>
      </w:divBdr>
    </w:div>
    <w:div w:id="1852182642">
      <w:bodyDiv w:val="1"/>
      <w:marLeft w:val="0"/>
      <w:marRight w:val="0"/>
      <w:marTop w:val="0"/>
      <w:marBottom w:val="0"/>
      <w:divBdr>
        <w:top w:val="none" w:sz="0" w:space="0" w:color="auto"/>
        <w:left w:val="none" w:sz="0" w:space="0" w:color="auto"/>
        <w:bottom w:val="none" w:sz="0" w:space="0" w:color="auto"/>
        <w:right w:val="none" w:sz="0" w:space="0" w:color="auto"/>
      </w:divBdr>
    </w:div>
    <w:div w:id="1852599336">
      <w:bodyDiv w:val="1"/>
      <w:marLeft w:val="0"/>
      <w:marRight w:val="0"/>
      <w:marTop w:val="0"/>
      <w:marBottom w:val="0"/>
      <w:divBdr>
        <w:top w:val="none" w:sz="0" w:space="0" w:color="auto"/>
        <w:left w:val="none" w:sz="0" w:space="0" w:color="auto"/>
        <w:bottom w:val="none" w:sz="0" w:space="0" w:color="auto"/>
        <w:right w:val="none" w:sz="0" w:space="0" w:color="auto"/>
      </w:divBdr>
    </w:div>
    <w:div w:id="1853952434">
      <w:bodyDiv w:val="1"/>
      <w:marLeft w:val="0"/>
      <w:marRight w:val="0"/>
      <w:marTop w:val="0"/>
      <w:marBottom w:val="0"/>
      <w:divBdr>
        <w:top w:val="none" w:sz="0" w:space="0" w:color="auto"/>
        <w:left w:val="none" w:sz="0" w:space="0" w:color="auto"/>
        <w:bottom w:val="none" w:sz="0" w:space="0" w:color="auto"/>
        <w:right w:val="none" w:sz="0" w:space="0" w:color="auto"/>
      </w:divBdr>
    </w:div>
    <w:div w:id="1855990978">
      <w:bodyDiv w:val="1"/>
      <w:marLeft w:val="0"/>
      <w:marRight w:val="0"/>
      <w:marTop w:val="0"/>
      <w:marBottom w:val="0"/>
      <w:divBdr>
        <w:top w:val="none" w:sz="0" w:space="0" w:color="auto"/>
        <w:left w:val="none" w:sz="0" w:space="0" w:color="auto"/>
        <w:bottom w:val="none" w:sz="0" w:space="0" w:color="auto"/>
        <w:right w:val="none" w:sz="0" w:space="0" w:color="auto"/>
      </w:divBdr>
    </w:div>
    <w:div w:id="1856773137">
      <w:bodyDiv w:val="1"/>
      <w:marLeft w:val="0"/>
      <w:marRight w:val="0"/>
      <w:marTop w:val="0"/>
      <w:marBottom w:val="0"/>
      <w:divBdr>
        <w:top w:val="none" w:sz="0" w:space="0" w:color="auto"/>
        <w:left w:val="none" w:sz="0" w:space="0" w:color="auto"/>
        <w:bottom w:val="none" w:sz="0" w:space="0" w:color="auto"/>
        <w:right w:val="none" w:sz="0" w:space="0" w:color="auto"/>
      </w:divBdr>
    </w:div>
    <w:div w:id="1856916342">
      <w:bodyDiv w:val="1"/>
      <w:marLeft w:val="0"/>
      <w:marRight w:val="0"/>
      <w:marTop w:val="0"/>
      <w:marBottom w:val="0"/>
      <w:divBdr>
        <w:top w:val="none" w:sz="0" w:space="0" w:color="auto"/>
        <w:left w:val="none" w:sz="0" w:space="0" w:color="auto"/>
        <w:bottom w:val="none" w:sz="0" w:space="0" w:color="auto"/>
        <w:right w:val="none" w:sz="0" w:space="0" w:color="auto"/>
      </w:divBdr>
    </w:div>
    <w:div w:id="1857302350">
      <w:bodyDiv w:val="1"/>
      <w:marLeft w:val="0"/>
      <w:marRight w:val="0"/>
      <w:marTop w:val="0"/>
      <w:marBottom w:val="0"/>
      <w:divBdr>
        <w:top w:val="none" w:sz="0" w:space="0" w:color="auto"/>
        <w:left w:val="none" w:sz="0" w:space="0" w:color="auto"/>
        <w:bottom w:val="none" w:sz="0" w:space="0" w:color="auto"/>
        <w:right w:val="none" w:sz="0" w:space="0" w:color="auto"/>
      </w:divBdr>
    </w:div>
    <w:div w:id="1857579579">
      <w:bodyDiv w:val="1"/>
      <w:marLeft w:val="0"/>
      <w:marRight w:val="0"/>
      <w:marTop w:val="0"/>
      <w:marBottom w:val="0"/>
      <w:divBdr>
        <w:top w:val="none" w:sz="0" w:space="0" w:color="auto"/>
        <w:left w:val="none" w:sz="0" w:space="0" w:color="auto"/>
        <w:bottom w:val="none" w:sz="0" w:space="0" w:color="auto"/>
        <w:right w:val="none" w:sz="0" w:space="0" w:color="auto"/>
      </w:divBdr>
    </w:div>
    <w:div w:id="1862930650">
      <w:bodyDiv w:val="1"/>
      <w:marLeft w:val="0"/>
      <w:marRight w:val="0"/>
      <w:marTop w:val="0"/>
      <w:marBottom w:val="0"/>
      <w:divBdr>
        <w:top w:val="none" w:sz="0" w:space="0" w:color="auto"/>
        <w:left w:val="none" w:sz="0" w:space="0" w:color="auto"/>
        <w:bottom w:val="none" w:sz="0" w:space="0" w:color="auto"/>
        <w:right w:val="none" w:sz="0" w:space="0" w:color="auto"/>
      </w:divBdr>
    </w:div>
    <w:div w:id="1864400562">
      <w:bodyDiv w:val="1"/>
      <w:marLeft w:val="0"/>
      <w:marRight w:val="0"/>
      <w:marTop w:val="0"/>
      <w:marBottom w:val="0"/>
      <w:divBdr>
        <w:top w:val="none" w:sz="0" w:space="0" w:color="auto"/>
        <w:left w:val="none" w:sz="0" w:space="0" w:color="auto"/>
        <w:bottom w:val="none" w:sz="0" w:space="0" w:color="auto"/>
        <w:right w:val="none" w:sz="0" w:space="0" w:color="auto"/>
      </w:divBdr>
    </w:div>
    <w:div w:id="1867401818">
      <w:bodyDiv w:val="1"/>
      <w:marLeft w:val="0"/>
      <w:marRight w:val="0"/>
      <w:marTop w:val="0"/>
      <w:marBottom w:val="0"/>
      <w:divBdr>
        <w:top w:val="none" w:sz="0" w:space="0" w:color="auto"/>
        <w:left w:val="none" w:sz="0" w:space="0" w:color="auto"/>
        <w:bottom w:val="none" w:sz="0" w:space="0" w:color="auto"/>
        <w:right w:val="none" w:sz="0" w:space="0" w:color="auto"/>
      </w:divBdr>
    </w:div>
    <w:div w:id="1867719424">
      <w:bodyDiv w:val="1"/>
      <w:marLeft w:val="0"/>
      <w:marRight w:val="0"/>
      <w:marTop w:val="0"/>
      <w:marBottom w:val="0"/>
      <w:divBdr>
        <w:top w:val="none" w:sz="0" w:space="0" w:color="auto"/>
        <w:left w:val="none" w:sz="0" w:space="0" w:color="auto"/>
        <w:bottom w:val="none" w:sz="0" w:space="0" w:color="auto"/>
        <w:right w:val="none" w:sz="0" w:space="0" w:color="auto"/>
      </w:divBdr>
    </w:div>
    <w:div w:id="1869758440">
      <w:bodyDiv w:val="1"/>
      <w:marLeft w:val="0"/>
      <w:marRight w:val="0"/>
      <w:marTop w:val="0"/>
      <w:marBottom w:val="0"/>
      <w:divBdr>
        <w:top w:val="none" w:sz="0" w:space="0" w:color="auto"/>
        <w:left w:val="none" w:sz="0" w:space="0" w:color="auto"/>
        <w:bottom w:val="none" w:sz="0" w:space="0" w:color="auto"/>
        <w:right w:val="none" w:sz="0" w:space="0" w:color="auto"/>
      </w:divBdr>
    </w:div>
    <w:div w:id="1869830550">
      <w:bodyDiv w:val="1"/>
      <w:marLeft w:val="0"/>
      <w:marRight w:val="0"/>
      <w:marTop w:val="0"/>
      <w:marBottom w:val="0"/>
      <w:divBdr>
        <w:top w:val="none" w:sz="0" w:space="0" w:color="auto"/>
        <w:left w:val="none" w:sz="0" w:space="0" w:color="auto"/>
        <w:bottom w:val="none" w:sz="0" w:space="0" w:color="auto"/>
        <w:right w:val="none" w:sz="0" w:space="0" w:color="auto"/>
      </w:divBdr>
    </w:div>
    <w:div w:id="1869873694">
      <w:bodyDiv w:val="1"/>
      <w:marLeft w:val="0"/>
      <w:marRight w:val="0"/>
      <w:marTop w:val="0"/>
      <w:marBottom w:val="0"/>
      <w:divBdr>
        <w:top w:val="none" w:sz="0" w:space="0" w:color="auto"/>
        <w:left w:val="none" w:sz="0" w:space="0" w:color="auto"/>
        <w:bottom w:val="none" w:sz="0" w:space="0" w:color="auto"/>
        <w:right w:val="none" w:sz="0" w:space="0" w:color="auto"/>
      </w:divBdr>
    </w:div>
    <w:div w:id="1871065263">
      <w:bodyDiv w:val="1"/>
      <w:marLeft w:val="0"/>
      <w:marRight w:val="0"/>
      <w:marTop w:val="0"/>
      <w:marBottom w:val="0"/>
      <w:divBdr>
        <w:top w:val="none" w:sz="0" w:space="0" w:color="auto"/>
        <w:left w:val="none" w:sz="0" w:space="0" w:color="auto"/>
        <w:bottom w:val="none" w:sz="0" w:space="0" w:color="auto"/>
        <w:right w:val="none" w:sz="0" w:space="0" w:color="auto"/>
      </w:divBdr>
    </w:div>
    <w:div w:id="1871215755">
      <w:bodyDiv w:val="1"/>
      <w:marLeft w:val="0"/>
      <w:marRight w:val="0"/>
      <w:marTop w:val="0"/>
      <w:marBottom w:val="0"/>
      <w:divBdr>
        <w:top w:val="none" w:sz="0" w:space="0" w:color="auto"/>
        <w:left w:val="none" w:sz="0" w:space="0" w:color="auto"/>
        <w:bottom w:val="none" w:sz="0" w:space="0" w:color="auto"/>
        <w:right w:val="none" w:sz="0" w:space="0" w:color="auto"/>
      </w:divBdr>
    </w:div>
    <w:div w:id="1871607530">
      <w:bodyDiv w:val="1"/>
      <w:marLeft w:val="0"/>
      <w:marRight w:val="0"/>
      <w:marTop w:val="0"/>
      <w:marBottom w:val="0"/>
      <w:divBdr>
        <w:top w:val="none" w:sz="0" w:space="0" w:color="auto"/>
        <w:left w:val="none" w:sz="0" w:space="0" w:color="auto"/>
        <w:bottom w:val="none" w:sz="0" w:space="0" w:color="auto"/>
        <w:right w:val="none" w:sz="0" w:space="0" w:color="auto"/>
      </w:divBdr>
    </w:div>
    <w:div w:id="1871793172">
      <w:bodyDiv w:val="1"/>
      <w:marLeft w:val="0"/>
      <w:marRight w:val="0"/>
      <w:marTop w:val="0"/>
      <w:marBottom w:val="0"/>
      <w:divBdr>
        <w:top w:val="none" w:sz="0" w:space="0" w:color="auto"/>
        <w:left w:val="none" w:sz="0" w:space="0" w:color="auto"/>
        <w:bottom w:val="none" w:sz="0" w:space="0" w:color="auto"/>
        <w:right w:val="none" w:sz="0" w:space="0" w:color="auto"/>
      </w:divBdr>
    </w:div>
    <w:div w:id="1872841847">
      <w:bodyDiv w:val="1"/>
      <w:marLeft w:val="0"/>
      <w:marRight w:val="0"/>
      <w:marTop w:val="0"/>
      <w:marBottom w:val="0"/>
      <w:divBdr>
        <w:top w:val="none" w:sz="0" w:space="0" w:color="auto"/>
        <w:left w:val="none" w:sz="0" w:space="0" w:color="auto"/>
        <w:bottom w:val="none" w:sz="0" w:space="0" w:color="auto"/>
        <w:right w:val="none" w:sz="0" w:space="0" w:color="auto"/>
      </w:divBdr>
    </w:div>
    <w:div w:id="1874418197">
      <w:bodyDiv w:val="1"/>
      <w:marLeft w:val="0"/>
      <w:marRight w:val="0"/>
      <w:marTop w:val="0"/>
      <w:marBottom w:val="0"/>
      <w:divBdr>
        <w:top w:val="none" w:sz="0" w:space="0" w:color="auto"/>
        <w:left w:val="none" w:sz="0" w:space="0" w:color="auto"/>
        <w:bottom w:val="none" w:sz="0" w:space="0" w:color="auto"/>
        <w:right w:val="none" w:sz="0" w:space="0" w:color="auto"/>
      </w:divBdr>
    </w:div>
    <w:div w:id="1874608595">
      <w:bodyDiv w:val="1"/>
      <w:marLeft w:val="0"/>
      <w:marRight w:val="0"/>
      <w:marTop w:val="0"/>
      <w:marBottom w:val="0"/>
      <w:divBdr>
        <w:top w:val="none" w:sz="0" w:space="0" w:color="auto"/>
        <w:left w:val="none" w:sz="0" w:space="0" w:color="auto"/>
        <w:bottom w:val="none" w:sz="0" w:space="0" w:color="auto"/>
        <w:right w:val="none" w:sz="0" w:space="0" w:color="auto"/>
      </w:divBdr>
    </w:div>
    <w:div w:id="1875999185">
      <w:bodyDiv w:val="1"/>
      <w:marLeft w:val="0"/>
      <w:marRight w:val="0"/>
      <w:marTop w:val="0"/>
      <w:marBottom w:val="0"/>
      <w:divBdr>
        <w:top w:val="none" w:sz="0" w:space="0" w:color="auto"/>
        <w:left w:val="none" w:sz="0" w:space="0" w:color="auto"/>
        <w:bottom w:val="none" w:sz="0" w:space="0" w:color="auto"/>
        <w:right w:val="none" w:sz="0" w:space="0" w:color="auto"/>
      </w:divBdr>
    </w:div>
    <w:div w:id="1876113680">
      <w:bodyDiv w:val="1"/>
      <w:marLeft w:val="0"/>
      <w:marRight w:val="0"/>
      <w:marTop w:val="0"/>
      <w:marBottom w:val="0"/>
      <w:divBdr>
        <w:top w:val="none" w:sz="0" w:space="0" w:color="auto"/>
        <w:left w:val="none" w:sz="0" w:space="0" w:color="auto"/>
        <w:bottom w:val="none" w:sz="0" w:space="0" w:color="auto"/>
        <w:right w:val="none" w:sz="0" w:space="0" w:color="auto"/>
      </w:divBdr>
    </w:div>
    <w:div w:id="1876507077">
      <w:bodyDiv w:val="1"/>
      <w:marLeft w:val="0"/>
      <w:marRight w:val="0"/>
      <w:marTop w:val="0"/>
      <w:marBottom w:val="0"/>
      <w:divBdr>
        <w:top w:val="none" w:sz="0" w:space="0" w:color="auto"/>
        <w:left w:val="none" w:sz="0" w:space="0" w:color="auto"/>
        <w:bottom w:val="none" w:sz="0" w:space="0" w:color="auto"/>
        <w:right w:val="none" w:sz="0" w:space="0" w:color="auto"/>
      </w:divBdr>
    </w:div>
    <w:div w:id="1878464388">
      <w:bodyDiv w:val="1"/>
      <w:marLeft w:val="0"/>
      <w:marRight w:val="0"/>
      <w:marTop w:val="0"/>
      <w:marBottom w:val="0"/>
      <w:divBdr>
        <w:top w:val="none" w:sz="0" w:space="0" w:color="auto"/>
        <w:left w:val="none" w:sz="0" w:space="0" w:color="auto"/>
        <w:bottom w:val="none" w:sz="0" w:space="0" w:color="auto"/>
        <w:right w:val="none" w:sz="0" w:space="0" w:color="auto"/>
      </w:divBdr>
    </w:div>
    <w:div w:id="1878544583">
      <w:bodyDiv w:val="1"/>
      <w:marLeft w:val="0"/>
      <w:marRight w:val="0"/>
      <w:marTop w:val="0"/>
      <w:marBottom w:val="0"/>
      <w:divBdr>
        <w:top w:val="none" w:sz="0" w:space="0" w:color="auto"/>
        <w:left w:val="none" w:sz="0" w:space="0" w:color="auto"/>
        <w:bottom w:val="none" w:sz="0" w:space="0" w:color="auto"/>
        <w:right w:val="none" w:sz="0" w:space="0" w:color="auto"/>
      </w:divBdr>
    </w:div>
    <w:div w:id="1879852512">
      <w:bodyDiv w:val="1"/>
      <w:marLeft w:val="0"/>
      <w:marRight w:val="0"/>
      <w:marTop w:val="0"/>
      <w:marBottom w:val="0"/>
      <w:divBdr>
        <w:top w:val="none" w:sz="0" w:space="0" w:color="auto"/>
        <w:left w:val="none" w:sz="0" w:space="0" w:color="auto"/>
        <w:bottom w:val="none" w:sz="0" w:space="0" w:color="auto"/>
        <w:right w:val="none" w:sz="0" w:space="0" w:color="auto"/>
      </w:divBdr>
    </w:div>
    <w:div w:id="1881436547">
      <w:bodyDiv w:val="1"/>
      <w:marLeft w:val="0"/>
      <w:marRight w:val="0"/>
      <w:marTop w:val="0"/>
      <w:marBottom w:val="0"/>
      <w:divBdr>
        <w:top w:val="none" w:sz="0" w:space="0" w:color="auto"/>
        <w:left w:val="none" w:sz="0" w:space="0" w:color="auto"/>
        <w:bottom w:val="none" w:sz="0" w:space="0" w:color="auto"/>
        <w:right w:val="none" w:sz="0" w:space="0" w:color="auto"/>
      </w:divBdr>
    </w:div>
    <w:div w:id="1885483512">
      <w:bodyDiv w:val="1"/>
      <w:marLeft w:val="0"/>
      <w:marRight w:val="0"/>
      <w:marTop w:val="0"/>
      <w:marBottom w:val="0"/>
      <w:divBdr>
        <w:top w:val="none" w:sz="0" w:space="0" w:color="auto"/>
        <w:left w:val="none" w:sz="0" w:space="0" w:color="auto"/>
        <w:bottom w:val="none" w:sz="0" w:space="0" w:color="auto"/>
        <w:right w:val="none" w:sz="0" w:space="0" w:color="auto"/>
      </w:divBdr>
    </w:div>
    <w:div w:id="1886409011">
      <w:bodyDiv w:val="1"/>
      <w:marLeft w:val="0"/>
      <w:marRight w:val="0"/>
      <w:marTop w:val="0"/>
      <w:marBottom w:val="0"/>
      <w:divBdr>
        <w:top w:val="none" w:sz="0" w:space="0" w:color="auto"/>
        <w:left w:val="none" w:sz="0" w:space="0" w:color="auto"/>
        <w:bottom w:val="none" w:sz="0" w:space="0" w:color="auto"/>
        <w:right w:val="none" w:sz="0" w:space="0" w:color="auto"/>
      </w:divBdr>
    </w:div>
    <w:div w:id="1886484477">
      <w:bodyDiv w:val="1"/>
      <w:marLeft w:val="0"/>
      <w:marRight w:val="0"/>
      <w:marTop w:val="0"/>
      <w:marBottom w:val="0"/>
      <w:divBdr>
        <w:top w:val="none" w:sz="0" w:space="0" w:color="auto"/>
        <w:left w:val="none" w:sz="0" w:space="0" w:color="auto"/>
        <w:bottom w:val="none" w:sz="0" w:space="0" w:color="auto"/>
        <w:right w:val="none" w:sz="0" w:space="0" w:color="auto"/>
      </w:divBdr>
    </w:div>
    <w:div w:id="1886942767">
      <w:bodyDiv w:val="1"/>
      <w:marLeft w:val="0"/>
      <w:marRight w:val="0"/>
      <w:marTop w:val="0"/>
      <w:marBottom w:val="0"/>
      <w:divBdr>
        <w:top w:val="none" w:sz="0" w:space="0" w:color="auto"/>
        <w:left w:val="none" w:sz="0" w:space="0" w:color="auto"/>
        <w:bottom w:val="none" w:sz="0" w:space="0" w:color="auto"/>
        <w:right w:val="none" w:sz="0" w:space="0" w:color="auto"/>
      </w:divBdr>
    </w:div>
    <w:div w:id="1887373715">
      <w:bodyDiv w:val="1"/>
      <w:marLeft w:val="0"/>
      <w:marRight w:val="0"/>
      <w:marTop w:val="0"/>
      <w:marBottom w:val="0"/>
      <w:divBdr>
        <w:top w:val="none" w:sz="0" w:space="0" w:color="auto"/>
        <w:left w:val="none" w:sz="0" w:space="0" w:color="auto"/>
        <w:bottom w:val="none" w:sz="0" w:space="0" w:color="auto"/>
        <w:right w:val="none" w:sz="0" w:space="0" w:color="auto"/>
      </w:divBdr>
    </w:div>
    <w:div w:id="1887449931">
      <w:bodyDiv w:val="1"/>
      <w:marLeft w:val="0"/>
      <w:marRight w:val="0"/>
      <w:marTop w:val="0"/>
      <w:marBottom w:val="0"/>
      <w:divBdr>
        <w:top w:val="none" w:sz="0" w:space="0" w:color="auto"/>
        <w:left w:val="none" w:sz="0" w:space="0" w:color="auto"/>
        <w:bottom w:val="none" w:sz="0" w:space="0" w:color="auto"/>
        <w:right w:val="none" w:sz="0" w:space="0" w:color="auto"/>
      </w:divBdr>
    </w:div>
    <w:div w:id="1887719388">
      <w:bodyDiv w:val="1"/>
      <w:marLeft w:val="0"/>
      <w:marRight w:val="0"/>
      <w:marTop w:val="0"/>
      <w:marBottom w:val="0"/>
      <w:divBdr>
        <w:top w:val="none" w:sz="0" w:space="0" w:color="auto"/>
        <w:left w:val="none" w:sz="0" w:space="0" w:color="auto"/>
        <w:bottom w:val="none" w:sz="0" w:space="0" w:color="auto"/>
        <w:right w:val="none" w:sz="0" w:space="0" w:color="auto"/>
      </w:divBdr>
    </w:div>
    <w:div w:id="1893074374">
      <w:bodyDiv w:val="1"/>
      <w:marLeft w:val="0"/>
      <w:marRight w:val="0"/>
      <w:marTop w:val="0"/>
      <w:marBottom w:val="0"/>
      <w:divBdr>
        <w:top w:val="none" w:sz="0" w:space="0" w:color="auto"/>
        <w:left w:val="none" w:sz="0" w:space="0" w:color="auto"/>
        <w:bottom w:val="none" w:sz="0" w:space="0" w:color="auto"/>
        <w:right w:val="none" w:sz="0" w:space="0" w:color="auto"/>
      </w:divBdr>
    </w:div>
    <w:div w:id="1895045225">
      <w:bodyDiv w:val="1"/>
      <w:marLeft w:val="0"/>
      <w:marRight w:val="0"/>
      <w:marTop w:val="0"/>
      <w:marBottom w:val="0"/>
      <w:divBdr>
        <w:top w:val="none" w:sz="0" w:space="0" w:color="auto"/>
        <w:left w:val="none" w:sz="0" w:space="0" w:color="auto"/>
        <w:bottom w:val="none" w:sz="0" w:space="0" w:color="auto"/>
        <w:right w:val="none" w:sz="0" w:space="0" w:color="auto"/>
      </w:divBdr>
    </w:div>
    <w:div w:id="1900238834">
      <w:bodyDiv w:val="1"/>
      <w:marLeft w:val="0"/>
      <w:marRight w:val="0"/>
      <w:marTop w:val="0"/>
      <w:marBottom w:val="0"/>
      <w:divBdr>
        <w:top w:val="none" w:sz="0" w:space="0" w:color="auto"/>
        <w:left w:val="none" w:sz="0" w:space="0" w:color="auto"/>
        <w:bottom w:val="none" w:sz="0" w:space="0" w:color="auto"/>
        <w:right w:val="none" w:sz="0" w:space="0" w:color="auto"/>
      </w:divBdr>
    </w:div>
    <w:div w:id="1901818031">
      <w:bodyDiv w:val="1"/>
      <w:marLeft w:val="0"/>
      <w:marRight w:val="0"/>
      <w:marTop w:val="0"/>
      <w:marBottom w:val="0"/>
      <w:divBdr>
        <w:top w:val="none" w:sz="0" w:space="0" w:color="auto"/>
        <w:left w:val="none" w:sz="0" w:space="0" w:color="auto"/>
        <w:bottom w:val="none" w:sz="0" w:space="0" w:color="auto"/>
        <w:right w:val="none" w:sz="0" w:space="0" w:color="auto"/>
      </w:divBdr>
    </w:div>
    <w:div w:id="1902402333">
      <w:bodyDiv w:val="1"/>
      <w:marLeft w:val="0"/>
      <w:marRight w:val="0"/>
      <w:marTop w:val="0"/>
      <w:marBottom w:val="0"/>
      <w:divBdr>
        <w:top w:val="none" w:sz="0" w:space="0" w:color="auto"/>
        <w:left w:val="none" w:sz="0" w:space="0" w:color="auto"/>
        <w:bottom w:val="none" w:sz="0" w:space="0" w:color="auto"/>
        <w:right w:val="none" w:sz="0" w:space="0" w:color="auto"/>
      </w:divBdr>
    </w:div>
    <w:div w:id="1903103236">
      <w:bodyDiv w:val="1"/>
      <w:marLeft w:val="0"/>
      <w:marRight w:val="0"/>
      <w:marTop w:val="0"/>
      <w:marBottom w:val="0"/>
      <w:divBdr>
        <w:top w:val="none" w:sz="0" w:space="0" w:color="auto"/>
        <w:left w:val="none" w:sz="0" w:space="0" w:color="auto"/>
        <w:bottom w:val="none" w:sz="0" w:space="0" w:color="auto"/>
        <w:right w:val="none" w:sz="0" w:space="0" w:color="auto"/>
      </w:divBdr>
    </w:div>
    <w:div w:id="1905145309">
      <w:bodyDiv w:val="1"/>
      <w:marLeft w:val="0"/>
      <w:marRight w:val="0"/>
      <w:marTop w:val="0"/>
      <w:marBottom w:val="0"/>
      <w:divBdr>
        <w:top w:val="none" w:sz="0" w:space="0" w:color="auto"/>
        <w:left w:val="none" w:sz="0" w:space="0" w:color="auto"/>
        <w:bottom w:val="none" w:sz="0" w:space="0" w:color="auto"/>
        <w:right w:val="none" w:sz="0" w:space="0" w:color="auto"/>
      </w:divBdr>
    </w:div>
    <w:div w:id="1905604816">
      <w:bodyDiv w:val="1"/>
      <w:marLeft w:val="0"/>
      <w:marRight w:val="0"/>
      <w:marTop w:val="0"/>
      <w:marBottom w:val="0"/>
      <w:divBdr>
        <w:top w:val="none" w:sz="0" w:space="0" w:color="auto"/>
        <w:left w:val="none" w:sz="0" w:space="0" w:color="auto"/>
        <w:bottom w:val="none" w:sz="0" w:space="0" w:color="auto"/>
        <w:right w:val="none" w:sz="0" w:space="0" w:color="auto"/>
      </w:divBdr>
    </w:div>
    <w:div w:id="1906144745">
      <w:bodyDiv w:val="1"/>
      <w:marLeft w:val="0"/>
      <w:marRight w:val="0"/>
      <w:marTop w:val="0"/>
      <w:marBottom w:val="0"/>
      <w:divBdr>
        <w:top w:val="none" w:sz="0" w:space="0" w:color="auto"/>
        <w:left w:val="none" w:sz="0" w:space="0" w:color="auto"/>
        <w:bottom w:val="none" w:sz="0" w:space="0" w:color="auto"/>
        <w:right w:val="none" w:sz="0" w:space="0" w:color="auto"/>
      </w:divBdr>
    </w:div>
    <w:div w:id="1909148674">
      <w:bodyDiv w:val="1"/>
      <w:marLeft w:val="0"/>
      <w:marRight w:val="0"/>
      <w:marTop w:val="0"/>
      <w:marBottom w:val="0"/>
      <w:divBdr>
        <w:top w:val="none" w:sz="0" w:space="0" w:color="auto"/>
        <w:left w:val="none" w:sz="0" w:space="0" w:color="auto"/>
        <w:bottom w:val="none" w:sz="0" w:space="0" w:color="auto"/>
        <w:right w:val="none" w:sz="0" w:space="0" w:color="auto"/>
      </w:divBdr>
    </w:div>
    <w:div w:id="1909657002">
      <w:bodyDiv w:val="1"/>
      <w:marLeft w:val="0"/>
      <w:marRight w:val="0"/>
      <w:marTop w:val="0"/>
      <w:marBottom w:val="0"/>
      <w:divBdr>
        <w:top w:val="none" w:sz="0" w:space="0" w:color="auto"/>
        <w:left w:val="none" w:sz="0" w:space="0" w:color="auto"/>
        <w:bottom w:val="none" w:sz="0" w:space="0" w:color="auto"/>
        <w:right w:val="none" w:sz="0" w:space="0" w:color="auto"/>
      </w:divBdr>
    </w:div>
    <w:div w:id="1910263228">
      <w:bodyDiv w:val="1"/>
      <w:marLeft w:val="0"/>
      <w:marRight w:val="0"/>
      <w:marTop w:val="0"/>
      <w:marBottom w:val="0"/>
      <w:divBdr>
        <w:top w:val="none" w:sz="0" w:space="0" w:color="auto"/>
        <w:left w:val="none" w:sz="0" w:space="0" w:color="auto"/>
        <w:bottom w:val="none" w:sz="0" w:space="0" w:color="auto"/>
        <w:right w:val="none" w:sz="0" w:space="0" w:color="auto"/>
      </w:divBdr>
    </w:div>
    <w:div w:id="1911304198">
      <w:bodyDiv w:val="1"/>
      <w:marLeft w:val="0"/>
      <w:marRight w:val="0"/>
      <w:marTop w:val="0"/>
      <w:marBottom w:val="0"/>
      <w:divBdr>
        <w:top w:val="none" w:sz="0" w:space="0" w:color="auto"/>
        <w:left w:val="none" w:sz="0" w:space="0" w:color="auto"/>
        <w:bottom w:val="none" w:sz="0" w:space="0" w:color="auto"/>
        <w:right w:val="none" w:sz="0" w:space="0" w:color="auto"/>
      </w:divBdr>
    </w:div>
    <w:div w:id="1913467512">
      <w:bodyDiv w:val="1"/>
      <w:marLeft w:val="0"/>
      <w:marRight w:val="0"/>
      <w:marTop w:val="0"/>
      <w:marBottom w:val="0"/>
      <w:divBdr>
        <w:top w:val="none" w:sz="0" w:space="0" w:color="auto"/>
        <w:left w:val="none" w:sz="0" w:space="0" w:color="auto"/>
        <w:bottom w:val="none" w:sz="0" w:space="0" w:color="auto"/>
        <w:right w:val="none" w:sz="0" w:space="0" w:color="auto"/>
      </w:divBdr>
    </w:div>
    <w:div w:id="1913538228">
      <w:bodyDiv w:val="1"/>
      <w:marLeft w:val="0"/>
      <w:marRight w:val="0"/>
      <w:marTop w:val="0"/>
      <w:marBottom w:val="0"/>
      <w:divBdr>
        <w:top w:val="none" w:sz="0" w:space="0" w:color="auto"/>
        <w:left w:val="none" w:sz="0" w:space="0" w:color="auto"/>
        <w:bottom w:val="none" w:sz="0" w:space="0" w:color="auto"/>
        <w:right w:val="none" w:sz="0" w:space="0" w:color="auto"/>
      </w:divBdr>
    </w:div>
    <w:div w:id="1915118094">
      <w:bodyDiv w:val="1"/>
      <w:marLeft w:val="0"/>
      <w:marRight w:val="0"/>
      <w:marTop w:val="0"/>
      <w:marBottom w:val="0"/>
      <w:divBdr>
        <w:top w:val="none" w:sz="0" w:space="0" w:color="auto"/>
        <w:left w:val="none" w:sz="0" w:space="0" w:color="auto"/>
        <w:bottom w:val="none" w:sz="0" w:space="0" w:color="auto"/>
        <w:right w:val="none" w:sz="0" w:space="0" w:color="auto"/>
      </w:divBdr>
    </w:div>
    <w:div w:id="1915814957">
      <w:bodyDiv w:val="1"/>
      <w:marLeft w:val="0"/>
      <w:marRight w:val="0"/>
      <w:marTop w:val="0"/>
      <w:marBottom w:val="0"/>
      <w:divBdr>
        <w:top w:val="none" w:sz="0" w:space="0" w:color="auto"/>
        <w:left w:val="none" w:sz="0" w:space="0" w:color="auto"/>
        <w:bottom w:val="none" w:sz="0" w:space="0" w:color="auto"/>
        <w:right w:val="none" w:sz="0" w:space="0" w:color="auto"/>
      </w:divBdr>
    </w:div>
    <w:div w:id="1916436095">
      <w:bodyDiv w:val="1"/>
      <w:marLeft w:val="0"/>
      <w:marRight w:val="0"/>
      <w:marTop w:val="0"/>
      <w:marBottom w:val="0"/>
      <w:divBdr>
        <w:top w:val="none" w:sz="0" w:space="0" w:color="auto"/>
        <w:left w:val="none" w:sz="0" w:space="0" w:color="auto"/>
        <w:bottom w:val="none" w:sz="0" w:space="0" w:color="auto"/>
        <w:right w:val="none" w:sz="0" w:space="0" w:color="auto"/>
      </w:divBdr>
    </w:div>
    <w:div w:id="1916476398">
      <w:bodyDiv w:val="1"/>
      <w:marLeft w:val="0"/>
      <w:marRight w:val="0"/>
      <w:marTop w:val="0"/>
      <w:marBottom w:val="0"/>
      <w:divBdr>
        <w:top w:val="none" w:sz="0" w:space="0" w:color="auto"/>
        <w:left w:val="none" w:sz="0" w:space="0" w:color="auto"/>
        <w:bottom w:val="none" w:sz="0" w:space="0" w:color="auto"/>
        <w:right w:val="none" w:sz="0" w:space="0" w:color="auto"/>
      </w:divBdr>
    </w:div>
    <w:div w:id="1917085467">
      <w:bodyDiv w:val="1"/>
      <w:marLeft w:val="0"/>
      <w:marRight w:val="0"/>
      <w:marTop w:val="0"/>
      <w:marBottom w:val="0"/>
      <w:divBdr>
        <w:top w:val="none" w:sz="0" w:space="0" w:color="auto"/>
        <w:left w:val="none" w:sz="0" w:space="0" w:color="auto"/>
        <w:bottom w:val="none" w:sz="0" w:space="0" w:color="auto"/>
        <w:right w:val="none" w:sz="0" w:space="0" w:color="auto"/>
      </w:divBdr>
    </w:div>
    <w:div w:id="1917938915">
      <w:bodyDiv w:val="1"/>
      <w:marLeft w:val="0"/>
      <w:marRight w:val="0"/>
      <w:marTop w:val="0"/>
      <w:marBottom w:val="0"/>
      <w:divBdr>
        <w:top w:val="none" w:sz="0" w:space="0" w:color="auto"/>
        <w:left w:val="none" w:sz="0" w:space="0" w:color="auto"/>
        <w:bottom w:val="none" w:sz="0" w:space="0" w:color="auto"/>
        <w:right w:val="none" w:sz="0" w:space="0" w:color="auto"/>
      </w:divBdr>
    </w:div>
    <w:div w:id="1919051242">
      <w:bodyDiv w:val="1"/>
      <w:marLeft w:val="0"/>
      <w:marRight w:val="0"/>
      <w:marTop w:val="0"/>
      <w:marBottom w:val="0"/>
      <w:divBdr>
        <w:top w:val="none" w:sz="0" w:space="0" w:color="auto"/>
        <w:left w:val="none" w:sz="0" w:space="0" w:color="auto"/>
        <w:bottom w:val="none" w:sz="0" w:space="0" w:color="auto"/>
        <w:right w:val="none" w:sz="0" w:space="0" w:color="auto"/>
      </w:divBdr>
    </w:div>
    <w:div w:id="1920673287">
      <w:bodyDiv w:val="1"/>
      <w:marLeft w:val="0"/>
      <w:marRight w:val="0"/>
      <w:marTop w:val="0"/>
      <w:marBottom w:val="0"/>
      <w:divBdr>
        <w:top w:val="none" w:sz="0" w:space="0" w:color="auto"/>
        <w:left w:val="none" w:sz="0" w:space="0" w:color="auto"/>
        <w:bottom w:val="none" w:sz="0" w:space="0" w:color="auto"/>
        <w:right w:val="none" w:sz="0" w:space="0" w:color="auto"/>
      </w:divBdr>
    </w:div>
    <w:div w:id="1921210970">
      <w:bodyDiv w:val="1"/>
      <w:marLeft w:val="0"/>
      <w:marRight w:val="0"/>
      <w:marTop w:val="0"/>
      <w:marBottom w:val="0"/>
      <w:divBdr>
        <w:top w:val="none" w:sz="0" w:space="0" w:color="auto"/>
        <w:left w:val="none" w:sz="0" w:space="0" w:color="auto"/>
        <w:bottom w:val="none" w:sz="0" w:space="0" w:color="auto"/>
        <w:right w:val="none" w:sz="0" w:space="0" w:color="auto"/>
      </w:divBdr>
    </w:div>
    <w:div w:id="1921596412">
      <w:bodyDiv w:val="1"/>
      <w:marLeft w:val="0"/>
      <w:marRight w:val="0"/>
      <w:marTop w:val="0"/>
      <w:marBottom w:val="0"/>
      <w:divBdr>
        <w:top w:val="none" w:sz="0" w:space="0" w:color="auto"/>
        <w:left w:val="none" w:sz="0" w:space="0" w:color="auto"/>
        <w:bottom w:val="none" w:sz="0" w:space="0" w:color="auto"/>
        <w:right w:val="none" w:sz="0" w:space="0" w:color="auto"/>
      </w:divBdr>
    </w:div>
    <w:div w:id="1921717788">
      <w:bodyDiv w:val="1"/>
      <w:marLeft w:val="0"/>
      <w:marRight w:val="0"/>
      <w:marTop w:val="0"/>
      <w:marBottom w:val="0"/>
      <w:divBdr>
        <w:top w:val="none" w:sz="0" w:space="0" w:color="auto"/>
        <w:left w:val="none" w:sz="0" w:space="0" w:color="auto"/>
        <w:bottom w:val="none" w:sz="0" w:space="0" w:color="auto"/>
        <w:right w:val="none" w:sz="0" w:space="0" w:color="auto"/>
      </w:divBdr>
    </w:div>
    <w:div w:id="1924990322">
      <w:bodyDiv w:val="1"/>
      <w:marLeft w:val="0"/>
      <w:marRight w:val="0"/>
      <w:marTop w:val="0"/>
      <w:marBottom w:val="0"/>
      <w:divBdr>
        <w:top w:val="none" w:sz="0" w:space="0" w:color="auto"/>
        <w:left w:val="none" w:sz="0" w:space="0" w:color="auto"/>
        <w:bottom w:val="none" w:sz="0" w:space="0" w:color="auto"/>
        <w:right w:val="none" w:sz="0" w:space="0" w:color="auto"/>
      </w:divBdr>
    </w:div>
    <w:div w:id="1925645114">
      <w:bodyDiv w:val="1"/>
      <w:marLeft w:val="0"/>
      <w:marRight w:val="0"/>
      <w:marTop w:val="0"/>
      <w:marBottom w:val="0"/>
      <w:divBdr>
        <w:top w:val="none" w:sz="0" w:space="0" w:color="auto"/>
        <w:left w:val="none" w:sz="0" w:space="0" w:color="auto"/>
        <w:bottom w:val="none" w:sz="0" w:space="0" w:color="auto"/>
        <w:right w:val="none" w:sz="0" w:space="0" w:color="auto"/>
      </w:divBdr>
    </w:div>
    <w:div w:id="1925993634">
      <w:bodyDiv w:val="1"/>
      <w:marLeft w:val="0"/>
      <w:marRight w:val="0"/>
      <w:marTop w:val="0"/>
      <w:marBottom w:val="0"/>
      <w:divBdr>
        <w:top w:val="none" w:sz="0" w:space="0" w:color="auto"/>
        <w:left w:val="none" w:sz="0" w:space="0" w:color="auto"/>
        <w:bottom w:val="none" w:sz="0" w:space="0" w:color="auto"/>
        <w:right w:val="none" w:sz="0" w:space="0" w:color="auto"/>
      </w:divBdr>
    </w:div>
    <w:div w:id="1929465515">
      <w:bodyDiv w:val="1"/>
      <w:marLeft w:val="0"/>
      <w:marRight w:val="0"/>
      <w:marTop w:val="0"/>
      <w:marBottom w:val="0"/>
      <w:divBdr>
        <w:top w:val="none" w:sz="0" w:space="0" w:color="auto"/>
        <w:left w:val="none" w:sz="0" w:space="0" w:color="auto"/>
        <w:bottom w:val="none" w:sz="0" w:space="0" w:color="auto"/>
        <w:right w:val="none" w:sz="0" w:space="0" w:color="auto"/>
      </w:divBdr>
    </w:div>
    <w:div w:id="1930894398">
      <w:bodyDiv w:val="1"/>
      <w:marLeft w:val="0"/>
      <w:marRight w:val="0"/>
      <w:marTop w:val="0"/>
      <w:marBottom w:val="0"/>
      <w:divBdr>
        <w:top w:val="none" w:sz="0" w:space="0" w:color="auto"/>
        <w:left w:val="none" w:sz="0" w:space="0" w:color="auto"/>
        <w:bottom w:val="none" w:sz="0" w:space="0" w:color="auto"/>
        <w:right w:val="none" w:sz="0" w:space="0" w:color="auto"/>
      </w:divBdr>
    </w:div>
    <w:div w:id="1931616292">
      <w:bodyDiv w:val="1"/>
      <w:marLeft w:val="0"/>
      <w:marRight w:val="0"/>
      <w:marTop w:val="0"/>
      <w:marBottom w:val="0"/>
      <w:divBdr>
        <w:top w:val="none" w:sz="0" w:space="0" w:color="auto"/>
        <w:left w:val="none" w:sz="0" w:space="0" w:color="auto"/>
        <w:bottom w:val="none" w:sz="0" w:space="0" w:color="auto"/>
        <w:right w:val="none" w:sz="0" w:space="0" w:color="auto"/>
      </w:divBdr>
    </w:div>
    <w:div w:id="1931815643">
      <w:bodyDiv w:val="1"/>
      <w:marLeft w:val="0"/>
      <w:marRight w:val="0"/>
      <w:marTop w:val="0"/>
      <w:marBottom w:val="0"/>
      <w:divBdr>
        <w:top w:val="none" w:sz="0" w:space="0" w:color="auto"/>
        <w:left w:val="none" w:sz="0" w:space="0" w:color="auto"/>
        <w:bottom w:val="none" w:sz="0" w:space="0" w:color="auto"/>
        <w:right w:val="none" w:sz="0" w:space="0" w:color="auto"/>
      </w:divBdr>
    </w:div>
    <w:div w:id="1933976836">
      <w:bodyDiv w:val="1"/>
      <w:marLeft w:val="0"/>
      <w:marRight w:val="0"/>
      <w:marTop w:val="0"/>
      <w:marBottom w:val="0"/>
      <w:divBdr>
        <w:top w:val="none" w:sz="0" w:space="0" w:color="auto"/>
        <w:left w:val="none" w:sz="0" w:space="0" w:color="auto"/>
        <w:bottom w:val="none" w:sz="0" w:space="0" w:color="auto"/>
        <w:right w:val="none" w:sz="0" w:space="0" w:color="auto"/>
      </w:divBdr>
    </w:div>
    <w:div w:id="1934320724">
      <w:bodyDiv w:val="1"/>
      <w:marLeft w:val="0"/>
      <w:marRight w:val="0"/>
      <w:marTop w:val="0"/>
      <w:marBottom w:val="0"/>
      <w:divBdr>
        <w:top w:val="none" w:sz="0" w:space="0" w:color="auto"/>
        <w:left w:val="none" w:sz="0" w:space="0" w:color="auto"/>
        <w:bottom w:val="none" w:sz="0" w:space="0" w:color="auto"/>
        <w:right w:val="none" w:sz="0" w:space="0" w:color="auto"/>
      </w:divBdr>
    </w:div>
    <w:div w:id="1934360625">
      <w:bodyDiv w:val="1"/>
      <w:marLeft w:val="0"/>
      <w:marRight w:val="0"/>
      <w:marTop w:val="0"/>
      <w:marBottom w:val="0"/>
      <w:divBdr>
        <w:top w:val="none" w:sz="0" w:space="0" w:color="auto"/>
        <w:left w:val="none" w:sz="0" w:space="0" w:color="auto"/>
        <w:bottom w:val="none" w:sz="0" w:space="0" w:color="auto"/>
        <w:right w:val="none" w:sz="0" w:space="0" w:color="auto"/>
      </w:divBdr>
    </w:div>
    <w:div w:id="1935822568">
      <w:bodyDiv w:val="1"/>
      <w:marLeft w:val="0"/>
      <w:marRight w:val="0"/>
      <w:marTop w:val="0"/>
      <w:marBottom w:val="0"/>
      <w:divBdr>
        <w:top w:val="none" w:sz="0" w:space="0" w:color="auto"/>
        <w:left w:val="none" w:sz="0" w:space="0" w:color="auto"/>
        <w:bottom w:val="none" w:sz="0" w:space="0" w:color="auto"/>
        <w:right w:val="none" w:sz="0" w:space="0" w:color="auto"/>
      </w:divBdr>
    </w:div>
    <w:div w:id="1938831550">
      <w:bodyDiv w:val="1"/>
      <w:marLeft w:val="0"/>
      <w:marRight w:val="0"/>
      <w:marTop w:val="0"/>
      <w:marBottom w:val="0"/>
      <w:divBdr>
        <w:top w:val="none" w:sz="0" w:space="0" w:color="auto"/>
        <w:left w:val="none" w:sz="0" w:space="0" w:color="auto"/>
        <w:bottom w:val="none" w:sz="0" w:space="0" w:color="auto"/>
        <w:right w:val="none" w:sz="0" w:space="0" w:color="auto"/>
      </w:divBdr>
    </w:div>
    <w:div w:id="1943758137">
      <w:bodyDiv w:val="1"/>
      <w:marLeft w:val="0"/>
      <w:marRight w:val="0"/>
      <w:marTop w:val="0"/>
      <w:marBottom w:val="0"/>
      <w:divBdr>
        <w:top w:val="none" w:sz="0" w:space="0" w:color="auto"/>
        <w:left w:val="none" w:sz="0" w:space="0" w:color="auto"/>
        <w:bottom w:val="none" w:sz="0" w:space="0" w:color="auto"/>
        <w:right w:val="none" w:sz="0" w:space="0" w:color="auto"/>
      </w:divBdr>
    </w:div>
    <w:div w:id="1944460142">
      <w:bodyDiv w:val="1"/>
      <w:marLeft w:val="0"/>
      <w:marRight w:val="0"/>
      <w:marTop w:val="0"/>
      <w:marBottom w:val="0"/>
      <w:divBdr>
        <w:top w:val="none" w:sz="0" w:space="0" w:color="auto"/>
        <w:left w:val="none" w:sz="0" w:space="0" w:color="auto"/>
        <w:bottom w:val="none" w:sz="0" w:space="0" w:color="auto"/>
        <w:right w:val="none" w:sz="0" w:space="0" w:color="auto"/>
      </w:divBdr>
    </w:div>
    <w:div w:id="1944804451">
      <w:bodyDiv w:val="1"/>
      <w:marLeft w:val="0"/>
      <w:marRight w:val="0"/>
      <w:marTop w:val="0"/>
      <w:marBottom w:val="0"/>
      <w:divBdr>
        <w:top w:val="none" w:sz="0" w:space="0" w:color="auto"/>
        <w:left w:val="none" w:sz="0" w:space="0" w:color="auto"/>
        <w:bottom w:val="none" w:sz="0" w:space="0" w:color="auto"/>
        <w:right w:val="none" w:sz="0" w:space="0" w:color="auto"/>
      </w:divBdr>
    </w:div>
    <w:div w:id="1948535404">
      <w:bodyDiv w:val="1"/>
      <w:marLeft w:val="0"/>
      <w:marRight w:val="0"/>
      <w:marTop w:val="0"/>
      <w:marBottom w:val="0"/>
      <w:divBdr>
        <w:top w:val="none" w:sz="0" w:space="0" w:color="auto"/>
        <w:left w:val="none" w:sz="0" w:space="0" w:color="auto"/>
        <w:bottom w:val="none" w:sz="0" w:space="0" w:color="auto"/>
        <w:right w:val="none" w:sz="0" w:space="0" w:color="auto"/>
      </w:divBdr>
    </w:div>
    <w:div w:id="1950508054">
      <w:bodyDiv w:val="1"/>
      <w:marLeft w:val="0"/>
      <w:marRight w:val="0"/>
      <w:marTop w:val="0"/>
      <w:marBottom w:val="0"/>
      <w:divBdr>
        <w:top w:val="none" w:sz="0" w:space="0" w:color="auto"/>
        <w:left w:val="none" w:sz="0" w:space="0" w:color="auto"/>
        <w:bottom w:val="none" w:sz="0" w:space="0" w:color="auto"/>
        <w:right w:val="none" w:sz="0" w:space="0" w:color="auto"/>
      </w:divBdr>
    </w:div>
    <w:div w:id="1952124313">
      <w:bodyDiv w:val="1"/>
      <w:marLeft w:val="0"/>
      <w:marRight w:val="0"/>
      <w:marTop w:val="0"/>
      <w:marBottom w:val="0"/>
      <w:divBdr>
        <w:top w:val="none" w:sz="0" w:space="0" w:color="auto"/>
        <w:left w:val="none" w:sz="0" w:space="0" w:color="auto"/>
        <w:bottom w:val="none" w:sz="0" w:space="0" w:color="auto"/>
        <w:right w:val="none" w:sz="0" w:space="0" w:color="auto"/>
      </w:divBdr>
    </w:div>
    <w:div w:id="1952782399">
      <w:bodyDiv w:val="1"/>
      <w:marLeft w:val="0"/>
      <w:marRight w:val="0"/>
      <w:marTop w:val="0"/>
      <w:marBottom w:val="0"/>
      <w:divBdr>
        <w:top w:val="none" w:sz="0" w:space="0" w:color="auto"/>
        <w:left w:val="none" w:sz="0" w:space="0" w:color="auto"/>
        <w:bottom w:val="none" w:sz="0" w:space="0" w:color="auto"/>
        <w:right w:val="none" w:sz="0" w:space="0" w:color="auto"/>
      </w:divBdr>
    </w:div>
    <w:div w:id="1955751727">
      <w:bodyDiv w:val="1"/>
      <w:marLeft w:val="0"/>
      <w:marRight w:val="0"/>
      <w:marTop w:val="0"/>
      <w:marBottom w:val="0"/>
      <w:divBdr>
        <w:top w:val="none" w:sz="0" w:space="0" w:color="auto"/>
        <w:left w:val="none" w:sz="0" w:space="0" w:color="auto"/>
        <w:bottom w:val="none" w:sz="0" w:space="0" w:color="auto"/>
        <w:right w:val="none" w:sz="0" w:space="0" w:color="auto"/>
      </w:divBdr>
    </w:div>
    <w:div w:id="1956016777">
      <w:bodyDiv w:val="1"/>
      <w:marLeft w:val="0"/>
      <w:marRight w:val="0"/>
      <w:marTop w:val="0"/>
      <w:marBottom w:val="0"/>
      <w:divBdr>
        <w:top w:val="none" w:sz="0" w:space="0" w:color="auto"/>
        <w:left w:val="none" w:sz="0" w:space="0" w:color="auto"/>
        <w:bottom w:val="none" w:sz="0" w:space="0" w:color="auto"/>
        <w:right w:val="none" w:sz="0" w:space="0" w:color="auto"/>
      </w:divBdr>
    </w:div>
    <w:div w:id="1956595698">
      <w:bodyDiv w:val="1"/>
      <w:marLeft w:val="0"/>
      <w:marRight w:val="0"/>
      <w:marTop w:val="0"/>
      <w:marBottom w:val="0"/>
      <w:divBdr>
        <w:top w:val="none" w:sz="0" w:space="0" w:color="auto"/>
        <w:left w:val="none" w:sz="0" w:space="0" w:color="auto"/>
        <w:bottom w:val="none" w:sz="0" w:space="0" w:color="auto"/>
        <w:right w:val="none" w:sz="0" w:space="0" w:color="auto"/>
      </w:divBdr>
    </w:div>
    <w:div w:id="1958177792">
      <w:bodyDiv w:val="1"/>
      <w:marLeft w:val="0"/>
      <w:marRight w:val="0"/>
      <w:marTop w:val="0"/>
      <w:marBottom w:val="0"/>
      <w:divBdr>
        <w:top w:val="none" w:sz="0" w:space="0" w:color="auto"/>
        <w:left w:val="none" w:sz="0" w:space="0" w:color="auto"/>
        <w:bottom w:val="none" w:sz="0" w:space="0" w:color="auto"/>
        <w:right w:val="none" w:sz="0" w:space="0" w:color="auto"/>
      </w:divBdr>
    </w:div>
    <w:div w:id="1959557998">
      <w:bodyDiv w:val="1"/>
      <w:marLeft w:val="0"/>
      <w:marRight w:val="0"/>
      <w:marTop w:val="0"/>
      <w:marBottom w:val="0"/>
      <w:divBdr>
        <w:top w:val="none" w:sz="0" w:space="0" w:color="auto"/>
        <w:left w:val="none" w:sz="0" w:space="0" w:color="auto"/>
        <w:bottom w:val="none" w:sz="0" w:space="0" w:color="auto"/>
        <w:right w:val="none" w:sz="0" w:space="0" w:color="auto"/>
      </w:divBdr>
    </w:div>
    <w:div w:id="1959599611">
      <w:bodyDiv w:val="1"/>
      <w:marLeft w:val="0"/>
      <w:marRight w:val="0"/>
      <w:marTop w:val="0"/>
      <w:marBottom w:val="0"/>
      <w:divBdr>
        <w:top w:val="none" w:sz="0" w:space="0" w:color="auto"/>
        <w:left w:val="none" w:sz="0" w:space="0" w:color="auto"/>
        <w:bottom w:val="none" w:sz="0" w:space="0" w:color="auto"/>
        <w:right w:val="none" w:sz="0" w:space="0" w:color="auto"/>
      </w:divBdr>
    </w:div>
    <w:div w:id="1959993927">
      <w:bodyDiv w:val="1"/>
      <w:marLeft w:val="0"/>
      <w:marRight w:val="0"/>
      <w:marTop w:val="0"/>
      <w:marBottom w:val="0"/>
      <w:divBdr>
        <w:top w:val="none" w:sz="0" w:space="0" w:color="auto"/>
        <w:left w:val="none" w:sz="0" w:space="0" w:color="auto"/>
        <w:bottom w:val="none" w:sz="0" w:space="0" w:color="auto"/>
        <w:right w:val="none" w:sz="0" w:space="0" w:color="auto"/>
      </w:divBdr>
    </w:div>
    <w:div w:id="1961839153">
      <w:bodyDiv w:val="1"/>
      <w:marLeft w:val="0"/>
      <w:marRight w:val="0"/>
      <w:marTop w:val="0"/>
      <w:marBottom w:val="0"/>
      <w:divBdr>
        <w:top w:val="none" w:sz="0" w:space="0" w:color="auto"/>
        <w:left w:val="none" w:sz="0" w:space="0" w:color="auto"/>
        <w:bottom w:val="none" w:sz="0" w:space="0" w:color="auto"/>
        <w:right w:val="none" w:sz="0" w:space="0" w:color="auto"/>
      </w:divBdr>
    </w:div>
    <w:div w:id="1963220239">
      <w:bodyDiv w:val="1"/>
      <w:marLeft w:val="0"/>
      <w:marRight w:val="0"/>
      <w:marTop w:val="0"/>
      <w:marBottom w:val="0"/>
      <w:divBdr>
        <w:top w:val="none" w:sz="0" w:space="0" w:color="auto"/>
        <w:left w:val="none" w:sz="0" w:space="0" w:color="auto"/>
        <w:bottom w:val="none" w:sz="0" w:space="0" w:color="auto"/>
        <w:right w:val="none" w:sz="0" w:space="0" w:color="auto"/>
      </w:divBdr>
    </w:div>
    <w:div w:id="1963687276">
      <w:bodyDiv w:val="1"/>
      <w:marLeft w:val="0"/>
      <w:marRight w:val="0"/>
      <w:marTop w:val="0"/>
      <w:marBottom w:val="0"/>
      <w:divBdr>
        <w:top w:val="none" w:sz="0" w:space="0" w:color="auto"/>
        <w:left w:val="none" w:sz="0" w:space="0" w:color="auto"/>
        <w:bottom w:val="none" w:sz="0" w:space="0" w:color="auto"/>
        <w:right w:val="none" w:sz="0" w:space="0" w:color="auto"/>
      </w:divBdr>
    </w:div>
    <w:div w:id="1963992418">
      <w:bodyDiv w:val="1"/>
      <w:marLeft w:val="0"/>
      <w:marRight w:val="0"/>
      <w:marTop w:val="0"/>
      <w:marBottom w:val="0"/>
      <w:divBdr>
        <w:top w:val="none" w:sz="0" w:space="0" w:color="auto"/>
        <w:left w:val="none" w:sz="0" w:space="0" w:color="auto"/>
        <w:bottom w:val="none" w:sz="0" w:space="0" w:color="auto"/>
        <w:right w:val="none" w:sz="0" w:space="0" w:color="auto"/>
      </w:divBdr>
    </w:div>
    <w:div w:id="1965501664">
      <w:bodyDiv w:val="1"/>
      <w:marLeft w:val="0"/>
      <w:marRight w:val="0"/>
      <w:marTop w:val="0"/>
      <w:marBottom w:val="0"/>
      <w:divBdr>
        <w:top w:val="none" w:sz="0" w:space="0" w:color="auto"/>
        <w:left w:val="none" w:sz="0" w:space="0" w:color="auto"/>
        <w:bottom w:val="none" w:sz="0" w:space="0" w:color="auto"/>
        <w:right w:val="none" w:sz="0" w:space="0" w:color="auto"/>
      </w:divBdr>
    </w:div>
    <w:div w:id="1965697806">
      <w:bodyDiv w:val="1"/>
      <w:marLeft w:val="0"/>
      <w:marRight w:val="0"/>
      <w:marTop w:val="0"/>
      <w:marBottom w:val="0"/>
      <w:divBdr>
        <w:top w:val="none" w:sz="0" w:space="0" w:color="auto"/>
        <w:left w:val="none" w:sz="0" w:space="0" w:color="auto"/>
        <w:bottom w:val="none" w:sz="0" w:space="0" w:color="auto"/>
        <w:right w:val="none" w:sz="0" w:space="0" w:color="auto"/>
      </w:divBdr>
    </w:div>
    <w:div w:id="1968974273">
      <w:bodyDiv w:val="1"/>
      <w:marLeft w:val="0"/>
      <w:marRight w:val="0"/>
      <w:marTop w:val="0"/>
      <w:marBottom w:val="0"/>
      <w:divBdr>
        <w:top w:val="none" w:sz="0" w:space="0" w:color="auto"/>
        <w:left w:val="none" w:sz="0" w:space="0" w:color="auto"/>
        <w:bottom w:val="none" w:sz="0" w:space="0" w:color="auto"/>
        <w:right w:val="none" w:sz="0" w:space="0" w:color="auto"/>
      </w:divBdr>
    </w:div>
    <w:div w:id="1969165285">
      <w:bodyDiv w:val="1"/>
      <w:marLeft w:val="0"/>
      <w:marRight w:val="0"/>
      <w:marTop w:val="0"/>
      <w:marBottom w:val="0"/>
      <w:divBdr>
        <w:top w:val="none" w:sz="0" w:space="0" w:color="auto"/>
        <w:left w:val="none" w:sz="0" w:space="0" w:color="auto"/>
        <w:bottom w:val="none" w:sz="0" w:space="0" w:color="auto"/>
        <w:right w:val="none" w:sz="0" w:space="0" w:color="auto"/>
      </w:divBdr>
    </w:div>
    <w:div w:id="1969974418">
      <w:bodyDiv w:val="1"/>
      <w:marLeft w:val="0"/>
      <w:marRight w:val="0"/>
      <w:marTop w:val="0"/>
      <w:marBottom w:val="0"/>
      <w:divBdr>
        <w:top w:val="none" w:sz="0" w:space="0" w:color="auto"/>
        <w:left w:val="none" w:sz="0" w:space="0" w:color="auto"/>
        <w:bottom w:val="none" w:sz="0" w:space="0" w:color="auto"/>
        <w:right w:val="none" w:sz="0" w:space="0" w:color="auto"/>
      </w:divBdr>
    </w:div>
    <w:div w:id="1970167244">
      <w:bodyDiv w:val="1"/>
      <w:marLeft w:val="0"/>
      <w:marRight w:val="0"/>
      <w:marTop w:val="0"/>
      <w:marBottom w:val="0"/>
      <w:divBdr>
        <w:top w:val="none" w:sz="0" w:space="0" w:color="auto"/>
        <w:left w:val="none" w:sz="0" w:space="0" w:color="auto"/>
        <w:bottom w:val="none" w:sz="0" w:space="0" w:color="auto"/>
        <w:right w:val="none" w:sz="0" w:space="0" w:color="auto"/>
      </w:divBdr>
    </w:div>
    <w:div w:id="1971592092">
      <w:bodyDiv w:val="1"/>
      <w:marLeft w:val="0"/>
      <w:marRight w:val="0"/>
      <w:marTop w:val="0"/>
      <w:marBottom w:val="0"/>
      <w:divBdr>
        <w:top w:val="none" w:sz="0" w:space="0" w:color="auto"/>
        <w:left w:val="none" w:sz="0" w:space="0" w:color="auto"/>
        <w:bottom w:val="none" w:sz="0" w:space="0" w:color="auto"/>
        <w:right w:val="none" w:sz="0" w:space="0" w:color="auto"/>
      </w:divBdr>
    </w:div>
    <w:div w:id="1973361094">
      <w:bodyDiv w:val="1"/>
      <w:marLeft w:val="0"/>
      <w:marRight w:val="0"/>
      <w:marTop w:val="0"/>
      <w:marBottom w:val="0"/>
      <w:divBdr>
        <w:top w:val="none" w:sz="0" w:space="0" w:color="auto"/>
        <w:left w:val="none" w:sz="0" w:space="0" w:color="auto"/>
        <w:bottom w:val="none" w:sz="0" w:space="0" w:color="auto"/>
        <w:right w:val="none" w:sz="0" w:space="0" w:color="auto"/>
      </w:divBdr>
    </w:div>
    <w:div w:id="1974212213">
      <w:bodyDiv w:val="1"/>
      <w:marLeft w:val="0"/>
      <w:marRight w:val="0"/>
      <w:marTop w:val="0"/>
      <w:marBottom w:val="0"/>
      <w:divBdr>
        <w:top w:val="none" w:sz="0" w:space="0" w:color="auto"/>
        <w:left w:val="none" w:sz="0" w:space="0" w:color="auto"/>
        <w:bottom w:val="none" w:sz="0" w:space="0" w:color="auto"/>
        <w:right w:val="none" w:sz="0" w:space="0" w:color="auto"/>
      </w:divBdr>
    </w:div>
    <w:div w:id="1974410984">
      <w:bodyDiv w:val="1"/>
      <w:marLeft w:val="0"/>
      <w:marRight w:val="0"/>
      <w:marTop w:val="0"/>
      <w:marBottom w:val="0"/>
      <w:divBdr>
        <w:top w:val="none" w:sz="0" w:space="0" w:color="auto"/>
        <w:left w:val="none" w:sz="0" w:space="0" w:color="auto"/>
        <w:bottom w:val="none" w:sz="0" w:space="0" w:color="auto"/>
        <w:right w:val="none" w:sz="0" w:space="0" w:color="auto"/>
      </w:divBdr>
    </w:div>
    <w:div w:id="1976179012">
      <w:bodyDiv w:val="1"/>
      <w:marLeft w:val="0"/>
      <w:marRight w:val="0"/>
      <w:marTop w:val="0"/>
      <w:marBottom w:val="0"/>
      <w:divBdr>
        <w:top w:val="none" w:sz="0" w:space="0" w:color="auto"/>
        <w:left w:val="none" w:sz="0" w:space="0" w:color="auto"/>
        <w:bottom w:val="none" w:sz="0" w:space="0" w:color="auto"/>
        <w:right w:val="none" w:sz="0" w:space="0" w:color="auto"/>
      </w:divBdr>
    </w:div>
    <w:div w:id="1978415929">
      <w:bodyDiv w:val="1"/>
      <w:marLeft w:val="0"/>
      <w:marRight w:val="0"/>
      <w:marTop w:val="0"/>
      <w:marBottom w:val="0"/>
      <w:divBdr>
        <w:top w:val="none" w:sz="0" w:space="0" w:color="auto"/>
        <w:left w:val="none" w:sz="0" w:space="0" w:color="auto"/>
        <w:bottom w:val="none" w:sz="0" w:space="0" w:color="auto"/>
        <w:right w:val="none" w:sz="0" w:space="0" w:color="auto"/>
      </w:divBdr>
    </w:div>
    <w:div w:id="1978484389">
      <w:bodyDiv w:val="1"/>
      <w:marLeft w:val="0"/>
      <w:marRight w:val="0"/>
      <w:marTop w:val="0"/>
      <w:marBottom w:val="0"/>
      <w:divBdr>
        <w:top w:val="none" w:sz="0" w:space="0" w:color="auto"/>
        <w:left w:val="none" w:sz="0" w:space="0" w:color="auto"/>
        <w:bottom w:val="none" w:sz="0" w:space="0" w:color="auto"/>
        <w:right w:val="none" w:sz="0" w:space="0" w:color="auto"/>
      </w:divBdr>
    </w:div>
    <w:div w:id="1978682824">
      <w:bodyDiv w:val="1"/>
      <w:marLeft w:val="0"/>
      <w:marRight w:val="0"/>
      <w:marTop w:val="0"/>
      <w:marBottom w:val="0"/>
      <w:divBdr>
        <w:top w:val="none" w:sz="0" w:space="0" w:color="auto"/>
        <w:left w:val="none" w:sz="0" w:space="0" w:color="auto"/>
        <w:bottom w:val="none" w:sz="0" w:space="0" w:color="auto"/>
        <w:right w:val="none" w:sz="0" w:space="0" w:color="auto"/>
      </w:divBdr>
    </w:div>
    <w:div w:id="1978684376">
      <w:bodyDiv w:val="1"/>
      <w:marLeft w:val="0"/>
      <w:marRight w:val="0"/>
      <w:marTop w:val="0"/>
      <w:marBottom w:val="0"/>
      <w:divBdr>
        <w:top w:val="none" w:sz="0" w:space="0" w:color="auto"/>
        <w:left w:val="none" w:sz="0" w:space="0" w:color="auto"/>
        <w:bottom w:val="none" w:sz="0" w:space="0" w:color="auto"/>
        <w:right w:val="none" w:sz="0" w:space="0" w:color="auto"/>
      </w:divBdr>
    </w:div>
    <w:div w:id="1978951507">
      <w:bodyDiv w:val="1"/>
      <w:marLeft w:val="0"/>
      <w:marRight w:val="0"/>
      <w:marTop w:val="0"/>
      <w:marBottom w:val="0"/>
      <w:divBdr>
        <w:top w:val="none" w:sz="0" w:space="0" w:color="auto"/>
        <w:left w:val="none" w:sz="0" w:space="0" w:color="auto"/>
        <w:bottom w:val="none" w:sz="0" w:space="0" w:color="auto"/>
        <w:right w:val="none" w:sz="0" w:space="0" w:color="auto"/>
      </w:divBdr>
    </w:div>
    <w:div w:id="1980719170">
      <w:bodyDiv w:val="1"/>
      <w:marLeft w:val="0"/>
      <w:marRight w:val="0"/>
      <w:marTop w:val="0"/>
      <w:marBottom w:val="0"/>
      <w:divBdr>
        <w:top w:val="none" w:sz="0" w:space="0" w:color="auto"/>
        <w:left w:val="none" w:sz="0" w:space="0" w:color="auto"/>
        <w:bottom w:val="none" w:sz="0" w:space="0" w:color="auto"/>
        <w:right w:val="none" w:sz="0" w:space="0" w:color="auto"/>
      </w:divBdr>
    </w:div>
    <w:div w:id="1981425155">
      <w:bodyDiv w:val="1"/>
      <w:marLeft w:val="0"/>
      <w:marRight w:val="0"/>
      <w:marTop w:val="0"/>
      <w:marBottom w:val="0"/>
      <w:divBdr>
        <w:top w:val="none" w:sz="0" w:space="0" w:color="auto"/>
        <w:left w:val="none" w:sz="0" w:space="0" w:color="auto"/>
        <w:bottom w:val="none" w:sz="0" w:space="0" w:color="auto"/>
        <w:right w:val="none" w:sz="0" w:space="0" w:color="auto"/>
      </w:divBdr>
    </w:div>
    <w:div w:id="1983343958">
      <w:bodyDiv w:val="1"/>
      <w:marLeft w:val="0"/>
      <w:marRight w:val="0"/>
      <w:marTop w:val="0"/>
      <w:marBottom w:val="0"/>
      <w:divBdr>
        <w:top w:val="none" w:sz="0" w:space="0" w:color="auto"/>
        <w:left w:val="none" w:sz="0" w:space="0" w:color="auto"/>
        <w:bottom w:val="none" w:sz="0" w:space="0" w:color="auto"/>
        <w:right w:val="none" w:sz="0" w:space="0" w:color="auto"/>
      </w:divBdr>
    </w:div>
    <w:div w:id="1984312388">
      <w:bodyDiv w:val="1"/>
      <w:marLeft w:val="0"/>
      <w:marRight w:val="0"/>
      <w:marTop w:val="0"/>
      <w:marBottom w:val="0"/>
      <w:divBdr>
        <w:top w:val="none" w:sz="0" w:space="0" w:color="auto"/>
        <w:left w:val="none" w:sz="0" w:space="0" w:color="auto"/>
        <w:bottom w:val="none" w:sz="0" w:space="0" w:color="auto"/>
        <w:right w:val="none" w:sz="0" w:space="0" w:color="auto"/>
      </w:divBdr>
    </w:div>
    <w:div w:id="1986161442">
      <w:bodyDiv w:val="1"/>
      <w:marLeft w:val="0"/>
      <w:marRight w:val="0"/>
      <w:marTop w:val="0"/>
      <w:marBottom w:val="0"/>
      <w:divBdr>
        <w:top w:val="none" w:sz="0" w:space="0" w:color="auto"/>
        <w:left w:val="none" w:sz="0" w:space="0" w:color="auto"/>
        <w:bottom w:val="none" w:sz="0" w:space="0" w:color="auto"/>
        <w:right w:val="none" w:sz="0" w:space="0" w:color="auto"/>
      </w:divBdr>
    </w:div>
    <w:div w:id="1986229909">
      <w:bodyDiv w:val="1"/>
      <w:marLeft w:val="0"/>
      <w:marRight w:val="0"/>
      <w:marTop w:val="0"/>
      <w:marBottom w:val="0"/>
      <w:divBdr>
        <w:top w:val="none" w:sz="0" w:space="0" w:color="auto"/>
        <w:left w:val="none" w:sz="0" w:space="0" w:color="auto"/>
        <w:bottom w:val="none" w:sz="0" w:space="0" w:color="auto"/>
        <w:right w:val="none" w:sz="0" w:space="0" w:color="auto"/>
      </w:divBdr>
    </w:div>
    <w:div w:id="1988049461">
      <w:bodyDiv w:val="1"/>
      <w:marLeft w:val="0"/>
      <w:marRight w:val="0"/>
      <w:marTop w:val="0"/>
      <w:marBottom w:val="0"/>
      <w:divBdr>
        <w:top w:val="none" w:sz="0" w:space="0" w:color="auto"/>
        <w:left w:val="none" w:sz="0" w:space="0" w:color="auto"/>
        <w:bottom w:val="none" w:sz="0" w:space="0" w:color="auto"/>
        <w:right w:val="none" w:sz="0" w:space="0" w:color="auto"/>
      </w:divBdr>
    </w:div>
    <w:div w:id="1988974172">
      <w:bodyDiv w:val="1"/>
      <w:marLeft w:val="0"/>
      <w:marRight w:val="0"/>
      <w:marTop w:val="0"/>
      <w:marBottom w:val="0"/>
      <w:divBdr>
        <w:top w:val="none" w:sz="0" w:space="0" w:color="auto"/>
        <w:left w:val="none" w:sz="0" w:space="0" w:color="auto"/>
        <w:bottom w:val="none" w:sz="0" w:space="0" w:color="auto"/>
        <w:right w:val="none" w:sz="0" w:space="0" w:color="auto"/>
      </w:divBdr>
    </w:div>
    <w:div w:id="1990016319">
      <w:bodyDiv w:val="1"/>
      <w:marLeft w:val="0"/>
      <w:marRight w:val="0"/>
      <w:marTop w:val="0"/>
      <w:marBottom w:val="0"/>
      <w:divBdr>
        <w:top w:val="none" w:sz="0" w:space="0" w:color="auto"/>
        <w:left w:val="none" w:sz="0" w:space="0" w:color="auto"/>
        <w:bottom w:val="none" w:sz="0" w:space="0" w:color="auto"/>
        <w:right w:val="none" w:sz="0" w:space="0" w:color="auto"/>
      </w:divBdr>
    </w:div>
    <w:div w:id="1991710865">
      <w:bodyDiv w:val="1"/>
      <w:marLeft w:val="0"/>
      <w:marRight w:val="0"/>
      <w:marTop w:val="0"/>
      <w:marBottom w:val="0"/>
      <w:divBdr>
        <w:top w:val="none" w:sz="0" w:space="0" w:color="auto"/>
        <w:left w:val="none" w:sz="0" w:space="0" w:color="auto"/>
        <w:bottom w:val="none" w:sz="0" w:space="0" w:color="auto"/>
        <w:right w:val="none" w:sz="0" w:space="0" w:color="auto"/>
      </w:divBdr>
    </w:div>
    <w:div w:id="1993753863">
      <w:bodyDiv w:val="1"/>
      <w:marLeft w:val="0"/>
      <w:marRight w:val="0"/>
      <w:marTop w:val="0"/>
      <w:marBottom w:val="0"/>
      <w:divBdr>
        <w:top w:val="none" w:sz="0" w:space="0" w:color="auto"/>
        <w:left w:val="none" w:sz="0" w:space="0" w:color="auto"/>
        <w:bottom w:val="none" w:sz="0" w:space="0" w:color="auto"/>
        <w:right w:val="none" w:sz="0" w:space="0" w:color="auto"/>
      </w:divBdr>
    </w:div>
    <w:div w:id="1994865869">
      <w:bodyDiv w:val="1"/>
      <w:marLeft w:val="0"/>
      <w:marRight w:val="0"/>
      <w:marTop w:val="0"/>
      <w:marBottom w:val="0"/>
      <w:divBdr>
        <w:top w:val="none" w:sz="0" w:space="0" w:color="auto"/>
        <w:left w:val="none" w:sz="0" w:space="0" w:color="auto"/>
        <w:bottom w:val="none" w:sz="0" w:space="0" w:color="auto"/>
        <w:right w:val="none" w:sz="0" w:space="0" w:color="auto"/>
      </w:divBdr>
    </w:div>
    <w:div w:id="1996030502">
      <w:bodyDiv w:val="1"/>
      <w:marLeft w:val="0"/>
      <w:marRight w:val="0"/>
      <w:marTop w:val="0"/>
      <w:marBottom w:val="0"/>
      <w:divBdr>
        <w:top w:val="none" w:sz="0" w:space="0" w:color="auto"/>
        <w:left w:val="none" w:sz="0" w:space="0" w:color="auto"/>
        <w:bottom w:val="none" w:sz="0" w:space="0" w:color="auto"/>
        <w:right w:val="none" w:sz="0" w:space="0" w:color="auto"/>
      </w:divBdr>
    </w:div>
    <w:div w:id="1996102757">
      <w:bodyDiv w:val="1"/>
      <w:marLeft w:val="0"/>
      <w:marRight w:val="0"/>
      <w:marTop w:val="0"/>
      <w:marBottom w:val="0"/>
      <w:divBdr>
        <w:top w:val="none" w:sz="0" w:space="0" w:color="auto"/>
        <w:left w:val="none" w:sz="0" w:space="0" w:color="auto"/>
        <w:bottom w:val="none" w:sz="0" w:space="0" w:color="auto"/>
        <w:right w:val="none" w:sz="0" w:space="0" w:color="auto"/>
      </w:divBdr>
    </w:div>
    <w:div w:id="1996182420">
      <w:bodyDiv w:val="1"/>
      <w:marLeft w:val="0"/>
      <w:marRight w:val="0"/>
      <w:marTop w:val="0"/>
      <w:marBottom w:val="0"/>
      <w:divBdr>
        <w:top w:val="none" w:sz="0" w:space="0" w:color="auto"/>
        <w:left w:val="none" w:sz="0" w:space="0" w:color="auto"/>
        <w:bottom w:val="none" w:sz="0" w:space="0" w:color="auto"/>
        <w:right w:val="none" w:sz="0" w:space="0" w:color="auto"/>
      </w:divBdr>
    </w:div>
    <w:div w:id="1999067031">
      <w:bodyDiv w:val="1"/>
      <w:marLeft w:val="0"/>
      <w:marRight w:val="0"/>
      <w:marTop w:val="0"/>
      <w:marBottom w:val="0"/>
      <w:divBdr>
        <w:top w:val="none" w:sz="0" w:space="0" w:color="auto"/>
        <w:left w:val="none" w:sz="0" w:space="0" w:color="auto"/>
        <w:bottom w:val="none" w:sz="0" w:space="0" w:color="auto"/>
        <w:right w:val="none" w:sz="0" w:space="0" w:color="auto"/>
      </w:divBdr>
    </w:div>
    <w:div w:id="2003921771">
      <w:bodyDiv w:val="1"/>
      <w:marLeft w:val="0"/>
      <w:marRight w:val="0"/>
      <w:marTop w:val="0"/>
      <w:marBottom w:val="0"/>
      <w:divBdr>
        <w:top w:val="none" w:sz="0" w:space="0" w:color="auto"/>
        <w:left w:val="none" w:sz="0" w:space="0" w:color="auto"/>
        <w:bottom w:val="none" w:sz="0" w:space="0" w:color="auto"/>
        <w:right w:val="none" w:sz="0" w:space="0" w:color="auto"/>
      </w:divBdr>
    </w:div>
    <w:div w:id="2004158289">
      <w:bodyDiv w:val="1"/>
      <w:marLeft w:val="0"/>
      <w:marRight w:val="0"/>
      <w:marTop w:val="0"/>
      <w:marBottom w:val="0"/>
      <w:divBdr>
        <w:top w:val="none" w:sz="0" w:space="0" w:color="auto"/>
        <w:left w:val="none" w:sz="0" w:space="0" w:color="auto"/>
        <w:bottom w:val="none" w:sz="0" w:space="0" w:color="auto"/>
        <w:right w:val="none" w:sz="0" w:space="0" w:color="auto"/>
      </w:divBdr>
    </w:div>
    <w:div w:id="2004966728">
      <w:bodyDiv w:val="1"/>
      <w:marLeft w:val="0"/>
      <w:marRight w:val="0"/>
      <w:marTop w:val="0"/>
      <w:marBottom w:val="0"/>
      <w:divBdr>
        <w:top w:val="none" w:sz="0" w:space="0" w:color="auto"/>
        <w:left w:val="none" w:sz="0" w:space="0" w:color="auto"/>
        <w:bottom w:val="none" w:sz="0" w:space="0" w:color="auto"/>
        <w:right w:val="none" w:sz="0" w:space="0" w:color="auto"/>
      </w:divBdr>
    </w:div>
    <w:div w:id="2007510300">
      <w:bodyDiv w:val="1"/>
      <w:marLeft w:val="0"/>
      <w:marRight w:val="0"/>
      <w:marTop w:val="0"/>
      <w:marBottom w:val="0"/>
      <w:divBdr>
        <w:top w:val="none" w:sz="0" w:space="0" w:color="auto"/>
        <w:left w:val="none" w:sz="0" w:space="0" w:color="auto"/>
        <w:bottom w:val="none" w:sz="0" w:space="0" w:color="auto"/>
        <w:right w:val="none" w:sz="0" w:space="0" w:color="auto"/>
      </w:divBdr>
    </w:div>
    <w:div w:id="2007706466">
      <w:bodyDiv w:val="1"/>
      <w:marLeft w:val="0"/>
      <w:marRight w:val="0"/>
      <w:marTop w:val="0"/>
      <w:marBottom w:val="0"/>
      <w:divBdr>
        <w:top w:val="none" w:sz="0" w:space="0" w:color="auto"/>
        <w:left w:val="none" w:sz="0" w:space="0" w:color="auto"/>
        <w:bottom w:val="none" w:sz="0" w:space="0" w:color="auto"/>
        <w:right w:val="none" w:sz="0" w:space="0" w:color="auto"/>
      </w:divBdr>
    </w:div>
    <w:div w:id="2008747300">
      <w:bodyDiv w:val="1"/>
      <w:marLeft w:val="0"/>
      <w:marRight w:val="0"/>
      <w:marTop w:val="0"/>
      <w:marBottom w:val="0"/>
      <w:divBdr>
        <w:top w:val="none" w:sz="0" w:space="0" w:color="auto"/>
        <w:left w:val="none" w:sz="0" w:space="0" w:color="auto"/>
        <w:bottom w:val="none" w:sz="0" w:space="0" w:color="auto"/>
        <w:right w:val="none" w:sz="0" w:space="0" w:color="auto"/>
      </w:divBdr>
    </w:div>
    <w:div w:id="2009212685">
      <w:bodyDiv w:val="1"/>
      <w:marLeft w:val="0"/>
      <w:marRight w:val="0"/>
      <w:marTop w:val="0"/>
      <w:marBottom w:val="0"/>
      <w:divBdr>
        <w:top w:val="none" w:sz="0" w:space="0" w:color="auto"/>
        <w:left w:val="none" w:sz="0" w:space="0" w:color="auto"/>
        <w:bottom w:val="none" w:sz="0" w:space="0" w:color="auto"/>
        <w:right w:val="none" w:sz="0" w:space="0" w:color="auto"/>
      </w:divBdr>
    </w:div>
    <w:div w:id="2010327125">
      <w:bodyDiv w:val="1"/>
      <w:marLeft w:val="0"/>
      <w:marRight w:val="0"/>
      <w:marTop w:val="0"/>
      <w:marBottom w:val="0"/>
      <w:divBdr>
        <w:top w:val="none" w:sz="0" w:space="0" w:color="auto"/>
        <w:left w:val="none" w:sz="0" w:space="0" w:color="auto"/>
        <w:bottom w:val="none" w:sz="0" w:space="0" w:color="auto"/>
        <w:right w:val="none" w:sz="0" w:space="0" w:color="auto"/>
      </w:divBdr>
    </w:div>
    <w:div w:id="2012561630">
      <w:bodyDiv w:val="1"/>
      <w:marLeft w:val="0"/>
      <w:marRight w:val="0"/>
      <w:marTop w:val="0"/>
      <w:marBottom w:val="0"/>
      <w:divBdr>
        <w:top w:val="none" w:sz="0" w:space="0" w:color="auto"/>
        <w:left w:val="none" w:sz="0" w:space="0" w:color="auto"/>
        <w:bottom w:val="none" w:sz="0" w:space="0" w:color="auto"/>
        <w:right w:val="none" w:sz="0" w:space="0" w:color="auto"/>
      </w:divBdr>
    </w:div>
    <w:div w:id="2014841576">
      <w:bodyDiv w:val="1"/>
      <w:marLeft w:val="0"/>
      <w:marRight w:val="0"/>
      <w:marTop w:val="0"/>
      <w:marBottom w:val="0"/>
      <w:divBdr>
        <w:top w:val="none" w:sz="0" w:space="0" w:color="auto"/>
        <w:left w:val="none" w:sz="0" w:space="0" w:color="auto"/>
        <w:bottom w:val="none" w:sz="0" w:space="0" w:color="auto"/>
        <w:right w:val="none" w:sz="0" w:space="0" w:color="auto"/>
      </w:divBdr>
    </w:div>
    <w:div w:id="2017268494">
      <w:bodyDiv w:val="1"/>
      <w:marLeft w:val="0"/>
      <w:marRight w:val="0"/>
      <w:marTop w:val="0"/>
      <w:marBottom w:val="0"/>
      <w:divBdr>
        <w:top w:val="none" w:sz="0" w:space="0" w:color="auto"/>
        <w:left w:val="none" w:sz="0" w:space="0" w:color="auto"/>
        <w:bottom w:val="none" w:sz="0" w:space="0" w:color="auto"/>
        <w:right w:val="none" w:sz="0" w:space="0" w:color="auto"/>
      </w:divBdr>
    </w:div>
    <w:div w:id="2017491542">
      <w:bodyDiv w:val="1"/>
      <w:marLeft w:val="0"/>
      <w:marRight w:val="0"/>
      <w:marTop w:val="0"/>
      <w:marBottom w:val="0"/>
      <w:divBdr>
        <w:top w:val="none" w:sz="0" w:space="0" w:color="auto"/>
        <w:left w:val="none" w:sz="0" w:space="0" w:color="auto"/>
        <w:bottom w:val="none" w:sz="0" w:space="0" w:color="auto"/>
        <w:right w:val="none" w:sz="0" w:space="0" w:color="auto"/>
      </w:divBdr>
    </w:div>
    <w:div w:id="2017920684">
      <w:bodyDiv w:val="1"/>
      <w:marLeft w:val="0"/>
      <w:marRight w:val="0"/>
      <w:marTop w:val="0"/>
      <w:marBottom w:val="0"/>
      <w:divBdr>
        <w:top w:val="none" w:sz="0" w:space="0" w:color="auto"/>
        <w:left w:val="none" w:sz="0" w:space="0" w:color="auto"/>
        <w:bottom w:val="none" w:sz="0" w:space="0" w:color="auto"/>
        <w:right w:val="none" w:sz="0" w:space="0" w:color="auto"/>
      </w:divBdr>
    </w:div>
    <w:div w:id="2022855602">
      <w:bodyDiv w:val="1"/>
      <w:marLeft w:val="0"/>
      <w:marRight w:val="0"/>
      <w:marTop w:val="0"/>
      <w:marBottom w:val="0"/>
      <w:divBdr>
        <w:top w:val="none" w:sz="0" w:space="0" w:color="auto"/>
        <w:left w:val="none" w:sz="0" w:space="0" w:color="auto"/>
        <w:bottom w:val="none" w:sz="0" w:space="0" w:color="auto"/>
        <w:right w:val="none" w:sz="0" w:space="0" w:color="auto"/>
      </w:divBdr>
    </w:div>
    <w:div w:id="2023239242">
      <w:bodyDiv w:val="1"/>
      <w:marLeft w:val="0"/>
      <w:marRight w:val="0"/>
      <w:marTop w:val="0"/>
      <w:marBottom w:val="0"/>
      <w:divBdr>
        <w:top w:val="none" w:sz="0" w:space="0" w:color="auto"/>
        <w:left w:val="none" w:sz="0" w:space="0" w:color="auto"/>
        <w:bottom w:val="none" w:sz="0" w:space="0" w:color="auto"/>
        <w:right w:val="none" w:sz="0" w:space="0" w:color="auto"/>
      </w:divBdr>
    </w:div>
    <w:div w:id="2026010265">
      <w:bodyDiv w:val="1"/>
      <w:marLeft w:val="0"/>
      <w:marRight w:val="0"/>
      <w:marTop w:val="0"/>
      <w:marBottom w:val="0"/>
      <w:divBdr>
        <w:top w:val="none" w:sz="0" w:space="0" w:color="auto"/>
        <w:left w:val="none" w:sz="0" w:space="0" w:color="auto"/>
        <w:bottom w:val="none" w:sz="0" w:space="0" w:color="auto"/>
        <w:right w:val="none" w:sz="0" w:space="0" w:color="auto"/>
      </w:divBdr>
    </w:div>
    <w:div w:id="2026050324">
      <w:bodyDiv w:val="1"/>
      <w:marLeft w:val="0"/>
      <w:marRight w:val="0"/>
      <w:marTop w:val="0"/>
      <w:marBottom w:val="0"/>
      <w:divBdr>
        <w:top w:val="none" w:sz="0" w:space="0" w:color="auto"/>
        <w:left w:val="none" w:sz="0" w:space="0" w:color="auto"/>
        <w:bottom w:val="none" w:sz="0" w:space="0" w:color="auto"/>
        <w:right w:val="none" w:sz="0" w:space="0" w:color="auto"/>
      </w:divBdr>
    </w:div>
    <w:div w:id="2028477645">
      <w:bodyDiv w:val="1"/>
      <w:marLeft w:val="0"/>
      <w:marRight w:val="0"/>
      <w:marTop w:val="0"/>
      <w:marBottom w:val="0"/>
      <w:divBdr>
        <w:top w:val="none" w:sz="0" w:space="0" w:color="auto"/>
        <w:left w:val="none" w:sz="0" w:space="0" w:color="auto"/>
        <w:bottom w:val="none" w:sz="0" w:space="0" w:color="auto"/>
        <w:right w:val="none" w:sz="0" w:space="0" w:color="auto"/>
      </w:divBdr>
    </w:div>
    <w:div w:id="2028750503">
      <w:bodyDiv w:val="1"/>
      <w:marLeft w:val="0"/>
      <w:marRight w:val="0"/>
      <w:marTop w:val="0"/>
      <w:marBottom w:val="0"/>
      <w:divBdr>
        <w:top w:val="none" w:sz="0" w:space="0" w:color="auto"/>
        <w:left w:val="none" w:sz="0" w:space="0" w:color="auto"/>
        <w:bottom w:val="none" w:sz="0" w:space="0" w:color="auto"/>
        <w:right w:val="none" w:sz="0" w:space="0" w:color="auto"/>
      </w:divBdr>
    </w:div>
    <w:div w:id="2029402331">
      <w:bodyDiv w:val="1"/>
      <w:marLeft w:val="0"/>
      <w:marRight w:val="0"/>
      <w:marTop w:val="0"/>
      <w:marBottom w:val="0"/>
      <w:divBdr>
        <w:top w:val="none" w:sz="0" w:space="0" w:color="auto"/>
        <w:left w:val="none" w:sz="0" w:space="0" w:color="auto"/>
        <w:bottom w:val="none" w:sz="0" w:space="0" w:color="auto"/>
        <w:right w:val="none" w:sz="0" w:space="0" w:color="auto"/>
      </w:divBdr>
    </w:div>
    <w:div w:id="2029985480">
      <w:bodyDiv w:val="1"/>
      <w:marLeft w:val="0"/>
      <w:marRight w:val="0"/>
      <w:marTop w:val="0"/>
      <w:marBottom w:val="0"/>
      <w:divBdr>
        <w:top w:val="none" w:sz="0" w:space="0" w:color="auto"/>
        <w:left w:val="none" w:sz="0" w:space="0" w:color="auto"/>
        <w:bottom w:val="none" w:sz="0" w:space="0" w:color="auto"/>
        <w:right w:val="none" w:sz="0" w:space="0" w:color="auto"/>
      </w:divBdr>
    </w:div>
    <w:div w:id="2031493370">
      <w:bodyDiv w:val="1"/>
      <w:marLeft w:val="0"/>
      <w:marRight w:val="0"/>
      <w:marTop w:val="0"/>
      <w:marBottom w:val="0"/>
      <w:divBdr>
        <w:top w:val="none" w:sz="0" w:space="0" w:color="auto"/>
        <w:left w:val="none" w:sz="0" w:space="0" w:color="auto"/>
        <w:bottom w:val="none" w:sz="0" w:space="0" w:color="auto"/>
        <w:right w:val="none" w:sz="0" w:space="0" w:color="auto"/>
      </w:divBdr>
    </w:div>
    <w:div w:id="2032217764">
      <w:bodyDiv w:val="1"/>
      <w:marLeft w:val="0"/>
      <w:marRight w:val="0"/>
      <w:marTop w:val="0"/>
      <w:marBottom w:val="0"/>
      <w:divBdr>
        <w:top w:val="none" w:sz="0" w:space="0" w:color="auto"/>
        <w:left w:val="none" w:sz="0" w:space="0" w:color="auto"/>
        <w:bottom w:val="none" w:sz="0" w:space="0" w:color="auto"/>
        <w:right w:val="none" w:sz="0" w:space="0" w:color="auto"/>
      </w:divBdr>
    </w:div>
    <w:div w:id="2032299610">
      <w:bodyDiv w:val="1"/>
      <w:marLeft w:val="0"/>
      <w:marRight w:val="0"/>
      <w:marTop w:val="0"/>
      <w:marBottom w:val="0"/>
      <w:divBdr>
        <w:top w:val="none" w:sz="0" w:space="0" w:color="auto"/>
        <w:left w:val="none" w:sz="0" w:space="0" w:color="auto"/>
        <w:bottom w:val="none" w:sz="0" w:space="0" w:color="auto"/>
        <w:right w:val="none" w:sz="0" w:space="0" w:color="auto"/>
      </w:divBdr>
    </w:div>
    <w:div w:id="2032879491">
      <w:bodyDiv w:val="1"/>
      <w:marLeft w:val="0"/>
      <w:marRight w:val="0"/>
      <w:marTop w:val="0"/>
      <w:marBottom w:val="0"/>
      <w:divBdr>
        <w:top w:val="none" w:sz="0" w:space="0" w:color="auto"/>
        <w:left w:val="none" w:sz="0" w:space="0" w:color="auto"/>
        <w:bottom w:val="none" w:sz="0" w:space="0" w:color="auto"/>
        <w:right w:val="none" w:sz="0" w:space="0" w:color="auto"/>
      </w:divBdr>
    </w:div>
    <w:div w:id="2034066630">
      <w:bodyDiv w:val="1"/>
      <w:marLeft w:val="0"/>
      <w:marRight w:val="0"/>
      <w:marTop w:val="0"/>
      <w:marBottom w:val="0"/>
      <w:divBdr>
        <w:top w:val="none" w:sz="0" w:space="0" w:color="auto"/>
        <w:left w:val="none" w:sz="0" w:space="0" w:color="auto"/>
        <w:bottom w:val="none" w:sz="0" w:space="0" w:color="auto"/>
        <w:right w:val="none" w:sz="0" w:space="0" w:color="auto"/>
      </w:divBdr>
    </w:div>
    <w:div w:id="2035617264">
      <w:bodyDiv w:val="1"/>
      <w:marLeft w:val="0"/>
      <w:marRight w:val="0"/>
      <w:marTop w:val="0"/>
      <w:marBottom w:val="0"/>
      <w:divBdr>
        <w:top w:val="none" w:sz="0" w:space="0" w:color="auto"/>
        <w:left w:val="none" w:sz="0" w:space="0" w:color="auto"/>
        <w:bottom w:val="none" w:sz="0" w:space="0" w:color="auto"/>
        <w:right w:val="none" w:sz="0" w:space="0" w:color="auto"/>
      </w:divBdr>
    </w:div>
    <w:div w:id="2038844221">
      <w:bodyDiv w:val="1"/>
      <w:marLeft w:val="0"/>
      <w:marRight w:val="0"/>
      <w:marTop w:val="0"/>
      <w:marBottom w:val="0"/>
      <w:divBdr>
        <w:top w:val="none" w:sz="0" w:space="0" w:color="auto"/>
        <w:left w:val="none" w:sz="0" w:space="0" w:color="auto"/>
        <w:bottom w:val="none" w:sz="0" w:space="0" w:color="auto"/>
        <w:right w:val="none" w:sz="0" w:space="0" w:color="auto"/>
      </w:divBdr>
    </w:div>
    <w:div w:id="2038967230">
      <w:bodyDiv w:val="1"/>
      <w:marLeft w:val="0"/>
      <w:marRight w:val="0"/>
      <w:marTop w:val="0"/>
      <w:marBottom w:val="0"/>
      <w:divBdr>
        <w:top w:val="none" w:sz="0" w:space="0" w:color="auto"/>
        <w:left w:val="none" w:sz="0" w:space="0" w:color="auto"/>
        <w:bottom w:val="none" w:sz="0" w:space="0" w:color="auto"/>
        <w:right w:val="none" w:sz="0" w:space="0" w:color="auto"/>
      </w:divBdr>
    </w:div>
    <w:div w:id="2045906749">
      <w:bodyDiv w:val="1"/>
      <w:marLeft w:val="0"/>
      <w:marRight w:val="0"/>
      <w:marTop w:val="0"/>
      <w:marBottom w:val="0"/>
      <w:divBdr>
        <w:top w:val="none" w:sz="0" w:space="0" w:color="auto"/>
        <w:left w:val="none" w:sz="0" w:space="0" w:color="auto"/>
        <w:bottom w:val="none" w:sz="0" w:space="0" w:color="auto"/>
        <w:right w:val="none" w:sz="0" w:space="0" w:color="auto"/>
      </w:divBdr>
    </w:div>
    <w:div w:id="2046446998">
      <w:bodyDiv w:val="1"/>
      <w:marLeft w:val="0"/>
      <w:marRight w:val="0"/>
      <w:marTop w:val="0"/>
      <w:marBottom w:val="0"/>
      <w:divBdr>
        <w:top w:val="none" w:sz="0" w:space="0" w:color="auto"/>
        <w:left w:val="none" w:sz="0" w:space="0" w:color="auto"/>
        <w:bottom w:val="none" w:sz="0" w:space="0" w:color="auto"/>
        <w:right w:val="none" w:sz="0" w:space="0" w:color="auto"/>
      </w:divBdr>
    </w:div>
    <w:div w:id="2049336283">
      <w:bodyDiv w:val="1"/>
      <w:marLeft w:val="0"/>
      <w:marRight w:val="0"/>
      <w:marTop w:val="0"/>
      <w:marBottom w:val="0"/>
      <w:divBdr>
        <w:top w:val="none" w:sz="0" w:space="0" w:color="auto"/>
        <w:left w:val="none" w:sz="0" w:space="0" w:color="auto"/>
        <w:bottom w:val="none" w:sz="0" w:space="0" w:color="auto"/>
        <w:right w:val="none" w:sz="0" w:space="0" w:color="auto"/>
      </w:divBdr>
    </w:div>
    <w:div w:id="2049523481">
      <w:bodyDiv w:val="1"/>
      <w:marLeft w:val="0"/>
      <w:marRight w:val="0"/>
      <w:marTop w:val="0"/>
      <w:marBottom w:val="0"/>
      <w:divBdr>
        <w:top w:val="none" w:sz="0" w:space="0" w:color="auto"/>
        <w:left w:val="none" w:sz="0" w:space="0" w:color="auto"/>
        <w:bottom w:val="none" w:sz="0" w:space="0" w:color="auto"/>
        <w:right w:val="none" w:sz="0" w:space="0" w:color="auto"/>
      </w:divBdr>
    </w:div>
    <w:div w:id="2049648791">
      <w:bodyDiv w:val="1"/>
      <w:marLeft w:val="0"/>
      <w:marRight w:val="0"/>
      <w:marTop w:val="0"/>
      <w:marBottom w:val="0"/>
      <w:divBdr>
        <w:top w:val="none" w:sz="0" w:space="0" w:color="auto"/>
        <w:left w:val="none" w:sz="0" w:space="0" w:color="auto"/>
        <w:bottom w:val="none" w:sz="0" w:space="0" w:color="auto"/>
        <w:right w:val="none" w:sz="0" w:space="0" w:color="auto"/>
      </w:divBdr>
    </w:div>
    <w:div w:id="2049794858">
      <w:bodyDiv w:val="1"/>
      <w:marLeft w:val="0"/>
      <w:marRight w:val="0"/>
      <w:marTop w:val="0"/>
      <w:marBottom w:val="0"/>
      <w:divBdr>
        <w:top w:val="none" w:sz="0" w:space="0" w:color="auto"/>
        <w:left w:val="none" w:sz="0" w:space="0" w:color="auto"/>
        <w:bottom w:val="none" w:sz="0" w:space="0" w:color="auto"/>
        <w:right w:val="none" w:sz="0" w:space="0" w:color="auto"/>
      </w:divBdr>
    </w:div>
    <w:div w:id="2051763573">
      <w:bodyDiv w:val="1"/>
      <w:marLeft w:val="0"/>
      <w:marRight w:val="0"/>
      <w:marTop w:val="0"/>
      <w:marBottom w:val="0"/>
      <w:divBdr>
        <w:top w:val="none" w:sz="0" w:space="0" w:color="auto"/>
        <w:left w:val="none" w:sz="0" w:space="0" w:color="auto"/>
        <w:bottom w:val="none" w:sz="0" w:space="0" w:color="auto"/>
        <w:right w:val="none" w:sz="0" w:space="0" w:color="auto"/>
      </w:divBdr>
    </w:div>
    <w:div w:id="2055040111">
      <w:bodyDiv w:val="1"/>
      <w:marLeft w:val="0"/>
      <w:marRight w:val="0"/>
      <w:marTop w:val="0"/>
      <w:marBottom w:val="0"/>
      <w:divBdr>
        <w:top w:val="none" w:sz="0" w:space="0" w:color="auto"/>
        <w:left w:val="none" w:sz="0" w:space="0" w:color="auto"/>
        <w:bottom w:val="none" w:sz="0" w:space="0" w:color="auto"/>
        <w:right w:val="none" w:sz="0" w:space="0" w:color="auto"/>
      </w:divBdr>
    </w:div>
    <w:div w:id="2055228278">
      <w:bodyDiv w:val="1"/>
      <w:marLeft w:val="0"/>
      <w:marRight w:val="0"/>
      <w:marTop w:val="0"/>
      <w:marBottom w:val="0"/>
      <w:divBdr>
        <w:top w:val="none" w:sz="0" w:space="0" w:color="auto"/>
        <w:left w:val="none" w:sz="0" w:space="0" w:color="auto"/>
        <w:bottom w:val="none" w:sz="0" w:space="0" w:color="auto"/>
        <w:right w:val="none" w:sz="0" w:space="0" w:color="auto"/>
      </w:divBdr>
    </w:div>
    <w:div w:id="2058122327">
      <w:bodyDiv w:val="1"/>
      <w:marLeft w:val="0"/>
      <w:marRight w:val="0"/>
      <w:marTop w:val="0"/>
      <w:marBottom w:val="0"/>
      <w:divBdr>
        <w:top w:val="none" w:sz="0" w:space="0" w:color="auto"/>
        <w:left w:val="none" w:sz="0" w:space="0" w:color="auto"/>
        <w:bottom w:val="none" w:sz="0" w:space="0" w:color="auto"/>
        <w:right w:val="none" w:sz="0" w:space="0" w:color="auto"/>
      </w:divBdr>
    </w:div>
    <w:div w:id="2060278575">
      <w:bodyDiv w:val="1"/>
      <w:marLeft w:val="0"/>
      <w:marRight w:val="0"/>
      <w:marTop w:val="0"/>
      <w:marBottom w:val="0"/>
      <w:divBdr>
        <w:top w:val="none" w:sz="0" w:space="0" w:color="auto"/>
        <w:left w:val="none" w:sz="0" w:space="0" w:color="auto"/>
        <w:bottom w:val="none" w:sz="0" w:space="0" w:color="auto"/>
        <w:right w:val="none" w:sz="0" w:space="0" w:color="auto"/>
      </w:divBdr>
    </w:div>
    <w:div w:id="2060812074">
      <w:bodyDiv w:val="1"/>
      <w:marLeft w:val="0"/>
      <w:marRight w:val="0"/>
      <w:marTop w:val="0"/>
      <w:marBottom w:val="0"/>
      <w:divBdr>
        <w:top w:val="none" w:sz="0" w:space="0" w:color="auto"/>
        <w:left w:val="none" w:sz="0" w:space="0" w:color="auto"/>
        <w:bottom w:val="none" w:sz="0" w:space="0" w:color="auto"/>
        <w:right w:val="none" w:sz="0" w:space="0" w:color="auto"/>
      </w:divBdr>
    </w:div>
    <w:div w:id="2060855298">
      <w:bodyDiv w:val="1"/>
      <w:marLeft w:val="0"/>
      <w:marRight w:val="0"/>
      <w:marTop w:val="0"/>
      <w:marBottom w:val="0"/>
      <w:divBdr>
        <w:top w:val="none" w:sz="0" w:space="0" w:color="auto"/>
        <w:left w:val="none" w:sz="0" w:space="0" w:color="auto"/>
        <w:bottom w:val="none" w:sz="0" w:space="0" w:color="auto"/>
        <w:right w:val="none" w:sz="0" w:space="0" w:color="auto"/>
      </w:divBdr>
    </w:div>
    <w:div w:id="2060858200">
      <w:bodyDiv w:val="1"/>
      <w:marLeft w:val="0"/>
      <w:marRight w:val="0"/>
      <w:marTop w:val="0"/>
      <w:marBottom w:val="0"/>
      <w:divBdr>
        <w:top w:val="none" w:sz="0" w:space="0" w:color="auto"/>
        <w:left w:val="none" w:sz="0" w:space="0" w:color="auto"/>
        <w:bottom w:val="none" w:sz="0" w:space="0" w:color="auto"/>
        <w:right w:val="none" w:sz="0" w:space="0" w:color="auto"/>
      </w:divBdr>
    </w:div>
    <w:div w:id="2061249191">
      <w:bodyDiv w:val="1"/>
      <w:marLeft w:val="0"/>
      <w:marRight w:val="0"/>
      <w:marTop w:val="0"/>
      <w:marBottom w:val="0"/>
      <w:divBdr>
        <w:top w:val="none" w:sz="0" w:space="0" w:color="auto"/>
        <w:left w:val="none" w:sz="0" w:space="0" w:color="auto"/>
        <w:bottom w:val="none" w:sz="0" w:space="0" w:color="auto"/>
        <w:right w:val="none" w:sz="0" w:space="0" w:color="auto"/>
      </w:divBdr>
    </w:div>
    <w:div w:id="2064134451">
      <w:bodyDiv w:val="1"/>
      <w:marLeft w:val="0"/>
      <w:marRight w:val="0"/>
      <w:marTop w:val="0"/>
      <w:marBottom w:val="0"/>
      <w:divBdr>
        <w:top w:val="none" w:sz="0" w:space="0" w:color="auto"/>
        <w:left w:val="none" w:sz="0" w:space="0" w:color="auto"/>
        <w:bottom w:val="none" w:sz="0" w:space="0" w:color="auto"/>
        <w:right w:val="none" w:sz="0" w:space="0" w:color="auto"/>
      </w:divBdr>
    </w:div>
    <w:div w:id="2066444309">
      <w:bodyDiv w:val="1"/>
      <w:marLeft w:val="0"/>
      <w:marRight w:val="0"/>
      <w:marTop w:val="0"/>
      <w:marBottom w:val="0"/>
      <w:divBdr>
        <w:top w:val="none" w:sz="0" w:space="0" w:color="auto"/>
        <w:left w:val="none" w:sz="0" w:space="0" w:color="auto"/>
        <w:bottom w:val="none" w:sz="0" w:space="0" w:color="auto"/>
        <w:right w:val="none" w:sz="0" w:space="0" w:color="auto"/>
      </w:divBdr>
    </w:div>
    <w:div w:id="2067364477">
      <w:bodyDiv w:val="1"/>
      <w:marLeft w:val="0"/>
      <w:marRight w:val="0"/>
      <w:marTop w:val="0"/>
      <w:marBottom w:val="0"/>
      <w:divBdr>
        <w:top w:val="none" w:sz="0" w:space="0" w:color="auto"/>
        <w:left w:val="none" w:sz="0" w:space="0" w:color="auto"/>
        <w:bottom w:val="none" w:sz="0" w:space="0" w:color="auto"/>
        <w:right w:val="none" w:sz="0" w:space="0" w:color="auto"/>
      </w:divBdr>
    </w:div>
    <w:div w:id="2068066605">
      <w:bodyDiv w:val="1"/>
      <w:marLeft w:val="0"/>
      <w:marRight w:val="0"/>
      <w:marTop w:val="0"/>
      <w:marBottom w:val="0"/>
      <w:divBdr>
        <w:top w:val="none" w:sz="0" w:space="0" w:color="auto"/>
        <w:left w:val="none" w:sz="0" w:space="0" w:color="auto"/>
        <w:bottom w:val="none" w:sz="0" w:space="0" w:color="auto"/>
        <w:right w:val="none" w:sz="0" w:space="0" w:color="auto"/>
      </w:divBdr>
    </w:div>
    <w:div w:id="2069843420">
      <w:bodyDiv w:val="1"/>
      <w:marLeft w:val="0"/>
      <w:marRight w:val="0"/>
      <w:marTop w:val="0"/>
      <w:marBottom w:val="0"/>
      <w:divBdr>
        <w:top w:val="none" w:sz="0" w:space="0" w:color="auto"/>
        <w:left w:val="none" w:sz="0" w:space="0" w:color="auto"/>
        <w:bottom w:val="none" w:sz="0" w:space="0" w:color="auto"/>
        <w:right w:val="none" w:sz="0" w:space="0" w:color="auto"/>
      </w:divBdr>
    </w:div>
    <w:div w:id="2071689658">
      <w:bodyDiv w:val="1"/>
      <w:marLeft w:val="0"/>
      <w:marRight w:val="0"/>
      <w:marTop w:val="0"/>
      <w:marBottom w:val="0"/>
      <w:divBdr>
        <w:top w:val="none" w:sz="0" w:space="0" w:color="auto"/>
        <w:left w:val="none" w:sz="0" w:space="0" w:color="auto"/>
        <w:bottom w:val="none" w:sz="0" w:space="0" w:color="auto"/>
        <w:right w:val="none" w:sz="0" w:space="0" w:color="auto"/>
      </w:divBdr>
    </w:div>
    <w:div w:id="2072583218">
      <w:bodyDiv w:val="1"/>
      <w:marLeft w:val="0"/>
      <w:marRight w:val="0"/>
      <w:marTop w:val="0"/>
      <w:marBottom w:val="0"/>
      <w:divBdr>
        <w:top w:val="none" w:sz="0" w:space="0" w:color="auto"/>
        <w:left w:val="none" w:sz="0" w:space="0" w:color="auto"/>
        <w:bottom w:val="none" w:sz="0" w:space="0" w:color="auto"/>
        <w:right w:val="none" w:sz="0" w:space="0" w:color="auto"/>
      </w:divBdr>
    </w:div>
    <w:div w:id="2074809032">
      <w:bodyDiv w:val="1"/>
      <w:marLeft w:val="0"/>
      <w:marRight w:val="0"/>
      <w:marTop w:val="0"/>
      <w:marBottom w:val="0"/>
      <w:divBdr>
        <w:top w:val="none" w:sz="0" w:space="0" w:color="auto"/>
        <w:left w:val="none" w:sz="0" w:space="0" w:color="auto"/>
        <w:bottom w:val="none" w:sz="0" w:space="0" w:color="auto"/>
        <w:right w:val="none" w:sz="0" w:space="0" w:color="auto"/>
      </w:divBdr>
    </w:div>
    <w:div w:id="2075227807">
      <w:bodyDiv w:val="1"/>
      <w:marLeft w:val="0"/>
      <w:marRight w:val="0"/>
      <w:marTop w:val="0"/>
      <w:marBottom w:val="0"/>
      <w:divBdr>
        <w:top w:val="none" w:sz="0" w:space="0" w:color="auto"/>
        <w:left w:val="none" w:sz="0" w:space="0" w:color="auto"/>
        <w:bottom w:val="none" w:sz="0" w:space="0" w:color="auto"/>
        <w:right w:val="none" w:sz="0" w:space="0" w:color="auto"/>
      </w:divBdr>
    </w:div>
    <w:div w:id="2076472062">
      <w:bodyDiv w:val="1"/>
      <w:marLeft w:val="0"/>
      <w:marRight w:val="0"/>
      <w:marTop w:val="0"/>
      <w:marBottom w:val="0"/>
      <w:divBdr>
        <w:top w:val="none" w:sz="0" w:space="0" w:color="auto"/>
        <w:left w:val="none" w:sz="0" w:space="0" w:color="auto"/>
        <w:bottom w:val="none" w:sz="0" w:space="0" w:color="auto"/>
        <w:right w:val="none" w:sz="0" w:space="0" w:color="auto"/>
      </w:divBdr>
    </w:div>
    <w:div w:id="2077123640">
      <w:bodyDiv w:val="1"/>
      <w:marLeft w:val="0"/>
      <w:marRight w:val="0"/>
      <w:marTop w:val="0"/>
      <w:marBottom w:val="0"/>
      <w:divBdr>
        <w:top w:val="none" w:sz="0" w:space="0" w:color="auto"/>
        <w:left w:val="none" w:sz="0" w:space="0" w:color="auto"/>
        <w:bottom w:val="none" w:sz="0" w:space="0" w:color="auto"/>
        <w:right w:val="none" w:sz="0" w:space="0" w:color="auto"/>
      </w:divBdr>
    </w:div>
    <w:div w:id="2079204882">
      <w:bodyDiv w:val="1"/>
      <w:marLeft w:val="0"/>
      <w:marRight w:val="0"/>
      <w:marTop w:val="0"/>
      <w:marBottom w:val="0"/>
      <w:divBdr>
        <w:top w:val="none" w:sz="0" w:space="0" w:color="auto"/>
        <w:left w:val="none" w:sz="0" w:space="0" w:color="auto"/>
        <w:bottom w:val="none" w:sz="0" w:space="0" w:color="auto"/>
        <w:right w:val="none" w:sz="0" w:space="0" w:color="auto"/>
      </w:divBdr>
    </w:div>
    <w:div w:id="2079286227">
      <w:bodyDiv w:val="1"/>
      <w:marLeft w:val="0"/>
      <w:marRight w:val="0"/>
      <w:marTop w:val="0"/>
      <w:marBottom w:val="0"/>
      <w:divBdr>
        <w:top w:val="none" w:sz="0" w:space="0" w:color="auto"/>
        <w:left w:val="none" w:sz="0" w:space="0" w:color="auto"/>
        <w:bottom w:val="none" w:sz="0" w:space="0" w:color="auto"/>
        <w:right w:val="none" w:sz="0" w:space="0" w:color="auto"/>
      </w:divBdr>
    </w:div>
    <w:div w:id="2080248010">
      <w:bodyDiv w:val="1"/>
      <w:marLeft w:val="0"/>
      <w:marRight w:val="0"/>
      <w:marTop w:val="0"/>
      <w:marBottom w:val="0"/>
      <w:divBdr>
        <w:top w:val="none" w:sz="0" w:space="0" w:color="auto"/>
        <w:left w:val="none" w:sz="0" w:space="0" w:color="auto"/>
        <w:bottom w:val="none" w:sz="0" w:space="0" w:color="auto"/>
        <w:right w:val="none" w:sz="0" w:space="0" w:color="auto"/>
      </w:divBdr>
    </w:div>
    <w:div w:id="2081902423">
      <w:bodyDiv w:val="1"/>
      <w:marLeft w:val="0"/>
      <w:marRight w:val="0"/>
      <w:marTop w:val="0"/>
      <w:marBottom w:val="0"/>
      <w:divBdr>
        <w:top w:val="none" w:sz="0" w:space="0" w:color="auto"/>
        <w:left w:val="none" w:sz="0" w:space="0" w:color="auto"/>
        <w:bottom w:val="none" w:sz="0" w:space="0" w:color="auto"/>
        <w:right w:val="none" w:sz="0" w:space="0" w:color="auto"/>
      </w:divBdr>
    </w:div>
    <w:div w:id="2082368487">
      <w:bodyDiv w:val="1"/>
      <w:marLeft w:val="0"/>
      <w:marRight w:val="0"/>
      <w:marTop w:val="0"/>
      <w:marBottom w:val="0"/>
      <w:divBdr>
        <w:top w:val="none" w:sz="0" w:space="0" w:color="auto"/>
        <w:left w:val="none" w:sz="0" w:space="0" w:color="auto"/>
        <w:bottom w:val="none" w:sz="0" w:space="0" w:color="auto"/>
        <w:right w:val="none" w:sz="0" w:space="0" w:color="auto"/>
      </w:divBdr>
    </w:div>
    <w:div w:id="2082873361">
      <w:bodyDiv w:val="1"/>
      <w:marLeft w:val="0"/>
      <w:marRight w:val="0"/>
      <w:marTop w:val="0"/>
      <w:marBottom w:val="0"/>
      <w:divBdr>
        <w:top w:val="none" w:sz="0" w:space="0" w:color="auto"/>
        <w:left w:val="none" w:sz="0" w:space="0" w:color="auto"/>
        <w:bottom w:val="none" w:sz="0" w:space="0" w:color="auto"/>
        <w:right w:val="none" w:sz="0" w:space="0" w:color="auto"/>
      </w:divBdr>
    </w:div>
    <w:div w:id="2085029758">
      <w:bodyDiv w:val="1"/>
      <w:marLeft w:val="0"/>
      <w:marRight w:val="0"/>
      <w:marTop w:val="0"/>
      <w:marBottom w:val="0"/>
      <w:divBdr>
        <w:top w:val="none" w:sz="0" w:space="0" w:color="auto"/>
        <w:left w:val="none" w:sz="0" w:space="0" w:color="auto"/>
        <w:bottom w:val="none" w:sz="0" w:space="0" w:color="auto"/>
        <w:right w:val="none" w:sz="0" w:space="0" w:color="auto"/>
      </w:divBdr>
    </w:div>
    <w:div w:id="2087263916">
      <w:bodyDiv w:val="1"/>
      <w:marLeft w:val="0"/>
      <w:marRight w:val="0"/>
      <w:marTop w:val="0"/>
      <w:marBottom w:val="0"/>
      <w:divBdr>
        <w:top w:val="none" w:sz="0" w:space="0" w:color="auto"/>
        <w:left w:val="none" w:sz="0" w:space="0" w:color="auto"/>
        <w:bottom w:val="none" w:sz="0" w:space="0" w:color="auto"/>
        <w:right w:val="none" w:sz="0" w:space="0" w:color="auto"/>
      </w:divBdr>
    </w:div>
    <w:div w:id="2088650258">
      <w:bodyDiv w:val="1"/>
      <w:marLeft w:val="0"/>
      <w:marRight w:val="0"/>
      <w:marTop w:val="0"/>
      <w:marBottom w:val="0"/>
      <w:divBdr>
        <w:top w:val="none" w:sz="0" w:space="0" w:color="auto"/>
        <w:left w:val="none" w:sz="0" w:space="0" w:color="auto"/>
        <w:bottom w:val="none" w:sz="0" w:space="0" w:color="auto"/>
        <w:right w:val="none" w:sz="0" w:space="0" w:color="auto"/>
      </w:divBdr>
    </w:div>
    <w:div w:id="2088763763">
      <w:bodyDiv w:val="1"/>
      <w:marLeft w:val="0"/>
      <w:marRight w:val="0"/>
      <w:marTop w:val="0"/>
      <w:marBottom w:val="0"/>
      <w:divBdr>
        <w:top w:val="none" w:sz="0" w:space="0" w:color="auto"/>
        <w:left w:val="none" w:sz="0" w:space="0" w:color="auto"/>
        <w:bottom w:val="none" w:sz="0" w:space="0" w:color="auto"/>
        <w:right w:val="none" w:sz="0" w:space="0" w:color="auto"/>
      </w:divBdr>
    </w:div>
    <w:div w:id="2092119144">
      <w:bodyDiv w:val="1"/>
      <w:marLeft w:val="0"/>
      <w:marRight w:val="0"/>
      <w:marTop w:val="0"/>
      <w:marBottom w:val="0"/>
      <w:divBdr>
        <w:top w:val="none" w:sz="0" w:space="0" w:color="auto"/>
        <w:left w:val="none" w:sz="0" w:space="0" w:color="auto"/>
        <w:bottom w:val="none" w:sz="0" w:space="0" w:color="auto"/>
        <w:right w:val="none" w:sz="0" w:space="0" w:color="auto"/>
      </w:divBdr>
    </w:div>
    <w:div w:id="2093311454">
      <w:bodyDiv w:val="1"/>
      <w:marLeft w:val="0"/>
      <w:marRight w:val="0"/>
      <w:marTop w:val="0"/>
      <w:marBottom w:val="0"/>
      <w:divBdr>
        <w:top w:val="none" w:sz="0" w:space="0" w:color="auto"/>
        <w:left w:val="none" w:sz="0" w:space="0" w:color="auto"/>
        <w:bottom w:val="none" w:sz="0" w:space="0" w:color="auto"/>
        <w:right w:val="none" w:sz="0" w:space="0" w:color="auto"/>
      </w:divBdr>
    </w:div>
    <w:div w:id="2094006850">
      <w:bodyDiv w:val="1"/>
      <w:marLeft w:val="0"/>
      <w:marRight w:val="0"/>
      <w:marTop w:val="0"/>
      <w:marBottom w:val="0"/>
      <w:divBdr>
        <w:top w:val="none" w:sz="0" w:space="0" w:color="auto"/>
        <w:left w:val="none" w:sz="0" w:space="0" w:color="auto"/>
        <w:bottom w:val="none" w:sz="0" w:space="0" w:color="auto"/>
        <w:right w:val="none" w:sz="0" w:space="0" w:color="auto"/>
      </w:divBdr>
    </w:div>
    <w:div w:id="2095932330">
      <w:bodyDiv w:val="1"/>
      <w:marLeft w:val="0"/>
      <w:marRight w:val="0"/>
      <w:marTop w:val="0"/>
      <w:marBottom w:val="0"/>
      <w:divBdr>
        <w:top w:val="none" w:sz="0" w:space="0" w:color="auto"/>
        <w:left w:val="none" w:sz="0" w:space="0" w:color="auto"/>
        <w:bottom w:val="none" w:sz="0" w:space="0" w:color="auto"/>
        <w:right w:val="none" w:sz="0" w:space="0" w:color="auto"/>
      </w:divBdr>
    </w:div>
    <w:div w:id="2096314843">
      <w:bodyDiv w:val="1"/>
      <w:marLeft w:val="0"/>
      <w:marRight w:val="0"/>
      <w:marTop w:val="0"/>
      <w:marBottom w:val="0"/>
      <w:divBdr>
        <w:top w:val="none" w:sz="0" w:space="0" w:color="auto"/>
        <w:left w:val="none" w:sz="0" w:space="0" w:color="auto"/>
        <w:bottom w:val="none" w:sz="0" w:space="0" w:color="auto"/>
        <w:right w:val="none" w:sz="0" w:space="0" w:color="auto"/>
      </w:divBdr>
    </w:div>
    <w:div w:id="2098210592">
      <w:bodyDiv w:val="1"/>
      <w:marLeft w:val="0"/>
      <w:marRight w:val="0"/>
      <w:marTop w:val="0"/>
      <w:marBottom w:val="0"/>
      <w:divBdr>
        <w:top w:val="none" w:sz="0" w:space="0" w:color="auto"/>
        <w:left w:val="none" w:sz="0" w:space="0" w:color="auto"/>
        <w:bottom w:val="none" w:sz="0" w:space="0" w:color="auto"/>
        <w:right w:val="none" w:sz="0" w:space="0" w:color="auto"/>
      </w:divBdr>
    </w:div>
    <w:div w:id="2099474415">
      <w:bodyDiv w:val="1"/>
      <w:marLeft w:val="0"/>
      <w:marRight w:val="0"/>
      <w:marTop w:val="0"/>
      <w:marBottom w:val="0"/>
      <w:divBdr>
        <w:top w:val="none" w:sz="0" w:space="0" w:color="auto"/>
        <w:left w:val="none" w:sz="0" w:space="0" w:color="auto"/>
        <w:bottom w:val="none" w:sz="0" w:space="0" w:color="auto"/>
        <w:right w:val="none" w:sz="0" w:space="0" w:color="auto"/>
      </w:divBdr>
    </w:div>
    <w:div w:id="2099977838">
      <w:bodyDiv w:val="1"/>
      <w:marLeft w:val="0"/>
      <w:marRight w:val="0"/>
      <w:marTop w:val="0"/>
      <w:marBottom w:val="0"/>
      <w:divBdr>
        <w:top w:val="none" w:sz="0" w:space="0" w:color="auto"/>
        <w:left w:val="none" w:sz="0" w:space="0" w:color="auto"/>
        <w:bottom w:val="none" w:sz="0" w:space="0" w:color="auto"/>
        <w:right w:val="none" w:sz="0" w:space="0" w:color="auto"/>
      </w:divBdr>
    </w:div>
    <w:div w:id="2101438291">
      <w:bodyDiv w:val="1"/>
      <w:marLeft w:val="0"/>
      <w:marRight w:val="0"/>
      <w:marTop w:val="0"/>
      <w:marBottom w:val="0"/>
      <w:divBdr>
        <w:top w:val="none" w:sz="0" w:space="0" w:color="auto"/>
        <w:left w:val="none" w:sz="0" w:space="0" w:color="auto"/>
        <w:bottom w:val="none" w:sz="0" w:space="0" w:color="auto"/>
        <w:right w:val="none" w:sz="0" w:space="0" w:color="auto"/>
      </w:divBdr>
    </w:div>
    <w:div w:id="2102069817">
      <w:bodyDiv w:val="1"/>
      <w:marLeft w:val="0"/>
      <w:marRight w:val="0"/>
      <w:marTop w:val="0"/>
      <w:marBottom w:val="0"/>
      <w:divBdr>
        <w:top w:val="none" w:sz="0" w:space="0" w:color="auto"/>
        <w:left w:val="none" w:sz="0" w:space="0" w:color="auto"/>
        <w:bottom w:val="none" w:sz="0" w:space="0" w:color="auto"/>
        <w:right w:val="none" w:sz="0" w:space="0" w:color="auto"/>
      </w:divBdr>
    </w:div>
    <w:div w:id="2106799673">
      <w:bodyDiv w:val="1"/>
      <w:marLeft w:val="0"/>
      <w:marRight w:val="0"/>
      <w:marTop w:val="0"/>
      <w:marBottom w:val="0"/>
      <w:divBdr>
        <w:top w:val="none" w:sz="0" w:space="0" w:color="auto"/>
        <w:left w:val="none" w:sz="0" w:space="0" w:color="auto"/>
        <w:bottom w:val="none" w:sz="0" w:space="0" w:color="auto"/>
        <w:right w:val="none" w:sz="0" w:space="0" w:color="auto"/>
      </w:divBdr>
    </w:div>
    <w:div w:id="2111317875">
      <w:bodyDiv w:val="1"/>
      <w:marLeft w:val="0"/>
      <w:marRight w:val="0"/>
      <w:marTop w:val="0"/>
      <w:marBottom w:val="0"/>
      <w:divBdr>
        <w:top w:val="none" w:sz="0" w:space="0" w:color="auto"/>
        <w:left w:val="none" w:sz="0" w:space="0" w:color="auto"/>
        <w:bottom w:val="none" w:sz="0" w:space="0" w:color="auto"/>
        <w:right w:val="none" w:sz="0" w:space="0" w:color="auto"/>
      </w:divBdr>
    </w:div>
    <w:div w:id="2111581255">
      <w:bodyDiv w:val="1"/>
      <w:marLeft w:val="0"/>
      <w:marRight w:val="0"/>
      <w:marTop w:val="0"/>
      <w:marBottom w:val="0"/>
      <w:divBdr>
        <w:top w:val="none" w:sz="0" w:space="0" w:color="auto"/>
        <w:left w:val="none" w:sz="0" w:space="0" w:color="auto"/>
        <w:bottom w:val="none" w:sz="0" w:space="0" w:color="auto"/>
        <w:right w:val="none" w:sz="0" w:space="0" w:color="auto"/>
      </w:divBdr>
    </w:div>
    <w:div w:id="2113012125">
      <w:bodyDiv w:val="1"/>
      <w:marLeft w:val="0"/>
      <w:marRight w:val="0"/>
      <w:marTop w:val="0"/>
      <w:marBottom w:val="0"/>
      <w:divBdr>
        <w:top w:val="none" w:sz="0" w:space="0" w:color="auto"/>
        <w:left w:val="none" w:sz="0" w:space="0" w:color="auto"/>
        <w:bottom w:val="none" w:sz="0" w:space="0" w:color="auto"/>
        <w:right w:val="none" w:sz="0" w:space="0" w:color="auto"/>
      </w:divBdr>
    </w:div>
    <w:div w:id="2114128799">
      <w:bodyDiv w:val="1"/>
      <w:marLeft w:val="0"/>
      <w:marRight w:val="0"/>
      <w:marTop w:val="0"/>
      <w:marBottom w:val="0"/>
      <w:divBdr>
        <w:top w:val="none" w:sz="0" w:space="0" w:color="auto"/>
        <w:left w:val="none" w:sz="0" w:space="0" w:color="auto"/>
        <w:bottom w:val="none" w:sz="0" w:space="0" w:color="auto"/>
        <w:right w:val="none" w:sz="0" w:space="0" w:color="auto"/>
      </w:divBdr>
    </w:div>
    <w:div w:id="2114589757">
      <w:bodyDiv w:val="1"/>
      <w:marLeft w:val="0"/>
      <w:marRight w:val="0"/>
      <w:marTop w:val="0"/>
      <w:marBottom w:val="0"/>
      <w:divBdr>
        <w:top w:val="none" w:sz="0" w:space="0" w:color="auto"/>
        <w:left w:val="none" w:sz="0" w:space="0" w:color="auto"/>
        <w:bottom w:val="none" w:sz="0" w:space="0" w:color="auto"/>
        <w:right w:val="none" w:sz="0" w:space="0" w:color="auto"/>
      </w:divBdr>
    </w:div>
    <w:div w:id="2114789217">
      <w:bodyDiv w:val="1"/>
      <w:marLeft w:val="0"/>
      <w:marRight w:val="0"/>
      <w:marTop w:val="0"/>
      <w:marBottom w:val="0"/>
      <w:divBdr>
        <w:top w:val="none" w:sz="0" w:space="0" w:color="auto"/>
        <w:left w:val="none" w:sz="0" w:space="0" w:color="auto"/>
        <w:bottom w:val="none" w:sz="0" w:space="0" w:color="auto"/>
        <w:right w:val="none" w:sz="0" w:space="0" w:color="auto"/>
      </w:divBdr>
    </w:div>
    <w:div w:id="2115174819">
      <w:bodyDiv w:val="1"/>
      <w:marLeft w:val="0"/>
      <w:marRight w:val="0"/>
      <w:marTop w:val="0"/>
      <w:marBottom w:val="0"/>
      <w:divBdr>
        <w:top w:val="none" w:sz="0" w:space="0" w:color="auto"/>
        <w:left w:val="none" w:sz="0" w:space="0" w:color="auto"/>
        <w:bottom w:val="none" w:sz="0" w:space="0" w:color="auto"/>
        <w:right w:val="none" w:sz="0" w:space="0" w:color="auto"/>
      </w:divBdr>
    </w:div>
    <w:div w:id="2118207398">
      <w:bodyDiv w:val="1"/>
      <w:marLeft w:val="0"/>
      <w:marRight w:val="0"/>
      <w:marTop w:val="0"/>
      <w:marBottom w:val="0"/>
      <w:divBdr>
        <w:top w:val="none" w:sz="0" w:space="0" w:color="auto"/>
        <w:left w:val="none" w:sz="0" w:space="0" w:color="auto"/>
        <w:bottom w:val="none" w:sz="0" w:space="0" w:color="auto"/>
        <w:right w:val="none" w:sz="0" w:space="0" w:color="auto"/>
      </w:divBdr>
    </w:div>
    <w:div w:id="2119986469">
      <w:bodyDiv w:val="1"/>
      <w:marLeft w:val="0"/>
      <w:marRight w:val="0"/>
      <w:marTop w:val="0"/>
      <w:marBottom w:val="0"/>
      <w:divBdr>
        <w:top w:val="none" w:sz="0" w:space="0" w:color="auto"/>
        <w:left w:val="none" w:sz="0" w:space="0" w:color="auto"/>
        <w:bottom w:val="none" w:sz="0" w:space="0" w:color="auto"/>
        <w:right w:val="none" w:sz="0" w:space="0" w:color="auto"/>
      </w:divBdr>
    </w:div>
    <w:div w:id="2120954917">
      <w:bodyDiv w:val="1"/>
      <w:marLeft w:val="0"/>
      <w:marRight w:val="0"/>
      <w:marTop w:val="0"/>
      <w:marBottom w:val="0"/>
      <w:divBdr>
        <w:top w:val="none" w:sz="0" w:space="0" w:color="auto"/>
        <w:left w:val="none" w:sz="0" w:space="0" w:color="auto"/>
        <w:bottom w:val="none" w:sz="0" w:space="0" w:color="auto"/>
        <w:right w:val="none" w:sz="0" w:space="0" w:color="auto"/>
      </w:divBdr>
    </w:div>
    <w:div w:id="2123332692">
      <w:bodyDiv w:val="1"/>
      <w:marLeft w:val="0"/>
      <w:marRight w:val="0"/>
      <w:marTop w:val="0"/>
      <w:marBottom w:val="0"/>
      <w:divBdr>
        <w:top w:val="none" w:sz="0" w:space="0" w:color="auto"/>
        <w:left w:val="none" w:sz="0" w:space="0" w:color="auto"/>
        <w:bottom w:val="none" w:sz="0" w:space="0" w:color="auto"/>
        <w:right w:val="none" w:sz="0" w:space="0" w:color="auto"/>
      </w:divBdr>
    </w:div>
    <w:div w:id="2123720362">
      <w:bodyDiv w:val="1"/>
      <w:marLeft w:val="0"/>
      <w:marRight w:val="0"/>
      <w:marTop w:val="0"/>
      <w:marBottom w:val="0"/>
      <w:divBdr>
        <w:top w:val="none" w:sz="0" w:space="0" w:color="auto"/>
        <w:left w:val="none" w:sz="0" w:space="0" w:color="auto"/>
        <w:bottom w:val="none" w:sz="0" w:space="0" w:color="auto"/>
        <w:right w:val="none" w:sz="0" w:space="0" w:color="auto"/>
      </w:divBdr>
    </w:div>
    <w:div w:id="2123919090">
      <w:bodyDiv w:val="1"/>
      <w:marLeft w:val="0"/>
      <w:marRight w:val="0"/>
      <w:marTop w:val="0"/>
      <w:marBottom w:val="0"/>
      <w:divBdr>
        <w:top w:val="none" w:sz="0" w:space="0" w:color="auto"/>
        <w:left w:val="none" w:sz="0" w:space="0" w:color="auto"/>
        <w:bottom w:val="none" w:sz="0" w:space="0" w:color="auto"/>
        <w:right w:val="none" w:sz="0" w:space="0" w:color="auto"/>
      </w:divBdr>
    </w:div>
    <w:div w:id="2124835950">
      <w:bodyDiv w:val="1"/>
      <w:marLeft w:val="0"/>
      <w:marRight w:val="0"/>
      <w:marTop w:val="0"/>
      <w:marBottom w:val="0"/>
      <w:divBdr>
        <w:top w:val="none" w:sz="0" w:space="0" w:color="auto"/>
        <w:left w:val="none" w:sz="0" w:space="0" w:color="auto"/>
        <w:bottom w:val="none" w:sz="0" w:space="0" w:color="auto"/>
        <w:right w:val="none" w:sz="0" w:space="0" w:color="auto"/>
      </w:divBdr>
    </w:div>
    <w:div w:id="2127842873">
      <w:bodyDiv w:val="1"/>
      <w:marLeft w:val="0"/>
      <w:marRight w:val="0"/>
      <w:marTop w:val="0"/>
      <w:marBottom w:val="0"/>
      <w:divBdr>
        <w:top w:val="none" w:sz="0" w:space="0" w:color="auto"/>
        <w:left w:val="none" w:sz="0" w:space="0" w:color="auto"/>
        <w:bottom w:val="none" w:sz="0" w:space="0" w:color="auto"/>
        <w:right w:val="none" w:sz="0" w:space="0" w:color="auto"/>
      </w:divBdr>
    </w:div>
    <w:div w:id="2128697497">
      <w:bodyDiv w:val="1"/>
      <w:marLeft w:val="0"/>
      <w:marRight w:val="0"/>
      <w:marTop w:val="0"/>
      <w:marBottom w:val="0"/>
      <w:divBdr>
        <w:top w:val="none" w:sz="0" w:space="0" w:color="auto"/>
        <w:left w:val="none" w:sz="0" w:space="0" w:color="auto"/>
        <w:bottom w:val="none" w:sz="0" w:space="0" w:color="auto"/>
        <w:right w:val="none" w:sz="0" w:space="0" w:color="auto"/>
      </w:divBdr>
    </w:div>
    <w:div w:id="2130588616">
      <w:bodyDiv w:val="1"/>
      <w:marLeft w:val="0"/>
      <w:marRight w:val="0"/>
      <w:marTop w:val="0"/>
      <w:marBottom w:val="0"/>
      <w:divBdr>
        <w:top w:val="none" w:sz="0" w:space="0" w:color="auto"/>
        <w:left w:val="none" w:sz="0" w:space="0" w:color="auto"/>
        <w:bottom w:val="none" w:sz="0" w:space="0" w:color="auto"/>
        <w:right w:val="none" w:sz="0" w:space="0" w:color="auto"/>
      </w:divBdr>
    </w:div>
    <w:div w:id="2132743872">
      <w:bodyDiv w:val="1"/>
      <w:marLeft w:val="0"/>
      <w:marRight w:val="0"/>
      <w:marTop w:val="0"/>
      <w:marBottom w:val="0"/>
      <w:divBdr>
        <w:top w:val="none" w:sz="0" w:space="0" w:color="auto"/>
        <w:left w:val="none" w:sz="0" w:space="0" w:color="auto"/>
        <w:bottom w:val="none" w:sz="0" w:space="0" w:color="auto"/>
        <w:right w:val="none" w:sz="0" w:space="0" w:color="auto"/>
      </w:divBdr>
    </w:div>
    <w:div w:id="2132936246">
      <w:bodyDiv w:val="1"/>
      <w:marLeft w:val="0"/>
      <w:marRight w:val="0"/>
      <w:marTop w:val="0"/>
      <w:marBottom w:val="0"/>
      <w:divBdr>
        <w:top w:val="none" w:sz="0" w:space="0" w:color="auto"/>
        <w:left w:val="none" w:sz="0" w:space="0" w:color="auto"/>
        <w:bottom w:val="none" w:sz="0" w:space="0" w:color="auto"/>
        <w:right w:val="none" w:sz="0" w:space="0" w:color="auto"/>
      </w:divBdr>
    </w:div>
    <w:div w:id="2133788092">
      <w:bodyDiv w:val="1"/>
      <w:marLeft w:val="0"/>
      <w:marRight w:val="0"/>
      <w:marTop w:val="0"/>
      <w:marBottom w:val="0"/>
      <w:divBdr>
        <w:top w:val="none" w:sz="0" w:space="0" w:color="auto"/>
        <w:left w:val="none" w:sz="0" w:space="0" w:color="auto"/>
        <w:bottom w:val="none" w:sz="0" w:space="0" w:color="auto"/>
        <w:right w:val="none" w:sz="0" w:space="0" w:color="auto"/>
      </w:divBdr>
    </w:div>
    <w:div w:id="2134708427">
      <w:bodyDiv w:val="1"/>
      <w:marLeft w:val="0"/>
      <w:marRight w:val="0"/>
      <w:marTop w:val="0"/>
      <w:marBottom w:val="0"/>
      <w:divBdr>
        <w:top w:val="none" w:sz="0" w:space="0" w:color="auto"/>
        <w:left w:val="none" w:sz="0" w:space="0" w:color="auto"/>
        <w:bottom w:val="none" w:sz="0" w:space="0" w:color="auto"/>
        <w:right w:val="none" w:sz="0" w:space="0" w:color="auto"/>
      </w:divBdr>
    </w:div>
    <w:div w:id="2135977277">
      <w:bodyDiv w:val="1"/>
      <w:marLeft w:val="0"/>
      <w:marRight w:val="0"/>
      <w:marTop w:val="0"/>
      <w:marBottom w:val="0"/>
      <w:divBdr>
        <w:top w:val="none" w:sz="0" w:space="0" w:color="auto"/>
        <w:left w:val="none" w:sz="0" w:space="0" w:color="auto"/>
        <w:bottom w:val="none" w:sz="0" w:space="0" w:color="auto"/>
        <w:right w:val="none" w:sz="0" w:space="0" w:color="auto"/>
      </w:divBdr>
    </w:div>
    <w:div w:id="2138062985">
      <w:bodyDiv w:val="1"/>
      <w:marLeft w:val="0"/>
      <w:marRight w:val="0"/>
      <w:marTop w:val="0"/>
      <w:marBottom w:val="0"/>
      <w:divBdr>
        <w:top w:val="none" w:sz="0" w:space="0" w:color="auto"/>
        <w:left w:val="none" w:sz="0" w:space="0" w:color="auto"/>
        <w:bottom w:val="none" w:sz="0" w:space="0" w:color="auto"/>
        <w:right w:val="none" w:sz="0" w:space="0" w:color="auto"/>
      </w:divBdr>
    </w:div>
    <w:div w:id="2140682251">
      <w:bodyDiv w:val="1"/>
      <w:marLeft w:val="0"/>
      <w:marRight w:val="0"/>
      <w:marTop w:val="0"/>
      <w:marBottom w:val="0"/>
      <w:divBdr>
        <w:top w:val="none" w:sz="0" w:space="0" w:color="auto"/>
        <w:left w:val="none" w:sz="0" w:space="0" w:color="auto"/>
        <w:bottom w:val="none" w:sz="0" w:space="0" w:color="auto"/>
        <w:right w:val="none" w:sz="0" w:space="0" w:color="auto"/>
      </w:divBdr>
    </w:div>
    <w:div w:id="2140880251">
      <w:bodyDiv w:val="1"/>
      <w:marLeft w:val="0"/>
      <w:marRight w:val="0"/>
      <w:marTop w:val="0"/>
      <w:marBottom w:val="0"/>
      <w:divBdr>
        <w:top w:val="none" w:sz="0" w:space="0" w:color="auto"/>
        <w:left w:val="none" w:sz="0" w:space="0" w:color="auto"/>
        <w:bottom w:val="none" w:sz="0" w:space="0" w:color="auto"/>
        <w:right w:val="none" w:sz="0" w:space="0" w:color="auto"/>
      </w:divBdr>
    </w:div>
    <w:div w:id="2141535278">
      <w:bodyDiv w:val="1"/>
      <w:marLeft w:val="0"/>
      <w:marRight w:val="0"/>
      <w:marTop w:val="0"/>
      <w:marBottom w:val="0"/>
      <w:divBdr>
        <w:top w:val="none" w:sz="0" w:space="0" w:color="auto"/>
        <w:left w:val="none" w:sz="0" w:space="0" w:color="auto"/>
        <w:bottom w:val="none" w:sz="0" w:space="0" w:color="auto"/>
        <w:right w:val="none" w:sz="0" w:space="0" w:color="auto"/>
      </w:divBdr>
    </w:div>
    <w:div w:id="2142527508">
      <w:bodyDiv w:val="1"/>
      <w:marLeft w:val="0"/>
      <w:marRight w:val="0"/>
      <w:marTop w:val="0"/>
      <w:marBottom w:val="0"/>
      <w:divBdr>
        <w:top w:val="none" w:sz="0" w:space="0" w:color="auto"/>
        <w:left w:val="none" w:sz="0" w:space="0" w:color="auto"/>
        <w:bottom w:val="none" w:sz="0" w:space="0" w:color="auto"/>
        <w:right w:val="none" w:sz="0" w:space="0" w:color="auto"/>
      </w:divBdr>
    </w:div>
    <w:div w:id="2143619555">
      <w:bodyDiv w:val="1"/>
      <w:marLeft w:val="0"/>
      <w:marRight w:val="0"/>
      <w:marTop w:val="0"/>
      <w:marBottom w:val="0"/>
      <w:divBdr>
        <w:top w:val="none" w:sz="0" w:space="0" w:color="auto"/>
        <w:left w:val="none" w:sz="0" w:space="0" w:color="auto"/>
        <w:bottom w:val="none" w:sz="0" w:space="0" w:color="auto"/>
        <w:right w:val="none" w:sz="0" w:space="0" w:color="auto"/>
      </w:divBdr>
    </w:div>
    <w:div w:id="2143646359">
      <w:bodyDiv w:val="1"/>
      <w:marLeft w:val="0"/>
      <w:marRight w:val="0"/>
      <w:marTop w:val="0"/>
      <w:marBottom w:val="0"/>
      <w:divBdr>
        <w:top w:val="none" w:sz="0" w:space="0" w:color="auto"/>
        <w:left w:val="none" w:sz="0" w:space="0" w:color="auto"/>
        <w:bottom w:val="none" w:sz="0" w:space="0" w:color="auto"/>
        <w:right w:val="none" w:sz="0" w:space="0" w:color="auto"/>
      </w:divBdr>
    </w:div>
    <w:div w:id="2144930608">
      <w:bodyDiv w:val="1"/>
      <w:marLeft w:val="0"/>
      <w:marRight w:val="0"/>
      <w:marTop w:val="0"/>
      <w:marBottom w:val="0"/>
      <w:divBdr>
        <w:top w:val="none" w:sz="0" w:space="0" w:color="auto"/>
        <w:left w:val="none" w:sz="0" w:space="0" w:color="auto"/>
        <w:bottom w:val="none" w:sz="0" w:space="0" w:color="auto"/>
        <w:right w:val="none" w:sz="0" w:space="0" w:color="auto"/>
      </w:divBdr>
    </w:div>
    <w:div w:id="2146963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4.xml"/><Relationship Id="rId21" Type="http://schemas.openxmlformats.org/officeDocument/2006/relationships/footer" Target="footer5.xml"/><Relationship Id="rId42" Type="http://schemas.openxmlformats.org/officeDocument/2006/relationships/image" Target="media/image11.png"/><Relationship Id="rId47" Type="http://schemas.openxmlformats.org/officeDocument/2006/relationships/image" Target="media/image16.png"/><Relationship Id="rId63" Type="http://schemas.openxmlformats.org/officeDocument/2006/relationships/image" Target="media/image32.jpeg"/><Relationship Id="rId68" Type="http://schemas.openxmlformats.org/officeDocument/2006/relationships/image" Target="media/image37.jpeg"/><Relationship Id="rId84" Type="http://schemas.openxmlformats.org/officeDocument/2006/relationships/image" Target="media/image53.jpeg"/><Relationship Id="rId89" Type="http://schemas.openxmlformats.org/officeDocument/2006/relationships/image" Target="media/image58.jpeg"/><Relationship Id="rId16" Type="http://schemas.openxmlformats.org/officeDocument/2006/relationships/image" Target="media/image6.png"/><Relationship Id="rId11" Type="http://schemas.openxmlformats.org/officeDocument/2006/relationships/image" Target="media/image2.png"/><Relationship Id="rId32" Type="http://schemas.openxmlformats.org/officeDocument/2006/relationships/chart" Target="charts/chart10.xml"/><Relationship Id="rId37" Type="http://schemas.openxmlformats.org/officeDocument/2006/relationships/chart" Target="charts/chart15.xml"/><Relationship Id="rId53" Type="http://schemas.openxmlformats.org/officeDocument/2006/relationships/image" Target="media/image22.jpeg"/><Relationship Id="rId58" Type="http://schemas.openxmlformats.org/officeDocument/2006/relationships/image" Target="media/image27.jpeg"/><Relationship Id="rId74" Type="http://schemas.openxmlformats.org/officeDocument/2006/relationships/image" Target="media/image43.jpeg"/><Relationship Id="rId79" Type="http://schemas.openxmlformats.org/officeDocument/2006/relationships/image" Target="media/image48.jpeg"/><Relationship Id="rId5" Type="http://schemas.openxmlformats.org/officeDocument/2006/relationships/webSettings" Target="webSettings.xml"/><Relationship Id="rId90" Type="http://schemas.openxmlformats.org/officeDocument/2006/relationships/image" Target="media/image59.jpeg"/><Relationship Id="rId95" Type="http://schemas.openxmlformats.org/officeDocument/2006/relationships/image" Target="media/image64.jpeg"/><Relationship Id="rId22" Type="http://schemas.openxmlformats.org/officeDocument/2006/relationships/image" Target="media/image10.emf"/><Relationship Id="rId27" Type="http://schemas.openxmlformats.org/officeDocument/2006/relationships/chart" Target="charts/chart5.xml"/><Relationship Id="rId43" Type="http://schemas.openxmlformats.org/officeDocument/2006/relationships/image" Target="media/image12.png"/><Relationship Id="rId48" Type="http://schemas.openxmlformats.org/officeDocument/2006/relationships/image" Target="media/image17.png"/><Relationship Id="rId64" Type="http://schemas.openxmlformats.org/officeDocument/2006/relationships/image" Target="media/image33.jpeg"/><Relationship Id="rId69" Type="http://schemas.openxmlformats.org/officeDocument/2006/relationships/image" Target="media/image38.jpeg"/><Relationship Id="rId80" Type="http://schemas.openxmlformats.org/officeDocument/2006/relationships/image" Target="media/image49.jpeg"/><Relationship Id="rId85" Type="http://schemas.openxmlformats.org/officeDocument/2006/relationships/image" Target="media/image54.jpeg"/><Relationship Id="rId12" Type="http://schemas.openxmlformats.org/officeDocument/2006/relationships/footer" Target="footer3.xml"/><Relationship Id="rId17" Type="http://schemas.openxmlformats.org/officeDocument/2006/relationships/image" Target="media/image7.emf"/><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chart" Target="charts/chart16.xml"/><Relationship Id="rId46" Type="http://schemas.openxmlformats.org/officeDocument/2006/relationships/image" Target="media/image15.png"/><Relationship Id="rId59" Type="http://schemas.openxmlformats.org/officeDocument/2006/relationships/image" Target="media/image28.jpeg"/><Relationship Id="rId67" Type="http://schemas.openxmlformats.org/officeDocument/2006/relationships/image" Target="media/image36.jpeg"/><Relationship Id="rId20" Type="http://schemas.openxmlformats.org/officeDocument/2006/relationships/footer" Target="footer4.xml"/><Relationship Id="rId41" Type="http://schemas.openxmlformats.org/officeDocument/2006/relationships/chart" Target="charts/chart19.xml"/><Relationship Id="rId54" Type="http://schemas.openxmlformats.org/officeDocument/2006/relationships/image" Target="media/image23.jpeg"/><Relationship Id="rId62" Type="http://schemas.openxmlformats.org/officeDocument/2006/relationships/image" Target="media/image31.jpeg"/><Relationship Id="rId70" Type="http://schemas.openxmlformats.org/officeDocument/2006/relationships/image" Target="media/image39.jpeg"/><Relationship Id="rId75" Type="http://schemas.openxmlformats.org/officeDocument/2006/relationships/image" Target="media/image44.jpeg"/><Relationship Id="rId83" Type="http://schemas.openxmlformats.org/officeDocument/2006/relationships/image" Target="media/image52.jpeg"/><Relationship Id="rId88" Type="http://schemas.openxmlformats.org/officeDocument/2006/relationships/image" Target="media/image57.jpeg"/><Relationship Id="rId91" Type="http://schemas.openxmlformats.org/officeDocument/2006/relationships/image" Target="media/image60.jpeg"/><Relationship Id="rId96" Type="http://schemas.openxmlformats.org/officeDocument/2006/relationships/image" Target="media/image6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chart" Target="charts/chart14.xml"/><Relationship Id="rId49" Type="http://schemas.openxmlformats.org/officeDocument/2006/relationships/image" Target="media/image18.png"/><Relationship Id="rId57" Type="http://schemas.openxmlformats.org/officeDocument/2006/relationships/image" Target="media/image26.jpeg"/><Relationship Id="rId10" Type="http://schemas.openxmlformats.org/officeDocument/2006/relationships/footer" Target="footer2.xml"/><Relationship Id="rId31" Type="http://schemas.openxmlformats.org/officeDocument/2006/relationships/chart" Target="charts/chart9.xml"/><Relationship Id="rId44" Type="http://schemas.openxmlformats.org/officeDocument/2006/relationships/image" Target="media/image13.png"/><Relationship Id="rId52" Type="http://schemas.openxmlformats.org/officeDocument/2006/relationships/image" Target="media/image21.jpeg"/><Relationship Id="rId60" Type="http://schemas.openxmlformats.org/officeDocument/2006/relationships/image" Target="media/image29.jpeg"/><Relationship Id="rId65" Type="http://schemas.openxmlformats.org/officeDocument/2006/relationships/image" Target="media/image34.jpeg"/><Relationship Id="rId73" Type="http://schemas.openxmlformats.org/officeDocument/2006/relationships/image" Target="media/image42.jpeg"/><Relationship Id="rId78" Type="http://schemas.openxmlformats.org/officeDocument/2006/relationships/image" Target="media/image47.jpeg"/><Relationship Id="rId81" Type="http://schemas.openxmlformats.org/officeDocument/2006/relationships/image" Target="media/image50.jpeg"/><Relationship Id="rId86" Type="http://schemas.openxmlformats.org/officeDocument/2006/relationships/image" Target="media/image55.jpeg"/><Relationship Id="rId94" Type="http://schemas.openxmlformats.org/officeDocument/2006/relationships/image" Target="media/image63.jpeg"/><Relationship Id="rId99" Type="http://schemas.openxmlformats.org/officeDocument/2006/relationships/chart" Target="charts/chart20.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emf"/><Relationship Id="rId39" Type="http://schemas.openxmlformats.org/officeDocument/2006/relationships/chart" Target="charts/chart17.xml"/><Relationship Id="rId34" Type="http://schemas.openxmlformats.org/officeDocument/2006/relationships/chart" Target="charts/chart12.xml"/><Relationship Id="rId50" Type="http://schemas.openxmlformats.org/officeDocument/2006/relationships/image" Target="media/image19.png"/><Relationship Id="rId55" Type="http://schemas.openxmlformats.org/officeDocument/2006/relationships/image" Target="media/image24.jpeg"/><Relationship Id="rId76" Type="http://schemas.openxmlformats.org/officeDocument/2006/relationships/image" Target="media/image45.jpeg"/><Relationship Id="rId97" Type="http://schemas.openxmlformats.org/officeDocument/2006/relationships/image" Target="media/image66.jpeg"/><Relationship Id="rId7" Type="http://schemas.openxmlformats.org/officeDocument/2006/relationships/endnotes" Target="endnotes.xml"/><Relationship Id="rId71" Type="http://schemas.openxmlformats.org/officeDocument/2006/relationships/image" Target="media/image40.jpeg"/><Relationship Id="rId92" Type="http://schemas.openxmlformats.org/officeDocument/2006/relationships/image" Target="media/image61.jpeg"/><Relationship Id="rId2" Type="http://schemas.openxmlformats.org/officeDocument/2006/relationships/numbering" Target="numbering.xml"/><Relationship Id="rId29" Type="http://schemas.openxmlformats.org/officeDocument/2006/relationships/chart" Target="charts/chart7.xml"/><Relationship Id="rId24" Type="http://schemas.openxmlformats.org/officeDocument/2006/relationships/chart" Target="charts/chart2.xml"/><Relationship Id="rId40" Type="http://schemas.openxmlformats.org/officeDocument/2006/relationships/chart" Target="charts/chart18.xml"/><Relationship Id="rId45" Type="http://schemas.openxmlformats.org/officeDocument/2006/relationships/image" Target="media/image14.png"/><Relationship Id="rId66" Type="http://schemas.openxmlformats.org/officeDocument/2006/relationships/image" Target="media/image35.jpeg"/><Relationship Id="rId87" Type="http://schemas.openxmlformats.org/officeDocument/2006/relationships/image" Target="media/image56.jpeg"/><Relationship Id="rId61" Type="http://schemas.openxmlformats.org/officeDocument/2006/relationships/image" Target="media/image30.jpeg"/><Relationship Id="rId82" Type="http://schemas.openxmlformats.org/officeDocument/2006/relationships/image" Target="media/image51.jpeg"/><Relationship Id="rId19" Type="http://schemas.openxmlformats.org/officeDocument/2006/relationships/image" Target="media/image9.emf"/><Relationship Id="rId14" Type="http://schemas.openxmlformats.org/officeDocument/2006/relationships/image" Target="media/image4.png"/><Relationship Id="rId30" Type="http://schemas.openxmlformats.org/officeDocument/2006/relationships/chart" Target="charts/chart8.xml"/><Relationship Id="rId35" Type="http://schemas.openxmlformats.org/officeDocument/2006/relationships/chart" Target="charts/chart13.xml"/><Relationship Id="rId56" Type="http://schemas.openxmlformats.org/officeDocument/2006/relationships/image" Target="media/image25.jpeg"/><Relationship Id="rId77" Type="http://schemas.openxmlformats.org/officeDocument/2006/relationships/image" Target="media/image46.jpeg"/><Relationship Id="rId100"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20.png"/><Relationship Id="rId72" Type="http://schemas.openxmlformats.org/officeDocument/2006/relationships/image" Target="media/image41.jpeg"/><Relationship Id="rId93" Type="http://schemas.openxmlformats.org/officeDocument/2006/relationships/image" Target="media/image62.jpeg"/><Relationship Id="rId98" Type="http://schemas.openxmlformats.org/officeDocument/2006/relationships/image" Target="media/image67.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uario\Desktop\Carpeta%20Kathy%20%20y%20Libia\Gr&#225;ficos%20tesis%20Libia%20Teres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Variables: AP (ns) y AIM (**)</a:t>
            </a:r>
          </a:p>
        </c:rich>
      </c:tx>
      <c:layout>
        <c:manualLayout>
          <c:xMode val="edge"/>
          <c:yMode val="edge"/>
          <c:x val="0.24662489063867016"/>
          <c:y val="4.5779664636921298E-2"/>
        </c:manualLayout>
      </c:layout>
      <c:overlay val="0"/>
      <c:spPr>
        <a:solidFill>
          <a:srgbClr val="FFFF00"/>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manualLayout>
          <c:layoutTarget val="inner"/>
          <c:xMode val="edge"/>
          <c:yMode val="edge"/>
          <c:x val="8.3354111986001747E-2"/>
          <c:y val="0.27756354857285498"/>
          <c:w val="0.88609033245844271"/>
          <c:h val="0.59796803173576119"/>
        </c:manualLayout>
      </c:layout>
      <c:barChart>
        <c:barDir val="col"/>
        <c:grouping val="clustered"/>
        <c:varyColors val="0"/>
        <c:ser>
          <c:idx val="0"/>
          <c:order val="0"/>
          <c:tx>
            <c:strRef>
              <c:f>Hoja1!$A$13</c:f>
              <c:strCache>
                <c:ptCount val="1"/>
                <c:pt idx="0">
                  <c:v>L1: Laguacoto</c:v>
                </c:pt>
              </c:strCache>
            </c:strRef>
          </c:tx>
          <c:spPr>
            <a:solidFill>
              <a:schemeClr val="accent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Hoja1!$B$12:$C$12</c:f>
              <c:strCache>
                <c:ptCount val="2"/>
                <c:pt idx="0">
                  <c:v>AP: cm</c:v>
                </c:pt>
                <c:pt idx="1">
                  <c:v>AIM: cm</c:v>
                </c:pt>
              </c:strCache>
            </c:strRef>
          </c:cat>
          <c:val>
            <c:numRef>
              <c:f>Hoja1!$B$13:$C$13</c:f>
              <c:numCache>
                <c:formatCode>General</c:formatCode>
                <c:ptCount val="2"/>
                <c:pt idx="0">
                  <c:v>270.33</c:v>
                </c:pt>
                <c:pt idx="1">
                  <c:v>155.55000000000001</c:v>
                </c:pt>
              </c:numCache>
            </c:numRef>
          </c:val>
          <c:extLst>
            <c:ext xmlns:c16="http://schemas.microsoft.com/office/drawing/2014/chart" uri="{C3380CC4-5D6E-409C-BE32-E72D297353CC}">
              <c16:uniqueId val="{00000000-DD56-44AA-BEF8-A9E29102F519}"/>
            </c:ext>
          </c:extLst>
        </c:ser>
        <c:ser>
          <c:idx val="1"/>
          <c:order val="1"/>
          <c:tx>
            <c:strRef>
              <c:f>Hoja1!$A$14</c:f>
              <c:strCache>
                <c:ptCount val="1"/>
                <c:pt idx="0">
                  <c:v>L2: Chillanes</c:v>
                </c:pt>
              </c:strCache>
            </c:strRef>
          </c:tx>
          <c:spPr>
            <a:solidFill>
              <a:schemeClr val="accent2">
                <a:lumMod val="75000"/>
              </a:schemeClr>
            </a:solidFill>
            <a:ln>
              <a:solidFill>
                <a:schemeClr val="accent2"/>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Hoja1!$B$12:$C$12</c:f>
              <c:strCache>
                <c:ptCount val="2"/>
                <c:pt idx="0">
                  <c:v>AP: cm</c:v>
                </c:pt>
                <c:pt idx="1">
                  <c:v>AIM: cm</c:v>
                </c:pt>
              </c:strCache>
            </c:strRef>
          </c:cat>
          <c:val>
            <c:numRef>
              <c:f>Hoja1!$B$14:$C$14</c:f>
              <c:numCache>
                <c:formatCode>General</c:formatCode>
                <c:ptCount val="2"/>
                <c:pt idx="0">
                  <c:v>275.26</c:v>
                </c:pt>
                <c:pt idx="1">
                  <c:v>159.63</c:v>
                </c:pt>
              </c:numCache>
            </c:numRef>
          </c:val>
          <c:extLst>
            <c:ext xmlns:c16="http://schemas.microsoft.com/office/drawing/2014/chart" uri="{C3380CC4-5D6E-409C-BE32-E72D297353CC}">
              <c16:uniqueId val="{00000001-DD56-44AA-BEF8-A9E29102F519}"/>
            </c:ext>
          </c:extLst>
        </c:ser>
        <c:dLbls>
          <c:showLegendKey val="0"/>
          <c:showVal val="0"/>
          <c:showCatName val="0"/>
          <c:showSerName val="0"/>
          <c:showPercent val="0"/>
          <c:showBubbleSize val="0"/>
        </c:dLbls>
        <c:gapWidth val="219"/>
        <c:overlap val="-27"/>
        <c:axId val="1412854592"/>
        <c:axId val="1421484848"/>
      </c:barChart>
      <c:catAx>
        <c:axId val="1412854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421484848"/>
        <c:crosses val="autoZero"/>
        <c:auto val="1"/>
        <c:lblAlgn val="ctr"/>
        <c:lblOffset val="100"/>
        <c:noMultiLvlLbl val="0"/>
      </c:catAx>
      <c:valAx>
        <c:axId val="1421484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412854592"/>
        <c:crosses val="autoZero"/>
        <c:crossBetween val="between"/>
      </c:valAx>
      <c:spPr>
        <a:noFill/>
        <a:ln>
          <a:noFill/>
        </a:ln>
        <a:effectLst/>
      </c:spPr>
    </c:plotArea>
    <c:legend>
      <c:legendPos val="t"/>
      <c:layout>
        <c:manualLayout>
          <c:xMode val="edge"/>
          <c:yMode val="edge"/>
          <c:x val="0.26953608923884514"/>
          <c:y val="0.15298037932837869"/>
          <c:w val="0.52583201072468677"/>
          <c:h val="7.3083750051442048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a:latin typeface="Times New Roman" panose="02020603050405020304" pitchFamily="18" charset="0"/>
                <a:cs typeface="Times New Roman" panose="02020603050405020304" pitchFamily="18" charset="0"/>
              </a:rPr>
              <a:t>Severidad de Manchas Foliares (SE) (%) (**)</a:t>
            </a:r>
          </a:p>
          <a:p>
            <a:pPr>
              <a:defRPr/>
            </a:pPr>
            <a:r>
              <a:rPr lang="es-ES" sz="1400">
                <a:latin typeface="Times New Roman" panose="02020603050405020304" pitchFamily="18" charset="0"/>
                <a:cs typeface="Times New Roman" panose="02020603050405020304" pitchFamily="18" charset="0"/>
              </a:rPr>
              <a:t>L1: Laguacoto III y L2: Chillanes</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6.6862071052979241E-2"/>
          <c:y val="0.2226013340309623"/>
          <c:w val="0.92249814926980278"/>
          <c:h val="0.6586895113804675"/>
        </c:manualLayout>
      </c:layout>
      <c:barChart>
        <c:barDir val="col"/>
        <c:grouping val="stacked"/>
        <c:varyColors val="0"/>
        <c:ser>
          <c:idx val="0"/>
          <c:order val="0"/>
          <c:tx>
            <c:strRef>
              <c:f>Hoja1!$B$206</c:f>
              <c:strCache>
                <c:ptCount val="1"/>
                <c:pt idx="0">
                  <c:v>SE: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Hoja1!$A$207:$A$223</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Hoja1!$B$207:$B$223</c:f>
              <c:numCache>
                <c:formatCode>General</c:formatCode>
                <c:ptCount val="17"/>
                <c:pt idx="0" formatCode="0">
                  <c:v>34</c:v>
                </c:pt>
                <c:pt idx="1">
                  <c:v>39</c:v>
                </c:pt>
                <c:pt idx="2">
                  <c:v>23</c:v>
                </c:pt>
                <c:pt idx="3">
                  <c:v>21</c:v>
                </c:pt>
                <c:pt idx="4">
                  <c:v>23</c:v>
                </c:pt>
                <c:pt idx="5">
                  <c:v>33</c:v>
                </c:pt>
                <c:pt idx="6">
                  <c:v>23</c:v>
                </c:pt>
                <c:pt idx="7">
                  <c:v>24</c:v>
                </c:pt>
                <c:pt idx="8">
                  <c:v>19</c:v>
                </c:pt>
                <c:pt idx="9">
                  <c:v>21</c:v>
                </c:pt>
                <c:pt idx="10">
                  <c:v>41</c:v>
                </c:pt>
                <c:pt idx="11">
                  <c:v>26</c:v>
                </c:pt>
                <c:pt idx="12">
                  <c:v>28</c:v>
                </c:pt>
                <c:pt idx="13">
                  <c:v>26</c:v>
                </c:pt>
                <c:pt idx="14">
                  <c:v>28</c:v>
                </c:pt>
                <c:pt idx="15">
                  <c:v>25</c:v>
                </c:pt>
                <c:pt idx="16">
                  <c:v>23</c:v>
                </c:pt>
              </c:numCache>
            </c:numRef>
          </c:val>
          <c:extLst>
            <c:ext xmlns:c16="http://schemas.microsoft.com/office/drawing/2014/chart" uri="{C3380CC4-5D6E-409C-BE32-E72D297353CC}">
              <c16:uniqueId val="{00000000-AF6E-4799-A5C5-3EF0B6FCA59B}"/>
            </c:ext>
          </c:extLst>
        </c:ser>
        <c:ser>
          <c:idx val="1"/>
          <c:order val="1"/>
          <c:tx>
            <c:strRef>
              <c:f>Hoja1!$C$206</c:f>
              <c:strCache>
                <c:ptCount val="1"/>
                <c:pt idx="0">
                  <c:v>SE: L2</c:v>
                </c:pt>
              </c:strCache>
            </c:strRef>
          </c:tx>
          <c:spPr>
            <a:solidFill>
              <a:schemeClr val="accent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Hoja1!$A$207:$A$223</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Hoja1!$C$207:$C$223</c:f>
              <c:numCache>
                <c:formatCode>General</c:formatCode>
                <c:ptCount val="17"/>
                <c:pt idx="0">
                  <c:v>77</c:v>
                </c:pt>
                <c:pt idx="1">
                  <c:v>65</c:v>
                </c:pt>
                <c:pt idx="2">
                  <c:v>48</c:v>
                </c:pt>
                <c:pt idx="3">
                  <c:v>66</c:v>
                </c:pt>
                <c:pt idx="4">
                  <c:v>66</c:v>
                </c:pt>
                <c:pt idx="5">
                  <c:v>72</c:v>
                </c:pt>
                <c:pt idx="6">
                  <c:v>74</c:v>
                </c:pt>
                <c:pt idx="7">
                  <c:v>75</c:v>
                </c:pt>
                <c:pt idx="8">
                  <c:v>48</c:v>
                </c:pt>
                <c:pt idx="9">
                  <c:v>59</c:v>
                </c:pt>
                <c:pt idx="10">
                  <c:v>73</c:v>
                </c:pt>
                <c:pt idx="11">
                  <c:v>45</c:v>
                </c:pt>
                <c:pt idx="12">
                  <c:v>31</c:v>
                </c:pt>
                <c:pt idx="13">
                  <c:v>40</c:v>
                </c:pt>
                <c:pt idx="14">
                  <c:v>42</c:v>
                </c:pt>
                <c:pt idx="15">
                  <c:v>45</c:v>
                </c:pt>
                <c:pt idx="16">
                  <c:v>61</c:v>
                </c:pt>
              </c:numCache>
            </c:numRef>
          </c:val>
          <c:extLst>
            <c:ext xmlns:c16="http://schemas.microsoft.com/office/drawing/2014/chart" uri="{C3380CC4-5D6E-409C-BE32-E72D297353CC}">
              <c16:uniqueId val="{00000001-AF6E-4799-A5C5-3EF0B6FCA59B}"/>
            </c:ext>
          </c:extLst>
        </c:ser>
        <c:dLbls>
          <c:showLegendKey val="0"/>
          <c:showVal val="0"/>
          <c:showCatName val="0"/>
          <c:showSerName val="0"/>
          <c:showPercent val="0"/>
          <c:showBubbleSize val="0"/>
        </c:dLbls>
        <c:gapWidth val="70"/>
        <c:overlap val="100"/>
        <c:axId val="1817484560"/>
        <c:axId val="1640462992"/>
      </c:barChart>
      <c:catAx>
        <c:axId val="181748456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640462992"/>
        <c:crosses val="autoZero"/>
        <c:auto val="1"/>
        <c:lblAlgn val="ctr"/>
        <c:lblOffset val="100"/>
        <c:noMultiLvlLbl val="0"/>
      </c:catAx>
      <c:valAx>
        <c:axId val="1640462992"/>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174845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solidFill>
                  <a:schemeClr val="bg1"/>
                </a:solidFill>
                <a:latin typeface="Times New Roman" panose="02020603050405020304" pitchFamily="18" charset="0"/>
                <a:cs typeface="Times New Roman" panose="02020603050405020304" pitchFamily="18" charset="0"/>
              </a:rPr>
              <a:t>Días a la Cosecha en Choclo  (DCCH) (**)</a:t>
            </a:r>
          </a:p>
          <a:p>
            <a:pPr>
              <a:defRPr/>
            </a:pPr>
            <a:r>
              <a:rPr lang="es-ES" b="1">
                <a:solidFill>
                  <a:schemeClr val="bg1"/>
                </a:solidFill>
                <a:latin typeface="Times New Roman" panose="02020603050405020304" pitchFamily="18" charset="0"/>
                <a:cs typeface="Times New Roman" panose="02020603050405020304" pitchFamily="18" charset="0"/>
              </a:rPr>
              <a:t>L1: Laguacoto III y L2: Chillanes</a:t>
            </a:r>
          </a:p>
        </c:rich>
      </c:tx>
      <c:layout>
        <c:manualLayout>
          <c:xMode val="edge"/>
          <c:yMode val="edge"/>
          <c:x val="0.27157987604490613"/>
          <c:y val="8.390331672310009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manualLayout>
          <c:layoutTarget val="inner"/>
          <c:xMode val="edge"/>
          <c:yMode val="edge"/>
          <c:x val="6.8846665251208111E-2"/>
          <c:y val="0.28149261156757016"/>
          <c:w val="0.92347143554735944"/>
          <c:h val="0.62178131251098701"/>
        </c:manualLayout>
      </c:layout>
      <c:barChart>
        <c:barDir val="col"/>
        <c:grouping val="stacked"/>
        <c:varyColors val="0"/>
        <c:ser>
          <c:idx val="0"/>
          <c:order val="0"/>
          <c:tx>
            <c:strRef>
              <c:f>Hoja1!$B$231</c:f>
              <c:strCache>
                <c:ptCount val="1"/>
                <c:pt idx="0">
                  <c:v>DCCH: L1</c:v>
                </c:pt>
              </c:strCache>
            </c:strRef>
          </c:tx>
          <c:spPr>
            <a:solidFill>
              <a:schemeClr val="accent6">
                <a:lumMod val="40000"/>
                <a:lumOff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Hoja1!$A$232:$A$248</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Hoja1!$B$232:$B$248</c:f>
              <c:numCache>
                <c:formatCode>General</c:formatCode>
                <c:ptCount val="17"/>
                <c:pt idx="0" formatCode="0">
                  <c:v>140</c:v>
                </c:pt>
                <c:pt idx="1">
                  <c:v>150</c:v>
                </c:pt>
                <c:pt idx="2">
                  <c:v>183</c:v>
                </c:pt>
                <c:pt idx="3">
                  <c:v>147</c:v>
                </c:pt>
                <c:pt idx="4">
                  <c:v>146</c:v>
                </c:pt>
                <c:pt idx="5">
                  <c:v>152</c:v>
                </c:pt>
                <c:pt idx="6">
                  <c:v>153</c:v>
                </c:pt>
                <c:pt idx="7">
                  <c:v>155</c:v>
                </c:pt>
                <c:pt idx="8">
                  <c:v>158</c:v>
                </c:pt>
                <c:pt idx="9">
                  <c:v>162</c:v>
                </c:pt>
                <c:pt idx="10">
                  <c:v>162</c:v>
                </c:pt>
                <c:pt idx="11">
                  <c:v>193</c:v>
                </c:pt>
                <c:pt idx="12">
                  <c:v>192</c:v>
                </c:pt>
                <c:pt idx="13">
                  <c:v>193</c:v>
                </c:pt>
                <c:pt idx="14">
                  <c:v>192</c:v>
                </c:pt>
                <c:pt idx="15">
                  <c:v>193</c:v>
                </c:pt>
                <c:pt idx="16">
                  <c:v>193</c:v>
                </c:pt>
              </c:numCache>
            </c:numRef>
          </c:val>
          <c:extLst>
            <c:ext xmlns:c16="http://schemas.microsoft.com/office/drawing/2014/chart" uri="{C3380CC4-5D6E-409C-BE32-E72D297353CC}">
              <c16:uniqueId val="{00000000-B740-4832-90A0-AF9982D759FF}"/>
            </c:ext>
          </c:extLst>
        </c:ser>
        <c:ser>
          <c:idx val="1"/>
          <c:order val="1"/>
          <c:tx>
            <c:strRef>
              <c:f>Hoja1!$C$231</c:f>
              <c:strCache>
                <c:ptCount val="1"/>
                <c:pt idx="0">
                  <c:v>DCCH: L2</c:v>
                </c:pt>
              </c:strCache>
            </c:strRef>
          </c:tx>
          <c:spPr>
            <a:solidFill>
              <a:schemeClr val="accent2">
                <a:lumMod val="75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Hoja1!$A$232:$A$248</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Hoja1!$C$232:$C$248</c:f>
              <c:numCache>
                <c:formatCode>General</c:formatCode>
                <c:ptCount val="17"/>
                <c:pt idx="0">
                  <c:v>135</c:v>
                </c:pt>
                <c:pt idx="1">
                  <c:v>144</c:v>
                </c:pt>
                <c:pt idx="2">
                  <c:v>177</c:v>
                </c:pt>
                <c:pt idx="3">
                  <c:v>140</c:v>
                </c:pt>
                <c:pt idx="4">
                  <c:v>140</c:v>
                </c:pt>
                <c:pt idx="5">
                  <c:v>146</c:v>
                </c:pt>
                <c:pt idx="6">
                  <c:v>147</c:v>
                </c:pt>
                <c:pt idx="7">
                  <c:v>149</c:v>
                </c:pt>
                <c:pt idx="8">
                  <c:v>152</c:v>
                </c:pt>
                <c:pt idx="9">
                  <c:v>155</c:v>
                </c:pt>
                <c:pt idx="10">
                  <c:v>155</c:v>
                </c:pt>
                <c:pt idx="11">
                  <c:v>178</c:v>
                </c:pt>
                <c:pt idx="12">
                  <c:v>185</c:v>
                </c:pt>
                <c:pt idx="13">
                  <c:v>186</c:v>
                </c:pt>
                <c:pt idx="14">
                  <c:v>187</c:v>
                </c:pt>
                <c:pt idx="15">
                  <c:v>187</c:v>
                </c:pt>
                <c:pt idx="16">
                  <c:v>188</c:v>
                </c:pt>
              </c:numCache>
            </c:numRef>
          </c:val>
          <c:extLst>
            <c:ext xmlns:c16="http://schemas.microsoft.com/office/drawing/2014/chart" uri="{C3380CC4-5D6E-409C-BE32-E72D297353CC}">
              <c16:uniqueId val="{00000001-B740-4832-90A0-AF9982D759FF}"/>
            </c:ext>
          </c:extLst>
        </c:ser>
        <c:dLbls>
          <c:showLegendKey val="0"/>
          <c:showVal val="0"/>
          <c:showCatName val="0"/>
          <c:showSerName val="0"/>
          <c:showPercent val="0"/>
          <c:showBubbleSize val="0"/>
        </c:dLbls>
        <c:gapWidth val="70"/>
        <c:overlap val="100"/>
        <c:axId val="1722141040"/>
        <c:axId val="1805515344"/>
      </c:barChart>
      <c:catAx>
        <c:axId val="1722141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C"/>
          </a:p>
        </c:txPr>
        <c:crossAx val="1805515344"/>
        <c:crosses val="autoZero"/>
        <c:auto val="1"/>
        <c:lblAlgn val="ctr"/>
        <c:lblOffset val="100"/>
        <c:noMultiLvlLbl val="0"/>
      </c:catAx>
      <c:valAx>
        <c:axId val="1805515344"/>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C"/>
          </a:p>
        </c:txPr>
        <c:crossAx val="1722141040"/>
        <c:crosses val="autoZero"/>
        <c:crossBetween val="between"/>
      </c:valAx>
      <c:spPr>
        <a:noFill/>
        <a:ln>
          <a:noFill/>
        </a:ln>
        <a:effectLst/>
      </c:spPr>
    </c:plotArea>
    <c:legend>
      <c:legendPos val="t"/>
      <c:layout>
        <c:manualLayout>
          <c:xMode val="edge"/>
          <c:yMode val="edge"/>
          <c:x val="0.30079311978910267"/>
          <c:y val="0.274414912003068"/>
          <c:w val="0.34572172241222271"/>
          <c:h val="6.1884799970586442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a:latin typeface="Times New Roman" panose="02020603050405020304" pitchFamily="18" charset="0"/>
                <a:cs typeface="Times New Roman" panose="02020603050405020304" pitchFamily="18" charset="0"/>
              </a:rPr>
              <a:t>Días a la Cosecha en Seco (DCS) (**)</a:t>
            </a:r>
          </a:p>
          <a:p>
            <a:pPr>
              <a:defRPr/>
            </a:pPr>
            <a:r>
              <a:rPr lang="es-ES" sz="1400">
                <a:latin typeface="Times New Roman" panose="02020603050405020304" pitchFamily="18" charset="0"/>
                <a:cs typeface="Times New Roman" panose="02020603050405020304" pitchFamily="18" charset="0"/>
              </a:rPr>
              <a:t>L1:</a:t>
            </a:r>
            <a:r>
              <a:rPr lang="es-ES" sz="1400" baseline="0">
                <a:latin typeface="Times New Roman" panose="02020603050405020304" pitchFamily="18" charset="0"/>
                <a:cs typeface="Times New Roman" panose="02020603050405020304" pitchFamily="18" charset="0"/>
              </a:rPr>
              <a:t> Laguacoto III y L2: Chillanes</a:t>
            </a:r>
            <a:endParaRPr lang="es-ES" sz="1400">
              <a:latin typeface="Times New Roman" panose="02020603050405020304" pitchFamily="18" charset="0"/>
              <a:cs typeface="Times New Roman" panose="02020603050405020304" pitchFamily="18" charset="0"/>
            </a:endParaRPr>
          </a:p>
        </c:rich>
      </c:tx>
      <c:layout>
        <c:manualLayout>
          <c:xMode val="edge"/>
          <c:yMode val="edge"/>
          <c:x val="0.21654611555078812"/>
          <c:y val="5.2287560171865505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7.6155601470965159E-2"/>
          <c:y val="0.26996794676495078"/>
          <c:w val="0.91455607234586622"/>
          <c:h val="0.64214284028222657"/>
        </c:manualLayout>
      </c:layout>
      <c:barChart>
        <c:barDir val="col"/>
        <c:grouping val="stacked"/>
        <c:varyColors val="0"/>
        <c:ser>
          <c:idx val="0"/>
          <c:order val="0"/>
          <c:tx>
            <c:strRef>
              <c:f>Hoja1!$B$256</c:f>
              <c:strCache>
                <c:ptCount val="1"/>
                <c:pt idx="0">
                  <c:v>DCS: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Hoja1!$A$257:$A$273</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Hoja1!$B$257:$B$273</c:f>
              <c:numCache>
                <c:formatCode>General</c:formatCode>
                <c:ptCount val="17"/>
                <c:pt idx="0" formatCode="0">
                  <c:v>225</c:v>
                </c:pt>
                <c:pt idx="1">
                  <c:v>238</c:v>
                </c:pt>
                <c:pt idx="2">
                  <c:v>253</c:v>
                </c:pt>
                <c:pt idx="3">
                  <c:v>235</c:v>
                </c:pt>
                <c:pt idx="4">
                  <c:v>233</c:v>
                </c:pt>
                <c:pt idx="5">
                  <c:v>238</c:v>
                </c:pt>
                <c:pt idx="6">
                  <c:v>241</c:v>
                </c:pt>
                <c:pt idx="7">
                  <c:v>243</c:v>
                </c:pt>
                <c:pt idx="8">
                  <c:v>248</c:v>
                </c:pt>
                <c:pt idx="9">
                  <c:v>252</c:v>
                </c:pt>
                <c:pt idx="10">
                  <c:v>255</c:v>
                </c:pt>
                <c:pt idx="11">
                  <c:v>274</c:v>
                </c:pt>
                <c:pt idx="12">
                  <c:v>276</c:v>
                </c:pt>
                <c:pt idx="13">
                  <c:v>274</c:v>
                </c:pt>
                <c:pt idx="14">
                  <c:v>271</c:v>
                </c:pt>
                <c:pt idx="15">
                  <c:v>272</c:v>
                </c:pt>
                <c:pt idx="16">
                  <c:v>273</c:v>
                </c:pt>
              </c:numCache>
            </c:numRef>
          </c:val>
          <c:extLst>
            <c:ext xmlns:c16="http://schemas.microsoft.com/office/drawing/2014/chart" uri="{C3380CC4-5D6E-409C-BE32-E72D297353CC}">
              <c16:uniqueId val="{00000000-DC4B-4EC1-8280-E40B30CCDAA1}"/>
            </c:ext>
          </c:extLst>
        </c:ser>
        <c:ser>
          <c:idx val="1"/>
          <c:order val="1"/>
          <c:tx>
            <c:strRef>
              <c:f>Hoja1!$C$256</c:f>
              <c:strCache>
                <c:ptCount val="1"/>
                <c:pt idx="0">
                  <c:v>DCS: L2</c:v>
                </c:pt>
              </c:strCache>
            </c:strRef>
          </c:tx>
          <c:spPr>
            <a:solidFill>
              <a:schemeClr val="accent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Hoja1!$A$257:$A$273</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Hoja1!$C$257:$C$273</c:f>
              <c:numCache>
                <c:formatCode>General</c:formatCode>
                <c:ptCount val="17"/>
                <c:pt idx="0">
                  <c:v>219</c:v>
                </c:pt>
                <c:pt idx="1">
                  <c:v>231</c:v>
                </c:pt>
                <c:pt idx="2">
                  <c:v>246</c:v>
                </c:pt>
                <c:pt idx="3">
                  <c:v>228</c:v>
                </c:pt>
                <c:pt idx="4">
                  <c:v>229</c:v>
                </c:pt>
                <c:pt idx="5">
                  <c:v>230</c:v>
                </c:pt>
                <c:pt idx="6">
                  <c:v>231</c:v>
                </c:pt>
                <c:pt idx="7">
                  <c:v>234</c:v>
                </c:pt>
                <c:pt idx="8">
                  <c:v>239</c:v>
                </c:pt>
                <c:pt idx="9">
                  <c:v>243</c:v>
                </c:pt>
                <c:pt idx="10">
                  <c:v>248</c:v>
                </c:pt>
                <c:pt idx="11">
                  <c:v>259</c:v>
                </c:pt>
                <c:pt idx="12">
                  <c:v>266</c:v>
                </c:pt>
                <c:pt idx="13">
                  <c:v>266</c:v>
                </c:pt>
                <c:pt idx="14">
                  <c:v>262</c:v>
                </c:pt>
                <c:pt idx="15">
                  <c:v>263</c:v>
                </c:pt>
                <c:pt idx="16">
                  <c:v>265</c:v>
                </c:pt>
              </c:numCache>
            </c:numRef>
          </c:val>
          <c:extLst>
            <c:ext xmlns:c16="http://schemas.microsoft.com/office/drawing/2014/chart" uri="{C3380CC4-5D6E-409C-BE32-E72D297353CC}">
              <c16:uniqueId val="{00000001-DC4B-4EC1-8280-E40B30CCDAA1}"/>
            </c:ext>
          </c:extLst>
        </c:ser>
        <c:dLbls>
          <c:showLegendKey val="0"/>
          <c:showVal val="0"/>
          <c:showCatName val="0"/>
          <c:showSerName val="0"/>
          <c:showPercent val="0"/>
          <c:showBubbleSize val="0"/>
        </c:dLbls>
        <c:gapWidth val="70"/>
        <c:overlap val="100"/>
        <c:axId val="1722147040"/>
        <c:axId val="1805526992"/>
      </c:barChart>
      <c:catAx>
        <c:axId val="172214704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05526992"/>
        <c:crosses val="autoZero"/>
        <c:auto val="1"/>
        <c:lblAlgn val="ctr"/>
        <c:lblOffset val="100"/>
        <c:noMultiLvlLbl val="0"/>
      </c:catAx>
      <c:valAx>
        <c:axId val="1805526992"/>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722147040"/>
        <c:crosses val="autoZero"/>
        <c:crossBetween val="between"/>
      </c:valAx>
      <c:spPr>
        <a:noFill/>
        <a:ln>
          <a:noFill/>
        </a:ln>
        <a:effectLst/>
      </c:spPr>
    </c:plotArea>
    <c:legend>
      <c:legendPos val="t"/>
      <c:layout>
        <c:manualLayout>
          <c:xMode val="edge"/>
          <c:yMode val="edge"/>
          <c:x val="0.35180255871434546"/>
          <c:y val="0.20984740815642022"/>
          <c:w val="0.28227308335030604"/>
          <c:h val="6.6778487937081465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a:latin typeface="Times New Roman" panose="02020603050405020304" pitchFamily="18" charset="0"/>
                <a:cs typeface="Times New Roman" panose="02020603050405020304" pitchFamily="18" charset="0"/>
              </a:rPr>
              <a:t>Acame de Tallo (AT) (%) (**)</a:t>
            </a:r>
          </a:p>
          <a:p>
            <a:pPr>
              <a:defRPr/>
            </a:pPr>
            <a:r>
              <a:rPr lang="es-ES" sz="1400">
                <a:latin typeface="Times New Roman" panose="02020603050405020304" pitchFamily="18" charset="0"/>
                <a:cs typeface="Times New Roman" panose="02020603050405020304" pitchFamily="18" charset="0"/>
              </a:rPr>
              <a:t>L1: Laguacoto III y L2: Chillanes</a:t>
            </a:r>
          </a:p>
        </c:rich>
      </c:tx>
      <c:layout>
        <c:manualLayout>
          <c:xMode val="edge"/>
          <c:yMode val="edge"/>
          <c:x val="0.21927165918329403"/>
          <c:y val="5.3717018264390452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6.2602818750285644E-2"/>
          <c:y val="0.27427029948164655"/>
          <c:w val="0.92807317363706598"/>
          <c:h val="0.63643983834532902"/>
        </c:manualLayout>
      </c:layout>
      <c:barChart>
        <c:barDir val="col"/>
        <c:grouping val="stacked"/>
        <c:varyColors val="0"/>
        <c:ser>
          <c:idx val="0"/>
          <c:order val="0"/>
          <c:tx>
            <c:strRef>
              <c:f>Hoja1!$B$280</c:f>
              <c:strCache>
                <c:ptCount val="1"/>
                <c:pt idx="0">
                  <c:v>AT: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Hoja1!$A$281:$A$297</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Hoja1!$B$281:$B$297</c:f>
              <c:numCache>
                <c:formatCode>General</c:formatCode>
                <c:ptCount val="17"/>
                <c:pt idx="0" formatCode="0">
                  <c:v>14</c:v>
                </c:pt>
                <c:pt idx="1">
                  <c:v>15</c:v>
                </c:pt>
                <c:pt idx="2">
                  <c:v>7</c:v>
                </c:pt>
                <c:pt idx="3">
                  <c:v>9</c:v>
                </c:pt>
                <c:pt idx="4">
                  <c:v>9</c:v>
                </c:pt>
                <c:pt idx="5">
                  <c:v>15</c:v>
                </c:pt>
                <c:pt idx="6">
                  <c:v>18</c:v>
                </c:pt>
                <c:pt idx="7">
                  <c:v>6</c:v>
                </c:pt>
                <c:pt idx="8">
                  <c:v>10</c:v>
                </c:pt>
                <c:pt idx="9">
                  <c:v>16</c:v>
                </c:pt>
                <c:pt idx="10">
                  <c:v>32</c:v>
                </c:pt>
                <c:pt idx="11">
                  <c:v>11</c:v>
                </c:pt>
                <c:pt idx="12">
                  <c:v>15</c:v>
                </c:pt>
                <c:pt idx="13">
                  <c:v>11</c:v>
                </c:pt>
                <c:pt idx="14">
                  <c:v>19</c:v>
                </c:pt>
                <c:pt idx="15">
                  <c:v>9</c:v>
                </c:pt>
                <c:pt idx="16">
                  <c:v>13</c:v>
                </c:pt>
              </c:numCache>
            </c:numRef>
          </c:val>
          <c:extLst>
            <c:ext xmlns:c16="http://schemas.microsoft.com/office/drawing/2014/chart" uri="{C3380CC4-5D6E-409C-BE32-E72D297353CC}">
              <c16:uniqueId val="{00000000-7C67-4867-94D4-91A9F8F870C6}"/>
            </c:ext>
          </c:extLst>
        </c:ser>
        <c:ser>
          <c:idx val="1"/>
          <c:order val="1"/>
          <c:tx>
            <c:strRef>
              <c:f>Hoja1!$C$280</c:f>
              <c:strCache>
                <c:ptCount val="1"/>
                <c:pt idx="0">
                  <c:v>AT: L2</c:v>
                </c:pt>
              </c:strCache>
            </c:strRef>
          </c:tx>
          <c:spPr>
            <a:solidFill>
              <a:schemeClr val="accent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Hoja1!$A$281:$A$297</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Hoja1!$C$281:$C$297</c:f>
              <c:numCache>
                <c:formatCode>General</c:formatCode>
                <c:ptCount val="17"/>
                <c:pt idx="0">
                  <c:v>4</c:v>
                </c:pt>
                <c:pt idx="1">
                  <c:v>2</c:v>
                </c:pt>
                <c:pt idx="2">
                  <c:v>2</c:v>
                </c:pt>
                <c:pt idx="3">
                  <c:v>2</c:v>
                </c:pt>
                <c:pt idx="4">
                  <c:v>2</c:v>
                </c:pt>
                <c:pt idx="5">
                  <c:v>2</c:v>
                </c:pt>
                <c:pt idx="6">
                  <c:v>7</c:v>
                </c:pt>
                <c:pt idx="7">
                  <c:v>2</c:v>
                </c:pt>
                <c:pt idx="8">
                  <c:v>2</c:v>
                </c:pt>
                <c:pt idx="9">
                  <c:v>2</c:v>
                </c:pt>
                <c:pt idx="10">
                  <c:v>3</c:v>
                </c:pt>
                <c:pt idx="11">
                  <c:v>3</c:v>
                </c:pt>
                <c:pt idx="12">
                  <c:v>2</c:v>
                </c:pt>
                <c:pt idx="13">
                  <c:v>2</c:v>
                </c:pt>
                <c:pt idx="14">
                  <c:v>2</c:v>
                </c:pt>
                <c:pt idx="15">
                  <c:v>2</c:v>
                </c:pt>
                <c:pt idx="16">
                  <c:v>2</c:v>
                </c:pt>
              </c:numCache>
            </c:numRef>
          </c:val>
          <c:extLst>
            <c:ext xmlns:c16="http://schemas.microsoft.com/office/drawing/2014/chart" uri="{C3380CC4-5D6E-409C-BE32-E72D297353CC}">
              <c16:uniqueId val="{00000001-7C67-4867-94D4-91A9F8F870C6}"/>
            </c:ext>
          </c:extLst>
        </c:ser>
        <c:dLbls>
          <c:showLegendKey val="0"/>
          <c:showVal val="0"/>
          <c:showCatName val="0"/>
          <c:showSerName val="0"/>
          <c:showPercent val="0"/>
          <c:showBubbleSize val="0"/>
        </c:dLbls>
        <c:gapWidth val="70"/>
        <c:overlap val="100"/>
        <c:axId val="1690992080"/>
        <c:axId val="1805521168"/>
      </c:barChart>
      <c:catAx>
        <c:axId val="169099208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05521168"/>
        <c:crosses val="autoZero"/>
        <c:auto val="1"/>
        <c:lblAlgn val="ctr"/>
        <c:lblOffset val="100"/>
        <c:noMultiLvlLbl val="0"/>
      </c:catAx>
      <c:valAx>
        <c:axId val="1805521168"/>
        <c:scaling>
          <c:orientation val="minMax"/>
          <c:max val="35"/>
        </c:scaling>
        <c:delete val="0"/>
        <c:axPos val="l"/>
        <c:majorGridlines>
          <c:spPr>
            <a:ln w="9525" cap="flat" cmpd="sng" algn="ctr">
              <a:solidFill>
                <a:schemeClr val="lt1">
                  <a:lumMod val="95000"/>
                  <a:alpha val="10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690992080"/>
        <c:crosses val="autoZero"/>
        <c:crossBetween val="between"/>
      </c:valAx>
      <c:spPr>
        <a:noFill/>
        <a:ln>
          <a:noFill/>
        </a:ln>
        <a:effectLst/>
      </c:spPr>
    </c:plotArea>
    <c:legend>
      <c:legendPos val="t"/>
      <c:layout>
        <c:manualLayout>
          <c:xMode val="edge"/>
          <c:yMode val="edge"/>
          <c:x val="0.37607613823098246"/>
          <c:y val="0.19645080965262793"/>
          <c:w val="0.23852371592538665"/>
          <c:h val="7.3504397967575227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a:latin typeface="Times New Roman" panose="02020603050405020304" pitchFamily="18" charset="0"/>
                <a:cs typeface="Times New Roman" panose="02020603050405020304" pitchFamily="18" charset="0"/>
              </a:rPr>
              <a:t>Número de Plantas por Parcela (NPP) (**)</a:t>
            </a:r>
          </a:p>
          <a:p>
            <a:pPr>
              <a:defRPr/>
            </a:pPr>
            <a:r>
              <a:rPr lang="es-ES" sz="1400">
                <a:latin typeface="Times New Roman" panose="02020603050405020304" pitchFamily="18" charset="0"/>
                <a:cs typeface="Times New Roman" panose="02020603050405020304" pitchFamily="18" charset="0"/>
              </a:rPr>
              <a:t>L1: Laguacoto III y L2: Chillanes</a:t>
            </a:r>
          </a:p>
        </c:rich>
      </c:tx>
      <c:layout>
        <c:manualLayout>
          <c:xMode val="edge"/>
          <c:yMode val="edge"/>
          <c:x val="0.1952689453013691"/>
          <c:y val="5.9590299098139531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7.1809994013601885E-2"/>
          <c:y val="0.2613190042906775"/>
          <c:w val="0.90924609584231197"/>
          <c:h val="0.65110173137385274"/>
        </c:manualLayout>
      </c:layout>
      <c:barChart>
        <c:barDir val="col"/>
        <c:grouping val="stacked"/>
        <c:varyColors val="0"/>
        <c:ser>
          <c:idx val="0"/>
          <c:order val="0"/>
          <c:tx>
            <c:strRef>
              <c:f>Hoja1!$B$304</c:f>
              <c:strCache>
                <c:ptCount val="1"/>
                <c:pt idx="0">
                  <c:v>NPP: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Hoja1!$A$305:$A$321</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Hoja1!$B$305:$B$321</c:f>
              <c:numCache>
                <c:formatCode>General</c:formatCode>
                <c:ptCount val="17"/>
                <c:pt idx="0" formatCode="0">
                  <c:v>72</c:v>
                </c:pt>
                <c:pt idx="1">
                  <c:v>75</c:v>
                </c:pt>
                <c:pt idx="2">
                  <c:v>76</c:v>
                </c:pt>
                <c:pt idx="3">
                  <c:v>78</c:v>
                </c:pt>
                <c:pt idx="4">
                  <c:v>78</c:v>
                </c:pt>
                <c:pt idx="5">
                  <c:v>76</c:v>
                </c:pt>
                <c:pt idx="6">
                  <c:v>82</c:v>
                </c:pt>
                <c:pt idx="7">
                  <c:v>81</c:v>
                </c:pt>
                <c:pt idx="8">
                  <c:v>85</c:v>
                </c:pt>
                <c:pt idx="9">
                  <c:v>81</c:v>
                </c:pt>
                <c:pt idx="10">
                  <c:v>70</c:v>
                </c:pt>
                <c:pt idx="11">
                  <c:v>80</c:v>
                </c:pt>
                <c:pt idx="12">
                  <c:v>80</c:v>
                </c:pt>
                <c:pt idx="13">
                  <c:v>79</c:v>
                </c:pt>
                <c:pt idx="14">
                  <c:v>80</c:v>
                </c:pt>
                <c:pt idx="15">
                  <c:v>81</c:v>
                </c:pt>
                <c:pt idx="16">
                  <c:v>80</c:v>
                </c:pt>
              </c:numCache>
            </c:numRef>
          </c:val>
          <c:extLst>
            <c:ext xmlns:c16="http://schemas.microsoft.com/office/drawing/2014/chart" uri="{C3380CC4-5D6E-409C-BE32-E72D297353CC}">
              <c16:uniqueId val="{00000000-1AE3-465A-A8B2-9CAEE07CD399}"/>
            </c:ext>
          </c:extLst>
        </c:ser>
        <c:ser>
          <c:idx val="1"/>
          <c:order val="1"/>
          <c:tx>
            <c:strRef>
              <c:f>Hoja1!$C$304</c:f>
              <c:strCache>
                <c:ptCount val="1"/>
                <c:pt idx="0">
                  <c:v>NPP: L2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Hoja1!$A$305:$A$321</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Hoja1!$C$305:$C$321</c:f>
              <c:numCache>
                <c:formatCode>General</c:formatCode>
                <c:ptCount val="17"/>
                <c:pt idx="0">
                  <c:v>64</c:v>
                </c:pt>
                <c:pt idx="1">
                  <c:v>66</c:v>
                </c:pt>
                <c:pt idx="2">
                  <c:v>68</c:v>
                </c:pt>
                <c:pt idx="3">
                  <c:v>69</c:v>
                </c:pt>
                <c:pt idx="4">
                  <c:v>69</c:v>
                </c:pt>
                <c:pt idx="5">
                  <c:v>68</c:v>
                </c:pt>
                <c:pt idx="6">
                  <c:v>71</c:v>
                </c:pt>
                <c:pt idx="7">
                  <c:v>71</c:v>
                </c:pt>
                <c:pt idx="8">
                  <c:v>74</c:v>
                </c:pt>
                <c:pt idx="9">
                  <c:v>71</c:v>
                </c:pt>
                <c:pt idx="10">
                  <c:v>61</c:v>
                </c:pt>
                <c:pt idx="11">
                  <c:v>68</c:v>
                </c:pt>
                <c:pt idx="12">
                  <c:v>71</c:v>
                </c:pt>
                <c:pt idx="13">
                  <c:v>70</c:v>
                </c:pt>
                <c:pt idx="14">
                  <c:v>70</c:v>
                </c:pt>
                <c:pt idx="15">
                  <c:v>72</c:v>
                </c:pt>
                <c:pt idx="16">
                  <c:v>69</c:v>
                </c:pt>
              </c:numCache>
            </c:numRef>
          </c:val>
          <c:extLst>
            <c:ext xmlns:c16="http://schemas.microsoft.com/office/drawing/2014/chart" uri="{C3380CC4-5D6E-409C-BE32-E72D297353CC}">
              <c16:uniqueId val="{00000001-1AE3-465A-A8B2-9CAEE07CD399}"/>
            </c:ext>
          </c:extLst>
        </c:ser>
        <c:dLbls>
          <c:showLegendKey val="0"/>
          <c:showVal val="0"/>
          <c:showCatName val="0"/>
          <c:showSerName val="0"/>
          <c:showPercent val="0"/>
          <c:showBubbleSize val="0"/>
        </c:dLbls>
        <c:gapWidth val="70"/>
        <c:overlap val="100"/>
        <c:axId val="1874041248"/>
        <c:axId val="1878659120"/>
      </c:barChart>
      <c:catAx>
        <c:axId val="187404124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78659120"/>
        <c:crosses val="autoZero"/>
        <c:auto val="1"/>
        <c:lblAlgn val="ctr"/>
        <c:lblOffset val="100"/>
        <c:noMultiLvlLbl val="0"/>
      </c:catAx>
      <c:valAx>
        <c:axId val="1878659120"/>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74041248"/>
        <c:crosses val="autoZero"/>
        <c:crossBetween val="between"/>
      </c:valAx>
      <c:spPr>
        <a:noFill/>
        <a:ln>
          <a:noFill/>
        </a:ln>
        <a:effectLst/>
      </c:spPr>
    </c:plotArea>
    <c:legend>
      <c:legendPos val="t"/>
      <c:layout>
        <c:manualLayout>
          <c:xMode val="edge"/>
          <c:yMode val="edge"/>
          <c:x val="0.35777138537034053"/>
          <c:y val="0.21303531927584887"/>
          <c:w val="0.28445703992322041"/>
          <c:h val="7.1348532574221746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a:latin typeface="Times New Roman" panose="02020603050405020304" pitchFamily="18" charset="0"/>
                <a:cs typeface="Times New Roman" panose="02020603050405020304" pitchFamily="18" charset="0"/>
              </a:rPr>
              <a:t>Porcentaje de Plantas Con Mazorca (PPCM) (**) L1: Laguacoto III y L2: Chillanes</a:t>
            </a:r>
          </a:p>
        </c:rich>
      </c:tx>
      <c:layout>
        <c:manualLayout>
          <c:xMode val="edge"/>
          <c:yMode val="edge"/>
          <c:x val="0.163220900578917"/>
          <c:y val="6.8278774530404221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7.6821741032370952E-2"/>
          <c:y val="0.34705961216309733"/>
          <c:w val="0.90680702146274272"/>
          <c:h val="0.55480774096537966"/>
        </c:manualLayout>
      </c:layout>
      <c:barChart>
        <c:barDir val="col"/>
        <c:grouping val="stacked"/>
        <c:varyColors val="0"/>
        <c:ser>
          <c:idx val="0"/>
          <c:order val="0"/>
          <c:tx>
            <c:strRef>
              <c:f>Hoja1!$B$327</c:f>
              <c:strCache>
                <c:ptCount val="1"/>
                <c:pt idx="0">
                  <c:v>PPCM: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Hoja1!$A$328:$A$344</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Hoja1!$B$328:$B$344</c:f>
              <c:numCache>
                <c:formatCode>General</c:formatCode>
                <c:ptCount val="17"/>
                <c:pt idx="0" formatCode="0">
                  <c:v>89.3</c:v>
                </c:pt>
                <c:pt idx="1">
                  <c:v>89</c:v>
                </c:pt>
                <c:pt idx="2">
                  <c:v>90</c:v>
                </c:pt>
                <c:pt idx="3">
                  <c:v>90</c:v>
                </c:pt>
                <c:pt idx="4">
                  <c:v>90</c:v>
                </c:pt>
                <c:pt idx="5">
                  <c:v>98</c:v>
                </c:pt>
                <c:pt idx="6">
                  <c:v>90</c:v>
                </c:pt>
                <c:pt idx="7">
                  <c:v>90</c:v>
                </c:pt>
                <c:pt idx="8">
                  <c:v>88</c:v>
                </c:pt>
                <c:pt idx="9">
                  <c:v>90</c:v>
                </c:pt>
                <c:pt idx="10">
                  <c:v>84</c:v>
                </c:pt>
                <c:pt idx="11">
                  <c:v>85</c:v>
                </c:pt>
                <c:pt idx="12">
                  <c:v>85</c:v>
                </c:pt>
                <c:pt idx="13">
                  <c:v>85</c:v>
                </c:pt>
                <c:pt idx="14">
                  <c:v>85</c:v>
                </c:pt>
                <c:pt idx="15">
                  <c:v>85</c:v>
                </c:pt>
                <c:pt idx="16">
                  <c:v>85</c:v>
                </c:pt>
              </c:numCache>
            </c:numRef>
          </c:val>
          <c:extLst>
            <c:ext xmlns:c16="http://schemas.microsoft.com/office/drawing/2014/chart" uri="{C3380CC4-5D6E-409C-BE32-E72D297353CC}">
              <c16:uniqueId val="{00000000-AEE2-498B-A064-D83C77ADD2C9}"/>
            </c:ext>
          </c:extLst>
        </c:ser>
        <c:ser>
          <c:idx val="1"/>
          <c:order val="1"/>
          <c:tx>
            <c:strRef>
              <c:f>Hoja1!$C$327</c:f>
              <c:strCache>
                <c:ptCount val="1"/>
                <c:pt idx="0">
                  <c:v>PPCM: L2</c:v>
                </c:pt>
              </c:strCache>
            </c:strRef>
          </c:tx>
          <c:spPr>
            <a:solidFill>
              <a:schemeClr val="accent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Hoja1!$A$328:$A$344</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Hoja1!$C$328:$C$344</c:f>
              <c:numCache>
                <c:formatCode>General</c:formatCode>
                <c:ptCount val="17"/>
                <c:pt idx="0">
                  <c:v>70</c:v>
                </c:pt>
                <c:pt idx="1">
                  <c:v>70</c:v>
                </c:pt>
                <c:pt idx="2">
                  <c:v>72</c:v>
                </c:pt>
                <c:pt idx="3">
                  <c:v>73</c:v>
                </c:pt>
                <c:pt idx="4">
                  <c:v>72</c:v>
                </c:pt>
                <c:pt idx="5">
                  <c:v>70</c:v>
                </c:pt>
                <c:pt idx="6">
                  <c:v>74</c:v>
                </c:pt>
                <c:pt idx="7">
                  <c:v>73</c:v>
                </c:pt>
                <c:pt idx="8">
                  <c:v>68</c:v>
                </c:pt>
                <c:pt idx="9">
                  <c:v>73</c:v>
                </c:pt>
                <c:pt idx="10">
                  <c:v>71</c:v>
                </c:pt>
                <c:pt idx="11">
                  <c:v>66</c:v>
                </c:pt>
                <c:pt idx="12">
                  <c:v>66</c:v>
                </c:pt>
                <c:pt idx="13">
                  <c:v>67</c:v>
                </c:pt>
                <c:pt idx="14">
                  <c:v>67</c:v>
                </c:pt>
                <c:pt idx="15">
                  <c:v>66</c:v>
                </c:pt>
                <c:pt idx="16">
                  <c:v>66</c:v>
                </c:pt>
              </c:numCache>
            </c:numRef>
          </c:val>
          <c:extLst>
            <c:ext xmlns:c16="http://schemas.microsoft.com/office/drawing/2014/chart" uri="{C3380CC4-5D6E-409C-BE32-E72D297353CC}">
              <c16:uniqueId val="{00000001-AEE2-498B-A064-D83C77ADD2C9}"/>
            </c:ext>
          </c:extLst>
        </c:ser>
        <c:dLbls>
          <c:showLegendKey val="0"/>
          <c:showVal val="0"/>
          <c:showCatName val="0"/>
          <c:showSerName val="0"/>
          <c:showPercent val="0"/>
          <c:showBubbleSize val="0"/>
        </c:dLbls>
        <c:gapWidth val="70"/>
        <c:overlap val="100"/>
        <c:axId val="1690962880"/>
        <c:axId val="1878659536"/>
      </c:barChart>
      <c:catAx>
        <c:axId val="1690962880"/>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78659536"/>
        <c:crosses val="autoZero"/>
        <c:auto val="1"/>
        <c:lblAlgn val="ctr"/>
        <c:lblOffset val="100"/>
        <c:noMultiLvlLbl val="0"/>
      </c:catAx>
      <c:valAx>
        <c:axId val="1878659536"/>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690962880"/>
        <c:crosses val="autoZero"/>
        <c:crossBetween val="between"/>
      </c:valAx>
      <c:spPr>
        <a:noFill/>
        <a:ln>
          <a:noFill/>
        </a:ln>
        <a:effectLst/>
      </c:spPr>
    </c:plotArea>
    <c:legend>
      <c:legendPos val="t"/>
      <c:layout>
        <c:manualLayout>
          <c:xMode val="edge"/>
          <c:yMode val="edge"/>
          <c:x val="0.33040338042851025"/>
          <c:y val="0.22456130289999612"/>
          <c:w val="0.3439213715306863"/>
          <c:h val="7.2667910977142147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a:latin typeface="Times New Roman" panose="02020603050405020304" pitchFamily="18" charset="0"/>
                <a:cs typeface="Times New Roman" panose="02020603050405020304" pitchFamily="18" charset="0"/>
              </a:rPr>
              <a:t>Diámetro de Mazorca (DM) (cm) (**)</a:t>
            </a:r>
          </a:p>
          <a:p>
            <a:pPr>
              <a:defRPr/>
            </a:pPr>
            <a:r>
              <a:rPr lang="es-ES" sz="1400">
                <a:latin typeface="Times New Roman" panose="02020603050405020304" pitchFamily="18" charset="0"/>
                <a:cs typeface="Times New Roman" panose="02020603050405020304" pitchFamily="18" charset="0"/>
              </a:rPr>
              <a:t>L1:</a:t>
            </a:r>
            <a:r>
              <a:rPr lang="es-ES" sz="1400" baseline="0">
                <a:latin typeface="Times New Roman" panose="02020603050405020304" pitchFamily="18" charset="0"/>
                <a:cs typeface="Times New Roman" panose="02020603050405020304" pitchFamily="18" charset="0"/>
              </a:rPr>
              <a:t> Laguacoto III y L2: Chillanes</a:t>
            </a:r>
            <a:endParaRPr lang="es-ES" sz="1400">
              <a:latin typeface="Times New Roman" panose="02020603050405020304" pitchFamily="18" charset="0"/>
              <a:cs typeface="Times New Roman" panose="02020603050405020304" pitchFamily="18" charset="0"/>
            </a:endParaRPr>
          </a:p>
        </c:rich>
      </c:tx>
      <c:layout>
        <c:manualLayout>
          <c:xMode val="edge"/>
          <c:yMode val="edge"/>
          <c:x val="0.21453044367169963"/>
          <c:y val="7.3011704047180839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6.4321741032370955E-2"/>
          <c:y val="0.23473659802690452"/>
          <c:w val="0.92408562971496022"/>
          <c:h val="0.65065966498934114"/>
        </c:manualLayout>
      </c:layout>
      <c:barChart>
        <c:barDir val="col"/>
        <c:grouping val="stacked"/>
        <c:varyColors val="0"/>
        <c:ser>
          <c:idx val="0"/>
          <c:order val="0"/>
          <c:tx>
            <c:strRef>
              <c:f>Hoja1!$B$351</c:f>
              <c:strCache>
                <c:ptCount val="1"/>
                <c:pt idx="0">
                  <c:v>DM: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Hoja1!$A$352:$A$368</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Hoja1!$B$352:$B$368</c:f>
              <c:numCache>
                <c:formatCode>General</c:formatCode>
                <c:ptCount val="17"/>
                <c:pt idx="0" formatCode="0">
                  <c:v>4.3</c:v>
                </c:pt>
                <c:pt idx="1">
                  <c:v>4.8</c:v>
                </c:pt>
                <c:pt idx="2">
                  <c:v>4.9000000000000004</c:v>
                </c:pt>
                <c:pt idx="3">
                  <c:v>4.9000000000000004</c:v>
                </c:pt>
                <c:pt idx="4">
                  <c:v>4.7</c:v>
                </c:pt>
                <c:pt idx="5">
                  <c:v>4.5</c:v>
                </c:pt>
                <c:pt idx="6">
                  <c:v>5.4</c:v>
                </c:pt>
                <c:pt idx="7">
                  <c:v>4.5999999999999996</c:v>
                </c:pt>
                <c:pt idx="8">
                  <c:v>4.4000000000000004</c:v>
                </c:pt>
                <c:pt idx="9">
                  <c:v>4.2</c:v>
                </c:pt>
                <c:pt idx="10">
                  <c:v>4.5</c:v>
                </c:pt>
                <c:pt idx="11">
                  <c:v>4.9000000000000004</c:v>
                </c:pt>
                <c:pt idx="12">
                  <c:v>4.0999999999999996</c:v>
                </c:pt>
                <c:pt idx="13">
                  <c:v>4.5999999999999996</c:v>
                </c:pt>
                <c:pt idx="14">
                  <c:v>4.8</c:v>
                </c:pt>
                <c:pt idx="15">
                  <c:v>4.4000000000000004</c:v>
                </c:pt>
                <c:pt idx="16">
                  <c:v>4.5</c:v>
                </c:pt>
              </c:numCache>
            </c:numRef>
          </c:val>
          <c:extLst>
            <c:ext xmlns:c16="http://schemas.microsoft.com/office/drawing/2014/chart" uri="{C3380CC4-5D6E-409C-BE32-E72D297353CC}">
              <c16:uniqueId val="{00000000-BA51-4956-8EE4-217648B2B9EF}"/>
            </c:ext>
          </c:extLst>
        </c:ser>
        <c:ser>
          <c:idx val="1"/>
          <c:order val="1"/>
          <c:tx>
            <c:strRef>
              <c:f>Hoja1!$C$351</c:f>
              <c:strCache>
                <c:ptCount val="1"/>
                <c:pt idx="0">
                  <c:v>DM: L2</c:v>
                </c:pt>
              </c:strCache>
            </c:strRef>
          </c:tx>
          <c:spPr>
            <a:solidFill>
              <a:schemeClr val="accent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Hoja1!$A$352:$A$368</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Hoja1!$C$352:$C$368</c:f>
              <c:numCache>
                <c:formatCode>General</c:formatCode>
                <c:ptCount val="17"/>
                <c:pt idx="0">
                  <c:v>3.3</c:v>
                </c:pt>
                <c:pt idx="1">
                  <c:v>3.5</c:v>
                </c:pt>
                <c:pt idx="2">
                  <c:v>4.0999999999999996</c:v>
                </c:pt>
                <c:pt idx="3">
                  <c:v>3.5</c:v>
                </c:pt>
                <c:pt idx="4">
                  <c:v>3.5</c:v>
                </c:pt>
                <c:pt idx="5">
                  <c:v>3.7</c:v>
                </c:pt>
                <c:pt idx="6">
                  <c:v>4.2</c:v>
                </c:pt>
                <c:pt idx="7">
                  <c:v>3.3</c:v>
                </c:pt>
                <c:pt idx="8">
                  <c:v>3.9</c:v>
                </c:pt>
                <c:pt idx="9">
                  <c:v>4.0999999999999996</c:v>
                </c:pt>
                <c:pt idx="10">
                  <c:v>3.6</c:v>
                </c:pt>
                <c:pt idx="11">
                  <c:v>4</c:v>
                </c:pt>
                <c:pt idx="12">
                  <c:v>4.0999999999999996</c:v>
                </c:pt>
                <c:pt idx="13">
                  <c:v>4.5999999999999996</c:v>
                </c:pt>
                <c:pt idx="14">
                  <c:v>4.5</c:v>
                </c:pt>
                <c:pt idx="15">
                  <c:v>4.0999999999999996</c:v>
                </c:pt>
                <c:pt idx="16">
                  <c:v>4.2</c:v>
                </c:pt>
              </c:numCache>
            </c:numRef>
          </c:val>
          <c:extLst>
            <c:ext xmlns:c16="http://schemas.microsoft.com/office/drawing/2014/chart" uri="{C3380CC4-5D6E-409C-BE32-E72D297353CC}">
              <c16:uniqueId val="{00000001-BA51-4956-8EE4-217648B2B9EF}"/>
            </c:ext>
          </c:extLst>
        </c:ser>
        <c:dLbls>
          <c:showLegendKey val="0"/>
          <c:showVal val="0"/>
          <c:showCatName val="0"/>
          <c:showSerName val="0"/>
          <c:showPercent val="0"/>
          <c:showBubbleSize val="0"/>
        </c:dLbls>
        <c:gapWidth val="70"/>
        <c:overlap val="100"/>
        <c:axId val="1815341344"/>
        <c:axId val="1805513680"/>
      </c:barChart>
      <c:catAx>
        <c:axId val="181534134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05513680"/>
        <c:crosses val="autoZero"/>
        <c:auto val="1"/>
        <c:lblAlgn val="ctr"/>
        <c:lblOffset val="100"/>
        <c:noMultiLvlLbl val="0"/>
      </c:catAx>
      <c:valAx>
        <c:axId val="1805513680"/>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15341344"/>
        <c:crosses val="autoZero"/>
        <c:crossBetween val="between"/>
      </c:valAx>
      <c:spPr>
        <a:noFill/>
        <a:ln>
          <a:noFill/>
        </a:ln>
        <a:effectLst/>
      </c:spPr>
    </c:plotArea>
    <c:legend>
      <c:legendPos val="t"/>
      <c:layout>
        <c:manualLayout>
          <c:xMode val="edge"/>
          <c:yMode val="edge"/>
          <c:x val="0.3602501617730966"/>
          <c:y val="0.23711420076274922"/>
          <c:w val="0.28424041675213368"/>
          <c:h val="5.8980152150149512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a:latin typeface="Times New Roman" panose="02020603050405020304" pitchFamily="18" charset="0"/>
                <a:cs typeface="Times New Roman" panose="02020603050405020304" pitchFamily="18" charset="0"/>
              </a:rPr>
              <a:t>Longitud de Mazorca (LM) (cm) (**)</a:t>
            </a:r>
          </a:p>
          <a:p>
            <a:pPr>
              <a:defRPr/>
            </a:pPr>
            <a:r>
              <a:rPr lang="es-ES" sz="1400">
                <a:latin typeface="Times New Roman" panose="02020603050405020304" pitchFamily="18" charset="0"/>
                <a:cs typeface="Times New Roman" panose="02020603050405020304" pitchFamily="18" charset="0"/>
              </a:rPr>
              <a:t>L1: Laguacoto III y L2: Chillanes</a:t>
            </a:r>
          </a:p>
        </c:rich>
      </c:tx>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6.3887271264897877E-2"/>
          <c:y val="0.27067559508821232"/>
          <c:w val="0.91946093130562268"/>
          <c:h val="0.64120481403845953"/>
        </c:manualLayout>
      </c:layout>
      <c:barChart>
        <c:barDir val="col"/>
        <c:grouping val="stacked"/>
        <c:varyColors val="0"/>
        <c:ser>
          <c:idx val="0"/>
          <c:order val="0"/>
          <c:tx>
            <c:strRef>
              <c:f>Hoja1!$B$375</c:f>
              <c:strCache>
                <c:ptCount val="1"/>
                <c:pt idx="0">
                  <c:v>LM: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Hoja1!$A$376:$A$392</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Hoja1!$B$376:$B$392</c:f>
              <c:numCache>
                <c:formatCode>General</c:formatCode>
                <c:ptCount val="17"/>
                <c:pt idx="0" formatCode="#,#00">
                  <c:v>11.9</c:v>
                </c:pt>
                <c:pt idx="1">
                  <c:v>13.3</c:v>
                </c:pt>
                <c:pt idx="2">
                  <c:v>16</c:v>
                </c:pt>
                <c:pt idx="3">
                  <c:v>14.2</c:v>
                </c:pt>
                <c:pt idx="4">
                  <c:v>13.6</c:v>
                </c:pt>
                <c:pt idx="5">
                  <c:v>14</c:v>
                </c:pt>
                <c:pt idx="6">
                  <c:v>14.8</c:v>
                </c:pt>
                <c:pt idx="7">
                  <c:v>14.1</c:v>
                </c:pt>
                <c:pt idx="8">
                  <c:v>17.3</c:v>
                </c:pt>
                <c:pt idx="9">
                  <c:v>13.9</c:v>
                </c:pt>
                <c:pt idx="10">
                  <c:v>11.2</c:v>
                </c:pt>
                <c:pt idx="11">
                  <c:v>15.4</c:v>
                </c:pt>
                <c:pt idx="12">
                  <c:v>13.4</c:v>
                </c:pt>
                <c:pt idx="13">
                  <c:v>13.9</c:v>
                </c:pt>
                <c:pt idx="14">
                  <c:v>13.8</c:v>
                </c:pt>
                <c:pt idx="15">
                  <c:v>13.6</c:v>
                </c:pt>
                <c:pt idx="16">
                  <c:v>13.5</c:v>
                </c:pt>
              </c:numCache>
            </c:numRef>
          </c:val>
          <c:extLst>
            <c:ext xmlns:c16="http://schemas.microsoft.com/office/drawing/2014/chart" uri="{C3380CC4-5D6E-409C-BE32-E72D297353CC}">
              <c16:uniqueId val="{00000000-810D-44F6-832E-958F875FC69D}"/>
            </c:ext>
          </c:extLst>
        </c:ser>
        <c:ser>
          <c:idx val="1"/>
          <c:order val="1"/>
          <c:tx>
            <c:strRef>
              <c:f>Hoja1!$C$375</c:f>
              <c:strCache>
                <c:ptCount val="1"/>
                <c:pt idx="0">
                  <c:v>LM: L2</c:v>
                </c:pt>
              </c:strCache>
            </c:strRef>
          </c:tx>
          <c:spPr>
            <a:solidFill>
              <a:schemeClr val="accent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Hoja1!$A$376:$A$392</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Hoja1!$C$376:$C$392</c:f>
              <c:numCache>
                <c:formatCode>General</c:formatCode>
                <c:ptCount val="17"/>
                <c:pt idx="0">
                  <c:v>10.5</c:v>
                </c:pt>
                <c:pt idx="1">
                  <c:v>10.8</c:v>
                </c:pt>
                <c:pt idx="2">
                  <c:v>14.6</c:v>
                </c:pt>
                <c:pt idx="3">
                  <c:v>11.9</c:v>
                </c:pt>
                <c:pt idx="4">
                  <c:v>10.5</c:v>
                </c:pt>
                <c:pt idx="5">
                  <c:v>10.9</c:v>
                </c:pt>
                <c:pt idx="6">
                  <c:v>11.3</c:v>
                </c:pt>
                <c:pt idx="7">
                  <c:v>10.5</c:v>
                </c:pt>
                <c:pt idx="8">
                  <c:v>15.7</c:v>
                </c:pt>
                <c:pt idx="9">
                  <c:v>12.7</c:v>
                </c:pt>
                <c:pt idx="10">
                  <c:v>10.8</c:v>
                </c:pt>
                <c:pt idx="11">
                  <c:v>10.8</c:v>
                </c:pt>
                <c:pt idx="12">
                  <c:v>10.5</c:v>
                </c:pt>
                <c:pt idx="13">
                  <c:v>11.2</c:v>
                </c:pt>
                <c:pt idx="14">
                  <c:v>10.8</c:v>
                </c:pt>
                <c:pt idx="15">
                  <c:v>10.4</c:v>
                </c:pt>
                <c:pt idx="16">
                  <c:v>10</c:v>
                </c:pt>
              </c:numCache>
            </c:numRef>
          </c:val>
          <c:extLst>
            <c:ext xmlns:c16="http://schemas.microsoft.com/office/drawing/2014/chart" uri="{C3380CC4-5D6E-409C-BE32-E72D297353CC}">
              <c16:uniqueId val="{00000001-810D-44F6-832E-958F875FC69D}"/>
            </c:ext>
          </c:extLst>
        </c:ser>
        <c:dLbls>
          <c:showLegendKey val="0"/>
          <c:showVal val="0"/>
          <c:showCatName val="0"/>
          <c:showSerName val="0"/>
          <c:showPercent val="0"/>
          <c:showBubbleSize val="0"/>
        </c:dLbls>
        <c:gapWidth val="70"/>
        <c:overlap val="100"/>
        <c:axId val="1734551712"/>
        <c:axId val="1727612480"/>
      </c:barChart>
      <c:catAx>
        <c:axId val="173455171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727612480"/>
        <c:crosses val="autoZero"/>
        <c:auto val="1"/>
        <c:lblAlgn val="ctr"/>
        <c:lblOffset val="100"/>
        <c:noMultiLvlLbl val="0"/>
      </c:catAx>
      <c:valAx>
        <c:axId val="1727612480"/>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73455171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baseline="0">
                <a:latin typeface="Times New Roman" panose="02020603050405020304" pitchFamily="18" charset="0"/>
                <a:cs typeface="Times New Roman" panose="02020603050405020304" pitchFamily="18" charset="0"/>
              </a:rPr>
              <a:t>Sanidad de la Mazorca (SM) (%) (**)</a:t>
            </a:r>
          </a:p>
          <a:p>
            <a:pPr>
              <a:defRPr/>
            </a:pPr>
            <a:r>
              <a:rPr lang="es-ES" sz="1400" baseline="0">
                <a:latin typeface="Times New Roman" panose="02020603050405020304" pitchFamily="18" charset="0"/>
                <a:cs typeface="Times New Roman" panose="02020603050405020304" pitchFamily="18" charset="0"/>
              </a:rPr>
              <a:t>L1: Laguacoto III y L2: Chillanes</a:t>
            </a:r>
            <a:endParaRPr lang="es-ES" sz="1400">
              <a:latin typeface="Times New Roman" panose="02020603050405020304" pitchFamily="18" charset="0"/>
              <a:cs typeface="Times New Roman" panose="02020603050405020304" pitchFamily="18" charset="0"/>
            </a:endParaRPr>
          </a:p>
        </c:rich>
      </c:tx>
      <c:layout>
        <c:manualLayout>
          <c:xMode val="edge"/>
          <c:yMode val="edge"/>
          <c:x val="0.17611692328246553"/>
          <c:y val="5.8446953234756058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5.6186410820964816E-2"/>
          <c:y val="0.2420270494466373"/>
          <c:w val="0.93142115251748936"/>
          <c:h val="0.66330425391201564"/>
        </c:manualLayout>
      </c:layout>
      <c:barChart>
        <c:barDir val="col"/>
        <c:grouping val="stacked"/>
        <c:varyColors val="0"/>
        <c:ser>
          <c:idx val="0"/>
          <c:order val="0"/>
          <c:tx>
            <c:strRef>
              <c:f>Hoja1!$B$400</c:f>
              <c:strCache>
                <c:ptCount val="1"/>
                <c:pt idx="0">
                  <c:v>SM: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Hoja1!$A$401:$A$417</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Hoja1!$B$401:$B$417</c:f>
              <c:numCache>
                <c:formatCode>General</c:formatCode>
                <c:ptCount val="17"/>
                <c:pt idx="0" formatCode="0">
                  <c:v>32</c:v>
                </c:pt>
                <c:pt idx="1">
                  <c:v>26</c:v>
                </c:pt>
                <c:pt idx="2">
                  <c:v>11</c:v>
                </c:pt>
                <c:pt idx="3">
                  <c:v>11</c:v>
                </c:pt>
                <c:pt idx="4">
                  <c:v>14</c:v>
                </c:pt>
                <c:pt idx="5">
                  <c:v>12</c:v>
                </c:pt>
                <c:pt idx="6">
                  <c:v>9</c:v>
                </c:pt>
                <c:pt idx="7">
                  <c:v>11</c:v>
                </c:pt>
                <c:pt idx="8">
                  <c:v>7</c:v>
                </c:pt>
                <c:pt idx="9">
                  <c:v>10</c:v>
                </c:pt>
                <c:pt idx="10">
                  <c:v>28</c:v>
                </c:pt>
                <c:pt idx="11">
                  <c:v>24</c:v>
                </c:pt>
                <c:pt idx="12">
                  <c:v>22</c:v>
                </c:pt>
                <c:pt idx="13">
                  <c:v>21</c:v>
                </c:pt>
                <c:pt idx="14">
                  <c:v>26</c:v>
                </c:pt>
                <c:pt idx="15">
                  <c:v>27</c:v>
                </c:pt>
                <c:pt idx="16">
                  <c:v>25</c:v>
                </c:pt>
              </c:numCache>
            </c:numRef>
          </c:val>
          <c:extLst>
            <c:ext xmlns:c16="http://schemas.microsoft.com/office/drawing/2014/chart" uri="{C3380CC4-5D6E-409C-BE32-E72D297353CC}">
              <c16:uniqueId val="{00000000-FECF-43FF-819A-5F7F98C630A6}"/>
            </c:ext>
          </c:extLst>
        </c:ser>
        <c:ser>
          <c:idx val="1"/>
          <c:order val="1"/>
          <c:tx>
            <c:strRef>
              <c:f>Hoja1!$C$400</c:f>
              <c:strCache>
                <c:ptCount val="1"/>
                <c:pt idx="0">
                  <c:v>SM: L2</c:v>
                </c:pt>
              </c:strCache>
            </c:strRef>
          </c:tx>
          <c:spPr>
            <a:solidFill>
              <a:schemeClr val="accent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Hoja1!$A$401:$A$417</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Hoja1!$C$401:$C$417</c:f>
              <c:numCache>
                <c:formatCode>General</c:formatCode>
                <c:ptCount val="17"/>
                <c:pt idx="0">
                  <c:v>35</c:v>
                </c:pt>
                <c:pt idx="1">
                  <c:v>32</c:v>
                </c:pt>
                <c:pt idx="2">
                  <c:v>13</c:v>
                </c:pt>
                <c:pt idx="3">
                  <c:v>25</c:v>
                </c:pt>
                <c:pt idx="4">
                  <c:v>25</c:v>
                </c:pt>
                <c:pt idx="5">
                  <c:v>17</c:v>
                </c:pt>
                <c:pt idx="6">
                  <c:v>21</c:v>
                </c:pt>
                <c:pt idx="7">
                  <c:v>18</c:v>
                </c:pt>
                <c:pt idx="8">
                  <c:v>11</c:v>
                </c:pt>
                <c:pt idx="9">
                  <c:v>16</c:v>
                </c:pt>
                <c:pt idx="10">
                  <c:v>38</c:v>
                </c:pt>
                <c:pt idx="11">
                  <c:v>50</c:v>
                </c:pt>
                <c:pt idx="12">
                  <c:v>45</c:v>
                </c:pt>
                <c:pt idx="13">
                  <c:v>55</c:v>
                </c:pt>
                <c:pt idx="14">
                  <c:v>47</c:v>
                </c:pt>
                <c:pt idx="15">
                  <c:v>43</c:v>
                </c:pt>
                <c:pt idx="16">
                  <c:v>37</c:v>
                </c:pt>
              </c:numCache>
            </c:numRef>
          </c:val>
          <c:extLst>
            <c:ext xmlns:c16="http://schemas.microsoft.com/office/drawing/2014/chart" uri="{C3380CC4-5D6E-409C-BE32-E72D297353CC}">
              <c16:uniqueId val="{00000001-FECF-43FF-819A-5F7F98C630A6}"/>
            </c:ext>
          </c:extLst>
        </c:ser>
        <c:dLbls>
          <c:showLegendKey val="0"/>
          <c:showVal val="0"/>
          <c:showCatName val="0"/>
          <c:showSerName val="0"/>
          <c:showPercent val="0"/>
          <c:showBubbleSize val="0"/>
        </c:dLbls>
        <c:gapWidth val="70"/>
        <c:overlap val="100"/>
        <c:axId val="1704631568"/>
        <c:axId val="1878697808"/>
      </c:barChart>
      <c:catAx>
        <c:axId val="170463156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78697808"/>
        <c:crosses val="autoZero"/>
        <c:auto val="1"/>
        <c:lblAlgn val="ctr"/>
        <c:lblOffset val="100"/>
        <c:noMultiLvlLbl val="0"/>
      </c:catAx>
      <c:valAx>
        <c:axId val="1878697808"/>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704631568"/>
        <c:crosses val="autoZero"/>
        <c:crossBetween val="between"/>
      </c:valAx>
      <c:spPr>
        <a:noFill/>
        <a:ln>
          <a:noFill/>
        </a:ln>
        <a:effectLst/>
      </c:spPr>
    </c:plotArea>
    <c:legend>
      <c:legendPos val="t"/>
      <c:layout>
        <c:manualLayout>
          <c:xMode val="edge"/>
          <c:yMode val="edge"/>
          <c:x val="0.31137115662689485"/>
          <c:y val="0.18997180137657799"/>
          <c:w val="0.29146681007678771"/>
          <c:h val="6.1474767790905695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b="1" i="0" baseline="0">
                <a:effectLst>
                  <a:outerShdw blurRad="50800" dist="38100" dir="5400000" algn="t" rotWithShape="0">
                    <a:srgbClr val="000000">
                      <a:alpha val="40000"/>
                    </a:srgbClr>
                  </a:outerShdw>
                </a:effectLst>
                <a:latin typeface="Times New Roman" panose="02020603050405020304" pitchFamily="18" charset="0"/>
                <a:cs typeface="Times New Roman" panose="02020603050405020304" pitchFamily="18" charset="0"/>
              </a:rPr>
              <a:t>Rendimiento de grano (RH) (kg/ha) (**)</a:t>
            </a:r>
            <a:endParaRPr lang="es-ES" sz="1400">
              <a:effectLst/>
              <a:latin typeface="Times New Roman" panose="02020603050405020304" pitchFamily="18" charset="0"/>
              <a:cs typeface="Times New Roman" panose="02020603050405020304" pitchFamily="18" charset="0"/>
            </a:endParaRPr>
          </a:p>
          <a:p>
            <a:pPr>
              <a:defRPr/>
            </a:pPr>
            <a:r>
              <a:rPr lang="es-ES" sz="1400" b="1" i="0" baseline="0">
                <a:effectLst>
                  <a:outerShdw blurRad="50800" dist="38100" dir="5400000" algn="t" rotWithShape="0">
                    <a:srgbClr val="000000">
                      <a:alpha val="40000"/>
                    </a:srgbClr>
                  </a:outerShdw>
                </a:effectLst>
                <a:latin typeface="Times New Roman" panose="02020603050405020304" pitchFamily="18" charset="0"/>
                <a:cs typeface="Times New Roman" panose="02020603050405020304" pitchFamily="18" charset="0"/>
              </a:rPr>
              <a:t>L1: Laguacoto III y L2: Chillanes</a:t>
            </a:r>
            <a:endParaRPr lang="es-ES" sz="1400">
              <a:latin typeface="Times New Roman" panose="02020603050405020304" pitchFamily="18" charset="0"/>
              <a:cs typeface="Times New Roman" panose="02020603050405020304" pitchFamily="18" charset="0"/>
            </a:endParaRPr>
          </a:p>
        </c:rich>
      </c:tx>
      <c:layout>
        <c:manualLayout>
          <c:xMode val="edge"/>
          <c:yMode val="edge"/>
          <c:x val="0.2245823348168435"/>
          <c:y val="6.5597232577636833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8.761110897425331E-2"/>
          <c:y val="0.29606759851163678"/>
          <c:w val="0.90568159963954264"/>
          <c:h val="0.61801748209563079"/>
        </c:manualLayout>
      </c:layout>
      <c:barChart>
        <c:barDir val="col"/>
        <c:grouping val="clustered"/>
        <c:varyColors val="0"/>
        <c:ser>
          <c:idx val="0"/>
          <c:order val="0"/>
          <c:tx>
            <c:strRef>
              <c:f>Hoja1!$B$423</c:f>
              <c:strCache>
                <c:ptCount val="1"/>
                <c:pt idx="0">
                  <c:v>RH: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Hoja1!$A$424:$A$440</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Hoja1!$B$424:$B$440</c:f>
              <c:numCache>
                <c:formatCode>General</c:formatCode>
                <c:ptCount val="17"/>
                <c:pt idx="0" formatCode="0">
                  <c:v>3179</c:v>
                </c:pt>
                <c:pt idx="1">
                  <c:v>3769</c:v>
                </c:pt>
                <c:pt idx="2">
                  <c:v>6380</c:v>
                </c:pt>
                <c:pt idx="3">
                  <c:v>7395</c:v>
                </c:pt>
                <c:pt idx="4">
                  <c:v>7217</c:v>
                </c:pt>
                <c:pt idx="5">
                  <c:v>3968</c:v>
                </c:pt>
                <c:pt idx="6">
                  <c:v>7750</c:v>
                </c:pt>
                <c:pt idx="7">
                  <c:v>7094</c:v>
                </c:pt>
                <c:pt idx="8">
                  <c:v>8493</c:v>
                </c:pt>
                <c:pt idx="9">
                  <c:v>7577</c:v>
                </c:pt>
                <c:pt idx="10">
                  <c:v>2529</c:v>
                </c:pt>
                <c:pt idx="11">
                  <c:v>2569</c:v>
                </c:pt>
                <c:pt idx="12">
                  <c:v>2400</c:v>
                </c:pt>
                <c:pt idx="13">
                  <c:v>2757</c:v>
                </c:pt>
                <c:pt idx="14">
                  <c:v>2393</c:v>
                </c:pt>
                <c:pt idx="15">
                  <c:v>2384</c:v>
                </c:pt>
                <c:pt idx="16">
                  <c:v>2339</c:v>
                </c:pt>
              </c:numCache>
            </c:numRef>
          </c:val>
          <c:extLst>
            <c:ext xmlns:c16="http://schemas.microsoft.com/office/drawing/2014/chart" uri="{C3380CC4-5D6E-409C-BE32-E72D297353CC}">
              <c16:uniqueId val="{00000000-D597-4D7C-AC2C-3D4E1C424520}"/>
            </c:ext>
          </c:extLst>
        </c:ser>
        <c:ser>
          <c:idx val="1"/>
          <c:order val="1"/>
          <c:tx>
            <c:strRef>
              <c:f>Hoja1!$C$423</c:f>
              <c:strCache>
                <c:ptCount val="1"/>
                <c:pt idx="0">
                  <c:v>RH: L2</c:v>
                </c:pt>
              </c:strCache>
            </c:strRef>
          </c:tx>
          <c:spPr>
            <a:solidFill>
              <a:schemeClr val="accent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Hoja1!$A$424:$A$440</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Hoja1!$C$424:$C$440</c:f>
              <c:numCache>
                <c:formatCode>General</c:formatCode>
                <c:ptCount val="17"/>
                <c:pt idx="0">
                  <c:v>2197</c:v>
                </c:pt>
                <c:pt idx="1">
                  <c:v>2043</c:v>
                </c:pt>
                <c:pt idx="2">
                  <c:v>5805</c:v>
                </c:pt>
                <c:pt idx="3">
                  <c:v>2224</c:v>
                </c:pt>
                <c:pt idx="4">
                  <c:v>2335</c:v>
                </c:pt>
                <c:pt idx="5">
                  <c:v>2033</c:v>
                </c:pt>
                <c:pt idx="6">
                  <c:v>2001</c:v>
                </c:pt>
                <c:pt idx="7">
                  <c:v>2029</c:v>
                </c:pt>
                <c:pt idx="8">
                  <c:v>4678</c:v>
                </c:pt>
                <c:pt idx="9">
                  <c:v>3178</c:v>
                </c:pt>
                <c:pt idx="10">
                  <c:v>1952</c:v>
                </c:pt>
                <c:pt idx="11">
                  <c:v>1922</c:v>
                </c:pt>
                <c:pt idx="12">
                  <c:v>1907</c:v>
                </c:pt>
                <c:pt idx="13">
                  <c:v>1857</c:v>
                </c:pt>
                <c:pt idx="14">
                  <c:v>2011</c:v>
                </c:pt>
                <c:pt idx="15">
                  <c:v>1911</c:v>
                </c:pt>
                <c:pt idx="16">
                  <c:v>1934</c:v>
                </c:pt>
              </c:numCache>
            </c:numRef>
          </c:val>
          <c:extLst>
            <c:ext xmlns:c16="http://schemas.microsoft.com/office/drawing/2014/chart" uri="{C3380CC4-5D6E-409C-BE32-E72D297353CC}">
              <c16:uniqueId val="{00000001-D597-4D7C-AC2C-3D4E1C424520}"/>
            </c:ext>
          </c:extLst>
        </c:ser>
        <c:dLbls>
          <c:showLegendKey val="0"/>
          <c:showVal val="0"/>
          <c:showCatName val="0"/>
          <c:showSerName val="0"/>
          <c:showPercent val="0"/>
          <c:showBubbleSize val="0"/>
        </c:dLbls>
        <c:gapWidth val="60"/>
        <c:overlap val="-24"/>
        <c:axId val="1861841984"/>
        <c:axId val="1727611648"/>
      </c:barChart>
      <c:catAx>
        <c:axId val="1861841984"/>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727611648"/>
        <c:crosses val="autoZero"/>
        <c:auto val="1"/>
        <c:lblAlgn val="ctr"/>
        <c:lblOffset val="100"/>
        <c:noMultiLvlLbl val="0"/>
      </c:catAx>
      <c:valAx>
        <c:axId val="1727611648"/>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861841984"/>
        <c:crosses val="autoZero"/>
        <c:crossBetween val="between"/>
      </c:valAx>
      <c:spPr>
        <a:noFill/>
        <a:ln>
          <a:noFill/>
        </a:ln>
        <a:effectLst/>
      </c:spPr>
    </c:plotArea>
    <c:legend>
      <c:legendPos val="t"/>
      <c:layout>
        <c:manualLayout>
          <c:xMode val="edge"/>
          <c:yMode val="edge"/>
          <c:x val="0.33437664041994741"/>
          <c:y val="0.21766022898564172"/>
          <c:w val="0.29690177469538159"/>
          <c:h val="5.4636948765747748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Variables: SE y SM </a:t>
            </a:r>
            <a:r>
              <a:rPr lang="es-ES"/>
              <a:t>(**)</a:t>
            </a:r>
          </a:p>
        </c:rich>
      </c:tx>
      <c:overlay val="0"/>
      <c:spPr>
        <a:solidFill>
          <a:srgbClr val="FFFF00"/>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clustered"/>
        <c:varyColors val="0"/>
        <c:ser>
          <c:idx val="0"/>
          <c:order val="0"/>
          <c:tx>
            <c:strRef>
              <c:f>Hoja1!$A$32</c:f>
              <c:strCache>
                <c:ptCount val="1"/>
                <c:pt idx="0">
                  <c:v>L1: Laguacoto</c:v>
                </c:pt>
              </c:strCache>
            </c:strRef>
          </c:tx>
          <c:spPr>
            <a:solidFill>
              <a:schemeClr val="accent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Hoja1!$B$31:$C$31</c:f>
              <c:strCache>
                <c:ptCount val="2"/>
                <c:pt idx="0">
                  <c:v>SE: %</c:v>
                </c:pt>
                <c:pt idx="1">
                  <c:v>SM: %</c:v>
                </c:pt>
              </c:strCache>
            </c:strRef>
          </c:cat>
          <c:val>
            <c:numRef>
              <c:f>Hoja1!$B$32:$C$32</c:f>
              <c:numCache>
                <c:formatCode>General</c:formatCode>
                <c:ptCount val="2"/>
                <c:pt idx="0">
                  <c:v>26.79</c:v>
                </c:pt>
                <c:pt idx="1">
                  <c:v>18.489999999999998</c:v>
                </c:pt>
              </c:numCache>
            </c:numRef>
          </c:val>
          <c:extLst>
            <c:ext xmlns:c16="http://schemas.microsoft.com/office/drawing/2014/chart" uri="{C3380CC4-5D6E-409C-BE32-E72D297353CC}">
              <c16:uniqueId val="{00000000-802E-4AC8-B6FB-6D824373F3C8}"/>
            </c:ext>
          </c:extLst>
        </c:ser>
        <c:ser>
          <c:idx val="1"/>
          <c:order val="1"/>
          <c:tx>
            <c:strRef>
              <c:f>Hoja1!$A$33</c:f>
              <c:strCache>
                <c:ptCount val="1"/>
                <c:pt idx="0">
                  <c:v>L2: Chillanes</c:v>
                </c:pt>
              </c:strCache>
            </c:strRef>
          </c:tx>
          <c:spPr>
            <a:solidFill>
              <a:schemeClr val="accent2">
                <a:lumMod val="75000"/>
              </a:schemeClr>
            </a:solidFill>
            <a:ln>
              <a:solidFill>
                <a:schemeClr val="accent2"/>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Hoja1!$B$31:$C$31</c:f>
              <c:strCache>
                <c:ptCount val="2"/>
                <c:pt idx="0">
                  <c:v>SE: %</c:v>
                </c:pt>
                <c:pt idx="1">
                  <c:v>SM: %</c:v>
                </c:pt>
              </c:strCache>
            </c:strRef>
          </c:cat>
          <c:val>
            <c:numRef>
              <c:f>Hoja1!$B$33:$C$33</c:f>
              <c:numCache>
                <c:formatCode>General</c:formatCode>
                <c:ptCount val="2"/>
                <c:pt idx="0">
                  <c:v>57.96</c:v>
                </c:pt>
                <c:pt idx="1">
                  <c:v>31.06</c:v>
                </c:pt>
              </c:numCache>
            </c:numRef>
          </c:val>
          <c:extLst>
            <c:ext xmlns:c16="http://schemas.microsoft.com/office/drawing/2014/chart" uri="{C3380CC4-5D6E-409C-BE32-E72D297353CC}">
              <c16:uniqueId val="{00000001-802E-4AC8-B6FB-6D824373F3C8}"/>
            </c:ext>
          </c:extLst>
        </c:ser>
        <c:dLbls>
          <c:showLegendKey val="0"/>
          <c:showVal val="0"/>
          <c:showCatName val="0"/>
          <c:showSerName val="0"/>
          <c:showPercent val="0"/>
          <c:showBubbleSize val="0"/>
        </c:dLbls>
        <c:gapWidth val="219"/>
        <c:overlap val="-27"/>
        <c:axId val="1427685216"/>
        <c:axId val="1375608432"/>
      </c:barChart>
      <c:catAx>
        <c:axId val="1427685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375608432"/>
        <c:crosses val="autoZero"/>
        <c:auto val="1"/>
        <c:lblAlgn val="ctr"/>
        <c:lblOffset val="100"/>
        <c:noMultiLvlLbl val="0"/>
      </c:catAx>
      <c:valAx>
        <c:axId val="1375608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4276852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C"/>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20" normalizeH="0" baseline="0">
                <a:solidFill>
                  <a:schemeClr val="tx1"/>
                </a:solidFill>
                <a:latin typeface="+mn-lt"/>
                <a:ea typeface="+mn-ea"/>
                <a:cs typeface="+mn-cs"/>
              </a:defRPr>
            </a:pPr>
            <a:r>
              <a:rPr lang="es-ES" sz="1000" b="1">
                <a:solidFill>
                  <a:schemeClr val="tx1"/>
                </a:solidFill>
                <a:latin typeface="Times New Roman" panose="02020603050405020304" pitchFamily="18" charset="0"/>
                <a:cs typeface="Times New Roman" panose="02020603050405020304" pitchFamily="18" charset="0"/>
              </a:rPr>
              <a:t>Registro</a:t>
            </a:r>
            <a:r>
              <a:rPr lang="es-ES" sz="1000" b="1" baseline="0">
                <a:solidFill>
                  <a:schemeClr val="tx1"/>
                </a:solidFill>
                <a:latin typeface="Times New Roman" panose="02020603050405020304" pitchFamily="18" charset="0"/>
                <a:cs typeface="Times New Roman" panose="02020603050405020304" pitchFamily="18" charset="0"/>
              </a:rPr>
              <a:t> de precipitacion  durante el ciclo de cultivo Y NUMERO DE DIAS CON LLUVIA (NDCLL)</a:t>
            </a:r>
            <a:endParaRPr lang="es-ES" sz="1000"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11976221987531695"/>
          <c:y val="3.9263798623087626E-2"/>
        </c:manualLayout>
      </c:layout>
      <c:overlay val="0"/>
      <c:spPr>
        <a:solidFill>
          <a:srgbClr val="FFFF00"/>
        </a:solidFill>
        <a:ln>
          <a:noFill/>
        </a:ln>
        <a:effectLst/>
      </c:spPr>
      <c:txPr>
        <a:bodyPr rot="0" spcFirstLastPara="1" vertOverflow="ellipsis" vert="horz" wrap="square" anchor="ctr" anchorCtr="1"/>
        <a:lstStyle/>
        <a:p>
          <a:pPr>
            <a:defRPr sz="1200" b="1" i="0" u="none" strike="noStrike" kern="1200" cap="all" spc="120" normalizeH="0" baseline="0">
              <a:solidFill>
                <a:schemeClr val="tx1"/>
              </a:solidFill>
              <a:latin typeface="+mn-lt"/>
              <a:ea typeface="+mn-ea"/>
              <a:cs typeface="+mn-cs"/>
            </a:defRPr>
          </a:pPr>
          <a:endParaRPr lang="es-EC"/>
        </a:p>
      </c:txPr>
    </c:title>
    <c:autoTitleDeleted val="0"/>
    <c:plotArea>
      <c:layout>
        <c:manualLayout>
          <c:layoutTarget val="inner"/>
          <c:xMode val="edge"/>
          <c:yMode val="edge"/>
          <c:x val="6.7928648137998024E-2"/>
          <c:y val="0.26797284923783399"/>
          <c:w val="0.90717038977937603"/>
          <c:h val="0.57037494866593252"/>
        </c:manualLayout>
      </c:layout>
      <c:lineChart>
        <c:grouping val="standard"/>
        <c:varyColors val="0"/>
        <c:ser>
          <c:idx val="0"/>
          <c:order val="0"/>
          <c:tx>
            <c:strRef>
              <c:f>'C:\Users\Usuario\Desktop\Carpeta Kathy  y Libia\[Datos precipitación Tesis Libia.xlsx]Hoja1'!$G$39</c:f>
              <c:strCache>
                <c:ptCount val="1"/>
                <c:pt idx="0">
                  <c:v>Lluvia (mm)</c:v>
                </c:pt>
              </c:strCache>
            </c:strRef>
          </c:tx>
          <c:spPr>
            <a:ln w="34925" cap="rnd">
              <a:solidFill>
                <a:schemeClr val="accent6">
                  <a:lumMod val="75000"/>
                </a:schemeClr>
              </a:solidFill>
              <a:round/>
            </a:ln>
            <a:effectLst/>
          </c:spPr>
          <c:marker>
            <c:symbol val="diamond"/>
            <c:size val="6"/>
            <c:spPr>
              <a:solidFill>
                <a:schemeClr val="accent1"/>
              </a:solidFill>
              <a:ln w="9525">
                <a:solidFill>
                  <a:schemeClr val="accent1"/>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[1]Hoja1!$F$40:$F$47</c:f>
              <c:strCache>
                <c:ptCount val="8"/>
                <c:pt idx="0">
                  <c:v>Enero</c:v>
                </c:pt>
                <c:pt idx="1">
                  <c:v>Febrero</c:v>
                </c:pt>
                <c:pt idx="2">
                  <c:v>Marzo</c:v>
                </c:pt>
                <c:pt idx="3">
                  <c:v>Abril</c:v>
                </c:pt>
                <c:pt idx="4">
                  <c:v>Mayo</c:v>
                </c:pt>
                <c:pt idx="5">
                  <c:v>Junio</c:v>
                </c:pt>
                <c:pt idx="6">
                  <c:v>Julio</c:v>
                </c:pt>
                <c:pt idx="7">
                  <c:v>Agosto</c:v>
                </c:pt>
              </c:strCache>
            </c:strRef>
          </c:cat>
          <c:val>
            <c:numRef>
              <c:f>[1]Hoja1!$G$40:$G$47</c:f>
              <c:numCache>
                <c:formatCode>General</c:formatCode>
                <c:ptCount val="8"/>
                <c:pt idx="0">
                  <c:v>133.6</c:v>
                </c:pt>
                <c:pt idx="1">
                  <c:v>87.3</c:v>
                </c:pt>
                <c:pt idx="2">
                  <c:v>151.6</c:v>
                </c:pt>
                <c:pt idx="3">
                  <c:v>136.69999999999999</c:v>
                </c:pt>
                <c:pt idx="4">
                  <c:v>70.7</c:v>
                </c:pt>
                <c:pt idx="5">
                  <c:v>36</c:v>
                </c:pt>
                <c:pt idx="6">
                  <c:v>70.349999999999994</c:v>
                </c:pt>
                <c:pt idx="7">
                  <c:v>0</c:v>
                </c:pt>
              </c:numCache>
            </c:numRef>
          </c:val>
          <c:smooth val="0"/>
          <c:extLst>
            <c:ext xmlns:c16="http://schemas.microsoft.com/office/drawing/2014/chart" uri="{C3380CC4-5D6E-409C-BE32-E72D297353CC}">
              <c16:uniqueId val="{00000000-EA05-404A-8C97-DBCB17FA9586}"/>
            </c:ext>
          </c:extLst>
        </c:ser>
        <c:ser>
          <c:idx val="1"/>
          <c:order val="1"/>
          <c:tx>
            <c:strRef>
              <c:f>'C:\Users\Usuario\Desktop\Carpeta Kathy  y Libia\[Datos precipitación Tesis Libia.xlsx]Hoja1'!$H$39</c:f>
              <c:strCache>
                <c:ptCount val="1"/>
                <c:pt idx="0">
                  <c:v>NDCLL</c:v>
                </c:pt>
              </c:strCache>
            </c:strRef>
          </c:tx>
          <c:spPr>
            <a:ln w="34925" cap="rnd">
              <a:solidFill>
                <a:schemeClr val="accent2">
                  <a:lumMod val="75000"/>
                </a:schemeClr>
              </a:solidFill>
              <a:round/>
            </a:ln>
            <a:effectLst/>
          </c:spPr>
          <c:marker>
            <c:symbol val="square"/>
            <c:size val="6"/>
            <c:spPr>
              <a:solidFill>
                <a:schemeClr val="accent2"/>
              </a:solidFill>
              <a:ln w="9525">
                <a:solidFill>
                  <a:schemeClr val="accent2"/>
                </a:solidFill>
                <a:round/>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[1]Hoja1!$F$40:$F$47</c:f>
              <c:strCache>
                <c:ptCount val="8"/>
                <c:pt idx="0">
                  <c:v>Enero</c:v>
                </c:pt>
                <c:pt idx="1">
                  <c:v>Febrero</c:v>
                </c:pt>
                <c:pt idx="2">
                  <c:v>Marzo</c:v>
                </c:pt>
                <c:pt idx="3">
                  <c:v>Abril</c:v>
                </c:pt>
                <c:pt idx="4">
                  <c:v>Mayo</c:v>
                </c:pt>
                <c:pt idx="5">
                  <c:v>Junio</c:v>
                </c:pt>
                <c:pt idx="6">
                  <c:v>Julio</c:v>
                </c:pt>
                <c:pt idx="7">
                  <c:v>Agosto</c:v>
                </c:pt>
              </c:strCache>
            </c:strRef>
          </c:cat>
          <c:val>
            <c:numRef>
              <c:f>[1]Hoja1!$H$40:$H$47</c:f>
              <c:numCache>
                <c:formatCode>General</c:formatCode>
                <c:ptCount val="8"/>
                <c:pt idx="0">
                  <c:v>16</c:v>
                </c:pt>
                <c:pt idx="1">
                  <c:v>11</c:v>
                </c:pt>
                <c:pt idx="2">
                  <c:v>16</c:v>
                </c:pt>
                <c:pt idx="3">
                  <c:v>18</c:v>
                </c:pt>
                <c:pt idx="4">
                  <c:v>14</c:v>
                </c:pt>
                <c:pt idx="5">
                  <c:v>11</c:v>
                </c:pt>
                <c:pt idx="6">
                  <c:v>17</c:v>
                </c:pt>
                <c:pt idx="7">
                  <c:v>0</c:v>
                </c:pt>
              </c:numCache>
            </c:numRef>
          </c:val>
          <c:smooth val="0"/>
          <c:extLst>
            <c:ext xmlns:c16="http://schemas.microsoft.com/office/drawing/2014/chart" uri="{C3380CC4-5D6E-409C-BE32-E72D297353CC}">
              <c16:uniqueId val="{00000001-EA05-404A-8C97-DBCB17FA9586}"/>
            </c:ext>
          </c:extLst>
        </c:ser>
        <c:dLbls>
          <c:showLegendKey val="0"/>
          <c:showVal val="0"/>
          <c:showCatName val="0"/>
          <c:showSerName val="0"/>
          <c:showPercent val="0"/>
          <c:showBubbleSize val="0"/>
        </c:dLbls>
        <c:marker val="1"/>
        <c:smooth val="0"/>
        <c:axId val="381791503"/>
        <c:axId val="374096031"/>
      </c:lineChart>
      <c:catAx>
        <c:axId val="38179150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100000" spcFirstLastPara="1" vertOverflow="ellipsis" wrap="square" anchor="ctr" anchorCtr="1"/>
          <a:lstStyle/>
          <a:p>
            <a:pPr>
              <a:defRPr sz="900" b="1" i="0" u="none" strike="noStrike" kern="1200" cap="all" spc="120" normalizeH="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374096031"/>
        <c:crosses val="autoZero"/>
        <c:auto val="1"/>
        <c:lblAlgn val="ctr"/>
        <c:lblOffset val="100"/>
        <c:noMultiLvlLbl val="0"/>
      </c:catAx>
      <c:valAx>
        <c:axId val="374096031"/>
        <c:scaling>
          <c:orientation val="minMax"/>
        </c:scaling>
        <c:delete val="0"/>
        <c:axPos val="l"/>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crossAx val="381791503"/>
        <c:crosses val="autoZero"/>
        <c:crossBetween val="between"/>
      </c:valAx>
      <c:spPr>
        <a:noFill/>
        <a:ln>
          <a:noFill/>
        </a:ln>
        <a:effectLst/>
      </c:spPr>
    </c:plotArea>
    <c:legend>
      <c:legendPos val="t"/>
      <c:layout>
        <c:manualLayout>
          <c:xMode val="edge"/>
          <c:yMode val="edge"/>
          <c:x val="0.3144515594294347"/>
          <c:y val="0.15378321127375988"/>
          <c:w val="0.37109670289516022"/>
          <c:h val="5.5506490120414136E-2"/>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sphere">
      <a:fgClr>
        <a:schemeClr val="bg1">
          <a:lumMod val="95000"/>
        </a:schemeClr>
      </a:fgClr>
      <a:bgClr>
        <a:schemeClr val="bg1"/>
      </a:bgClr>
    </a:pattFill>
    <a:ln w="38100" cap="flat" cmpd="sng" algn="ctr">
      <a:solidFill>
        <a:schemeClr val="tx1"/>
      </a:solidFill>
      <a:round/>
    </a:ln>
    <a:effectLst/>
  </c:spPr>
  <c:txPr>
    <a:bodyPr/>
    <a:lstStyle/>
    <a:p>
      <a:pPr>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Variables: DCCH y DCS (**)</a:t>
            </a:r>
          </a:p>
        </c:rich>
      </c:tx>
      <c:layout>
        <c:manualLayout>
          <c:xMode val="edge"/>
          <c:yMode val="edge"/>
          <c:x val="0.23930974514110498"/>
          <c:y val="0.10025164592302643"/>
        </c:manualLayout>
      </c:layout>
      <c:overlay val="0"/>
      <c:spPr>
        <a:solidFill>
          <a:srgbClr val="FFFF00"/>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manualLayout>
          <c:layoutTarget val="inner"/>
          <c:xMode val="edge"/>
          <c:yMode val="edge"/>
          <c:x val="8.3354111986001747E-2"/>
          <c:y val="0.28290491383659072"/>
          <c:w val="0.88609033245844271"/>
          <c:h val="0.62774884949883702"/>
        </c:manualLayout>
      </c:layout>
      <c:barChart>
        <c:barDir val="col"/>
        <c:grouping val="clustered"/>
        <c:varyColors val="0"/>
        <c:ser>
          <c:idx val="0"/>
          <c:order val="0"/>
          <c:tx>
            <c:strRef>
              <c:f>Hoja1!$A$53</c:f>
              <c:strCache>
                <c:ptCount val="1"/>
                <c:pt idx="0">
                  <c:v>L1: Laguacoto</c:v>
                </c:pt>
              </c:strCache>
            </c:strRef>
          </c:tx>
          <c:spPr>
            <a:solidFill>
              <a:schemeClr val="accent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Hoja1!$B$52:$C$52</c:f>
              <c:strCache>
                <c:ptCount val="2"/>
                <c:pt idx="0">
                  <c:v>DCCH</c:v>
                </c:pt>
                <c:pt idx="1">
                  <c:v>DCS</c:v>
                </c:pt>
              </c:strCache>
            </c:strRef>
          </c:cat>
          <c:val>
            <c:numRef>
              <c:f>Hoja1!$B$53:$C$53</c:f>
              <c:numCache>
                <c:formatCode>General</c:formatCode>
                <c:ptCount val="2"/>
                <c:pt idx="0">
                  <c:v>169</c:v>
                </c:pt>
                <c:pt idx="1">
                  <c:v>253</c:v>
                </c:pt>
              </c:numCache>
            </c:numRef>
          </c:val>
          <c:extLst>
            <c:ext xmlns:c16="http://schemas.microsoft.com/office/drawing/2014/chart" uri="{C3380CC4-5D6E-409C-BE32-E72D297353CC}">
              <c16:uniqueId val="{00000000-8B28-4FFA-96F2-497D4A3EAE85}"/>
            </c:ext>
          </c:extLst>
        </c:ser>
        <c:ser>
          <c:idx val="1"/>
          <c:order val="1"/>
          <c:tx>
            <c:strRef>
              <c:f>Hoja1!$A$54</c:f>
              <c:strCache>
                <c:ptCount val="1"/>
                <c:pt idx="0">
                  <c:v>L2: Chillanes</c:v>
                </c:pt>
              </c:strCache>
            </c:strRef>
          </c:tx>
          <c:spPr>
            <a:solidFill>
              <a:schemeClr val="accent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Hoja1!$B$52:$C$52</c:f>
              <c:strCache>
                <c:ptCount val="2"/>
                <c:pt idx="0">
                  <c:v>DCCH</c:v>
                </c:pt>
                <c:pt idx="1">
                  <c:v>DCS</c:v>
                </c:pt>
              </c:strCache>
            </c:strRef>
          </c:cat>
          <c:val>
            <c:numRef>
              <c:f>Hoja1!$B$54:$C$54</c:f>
              <c:numCache>
                <c:formatCode>General</c:formatCode>
                <c:ptCount val="2"/>
                <c:pt idx="0">
                  <c:v>162</c:v>
                </c:pt>
                <c:pt idx="1">
                  <c:v>245</c:v>
                </c:pt>
              </c:numCache>
            </c:numRef>
          </c:val>
          <c:extLst>
            <c:ext xmlns:c16="http://schemas.microsoft.com/office/drawing/2014/chart" uri="{C3380CC4-5D6E-409C-BE32-E72D297353CC}">
              <c16:uniqueId val="{00000001-8B28-4FFA-96F2-497D4A3EAE85}"/>
            </c:ext>
          </c:extLst>
        </c:ser>
        <c:dLbls>
          <c:showLegendKey val="0"/>
          <c:showVal val="0"/>
          <c:showCatName val="0"/>
          <c:showSerName val="0"/>
          <c:showPercent val="0"/>
          <c:showBubbleSize val="0"/>
        </c:dLbls>
        <c:gapWidth val="219"/>
        <c:overlap val="-27"/>
        <c:axId val="1534848832"/>
        <c:axId val="1332180096"/>
      </c:barChart>
      <c:catAx>
        <c:axId val="1534848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332180096"/>
        <c:crosses val="autoZero"/>
        <c:auto val="1"/>
        <c:lblAlgn val="ctr"/>
        <c:lblOffset val="100"/>
        <c:noMultiLvlLbl val="0"/>
      </c:catAx>
      <c:valAx>
        <c:axId val="1332180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534848832"/>
        <c:crosses val="autoZero"/>
        <c:crossBetween val="between"/>
      </c:valAx>
      <c:spPr>
        <a:noFill/>
        <a:ln>
          <a:noFill/>
        </a:ln>
        <a:effectLst/>
      </c:spPr>
    </c:plotArea>
    <c:legend>
      <c:legendPos val="t"/>
      <c:layout>
        <c:manualLayout>
          <c:xMode val="edge"/>
          <c:yMode val="edge"/>
          <c:x val="0.20784051194056674"/>
          <c:y val="0.19699469872803016"/>
          <c:w val="0.51623464050217804"/>
          <c:h val="7.5907215951263637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Variables: AR y AT (**)</a:t>
            </a:r>
          </a:p>
        </c:rich>
      </c:tx>
      <c:layout>
        <c:manualLayout>
          <c:xMode val="edge"/>
          <c:yMode val="edge"/>
          <c:x val="0.34061363760153707"/>
          <c:y val="6.761752704867463E-2"/>
        </c:manualLayout>
      </c:layout>
      <c:overlay val="0"/>
      <c:spPr>
        <a:solidFill>
          <a:srgbClr val="FFFF00"/>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manualLayout>
          <c:layoutTarget val="inner"/>
          <c:xMode val="edge"/>
          <c:yMode val="edge"/>
          <c:x val="6.9465223097112866E-2"/>
          <c:y val="0.2960978830256713"/>
          <c:w val="0.89997922134733155"/>
          <c:h val="0.60452531630826933"/>
        </c:manualLayout>
      </c:layout>
      <c:barChart>
        <c:barDir val="col"/>
        <c:grouping val="clustered"/>
        <c:varyColors val="0"/>
        <c:ser>
          <c:idx val="0"/>
          <c:order val="0"/>
          <c:tx>
            <c:strRef>
              <c:f>Hoja1!$A$73</c:f>
              <c:strCache>
                <c:ptCount val="1"/>
                <c:pt idx="0">
                  <c:v>L1: Laguacoto</c:v>
                </c:pt>
              </c:strCache>
            </c:strRef>
          </c:tx>
          <c:spPr>
            <a:solidFill>
              <a:schemeClr val="tx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Hoja1!$B$72:$C$72</c:f>
              <c:strCache>
                <c:ptCount val="2"/>
                <c:pt idx="0">
                  <c:v>AR: %</c:v>
                </c:pt>
                <c:pt idx="1">
                  <c:v>AT: %</c:v>
                </c:pt>
              </c:strCache>
            </c:strRef>
          </c:cat>
          <c:val>
            <c:numRef>
              <c:f>Hoja1!$B$73:$C$73</c:f>
              <c:numCache>
                <c:formatCode>General</c:formatCode>
                <c:ptCount val="2"/>
                <c:pt idx="0">
                  <c:v>13.33</c:v>
                </c:pt>
                <c:pt idx="1">
                  <c:v>13.33</c:v>
                </c:pt>
              </c:numCache>
            </c:numRef>
          </c:val>
          <c:extLst>
            <c:ext xmlns:c16="http://schemas.microsoft.com/office/drawing/2014/chart" uri="{C3380CC4-5D6E-409C-BE32-E72D297353CC}">
              <c16:uniqueId val="{00000000-A95D-4D32-B2CC-7D20E0F2D470}"/>
            </c:ext>
          </c:extLst>
        </c:ser>
        <c:ser>
          <c:idx val="1"/>
          <c:order val="1"/>
          <c:tx>
            <c:strRef>
              <c:f>Hoja1!$A$74</c:f>
              <c:strCache>
                <c:ptCount val="1"/>
                <c:pt idx="0">
                  <c:v>L2: Chillanes</c:v>
                </c:pt>
              </c:strCache>
            </c:strRef>
          </c:tx>
          <c:spPr>
            <a:solidFill>
              <a:schemeClr val="accent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Hoja1!$B$72:$C$72</c:f>
              <c:strCache>
                <c:ptCount val="2"/>
                <c:pt idx="0">
                  <c:v>AR: %</c:v>
                </c:pt>
                <c:pt idx="1">
                  <c:v>AT: %</c:v>
                </c:pt>
              </c:strCache>
            </c:strRef>
          </c:cat>
          <c:val>
            <c:numRef>
              <c:f>Hoja1!$B$74:$C$74</c:f>
              <c:numCache>
                <c:formatCode>General</c:formatCode>
                <c:ptCount val="2"/>
                <c:pt idx="0">
                  <c:v>2.83</c:v>
                </c:pt>
                <c:pt idx="1">
                  <c:v>2.37</c:v>
                </c:pt>
              </c:numCache>
            </c:numRef>
          </c:val>
          <c:extLst>
            <c:ext xmlns:c16="http://schemas.microsoft.com/office/drawing/2014/chart" uri="{C3380CC4-5D6E-409C-BE32-E72D297353CC}">
              <c16:uniqueId val="{00000001-A95D-4D32-B2CC-7D20E0F2D470}"/>
            </c:ext>
          </c:extLst>
        </c:ser>
        <c:dLbls>
          <c:showLegendKey val="0"/>
          <c:showVal val="0"/>
          <c:showCatName val="0"/>
          <c:showSerName val="0"/>
          <c:showPercent val="0"/>
          <c:showBubbleSize val="0"/>
        </c:dLbls>
        <c:gapWidth val="219"/>
        <c:overlap val="-27"/>
        <c:axId val="1427094032"/>
        <c:axId val="1375609264"/>
      </c:barChart>
      <c:catAx>
        <c:axId val="1427094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375609264"/>
        <c:crosses val="autoZero"/>
        <c:auto val="1"/>
        <c:lblAlgn val="ctr"/>
        <c:lblOffset val="100"/>
        <c:noMultiLvlLbl val="0"/>
      </c:catAx>
      <c:valAx>
        <c:axId val="1375609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427094032"/>
        <c:crosses val="autoZero"/>
        <c:crossBetween val="between"/>
      </c:valAx>
      <c:spPr>
        <a:noFill/>
        <a:ln>
          <a:noFill/>
        </a:ln>
        <a:effectLst/>
      </c:spPr>
    </c:plotArea>
    <c:legend>
      <c:legendPos val="t"/>
      <c:layout>
        <c:manualLayout>
          <c:xMode val="edge"/>
          <c:yMode val="edge"/>
          <c:x val="0.26675831146106738"/>
          <c:y val="0.17369252260628298"/>
          <c:w val="0.51623453637567263"/>
          <c:h val="8.0959676394228811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Variables: NPP, PPCM, PPSM y PPCDM (**)</a:t>
            </a:r>
          </a:p>
        </c:rich>
      </c:tx>
      <c:overlay val="0"/>
      <c:spPr>
        <a:solidFill>
          <a:srgbClr val="FFFF00"/>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clustered"/>
        <c:varyColors val="0"/>
        <c:ser>
          <c:idx val="0"/>
          <c:order val="0"/>
          <c:tx>
            <c:strRef>
              <c:f>Hoja1!$A$91</c:f>
              <c:strCache>
                <c:ptCount val="1"/>
                <c:pt idx="0">
                  <c:v>L1: Laguacoto</c:v>
                </c:pt>
              </c:strCache>
            </c:strRef>
          </c:tx>
          <c:spPr>
            <a:solidFill>
              <a:schemeClr val="accent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Hoja1!$B$90:$E$90</c:f>
              <c:strCache>
                <c:ptCount val="4"/>
                <c:pt idx="0">
                  <c:v>NPP</c:v>
                </c:pt>
                <c:pt idx="1">
                  <c:v>PPCM: %</c:v>
                </c:pt>
                <c:pt idx="2">
                  <c:v>PPSM: %</c:v>
                </c:pt>
                <c:pt idx="3">
                  <c:v>PPCDM: %</c:v>
                </c:pt>
              </c:strCache>
            </c:strRef>
          </c:cat>
          <c:val>
            <c:numRef>
              <c:f>Hoja1!$B$91:$E$91</c:f>
              <c:numCache>
                <c:formatCode>General</c:formatCode>
                <c:ptCount val="4"/>
                <c:pt idx="0">
                  <c:v>78</c:v>
                </c:pt>
                <c:pt idx="1">
                  <c:v>87.55</c:v>
                </c:pt>
                <c:pt idx="2">
                  <c:v>12.45</c:v>
                </c:pt>
                <c:pt idx="3">
                  <c:v>11.3</c:v>
                </c:pt>
              </c:numCache>
            </c:numRef>
          </c:val>
          <c:extLst>
            <c:ext xmlns:c16="http://schemas.microsoft.com/office/drawing/2014/chart" uri="{C3380CC4-5D6E-409C-BE32-E72D297353CC}">
              <c16:uniqueId val="{00000000-8B9C-4724-8BBC-F691C37A661B}"/>
            </c:ext>
          </c:extLst>
        </c:ser>
        <c:ser>
          <c:idx val="1"/>
          <c:order val="1"/>
          <c:tx>
            <c:strRef>
              <c:f>Hoja1!$A$92</c:f>
              <c:strCache>
                <c:ptCount val="1"/>
                <c:pt idx="0">
                  <c:v>L2: Chillanes</c:v>
                </c:pt>
              </c:strCache>
            </c:strRef>
          </c:tx>
          <c:spPr>
            <a:solidFill>
              <a:schemeClr val="accent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Hoja1!$B$90:$E$90</c:f>
              <c:strCache>
                <c:ptCount val="4"/>
                <c:pt idx="0">
                  <c:v>NPP</c:v>
                </c:pt>
                <c:pt idx="1">
                  <c:v>PPCM: %</c:v>
                </c:pt>
                <c:pt idx="2">
                  <c:v>PPSM: %</c:v>
                </c:pt>
                <c:pt idx="3">
                  <c:v>PPCDM: %</c:v>
                </c:pt>
              </c:strCache>
            </c:strRef>
          </c:cat>
          <c:val>
            <c:numRef>
              <c:f>Hoja1!$B$92:$E$92</c:f>
              <c:numCache>
                <c:formatCode>General</c:formatCode>
                <c:ptCount val="4"/>
                <c:pt idx="0">
                  <c:v>69</c:v>
                </c:pt>
                <c:pt idx="1">
                  <c:v>69.75</c:v>
                </c:pt>
                <c:pt idx="2">
                  <c:v>30.25</c:v>
                </c:pt>
                <c:pt idx="3">
                  <c:v>6.51</c:v>
                </c:pt>
              </c:numCache>
            </c:numRef>
          </c:val>
          <c:extLst>
            <c:ext xmlns:c16="http://schemas.microsoft.com/office/drawing/2014/chart" uri="{C3380CC4-5D6E-409C-BE32-E72D297353CC}">
              <c16:uniqueId val="{00000001-8B9C-4724-8BBC-F691C37A661B}"/>
            </c:ext>
          </c:extLst>
        </c:ser>
        <c:dLbls>
          <c:showLegendKey val="0"/>
          <c:showVal val="0"/>
          <c:showCatName val="0"/>
          <c:showSerName val="0"/>
          <c:showPercent val="0"/>
          <c:showBubbleSize val="0"/>
        </c:dLbls>
        <c:gapWidth val="219"/>
        <c:overlap val="-27"/>
        <c:axId val="1414653360"/>
        <c:axId val="1374492864"/>
      </c:barChart>
      <c:catAx>
        <c:axId val="1414653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374492864"/>
        <c:crosses val="autoZero"/>
        <c:auto val="1"/>
        <c:lblAlgn val="ctr"/>
        <c:lblOffset val="100"/>
        <c:noMultiLvlLbl val="0"/>
      </c:catAx>
      <c:valAx>
        <c:axId val="1374492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4146533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b="1">
                <a:latin typeface="Times New Roman" panose="02020603050405020304" pitchFamily="18" charset="0"/>
                <a:cs typeface="Times New Roman" panose="02020603050405020304" pitchFamily="18" charset="0"/>
              </a:rPr>
              <a:t>Variables: LM y DM (**)</a:t>
            </a:r>
          </a:p>
        </c:rich>
      </c:tx>
      <c:overlay val="0"/>
      <c:spPr>
        <a:solidFill>
          <a:srgbClr val="FFFF00"/>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clustered"/>
        <c:varyColors val="0"/>
        <c:ser>
          <c:idx val="0"/>
          <c:order val="0"/>
          <c:tx>
            <c:strRef>
              <c:f>Hoja1!$A$113</c:f>
              <c:strCache>
                <c:ptCount val="1"/>
                <c:pt idx="0">
                  <c:v>L1: Laguacoto</c:v>
                </c:pt>
              </c:strCache>
            </c:strRef>
          </c:tx>
          <c:spPr>
            <a:solidFill>
              <a:schemeClr val="accent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Hoja1!$B$112:$C$112</c:f>
              <c:strCache>
                <c:ptCount val="2"/>
                <c:pt idx="0">
                  <c:v>LM: cm</c:v>
                </c:pt>
                <c:pt idx="1">
                  <c:v>DM: cm</c:v>
                </c:pt>
              </c:strCache>
            </c:strRef>
          </c:cat>
          <c:val>
            <c:numRef>
              <c:f>Hoja1!$B$113:$C$113</c:f>
              <c:numCache>
                <c:formatCode>General</c:formatCode>
                <c:ptCount val="2"/>
                <c:pt idx="0">
                  <c:v>14.02</c:v>
                </c:pt>
                <c:pt idx="1">
                  <c:v>4.66</c:v>
                </c:pt>
              </c:numCache>
            </c:numRef>
          </c:val>
          <c:extLst>
            <c:ext xmlns:c16="http://schemas.microsoft.com/office/drawing/2014/chart" uri="{C3380CC4-5D6E-409C-BE32-E72D297353CC}">
              <c16:uniqueId val="{00000000-78C2-4601-B677-90F0BA46EF19}"/>
            </c:ext>
          </c:extLst>
        </c:ser>
        <c:ser>
          <c:idx val="1"/>
          <c:order val="1"/>
          <c:tx>
            <c:strRef>
              <c:f>Hoja1!$A$114</c:f>
              <c:strCache>
                <c:ptCount val="1"/>
                <c:pt idx="0">
                  <c:v>L2: Chillanes</c:v>
                </c:pt>
              </c:strCache>
            </c:strRef>
          </c:tx>
          <c:spPr>
            <a:solidFill>
              <a:schemeClr val="accent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Hoja1!$B$112:$C$112</c:f>
              <c:strCache>
                <c:ptCount val="2"/>
                <c:pt idx="0">
                  <c:v>LM: cm</c:v>
                </c:pt>
                <c:pt idx="1">
                  <c:v>DM: cm</c:v>
                </c:pt>
              </c:strCache>
            </c:strRef>
          </c:cat>
          <c:val>
            <c:numRef>
              <c:f>Hoja1!$B$114:$C$114</c:f>
              <c:numCache>
                <c:formatCode>General</c:formatCode>
                <c:ptCount val="2"/>
                <c:pt idx="0">
                  <c:v>11.4</c:v>
                </c:pt>
                <c:pt idx="1">
                  <c:v>3.9</c:v>
                </c:pt>
              </c:numCache>
            </c:numRef>
          </c:val>
          <c:extLst>
            <c:ext xmlns:c16="http://schemas.microsoft.com/office/drawing/2014/chart" uri="{C3380CC4-5D6E-409C-BE32-E72D297353CC}">
              <c16:uniqueId val="{00000001-78C2-4601-B677-90F0BA46EF19}"/>
            </c:ext>
          </c:extLst>
        </c:ser>
        <c:dLbls>
          <c:showLegendKey val="0"/>
          <c:showVal val="0"/>
          <c:showCatName val="0"/>
          <c:showSerName val="0"/>
          <c:showPercent val="0"/>
          <c:showBubbleSize val="0"/>
        </c:dLbls>
        <c:gapWidth val="219"/>
        <c:overlap val="-27"/>
        <c:axId val="1543439552"/>
        <c:axId val="1572835968"/>
      </c:barChart>
      <c:catAx>
        <c:axId val="1543439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572835968"/>
        <c:crosses val="autoZero"/>
        <c:auto val="1"/>
        <c:lblAlgn val="ctr"/>
        <c:lblOffset val="100"/>
        <c:noMultiLvlLbl val="0"/>
      </c:catAx>
      <c:valAx>
        <c:axId val="1572835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5434395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Variable: RH: kg/ha (**)</a:t>
            </a:r>
          </a:p>
          <a:p>
            <a:pPr>
              <a:defRPr/>
            </a:pPr>
            <a:r>
              <a:rPr lang="en-US" b="1">
                <a:latin typeface="Times New Roman" panose="02020603050405020304" pitchFamily="18" charset="0"/>
                <a:cs typeface="Times New Roman" panose="02020603050405020304" pitchFamily="18" charset="0"/>
              </a:rPr>
              <a:t>Incremento L1: 2244 kg/ha (48%)</a:t>
            </a:r>
          </a:p>
        </c:rich>
      </c:tx>
      <c:layout>
        <c:manualLayout>
          <c:xMode val="edge"/>
          <c:yMode val="edge"/>
          <c:x val="0.28369723370258954"/>
          <c:y val="4.9736945482764687E-2"/>
        </c:manualLayout>
      </c:layout>
      <c:overlay val="0"/>
      <c:spPr>
        <a:solidFill>
          <a:srgbClr val="FFFF00"/>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manualLayout>
          <c:layoutTarget val="inner"/>
          <c:xMode val="edge"/>
          <c:yMode val="edge"/>
          <c:x val="9.7243000874890642E-2"/>
          <c:y val="0.25969614371476846"/>
          <c:w val="0.87220144356955376"/>
          <c:h val="0.61842514333639409"/>
        </c:manualLayout>
      </c:layout>
      <c:barChart>
        <c:barDir val="col"/>
        <c:grouping val="clustered"/>
        <c:varyColors val="0"/>
        <c:ser>
          <c:idx val="0"/>
          <c:order val="0"/>
          <c:tx>
            <c:strRef>
              <c:f>Hoja1!$B$136</c:f>
              <c:strCache>
                <c:ptCount val="1"/>
                <c:pt idx="0">
                  <c:v>RH: kg/ha</c:v>
                </c:pt>
              </c:strCache>
            </c:strRef>
          </c:tx>
          <c:spPr>
            <a:solidFill>
              <a:schemeClr val="accent1">
                <a:lumMod val="50000"/>
              </a:schemeClr>
            </a:solidFill>
            <a:ln>
              <a:noFill/>
            </a:ln>
            <a:effectLst/>
          </c:spPr>
          <c:invertIfNegative val="0"/>
          <c:dPt>
            <c:idx val="1"/>
            <c:invertIfNegative val="0"/>
            <c:bubble3D val="0"/>
            <c:spPr>
              <a:solidFill>
                <a:schemeClr val="accent2">
                  <a:lumMod val="75000"/>
                </a:schemeClr>
              </a:solidFill>
              <a:ln>
                <a:noFill/>
              </a:ln>
              <a:effectLst/>
            </c:spPr>
            <c:extLst>
              <c:ext xmlns:c16="http://schemas.microsoft.com/office/drawing/2014/chart" uri="{C3380CC4-5D6E-409C-BE32-E72D297353CC}">
                <c16:uniqueId val="{00000001-00F5-4CCF-9954-F370C2ED3F94}"/>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Hoja1!$A$137:$A$138</c:f>
              <c:strCache>
                <c:ptCount val="2"/>
                <c:pt idx="0">
                  <c:v>L1: Laguacoto</c:v>
                </c:pt>
                <c:pt idx="1">
                  <c:v>L2: Chillanes</c:v>
                </c:pt>
              </c:strCache>
            </c:strRef>
          </c:cat>
          <c:val>
            <c:numRef>
              <c:f>Hoja1!$B$137:$B$138</c:f>
              <c:numCache>
                <c:formatCode>General</c:formatCode>
                <c:ptCount val="2"/>
                <c:pt idx="0">
                  <c:v>4717</c:v>
                </c:pt>
                <c:pt idx="1">
                  <c:v>2473</c:v>
                </c:pt>
              </c:numCache>
            </c:numRef>
          </c:val>
          <c:extLst>
            <c:ext xmlns:c16="http://schemas.microsoft.com/office/drawing/2014/chart" uri="{C3380CC4-5D6E-409C-BE32-E72D297353CC}">
              <c16:uniqueId val="{00000002-00F5-4CCF-9954-F370C2ED3F94}"/>
            </c:ext>
          </c:extLst>
        </c:ser>
        <c:dLbls>
          <c:showLegendKey val="0"/>
          <c:showVal val="0"/>
          <c:showCatName val="0"/>
          <c:showSerName val="0"/>
          <c:showPercent val="0"/>
          <c:showBubbleSize val="0"/>
        </c:dLbls>
        <c:gapWidth val="219"/>
        <c:overlap val="-27"/>
        <c:axId val="1537735072"/>
        <c:axId val="1666967408"/>
      </c:barChart>
      <c:catAx>
        <c:axId val="1537735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666967408"/>
        <c:crosses val="autoZero"/>
        <c:auto val="1"/>
        <c:lblAlgn val="ctr"/>
        <c:lblOffset val="100"/>
        <c:noMultiLvlLbl val="0"/>
      </c:catAx>
      <c:valAx>
        <c:axId val="1666967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5377350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pct5">
      <a:fgClr>
        <a:schemeClr val="accent6">
          <a:lumMod val="75000"/>
        </a:schemeClr>
      </a:fgClr>
      <a:bgClr>
        <a:schemeClr val="bg1"/>
      </a:bgClr>
    </a:pattFill>
    <a:ln w="38100" cap="flat" cmpd="sng" algn="ctr">
      <a:solidFill>
        <a:schemeClr val="tx1"/>
      </a:solidFill>
      <a:round/>
    </a:ln>
    <a:effectLst/>
  </c:spPr>
  <c:txPr>
    <a:bodyPr/>
    <a:lstStyle/>
    <a:p>
      <a:pPr>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b="1">
                <a:latin typeface="Times New Roman" panose="02020603050405020304" pitchFamily="18" charset="0"/>
                <a:cs typeface="Times New Roman" panose="02020603050405020304" pitchFamily="18" charset="0"/>
              </a:rPr>
              <a:t>Altura de Planta (AP) (cm) (**)</a:t>
            </a:r>
          </a:p>
          <a:p>
            <a:pPr>
              <a:defRPr/>
            </a:pPr>
            <a:r>
              <a:rPr lang="es-ES" sz="1400" b="1">
                <a:latin typeface="Times New Roman" panose="02020603050405020304" pitchFamily="18" charset="0"/>
                <a:cs typeface="Times New Roman" panose="02020603050405020304" pitchFamily="18" charset="0"/>
              </a:rPr>
              <a:t>L1: Laguacoto III y L2: Chillanes </a:t>
            </a:r>
          </a:p>
        </c:rich>
      </c:tx>
      <c:layout>
        <c:manualLayout>
          <c:xMode val="edge"/>
          <c:yMode val="edge"/>
          <c:x val="0.19840117840415933"/>
          <c:y val="5.155474083525282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7.3340418618141195E-2"/>
          <c:y val="0.25149029971444098"/>
          <c:w val="0.91584202977477791"/>
          <c:h val="0.67553052614884213"/>
        </c:manualLayout>
      </c:layout>
      <c:barChart>
        <c:barDir val="col"/>
        <c:grouping val="stacked"/>
        <c:varyColors val="0"/>
        <c:ser>
          <c:idx val="0"/>
          <c:order val="0"/>
          <c:tx>
            <c:strRef>
              <c:f>Hoja1!$B$151</c:f>
              <c:strCache>
                <c:ptCount val="1"/>
                <c:pt idx="0">
                  <c:v>AP: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Hoja1!$A$152:$A$168</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Hoja1!$B$152:$B$168</c:f>
              <c:numCache>
                <c:formatCode>General</c:formatCode>
                <c:ptCount val="17"/>
                <c:pt idx="0" formatCode="#,#00">
                  <c:v>247.7</c:v>
                </c:pt>
                <c:pt idx="1">
                  <c:v>266.7</c:v>
                </c:pt>
                <c:pt idx="2">
                  <c:v>285</c:v>
                </c:pt>
                <c:pt idx="3">
                  <c:v>249</c:v>
                </c:pt>
                <c:pt idx="4">
                  <c:v>241</c:v>
                </c:pt>
                <c:pt idx="5">
                  <c:v>248.7</c:v>
                </c:pt>
                <c:pt idx="6">
                  <c:v>249.3</c:v>
                </c:pt>
                <c:pt idx="7">
                  <c:v>241.3</c:v>
                </c:pt>
                <c:pt idx="8">
                  <c:v>266</c:v>
                </c:pt>
                <c:pt idx="9">
                  <c:v>273.7</c:v>
                </c:pt>
                <c:pt idx="10">
                  <c:v>246</c:v>
                </c:pt>
                <c:pt idx="11">
                  <c:v>291.7</c:v>
                </c:pt>
                <c:pt idx="12">
                  <c:v>303</c:v>
                </c:pt>
                <c:pt idx="13">
                  <c:v>295.7</c:v>
                </c:pt>
                <c:pt idx="14">
                  <c:v>295.3</c:v>
                </c:pt>
                <c:pt idx="15">
                  <c:v>304</c:v>
                </c:pt>
                <c:pt idx="16">
                  <c:v>291.7</c:v>
                </c:pt>
              </c:numCache>
            </c:numRef>
          </c:val>
          <c:extLst>
            <c:ext xmlns:c16="http://schemas.microsoft.com/office/drawing/2014/chart" uri="{C3380CC4-5D6E-409C-BE32-E72D297353CC}">
              <c16:uniqueId val="{00000000-6E53-4821-AA8A-2B4255E11433}"/>
            </c:ext>
          </c:extLst>
        </c:ser>
        <c:ser>
          <c:idx val="1"/>
          <c:order val="1"/>
          <c:tx>
            <c:strRef>
              <c:f>Hoja1!$C$151</c:f>
              <c:strCache>
                <c:ptCount val="1"/>
                <c:pt idx="0">
                  <c:v>AP: L2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Hoja1!$A$152:$A$168</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Hoja1!$C$152:$C$168</c:f>
              <c:numCache>
                <c:formatCode>General</c:formatCode>
                <c:ptCount val="17"/>
                <c:pt idx="0">
                  <c:v>253.3</c:v>
                </c:pt>
                <c:pt idx="1">
                  <c:v>271.3</c:v>
                </c:pt>
                <c:pt idx="2">
                  <c:v>290.3</c:v>
                </c:pt>
                <c:pt idx="3">
                  <c:v>254.7</c:v>
                </c:pt>
                <c:pt idx="4">
                  <c:v>245.7</c:v>
                </c:pt>
                <c:pt idx="5">
                  <c:v>254</c:v>
                </c:pt>
                <c:pt idx="6">
                  <c:v>255.3</c:v>
                </c:pt>
                <c:pt idx="7">
                  <c:v>246.3</c:v>
                </c:pt>
                <c:pt idx="8">
                  <c:v>271.7</c:v>
                </c:pt>
                <c:pt idx="9">
                  <c:v>278.3</c:v>
                </c:pt>
                <c:pt idx="10">
                  <c:v>263.2</c:v>
                </c:pt>
                <c:pt idx="11">
                  <c:v>279.39999999999998</c:v>
                </c:pt>
                <c:pt idx="12">
                  <c:v>307.3</c:v>
                </c:pt>
                <c:pt idx="13">
                  <c:v>300.7</c:v>
                </c:pt>
                <c:pt idx="14">
                  <c:v>301.3</c:v>
                </c:pt>
                <c:pt idx="15">
                  <c:v>308.7</c:v>
                </c:pt>
                <c:pt idx="16">
                  <c:v>297.7</c:v>
                </c:pt>
              </c:numCache>
            </c:numRef>
          </c:val>
          <c:extLst>
            <c:ext xmlns:c16="http://schemas.microsoft.com/office/drawing/2014/chart" uri="{C3380CC4-5D6E-409C-BE32-E72D297353CC}">
              <c16:uniqueId val="{00000001-6E53-4821-AA8A-2B4255E11433}"/>
            </c:ext>
          </c:extLst>
        </c:ser>
        <c:dLbls>
          <c:showLegendKey val="0"/>
          <c:showVal val="0"/>
          <c:showCatName val="0"/>
          <c:showSerName val="0"/>
          <c:showPercent val="0"/>
          <c:showBubbleSize val="0"/>
        </c:dLbls>
        <c:gapWidth val="70"/>
        <c:overlap val="100"/>
        <c:axId val="1698441296"/>
        <c:axId val="1636080224"/>
      </c:barChart>
      <c:catAx>
        <c:axId val="1698441296"/>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636080224"/>
        <c:crossesAt val="0"/>
        <c:auto val="1"/>
        <c:lblAlgn val="ctr"/>
        <c:lblOffset val="100"/>
        <c:noMultiLvlLbl val="0"/>
      </c:catAx>
      <c:valAx>
        <c:axId val="1636080224"/>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698441296"/>
        <c:crosses val="autoZero"/>
        <c:crossBetween val="between"/>
      </c:valAx>
      <c:spPr>
        <a:noFill/>
        <a:ln>
          <a:noFill/>
        </a:ln>
        <a:effectLst/>
      </c:spPr>
    </c:plotArea>
    <c:legend>
      <c:legendPos val="t"/>
      <c:layout>
        <c:manualLayout>
          <c:xMode val="edge"/>
          <c:yMode val="edge"/>
          <c:x val="0.40415999763674643"/>
          <c:y val="0.20476785257473368"/>
          <c:w val="0.27307860603422163"/>
          <c:h val="5.2298010177776091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w="38100">
      <a:noFill/>
    </a:ln>
    <a:effectLst/>
  </c:spPr>
  <c:txPr>
    <a:bodyPr/>
    <a:lstStyle/>
    <a:p>
      <a:pPr>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ES" sz="1400" b="1">
                <a:latin typeface="Times New Roman" panose="02020603050405020304" pitchFamily="18" charset="0"/>
                <a:cs typeface="Times New Roman" panose="02020603050405020304" pitchFamily="18" charset="0"/>
              </a:rPr>
              <a:t>Altura Inserción Mazorca (AIM) (cm) (**)</a:t>
            </a:r>
          </a:p>
          <a:p>
            <a:pPr>
              <a:defRPr/>
            </a:pPr>
            <a:r>
              <a:rPr lang="es-ES" sz="1400" b="1">
                <a:latin typeface="Times New Roman" panose="02020603050405020304" pitchFamily="18" charset="0"/>
                <a:cs typeface="Times New Roman" panose="02020603050405020304" pitchFamily="18" charset="0"/>
              </a:rPr>
              <a:t>L1: Laguacoto III y L2: Chillanes</a:t>
            </a:r>
          </a:p>
        </c:rich>
      </c:tx>
      <c:layout>
        <c:manualLayout>
          <c:xMode val="edge"/>
          <c:yMode val="edge"/>
          <c:x val="0.2124623602872498"/>
          <c:y val="4.872105317269964E-2"/>
        </c:manualLayout>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s-EC"/>
        </a:p>
      </c:txPr>
    </c:title>
    <c:autoTitleDeleted val="0"/>
    <c:plotArea>
      <c:layout>
        <c:manualLayout>
          <c:layoutTarget val="inner"/>
          <c:xMode val="edge"/>
          <c:yMode val="edge"/>
          <c:x val="6.5554546229963609E-2"/>
          <c:y val="0.20086577043539702"/>
          <c:w val="0.91295846124963231"/>
          <c:h val="0.70038700628693407"/>
        </c:manualLayout>
      </c:layout>
      <c:barChart>
        <c:barDir val="col"/>
        <c:grouping val="stacked"/>
        <c:varyColors val="0"/>
        <c:ser>
          <c:idx val="0"/>
          <c:order val="0"/>
          <c:tx>
            <c:strRef>
              <c:f>Hoja1!$B$182</c:f>
              <c:strCache>
                <c:ptCount val="1"/>
                <c:pt idx="0">
                  <c:v>AIM: L1</c:v>
                </c:pt>
              </c:strCache>
            </c:strRef>
          </c:tx>
          <c:spPr>
            <a:solidFill>
              <a:schemeClr val="accent6">
                <a:lumMod val="40000"/>
                <a:lumOff val="60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EC"/>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Hoja1!$A$183:$A$199</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Hoja1!$B$183:$B$199</c:f>
              <c:numCache>
                <c:formatCode>General</c:formatCode>
                <c:ptCount val="17"/>
                <c:pt idx="0" formatCode="0">
                  <c:v>152</c:v>
                </c:pt>
                <c:pt idx="1">
                  <c:v>145</c:v>
                </c:pt>
                <c:pt idx="2">
                  <c:v>162.30000000000001</c:v>
                </c:pt>
                <c:pt idx="3">
                  <c:v>135.30000000000001</c:v>
                </c:pt>
                <c:pt idx="4">
                  <c:v>142.69999999999999</c:v>
                </c:pt>
                <c:pt idx="5">
                  <c:v>142.69999999999999</c:v>
                </c:pt>
                <c:pt idx="6">
                  <c:v>146</c:v>
                </c:pt>
                <c:pt idx="7">
                  <c:v>137</c:v>
                </c:pt>
                <c:pt idx="8">
                  <c:v>162</c:v>
                </c:pt>
                <c:pt idx="9">
                  <c:v>159.69999999999999</c:v>
                </c:pt>
                <c:pt idx="10">
                  <c:v>146.69999999999999</c:v>
                </c:pt>
                <c:pt idx="11">
                  <c:v>169.3</c:v>
                </c:pt>
                <c:pt idx="12">
                  <c:v>174.7</c:v>
                </c:pt>
                <c:pt idx="13">
                  <c:v>152.30000000000001</c:v>
                </c:pt>
                <c:pt idx="14">
                  <c:v>171</c:v>
                </c:pt>
                <c:pt idx="15">
                  <c:v>173</c:v>
                </c:pt>
                <c:pt idx="16">
                  <c:v>172.7</c:v>
                </c:pt>
              </c:numCache>
            </c:numRef>
          </c:val>
          <c:extLst>
            <c:ext xmlns:c16="http://schemas.microsoft.com/office/drawing/2014/chart" uri="{C3380CC4-5D6E-409C-BE32-E72D297353CC}">
              <c16:uniqueId val="{00000000-A1B0-41A3-8089-6D359C7A4D5C}"/>
            </c:ext>
          </c:extLst>
        </c:ser>
        <c:ser>
          <c:idx val="1"/>
          <c:order val="1"/>
          <c:tx>
            <c:strRef>
              <c:f>Hoja1!$C$182</c:f>
              <c:strCache>
                <c:ptCount val="1"/>
                <c:pt idx="0">
                  <c:v>AIM: L2</c:v>
                </c:pt>
              </c:strCache>
            </c:strRef>
          </c:tx>
          <c:spPr>
            <a:solidFill>
              <a:schemeClr val="accent2">
                <a:lumMod val="75000"/>
              </a:schemeClr>
            </a:solidFill>
            <a:ln>
              <a:noFill/>
            </a:ln>
            <a:effectLst>
              <a:outerShdw blurRad="57150" dist="19050" dir="5400000" algn="ctr" rotWithShape="0">
                <a:srgbClr val="000000">
                  <a:alpha val="63000"/>
                </a:srgbClr>
              </a:outerShdw>
            </a:effectLst>
          </c:spPr>
          <c:invertIfNegative val="0"/>
          <c:dLbls>
            <c:spPr>
              <a:noFill/>
              <a:ln>
                <a:noFill/>
              </a:ln>
              <a:effectLst/>
            </c:spPr>
            <c:txPr>
              <a:bodyPr rot="-5400000" spcFirstLastPara="1" vertOverflow="ellipsis" wrap="square" lIns="38100" tIns="19050" rIns="38100" bIns="19050" anchor="ctr" anchorCtr="1">
                <a:spAutoFit/>
              </a:bodyPr>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Hoja1!$A$183:$A$199</c:f>
              <c:strCache>
                <c:ptCount val="17"/>
                <c:pt idx="0">
                  <c:v>T1</c:v>
                </c:pt>
                <c:pt idx="1">
                  <c:v>T2</c:v>
                </c:pt>
                <c:pt idx="2">
                  <c:v>T3</c:v>
                </c:pt>
                <c:pt idx="3">
                  <c:v>T4</c:v>
                </c:pt>
                <c:pt idx="4">
                  <c:v>T5</c:v>
                </c:pt>
                <c:pt idx="5">
                  <c:v>T6</c:v>
                </c:pt>
                <c:pt idx="6">
                  <c:v>T7</c:v>
                </c:pt>
                <c:pt idx="7">
                  <c:v>T8</c:v>
                </c:pt>
                <c:pt idx="8">
                  <c:v>T9</c:v>
                </c:pt>
                <c:pt idx="9">
                  <c:v>T10</c:v>
                </c:pt>
                <c:pt idx="10">
                  <c:v>T11</c:v>
                </c:pt>
                <c:pt idx="11">
                  <c:v>T12</c:v>
                </c:pt>
                <c:pt idx="12">
                  <c:v>T13</c:v>
                </c:pt>
                <c:pt idx="13">
                  <c:v>T14</c:v>
                </c:pt>
                <c:pt idx="14">
                  <c:v>T15</c:v>
                </c:pt>
                <c:pt idx="15">
                  <c:v>T16</c:v>
                </c:pt>
                <c:pt idx="16">
                  <c:v>T17</c:v>
                </c:pt>
              </c:strCache>
            </c:strRef>
          </c:cat>
          <c:val>
            <c:numRef>
              <c:f>Hoja1!$C$183:$C$199</c:f>
              <c:numCache>
                <c:formatCode>General</c:formatCode>
                <c:ptCount val="17"/>
                <c:pt idx="0">
                  <c:v>155.69999999999999</c:v>
                </c:pt>
                <c:pt idx="1">
                  <c:v>151</c:v>
                </c:pt>
                <c:pt idx="2">
                  <c:v>166</c:v>
                </c:pt>
                <c:pt idx="3">
                  <c:v>141</c:v>
                </c:pt>
                <c:pt idx="4">
                  <c:v>147</c:v>
                </c:pt>
                <c:pt idx="5">
                  <c:v>147.30000000000001</c:v>
                </c:pt>
                <c:pt idx="6">
                  <c:v>150.30000000000001</c:v>
                </c:pt>
                <c:pt idx="7">
                  <c:v>140.69999999999999</c:v>
                </c:pt>
                <c:pt idx="8">
                  <c:v>165.7</c:v>
                </c:pt>
                <c:pt idx="9">
                  <c:v>163.69999999999999</c:v>
                </c:pt>
                <c:pt idx="10">
                  <c:v>151.69999999999999</c:v>
                </c:pt>
                <c:pt idx="11">
                  <c:v>167.4</c:v>
                </c:pt>
                <c:pt idx="12">
                  <c:v>179.3</c:v>
                </c:pt>
                <c:pt idx="13">
                  <c:v>156.30000000000001</c:v>
                </c:pt>
                <c:pt idx="14">
                  <c:v>175.3</c:v>
                </c:pt>
                <c:pt idx="15">
                  <c:v>177.3</c:v>
                </c:pt>
                <c:pt idx="16">
                  <c:v>178</c:v>
                </c:pt>
              </c:numCache>
            </c:numRef>
          </c:val>
          <c:extLst>
            <c:ext xmlns:c16="http://schemas.microsoft.com/office/drawing/2014/chart" uri="{C3380CC4-5D6E-409C-BE32-E72D297353CC}">
              <c16:uniqueId val="{00000001-A1B0-41A3-8089-6D359C7A4D5C}"/>
            </c:ext>
          </c:extLst>
        </c:ser>
        <c:dLbls>
          <c:showLegendKey val="0"/>
          <c:showVal val="0"/>
          <c:showCatName val="0"/>
          <c:showSerName val="0"/>
          <c:showPercent val="0"/>
          <c:showBubbleSize val="0"/>
        </c:dLbls>
        <c:gapWidth val="70"/>
        <c:overlap val="100"/>
        <c:axId val="1734502112"/>
        <c:axId val="1727627040"/>
      </c:barChart>
      <c:catAx>
        <c:axId val="1734502112"/>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727627040"/>
        <c:crosses val="autoZero"/>
        <c:auto val="1"/>
        <c:lblAlgn val="ctr"/>
        <c:lblOffset val="100"/>
        <c:noMultiLvlLbl val="0"/>
      </c:catAx>
      <c:valAx>
        <c:axId val="1727627040"/>
        <c:scaling>
          <c:orientation val="minMax"/>
        </c:scaling>
        <c:delete val="0"/>
        <c:axPos val="l"/>
        <c:majorGridlines>
          <c:spPr>
            <a:ln w="9525" cap="flat" cmpd="sng" algn="ctr">
              <a:solidFill>
                <a:schemeClr val="lt1">
                  <a:lumMod val="95000"/>
                  <a:alpha val="1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crossAx val="1734502112"/>
        <c:crosses val="autoZero"/>
        <c:crossBetween val="between"/>
      </c:valAx>
      <c:spPr>
        <a:noFill/>
        <a:ln>
          <a:noFill/>
        </a:ln>
        <a:effectLst/>
      </c:spPr>
    </c:plotArea>
    <c:legend>
      <c:legendPos val="t"/>
      <c:layout>
        <c:manualLayout>
          <c:xMode val="edge"/>
          <c:yMode val="edge"/>
          <c:x val="0.35155556940863747"/>
          <c:y val="0.1940719638052513"/>
          <c:w val="0.29433506745427429"/>
          <c:h val="5.5100825725943693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accent1">
        <a:lumMod val="50000"/>
      </a:schemeClr>
    </a:solidFill>
    <a:ln>
      <a:noFill/>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3.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4.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5.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6.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7.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8.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9.xml><?xml version="1.0" encoding="utf-8"?>
<cs:chartStyle xmlns:cs="http://schemas.microsoft.com/office/drawing/2012/chartStyle" xmlns:a="http://schemas.openxmlformats.org/drawingml/2006/main" id="209">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lt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lt1"/>
    </cs:fontRef>
    <cs:spPr>
      <a:ln w="9525">
        <a:solidFill>
          <a:schemeClr val="lt1">
            <a:lumMod val="95000"/>
            <a:alpha val="54000"/>
          </a:schemeClr>
        </a:solidFill>
        <a:prstDash val="dash"/>
      </a:ln>
    </cs:spPr>
  </cs:dropLine>
  <cs:errorBar>
    <cs:lnRef idx="0"/>
    <cs:fillRef idx="0"/>
    <cs:effectRef idx="0"/>
    <cs:fontRef idx="minor">
      <a:schemeClr val="lt1"/>
    </cs:fontRef>
    <cs:spPr>
      <a:ln w="9525" cap="flat" cmpd="sng" algn="ctr">
        <a:solidFill>
          <a:schemeClr val="lt1">
            <a:lumMod val="95000"/>
          </a:schemeClr>
        </a:solidFill>
        <a:round/>
      </a:ln>
    </cs:spPr>
  </cs:errorBar>
  <cs:floor>
    <cs:lnRef idx="0"/>
    <cs:fillRef idx="0"/>
    <cs:effectRef idx="0"/>
    <cs:fontRef idx="minor">
      <a:schemeClr val="lt1"/>
    </cs:fontRef>
  </cs:floor>
  <cs:gridlineMajor>
    <cs:lnRef idx="0"/>
    <cs:fillRef idx="0"/>
    <cs:effectRef idx="0"/>
    <cs:fontRef idx="minor">
      <a:schemeClr val="lt1"/>
    </cs:fontRef>
    <cs:spPr>
      <a:ln w="9525" cap="flat" cmpd="sng" algn="ctr">
        <a:solidFill>
          <a:schemeClr val="lt1">
            <a:lumMod val="95000"/>
            <a:alpha val="10000"/>
          </a:schemeClr>
        </a:solidFill>
        <a:round/>
      </a:ln>
    </cs:spPr>
  </cs:gridlineMajor>
  <cs:gridlineMinor>
    <cs:lnRef idx="0"/>
    <cs:fillRef idx="0"/>
    <cs:effectRef idx="0"/>
    <cs:fontRef idx="minor">
      <a:schemeClr val="lt1"/>
    </cs:fontRef>
    <cs:spPr>
      <a:ln>
        <a:solidFill>
          <a:schemeClr val="lt1">
            <a:lumMod val="95000"/>
            <a:alpha val="5000"/>
          </a:schemeClr>
        </a:solidFill>
      </a:ln>
    </cs:spPr>
  </cs:gridlineMinor>
  <cs:hiLoLine>
    <cs:lnRef idx="0"/>
    <cs:fillRef idx="0"/>
    <cs:effectRef idx="0"/>
    <cs:fontRef idx="minor">
      <a:schemeClr val="lt1"/>
    </cs:fontRef>
    <cs:spPr>
      <a:ln w="9525">
        <a:solidFill>
          <a:schemeClr val="lt1">
            <a:lumMod val="95000"/>
            <a:alpha val="54000"/>
          </a:schemeClr>
        </a:solidFill>
        <a:prstDash val="dash"/>
      </a:ln>
    </cs:spPr>
  </cs:hiLoLine>
  <cs:leaderLine>
    <cs:lnRef idx="0"/>
    <cs:fillRef idx="0"/>
    <cs:effectRef idx="0"/>
    <cs:fontRef idx="minor">
      <a:schemeClr val="lt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lt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30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SIN15</b:Tag>
    <b:SourceType>InternetSite</b:SourceType>
    <b:Guid>{16F6D1D6-8CCD-402F-AAA3-F213E53439B2}</b:Guid>
    <b:Author>
      <b:Author>
        <b:NameList>
          <b:Person>
            <b:Last>SINAGAP</b:Last>
          </b:Person>
        </b:NameList>
      </b:Author>
    </b:Author>
    <b:Title>Boletin situacional maiz suave choclo</b:Title>
    <b:Year>2015</b:Year>
    <b:URL>sinagag.agricultura.gob.ec</b:URL>
    <b:RefOrder>3</b:RefOrder>
  </b:Source>
  <b:Source>
    <b:Tag>Mon12</b:Tag>
    <b:SourceType>Misc</b:SourceType>
    <b:Guid>{ECF18EFD-4F23-41AD-AB40-1EEE966526A3}</b:Guid>
    <b:Year>2012</b:Year>
    <b:Author>
      <b:Author>
        <b:NameList>
          <b:Person>
            <b:Last>Monar C.</b:Last>
          </b:Person>
        </b:NameList>
      </b:Author>
    </b:Author>
    <b:RefOrder>34</b:RefOrder>
  </b:Source>
  <b:Source>
    <b:Tag>FAO18</b:Tag>
    <b:SourceType>InternetSite</b:SourceType>
    <b:Guid>{CE4F7A30-83FC-48C7-8354-AD3B7BB6F3EF}</b:Guid>
    <b:Title>FAO</b:Title>
    <b:Year>2019</b:Year>
    <b:Author>
      <b:Author>
        <b:Corporate>FAO</b:Corporate>
      </b:Author>
    </b:Author>
    <b:URL>http://www.fao.org/conservation-agriculture/overview/what-is-conservation-agriculture/es/</b:URL>
    <b:YearAccessed>2019</b:YearAccessed>
    <b:MonthAccessed>Abril</b:MonthAccessed>
    <b:DayAccessed>08</b:DayAccessed>
    <b:RefOrder>35</b:RefOrder>
  </b:Source>
  <b:Source>
    <b:Tag>Tor16</b:Tag>
    <b:SourceType>InternetSite</b:SourceType>
    <b:Guid>{8A92B5FF-F9BA-4402-BFA5-8EF01AB8F187}</b:Guid>
    <b:Title>Fertilizando.com</b:Title>
    <b:InternetSiteTitle>Fertilizando.com</b:InternetSiteTitle>
    <b:Year>2016</b:Year>
    <b:URL>http://www.fertilizando.com/articulos/Fertilizacion%20Nitrogenada%20del%20Cultivo%20de%20Maiz.asp</b:URL>
    <b:Author>
      <b:Author>
        <b:NameList>
          <b:Person>
            <b:Last>Torres M.</b:Last>
          </b:Person>
        </b:NameList>
      </b:Author>
    </b:Author>
    <b:YearAccessed>2019</b:YearAccessed>
    <b:MonthAccessed>Abril</b:MonthAccessed>
    <b:DayAccessed>08</b:DayAccessed>
    <b:RefOrder>36</b:RefOrder>
  </b:Source>
  <b:Source>
    <b:Tag>Mon13</b:Tag>
    <b:SourceType>Misc</b:SourceType>
    <b:Guid>{26463CDE-747E-456A-86BC-0DCE70A3ECCE}</b:Guid>
    <b:Title>Informe anual de actividades - 2013 </b:Title>
    <b:Year>2013</b:Year>
    <b:City>Guaranda </b:City>
    <b:CountryRegion>Ecuador </b:CountryRegion>
    <b:Publisher>Produccion de semillas </b:Publisher>
    <b:Author>
      <b:Author>
        <b:NameList>
          <b:Person>
            <b:Last>Monar C</b:Last>
          </b:Person>
        </b:NameList>
      </b:Author>
    </b:Author>
    <b:RefOrder>37</b:RefOrder>
  </b:Source>
  <b:Source>
    <b:Tag>Sil18</b:Tag>
    <b:SourceType>Interview</b:SourceType>
    <b:Guid>{E87D8571-5A72-4113-B6AC-67C5216BECB8}</b:Guid>
    <b:Year>2018</b:Year>
    <b:Author>
      <b:Author>
        <b:NameList>
          <b:Person>
            <b:Last>Silva</b:Last>
            <b:First>D</b:First>
          </b:Person>
        </b:NameList>
      </b:Author>
      <b:Interviewee>
        <b:NameList>
          <b:Person>
            <b:Last>Silva D</b:Last>
          </b:Person>
        </b:NameList>
      </b:Interviewee>
    </b:Author>
    <b:Title>Entrevista personal </b:Title>
    <b:RefOrder>38</b:RefOrder>
  </b:Source>
  <b:Source>
    <b:Tag>INI09</b:Tag>
    <b:SourceType>Misc</b:SourceType>
    <b:Guid>{ADB5457B-172F-4938-BDA0-EBDCE798E104}</b:Guid>
    <b:Author>
      <b:Author>
        <b:NameList>
          <b:Person>
            <b:Last>INIAP</b:Last>
          </b:Person>
        </b:NameList>
      </b:Author>
    </b:Author>
    <b:PublicationTitle>Nueva variedad de maiz blanco arinoso para consumo humano </b:PublicationTitle>
    <b:Year>2009</b:Year>
    <b:City>Cuenca </b:City>
    <b:CountryRegion>Ecuador </b:CountryRegion>
    <b:Publisher>Plegable</b:Publisher>
    <b:RefOrder>39</b:RefOrder>
  </b:Source>
  <b:Source>
    <b:Tag>Min</b:Tag>
    <b:SourceType>Misc</b:SourceType>
    <b:Guid>{9ADF7931-2664-431D-B98E-674FBF5B5E18}</b:Guid>
    <b:Author>
      <b:Author>
        <b:NameList>
          <b:Person>
            <b:Last>MAGAP</b:Last>
          </b:Person>
        </b:NameList>
      </b:Author>
      <b:Editor>
        <b:NameList>
          <b:Person>
            <b:Last>Minsterio de Agricultura</b:Last>
            <b:First>Ganaderia</b:First>
            <b:Middle>y Pesca - MAGAP</b:Middle>
          </b:Person>
        </b:NameList>
      </b:Editor>
    </b:Author>
    <b:PublicationTitle>Maiz suave choclo</b:PublicationTitle>
    <b:City>Quito</b:City>
    <b:CountryRegion>Ecuador</b:CountryRegion>
    <b:Publisher>s/e</b:Publisher>
    <b:Year>2013</b:Year>
    <b:RefOrder>2</b:RefOrder>
  </b:Source>
  <b:Source>
    <b:Tag>Hol79</b:Tag>
    <b:SourceType>Misc</b:SourceType>
    <b:Guid>{6AE0A095-72A5-4BC2-90CE-8C42D53172A5}</b:Guid>
    <b:Title>Triangulo de las zonas de vida</b:Title>
    <b:Year>1979</b:Year>
    <b:Author>
      <b:Author>
        <b:NameList>
          <b:Person>
            <b:Last>Holdridge</b:Last>
          </b:Person>
        </b:NameList>
      </b:Author>
    </b:Author>
    <b:URL>(www.virtual.unal.edu.com)  </b:URL>
    <b:RefOrder>33</b:RefOrder>
  </b:Source>
  <b:Source>
    <b:Tag>And14</b:Tag>
    <b:SourceType>Misc</b:SourceType>
    <b:Guid>{444DC720-BE9D-4FA0-91F1-4CB65168ABFC}</b:Guid>
    <b:Title>El maíz en el Ecuador, su origen, variedades,usos y recetas.</b:Title>
    <b:Year>2014</b:Year>
    <b:Month>10</b:Month>
    <b:Day>25</b:Day>
    <b:City>Ecuador</b:City>
    <b:URL>http://cocinaecuatorianashyomaraandradeo.blogspot.com/2014/10/el-maiz-en-el-ecuador-su-origen.html</b:URL>
    <b:Author>
      <b:Author>
        <b:NameList>
          <b:Person>
            <b:Last>Andrade S</b:Last>
          </b:Person>
        </b:NameList>
      </b:Author>
    </b:Author>
    <b:RefOrder>40</b:RefOrder>
  </b:Source>
  <b:Source>
    <b:Tag>Yán13</b:Tag>
    <b:SourceType>Misc</b:SourceType>
    <b:Guid>{69137423-1F97-4F7A-A0B9-FBAF69C858E0}</b:Guid>
    <b:Title>Guía de Producción de maíz para pequeños agricultores y agricultoras</b:Title>
    <b:Year>2010</b:Year>
    <b:Author>
      <b:Author>
        <b:NameList>
          <b:Person>
            <b:Last>Yánez C</b:Last>
          </b:Person>
          <b:Person>
            <b:Last>Zambrano J</b:Last>
          </b:Person>
          <b:Person>
            <b:Last>Caicedo M</b:Last>
          </b:Person>
          <b:Person>
            <b:Last>Heredia J</b:Last>
          </b:Person>
        </b:NameList>
      </b:Author>
    </b:Author>
    <b:URL>https://www.google.com/url?sa=t&amp;rct=j&amp;q=&amp;esrc=s&amp;source=web&amp;cd=1&amp;cad=rja&amp;uact=8&amp;ved=2ahUKEwjgp8mIuqjhAhUlneAKHUpCAwoQFjAAegQIARAC&amp;url=http%3A%2F%2Frepositorio.iniap.gob.ec%2Fbitstream%2F41000%2F2435%2F1%2Finiapscg96.pdf&amp;usg=AOvVaw35PBg_PqkSGpm20KqPHrEU</b:URL>
    <b:City>Quito</b:City>
    <b:CountryRegion>Ecuador</b:CountryRegion>
    <b:RefOrder>41</b:RefOrder>
  </b:Source>
  <b:Source>
    <b:Tag>Ort08</b:Tag>
    <b:SourceType>Misc</b:SourceType>
    <b:Guid>{1D6A555C-AAC4-4C59-89E4-AFCAA75BAD7F}</b:Guid>
    <b:Title>EL  CULTIVO  DEL  MAÍZ:  FISIOLOGÍA  Y  ASPECTOS GENERALES</b:Title>
    <b:Year>2008</b:Year>
    <b:Month>04</b:Month>
    <b:Day>30</b:Day>
    <b:City>Huesca</b:City>
    <b:Author>
      <b:Author>
        <b:NameList>
          <b:Person>
            <b:Last>Ortas L.</b:Last>
          </b:Person>
        </b:NameList>
      </b:Author>
    </b:Author>
    <b:URL>https://rdu-demo.unc.edu.ar/bitstream/handle/123456789/703/Agrigan%20bolet%C3%ADn%207.pdf?sequence=1&amp;isAllowed=y</b:URL>
    <b:RefOrder>42</b:RefOrder>
  </b:Source>
  <b:Source>
    <b:Tag>Oña16</b:Tag>
    <b:SourceType>Misc</b:SourceType>
    <b:Guid>{85751633-3A4F-49B2-B6C6-BEE74533E11E}</b:Guid>
    <b:Title>“DURACIÓN DE LAS ETAPAS FENOLÓGICAS Y PROFUNDIDAD RADICULAR DEL CULTIVO DE MAÍZ (Zea mays) var. BLANCO HARINOSO DEL CANTÓN CEVALLOS”</b:Title>
    <b:Year>2016</b:Year>
    <b:City>Cevallos</b:City>
    <b:CountryRegion>Ecuador</b:CountryRegion>
    <b:URL>http://repositorio.uta.edu.ec/bitstream/123456789/18305/1/Tesis-116 Ingeniería Agronómica -CD 371.pdf</b:URL>
    <b:Author>
      <b:Author>
        <b:NameList>
          <b:Person>
            <b:Last>Oñate L</b:Last>
          </b:Person>
        </b:NameList>
      </b:Author>
    </b:Author>
    <b:RefOrder>43</b:RefOrder>
  </b:Source>
  <b:Source>
    <b:Tag>Osp95</b:Tag>
    <b:SourceType>Misc</b:SourceType>
    <b:Guid>{59ACE0AA-B97E-4F31-8239-68C531D2A2AE}</b:Guid>
    <b:Title>Producción agrícola 1</b:Title>
    <b:Year>1995</b:Year>
    <b:City>Santafé de Bogotá</b:City>
    <b:CountryRegion>Colombia</b:CountryRegion>
    <b:URL>http://biblioteca.uazuay.edu.ec/opac_css/index.php?lvl=coll_see&amp;id=57</b:URL>
    <b:Author>
      <b:Author>
        <b:NameList>
          <b:Person>
            <b:Last>Ospina J </b:Last>
          </b:Person>
          <b:Person>
            <b:Last>Aldan H</b:Last>
          </b:Person>
        </b:NameList>
      </b:Author>
    </b:Author>
    <b:RefOrder>44</b:RefOrder>
  </b:Source>
  <b:Source>
    <b:Tag>Toc82</b:Tag>
    <b:SourceType>Misc</b:SourceType>
    <b:Guid>{EDBF3AE2-E98F-4787-9601-628924C79BD8}</b:Guid>
    <b:Title>El Maíz</b:Title>
    <b:Year>1982</b:Year>
    <b:City> Buenos Aires</b:City>
    <b:URL>http://bibliotecas.espoch.edu.ec/cgi-bin/koha/opac-detail.pl?biblionumber=21198&amp;query_desc=an%3A%2270676%22</b:URL>
    <b:Author>
      <b:Author>
        <b:NameList>
          <b:Person>
            <b:Last> Tocagni H</b:Last>
          </b:Person>
        </b:NameList>
      </b:Author>
    </b:Author>
    <b:RefOrder>45</b:RefOrder>
  </b:Source>
  <b:Source>
    <b:Tag>Bus10</b:Tag>
    <b:SourceType>Misc</b:SourceType>
    <b:Guid>{186895CA-778D-4B7A-8893-C426A79FA55C}</b:Guid>
    <b:Title>Formación y evaluación de híbridos triples de maíz (Zea mays) para la zona central del Litoral Ecuatoriano</b:Title>
    <b:Year>2010</b:Year>
    <b:CountryRegion>Ecuador</b:CountryRegion>
    <b:URL>http://repositorio.espe.edu.ec/handle/21000/2864</b:URL>
    <b:Author>
      <b:Author>
        <b:NameList>
          <b:Person>
            <b:Last>Bustamante A</b:Last>
          </b:Person>
        </b:NameList>
      </b:Author>
    </b:Author>
    <b:RefOrder>46</b:RefOrder>
  </b:Source>
  <b:Source>
    <b:Tag>Sán03</b:Tag>
    <b:SourceType>Misc</b:SourceType>
    <b:Guid>{CBF0F8FB-8EB9-4348-9058-19E2699A36BC}</b:Guid>
    <b:Author>
      <b:Author>
        <b:NameList>
          <b:Person>
            <b:Last>Sánchez G</b:Last>
          </b:Person>
          <b:Person>
            <b:Last>Villamizar H</b:Last>
          </b:Person>
        </b:NameList>
      </b:Author>
    </b:Author>
    <b:Title>Obtención de mote a partir de maíz (Zea mays L.) variedad Iniap-111 Guagal mejorado, mediante la utilización de diferentes niveles de hidróxido de calcio cal-p24 y control de tiempos de cocción, para la remoción de la cutícula</b:Title>
    <b:Year>2003</b:Year>
    <b:URL>http://www.biblioteca.ueb.edu.ec/bitstream/15001/951/1/0.32%20AI.pdf</b:URL>
    <b:RefOrder>47</b:RefOrder>
  </b:Source>
  <b:Source>
    <b:Tag>INI1</b:Tag>
    <b:SourceType>Misc</b:SourceType>
    <b:Guid>{5D60E152-EDE3-4EC9-96BD-EE60EBBE5B05}</b:Guid>
    <b:Author>
      <b:Author>
        <b:Corporate>Yánez G</b:Corporate>
      </b:Author>
    </b:Author>
    <b:URL>http://repositorio.iniap.gob.ec/bitstream/41000/2415/1/iniapsc339.pdf</b:URL>
    <b:Title>INIAP-111: "Guagal Mejorado"</b:Title>
    <b:Year>2013</b:Year>
    <b:Publisher>Quito, EC: INIAP, Estación Experimental Santa Catalina, Programa de Maíz, 2013</b:Publisher>
    <b:RefOrder>48</b:RefOrder>
  </b:Source>
  <b:Source>
    <b:Tag>Par89</b:Tag>
    <b:SourceType>Misc</b:SourceType>
    <b:Guid>{D1F93B80-5A19-4A78-BE09-FDD5899E2AED}</b:Guid>
    <b:Title>Manual para la Educación Agropecuaria</b:Title>
    <b:Year>1989</b:Year>
    <b:Author>
      <b:Author>
        <b:NameList>
          <b:Person>
            <b:Last>Parsons D.</b:Last>
          </b:Person>
        </b:NameList>
      </b:Author>
    </b:Author>
    <b:RefOrder>49</b:RefOrder>
  </b:Source>
  <b:Source>
    <b:Tag>Cru06</b:Tag>
    <b:SourceType>Misc</b:SourceType>
    <b:Guid>{C0F03E7F-A822-4E30-A032-8B3682576ACF}</b:Guid>
    <b:Title>El maíz en Latinoamérica problemática actual y fundamentos del cultivo</b:Title>
    <b:Year>2006</b:Year>
    <b:Author>
      <b:Author>
        <b:NameList>
          <b:Person>
            <b:Last>Cruz L.</b:Last>
          </b:Person>
        </b:NameList>
      </b:Author>
    </b:Author>
    <b:RefOrder>50</b:RefOrder>
  </b:Source>
  <b:Source>
    <b:Tag>Bet13</b:Tag>
    <b:SourceType>Misc</b:SourceType>
    <b:Guid>{CF50B41D-7BF9-46A7-813A-8C5C3143BC6B}</b:Guid>
    <b:Title>Exigencias de suelo y clima para el cultivo del maíz</b:Title>
    <b:Year>2013</b:Year>
    <b:URL>https://boletinagrario.com/f782,exigencias-suelo-clima-para-cultivo-maiz.html</b:URL>
    <b:Author>
      <b:Author>
        <b:NameList>
          <b:Person>
            <b:Last>Betrán J</b:Last>
          </b:Person>
        </b:NameList>
      </b:Author>
    </b:Author>
    <b:RefOrder>51</b:RefOrder>
  </b:Source>
  <b:Source>
    <b:Tag>Agr16</b:Tag>
    <b:SourceType>Misc</b:SourceType>
    <b:Guid>{0DF921B2-A051-4825-ACC8-72295D51D47D}</b:Guid>
    <b:Title>"Maiz clima y suelo para su cultivo"</b:Title>
    <b:Year>2016</b:Year>
    <b:Author>
      <b:Author>
        <b:Corporate>Agroes.es</b:Corporate>
      </b:Author>
    </b:Author>
    <b:URL>http://www.agroes.es/cultivosagricultura/cultivosherbaceosextensivos/maiz/264-maiz-clima-y-suelo-para-su-cultivo.)</b:URL>
    <b:RefOrder>52</b:RefOrder>
  </b:Source>
  <b:Source>
    <b:Tag>Nor08</b:Tag>
    <b:SourceType>Misc</b:SourceType>
    <b:Guid>{0B076AA5-DA03-4198-8C73-97E7733D0206}</b:Guid>
    <b:Title>Caracterización y evaluación agromorfológica de 64 accesiones de maíz negro y 27 accesiones de maíz chulpi (Zea mays L.) colectados en la serranía del Ecuador</b:Title>
    <b:Year>2008</b:Year>
    <b:Author>
      <b:Author>
        <b:NameList>
          <b:Person>
            <b:Last>Noroña J.</b:Last>
          </b:Person>
        </b:NameList>
      </b:Author>
    </b:Author>
    <b:RefOrder>53</b:RefOrder>
  </b:Source>
  <b:Source>
    <b:Tag>SIL97</b:Tag>
    <b:SourceType>Misc</b:SourceType>
    <b:Guid>{6309AEC7-19F5-4261-B68B-409C61EB31AB}</b:Guid>
    <b:Title>Variedad de maíz blanco harinoso tardío para la provincia Bolívar</b:Title>
    <b:Year>1997</b:Year>
    <b:Month>09</b:Month>
    <b:City>Quito</b:City>
    <b:CountryRegion>Ecuador</b:CountryRegion>
    <b:Author>
      <b:Author>
        <b:NameList>
          <b:Person>
            <b:Last>Silva E</b:Last>
          </b:Person>
          <b:Person>
            <b:Last>Dobronsky J </b:Last>
          </b:Person>
          <b:Person>
            <b:Last>Heredia J</b:Last>
          </b:Person>
          <b:Person>
            <b:Last> Monar C</b:Last>
          </b:Person>
        </b:NameList>
      </b:Author>
    </b:Author>
    <b:URL>http://repositorio.iniap.gob.ec/handle/41000/2582</b:URL>
    <b:RefOrder>54</b:RefOrder>
  </b:Source>
  <b:Source>
    <b:Tag>Mar98</b:Tag>
    <b:SourceType>Misc</b:SourceType>
    <b:Guid>{AE92B84F-7103-47BE-AECD-79C9B5AD77CC}</b:Guid>
    <b:Title>Horticultura Herbácea especial. Cuarta edición.</b:Title>
    <b:Year>1998</b:Year>
    <b:Author>
      <b:Author>
        <b:NameList>
          <b:Person>
            <b:Last>Maroto J.</b:Last>
          </b:Person>
        </b:NameList>
      </b:Author>
    </b:Author>
    <b:RefOrder>55</b:RefOrder>
  </b:Source>
  <b:Source>
    <b:Tag>INI10</b:Tag>
    <b:SourceType>Misc</b:SourceType>
    <b:Guid>{72D6124F-ABCC-4951-91F1-2DA7291CCC54}</b:Guid>
    <b:Author>
      <b:Author>
        <b:NameList>
          <b:Person>
            <b:Last>INIAP</b:Last>
          </b:Person>
        </b:NameList>
      </b:Author>
    </b:Author>
    <b:Year>2010</b:Year>
    <b:RefOrder>10</b:RefOrder>
  </b:Source>
  <b:Source>
    <b:Tag>INI101</b:Tag>
    <b:SourceType>Misc</b:SourceType>
    <b:Guid>{D09C7343-A5C0-482E-B219-1F7C5C70A148}</b:Guid>
    <b:Year>2010</b:Year>
    <b:Author>
      <b:Author>
        <b:NameList>
          <b:Person>
            <b:Last>INIAP</b:Last>
          </b:Person>
        </b:NameList>
      </b:Author>
    </b:Author>
    <b:URL>http://www.iniap.gob.ec/</b:URL>
    <b:RefOrder>11</b:RefOrder>
  </b:Source>
  <b:Source>
    <b:Tag>Yán052</b:Tag>
    <b:SourceType>Misc</b:SourceType>
    <b:Guid>{504CD8D4-95C8-45CC-B2DC-3C8BDFD0ED4B}</b:Guid>
    <b:Year>2005</b:Year>
    <b:City>Quito</b:City>
    <b:CountryRegion>Ecuador</b:CountryRegion>
    <b:Author>
      <b:Author>
        <b:NameList>
          <b:Person>
            <b:Last>Yánez C</b:Last>
          </b:Person>
          <b:Person>
            <b:Last>Zambrano J</b:Last>
          </b:Person>
          <b:Person>
            <b:Last>Caicedo M</b:Last>
          </b:Person>
          <b:Person>
            <b:Last>Heredia J</b:Last>
          </b:Person>
        </b:NameList>
      </b:Author>
    </b:Author>
    <b:Title>Inventario Tecnológico del Programa del Maíz</b:Title>
    <b:RefOrder>56</b:RefOrder>
  </b:Source>
  <b:Source>
    <b:Tag>FAO12</b:Tag>
    <b:SourceType>Misc</b:SourceType>
    <b:Guid>{BE5CE6FB-1EBF-432A-9C02-E2B673EDE2F2}</b:Guid>
    <b:Title>El cultivo del maíz</b:Title>
    <b:Year>2012</b:Year>
    <b:Author>
      <b:Author>
        <b:NameList>
          <b:Person>
            <b:Last>FAO</b:Last>
          </b:Person>
        </b:NameList>
      </b:Author>
    </b:Author>
    <b:URL>www.fao.org Consultado el 18/09/2013</b:URL>
    <b:RefOrder>12</b:RefOrder>
  </b:Source>
  <b:Source>
    <b:Tag>Car10</b:Tag>
    <b:SourceType>Misc</b:SourceType>
    <b:Guid>{0CBB2FDD-A871-4E16-B0B6-66C4BCD34BA0}</b:Guid>
    <b:Title>Producción de soya, sorgo y maíz bajo agricultura de conservación</b:Title>
    <b:Year>2010</b:Year>
    <b:CountryRegion>Mexico</b:CountryRegion>
    <b:Author>
      <b:Author>
        <b:NameList>
          <b:Person>
            <b:Last>Carranco J</b:Last>
          </b:Person>
        </b:NameList>
      </b:Author>
    </b:Author>
    <b:RefOrder>57</b:RefOrder>
  </b:Source>
  <b:Source>
    <b:Tag>Ver151</b:Tag>
    <b:SourceType>Misc</b:SourceType>
    <b:Guid>{A2F0EDAA-2955-41FE-9A6E-D5E9209B30BE}</b:Guid>
    <b:Title>Agricultura de conservación¿mejora la calidad del suelo a fin de obtener sistemas de producción sustentables? Centro Internacional de Mejoramiento del Maiz (CIMMYT)</b:Title>
    <b:Year>2015</b:Year>
    <b:CountryRegion>México</b:CountryRegion>
    <b:Author>
      <b:Author>
        <b:NameList>
          <b:Person>
            <b:Last>Verhulst N</b:Last>
          </b:Person>
          <b:Person>
            <b:Last>François L</b:Last>
          </b:Person>
          <b:Person>
            <b:Last>Govaerts B</b:Last>
          </b:Person>
        </b:NameList>
      </b:Author>
    </b:Author>
    <b:RefOrder>58</b:RefOrder>
  </b:Source>
  <b:Source>
    <b:Tag>Lar94</b:Tag>
    <b:SourceType>Misc</b:SourceType>
    <b:Guid>{25649952-BA35-4E25-9CB1-53344D3A6107}</b:Guid>
    <b:Title>The dynamics of soil quality as a measure of sustainable management.</b:Title>
    <b:Year>1994</b:Year>
    <b:Author>
      <b:Author>
        <b:NameList>
          <b:Person>
            <b:Last>Larson W</b:Last>
          </b:Person>
          <b:Person>
            <b:Last>Pierce F</b:Last>
          </b:Person>
        </b:NameList>
      </b:Author>
    </b:Author>
    <b:RefOrder>59</b:RefOrder>
  </b:Source>
  <b:Source>
    <b:Tag>Lic08</b:Tag>
    <b:SourceType>Misc</b:SourceType>
    <b:Guid>{31C0E324-2E0D-4AFF-BF65-21036B31535B}</b:Guid>
    <b:Title>Agricultura de Conservación, hacia un procedimiento integrado de agricultura sostenible y rentable en México</b:Title>
    <b:Year>2008</b:Year>
    <b:Author>
      <b:Author>
        <b:NameList>
          <b:Person>
            <b:Last>Lichter K</b:Last>
          </b:Person>
          <b:Person>
            <b:Last>Govaerts B</b:Last>
          </b:Person>
          <b:Person>
            <b:Last>Six J</b:Last>
          </b:Person>
          <b:Person>
            <b:Last>Sayre K</b:Last>
          </b:Person>
        </b:NameList>
      </b:Author>
    </b:Author>
    <b:RefOrder>60</b:RefOrder>
  </b:Source>
  <b:Source>
    <b:Tag>Hor</b:Tag>
    <b:SourceType>Misc</b:SourceType>
    <b:Guid>{765C6A8B-0EA3-4FC9-AEC6-688192AA7527}</b:Guid>
    <b:Author>
      <b:Author>
        <b:NameList>
          <b:Person>
            <b:Last>Horne et al.</b:Last>
            <b:First>1992</b:First>
          </b:Person>
        </b:NameList>
      </b:Author>
    </b:Author>
    <b:RefOrder>61</b:RefOrder>
  </b:Source>
  <b:Source>
    <b:Tag>Bla07</b:Tag>
    <b:SourceType>Misc</b:SourceType>
    <b:Guid>{8525C1BD-446D-4269-9E8B-4BB9C2BD0BF0}</b:Guid>
    <b:Title>Impacts of long-term wheat Straw management on soil hydraulic properties under no-tillage.</b:Title>
    <b:Year>2007</b:Year>
    <b:Author>
      <b:Author>
        <b:NameList>
          <b:Person>
            <b:Last>Blanco</b:Last>
          </b:Person>
          <b:Person>
            <b:Last>Canqui H</b:Last>
          </b:Person>
          <b:Person>
            <b:Last>Lal R</b:Last>
          </b:Person>
        </b:NameList>
      </b:Author>
    </b:Author>
    <b:RefOrder>62</b:RefOrder>
  </b:Source>
  <b:Source>
    <b:Tag>Jor06</b:Tag>
    <b:SourceType>Misc</b:SourceType>
    <b:Guid>{70D043E9-2BF7-41AF-95F6-A7D25164252C}</b:Guid>
    <b:Title>Manual de Edafología.</b:Title>
    <b:Year>2006</b:Year>
    <b:Author>
      <b:Author>
        <b:NameList>
          <b:Person>
            <b:Last>Jordán A</b:Last>
          </b:Person>
        </b:NameList>
      </b:Author>
    </b:Author>
    <b:URL>https://avdiaz.files.wordpress.com/2008/08/suelo-completo.pdf</b:URL>
    <b:RefOrder>63</b:RefOrder>
  </b:Source>
  <b:Source>
    <b:Tag>McG00</b:Tag>
    <b:SourceType>Misc</b:SourceType>
    <b:Guid>{E35A795E-E602-4B64-B2EC-1D990BCD2146}</b:Guid>
    <b:Title>Contrasting soil physical properties after zero and traditional tillage of an alluvial soil in the semi-arid subtropics.</b:Title>
    <b:Year>2000</b:Year>
    <b:Author>
      <b:Author>
        <b:NameList>
          <b:Person>
            <b:Last>McGarry D</b:Last>
          </b:Person>
          <b:Person>
            <b:Last>Bridge B</b:Last>
          </b:Person>
          <b:Person>
            <b:Last>Radford B</b:Last>
          </b:Person>
        </b:NameList>
      </b:Author>
    </b:Author>
    <b:RefOrder>64</b:RefOrder>
  </b:Source>
  <b:Source>
    <b:Tag>Fau85</b:Tag>
    <b:SourceType>Misc</b:SourceType>
    <b:Guid>{9C908EC4-A54E-4386-A53C-6265DA795BB4}</b:Guid>
    <b:Author>
      <b:Author>
        <b:NameList>
          <b:Person>
            <b:Last>Faustino J</b:Last>
          </b:Person>
        </b:NameList>
      </b:Author>
    </b:Author>
    <b:Title>Proyecto nacional de manejo de cuencas. Conservación de suelos</b:Title>
    <b:Year>1985</b:Year>
    <b:CountryRegion>Costa Rica</b:CountryRegion>
    <b:RefOrder>65</b:RefOrder>
  </b:Source>
  <b:Source>
    <b:Tag>Sin06</b:Tag>
    <b:SourceType>Misc</b:SourceType>
    <b:Guid>{C59C031E-48CF-465E-B599-EDCE506622FC}</b:Guid>
    <b:Title>Response of soil physical properties to tillage and residue management on two soils in a cool temperate environment</b:Title>
    <b:Year>2006</b:Year>
    <b:Author>
      <b:Author>
        <b:NameList>
          <b:Person>
            <b:Last>Singh B </b:Last>
          </b:Person>
          <b:Person>
            <b:Last>Malhi S</b:Last>
          </b:Person>
        </b:NameList>
      </b:Author>
    </b:Author>
    <b:RefOrder>66</b:RefOrder>
  </b:Source>
  <b:Source>
    <b:Tag>Jou88</b:Tag>
    <b:SourceType>Misc</b:SourceType>
    <b:Guid>{9FFC3EB6-CA85-4417-BA05-D7C77C1B7447}</b:Guid>
    <b:Title>“sistemas de producción”</b:Title>
    <b:Year>1988 </b:Year>
    <b:URL>http://www.emapas.inecc.gob.mx/download/lch_sistemas_de_produccion.pdf</b:URL>
    <b:Author>
      <b:Author>
        <b:NameList>
          <b:Person>
            <b:Last>Jouve</b:Last>
          </b:Person>
        </b:NameList>
      </b:Author>
    </b:Author>
    <b:RefOrder>67</b:RefOrder>
  </b:Source>
  <b:Source>
    <b:Tag>Vog00</b:Tag>
    <b:SourceType>Misc</b:SourceType>
    <b:Guid>{6C127798-078B-422E-9D14-0C5E5E675976}</b:Guid>
    <b:Title>Causas, efectos y formas de erosión de los suelos serranos. Manejo y conservación de suelos: la degradación del suelo y los cambios históricos.</b:Title>
    <b:Year>2000</b:Year>
    <b:City>Quito</b:City>
    <b:CountryRegion>Ecuador</b:CountryRegion>
    <b:Author>
      <b:Author>
        <b:NameList>
          <b:Person>
            <b:Last>Vogel A</b:Last>
          </b:Person>
        </b:NameList>
      </b:Author>
    </b:Author>
    <b:RefOrder>68</b:RefOrder>
  </b:Source>
  <b:Source>
    <b:Tag>Cro96</b:Tag>
    <b:SourceType>Misc</b:SourceType>
    <b:Guid>{A613F5EB-57ED-44BA-B333-5CCF1B00AF6C}</b:Guid>
    <b:Title>Stubble over the soil. The vital role of plant residue in soil management to improve soil quality. American Society of Agronomy.</b:Title>
    <b:Year>1996</b:Year>
    <b:City>Madison</b:City>
    <b:CountryRegion>Wisconsin</b:CountryRegion>
    <b:Author>
      <b:Author>
        <b:NameList>
          <b:Person>
            <b:Last>Crovetto C</b:Last>
          </b:Person>
        </b:NameList>
      </b:Author>
    </b:Author>
    <b:RefOrder>69</b:RefOrder>
  </b:Source>
  <b:Source>
    <b:Tag>Kar90</b:Tag>
    <b:SourceType>Misc</b:SourceType>
    <b:Guid>{787A63A8-3D0B-4F7A-895B-5A5EACC8CB01}</b:Guid>
    <b:Year>1990</b:Year>
    <b:Author>
      <b:Author>
        <b:NameList>
          <b:Person>
            <b:Last>Karlen D</b:Last>
          </b:Person>
          <b:Person>
            <b:Last>Erbach T</b:Last>
          </b:Person>
          <b:Person>
            <b:Last>Kaspar E</b:Last>
          </b:Person>
          <b:Person>
            <b:Last>Colvi E</b:Last>
          </b:Person>
          <b:Person>
            <b:Last>Berry C</b:Last>
          </b:Person>
          <b:Person>
            <b:Last>Timmons D</b:Last>
          </b:Person>
        </b:NameList>
      </b:Author>
    </b:Author>
    <b:RefOrder>70</b:RefOrder>
  </b:Source>
  <b:Source>
    <b:Tag>Krü96</b:Tag>
    <b:SourceType>Misc</b:SourceType>
    <b:Guid>{F410A5E7-FBAF-4F6F-94D8-6518653C3245}</b:Guid>
    <b:Title>Sistemas de labranzas y variación de propiedades químicas en un Haplustol entico</b:Title>
    <b:Year>1996</b:Year>
    <b:Author>
      <b:Author>
        <b:NameList>
          <b:Person>
            <b:Last>Krüger H</b:Last>
          </b:Person>
        </b:NameList>
      </b:Author>
    </b:Author>
    <b:RefOrder>71</b:RefOrder>
  </b:Source>
  <b:Source>
    <b:Tag>Lah01</b:Tag>
    <b:SourceType>Misc</b:SourceType>
    <b:Guid>{69EF2999-3B96-4E2A-AD74-CFAAAB217841}</b:Guid>
    <b:Title>Determinación  de  la  dinámica  poblacional  de  insectos  y malezas en la rotación arroz, maíz soya, bajo los sistemas de labranza cero y convencioanal.</b:Title>
    <b:Year>2001</b:Year>
    <b:City>Portoviejo-Manabí</b:City>
    <b:CountryRegion>Ecuador</b:CountryRegion>
    <b:Author>
      <b:Author>
        <b:NameList>
          <b:Person>
            <b:Last>Lahuathe B</b:Last>
          </b:Person>
        </b:NameList>
      </b:Author>
    </b:Author>
    <b:RefOrder>72</b:RefOrder>
  </b:Source>
  <b:Source>
    <b:Tag>Urq02</b:Tag>
    <b:SourceType>Misc</b:SourceType>
    <b:Guid>{5BCF4CD1-A920-4B5E-A52D-29A0A833E873}</b:Guid>
    <b:Title>Importancia del nitrógeno en la acumulación de matria órganica del suelo en sistemas agrícolas bajo siembra directa y labranza convencional200</b:Title>
    <b:Year>2002</b:Year>
    <b:CountryRegion>México</b:CountryRegion>
    <b:Author>
      <b:Author>
        <b:NameList>
          <b:Person>
            <b:Last>Urquiaga S</b:Last>
          </b:Person>
        </b:NameList>
      </b:Author>
    </b:Author>
    <b:RefOrder>73</b:RefOrder>
  </b:Source>
  <b:Source>
    <b:Tag>Mar08</b:Tag>
    <b:SourceType>Misc</b:SourceType>
    <b:Guid>{50C3BC2C-6BC6-468D-AF38-B9632D1BC656}</b:Guid>
    <b:Title>Memoria Jornada de Transferencia de Tecnología del  Cultivo de Maíz, Fundación Produce Sinaloa A.C.</b:Title>
    <b:Year>2008</b:Year>
    <b:Author>
      <b:Author>
        <b:NameList>
          <b:Person>
            <b:Last>Martínez A</b:Last>
          </b:Person>
        </b:NameList>
      </b:Author>
    </b:Author>
    <b:URL>http://www.fps.org.mx/divulgacion/images/stories/que_hacemos/publicaciones/test/jornada%20de%20transferencia%20de%20tecnologia%20del%20cultivo%20del%20maiz.pdf</b:URL>
    <b:RefOrder>74</b:RefOrder>
  </b:Source>
  <b:Source>
    <b:Tag>FAO08</b:Tag>
    <b:SourceType>Misc</b:SourceType>
    <b:Guid>{040CCEE0-8AE9-4539-B89B-EE7E345BC220}</b:Guid>
    <b:Author>
      <b:Author>
        <b:NameList>
          <b:Person>
            <b:Last>FAO</b:Last>
          </b:Person>
        </b:NameList>
      </b:Author>
    </b:Author>
    <b:Year>2008</b:Year>
    <b:RefOrder>75</b:RefOrder>
  </b:Source>
  <b:Source>
    <b:Tag>Say00</b:Tag>
    <b:SourceType>Misc</b:SourceType>
    <b:Guid>{7F7F078E-457A-45E7-96DD-826930EF4579}</b:Guid>
    <b:Title>Managing the wheat crop. In Wheat Improvement and Production (in press)</b:Title>
    <b:Year>2000</b:Year>
    <b:City>Rome</b:City>
    <b:CountryRegion>Italy</b:CountryRegion>
    <b:Author>
      <b:Author>
        <b:NameList>
          <b:Person>
            <b:Last>Sayre K</b:Last>
          </b:Person>
        </b:NameList>
      </b:Author>
    </b:Author>
    <b:RefOrder>76</b:RefOrder>
  </b:Source>
  <b:Source>
    <b:Tag>Say97</b:Tag>
    <b:SourceType>Misc</b:SourceType>
    <b:Guid>{A0293418-5A62-4304-A9E5-0A4C1A92E6D1}</b:Guid>
    <b:Title>Applications of raised-bed planting systems to wheat. Wheat Special Report N° 31.</b:Title>
    <b:Year>1997</b:Year>
    <b:CountryRegion>Mexico "CIMMYT"</b:CountryRegion>
    <b:Author>
      <b:Author>
        <b:NameList>
          <b:Person>
            <b:Last>Sayre K</b:Last>
          </b:Person>
          <b:Person>
            <b:Last>Moreno R</b:Last>
          </b:Person>
        </b:NameList>
      </b:Author>
    </b:Author>
    <b:RefOrder>77</b:RefOrder>
  </b:Source>
  <b:Source>
    <b:Tag>FAO84</b:Tag>
    <b:SourceType>Misc</b:SourceType>
    <b:Guid>{E0038D4E-15A6-44C1-8A34-FAB49045BE1E}</b:Guid>
    <b:Year>1984</b:Year>
    <b:Author>
      <b:Author>
        <b:NameList>
          <b:Person>
            <b:Last>FAO</b:Last>
          </b:Person>
        </b:NameList>
      </b:Author>
    </b:Author>
    <b:URL>www.fao.org/3/x8234s/x8234s0c.htm</b:URL>
    <b:RefOrder>78</b:RefOrder>
  </b:Source>
  <b:Source>
    <b:Tag>MarcadorDePosición1</b:Tag>
    <b:SourceType>Misc</b:SourceType>
    <b:Guid>{513F58E7-1554-46FC-971E-8561E5356A08}</b:Guid>
    <b:Title>fertilización nitrogenada del cultivo de maíz</b:Title>
    <b:Year>2016</b:Year>
    <b:Author>
      <b:Author>
        <b:NameList>
          <b:Person>
            <b:Last>Torres M</b:Last>
          </b:Person>
        </b:NameList>
      </b:Author>
    </b:Author>
    <b:URL>(http://www.fertilizando.com/articulos/Fertilizacion%20Nitrogenada%20del%20Cultivo%20de%20Maiz.asp).</b:URL>
    <b:RefOrder>79</b:RefOrder>
  </b:Source>
  <b:Source>
    <b:Tag>Ger10</b:Tag>
    <b:SourceType>Misc</b:SourceType>
    <b:Guid>{063DF684-E57B-4153-A49F-643B3B0FE237}</b:Guid>
    <b:Title>Nitrógeno y fósforo</b:Title>
    <b:Year>2010</b:Year>
    <b:Author>
      <b:Author>
        <b:NameList>
          <b:Person>
            <b:Last>Germinia</b:Last>
          </b:Person>
        </b:NameList>
      </b:Author>
    </b:Author>
    <b:URL>www.germinia.cl</b:URL>
    <b:RefOrder>80</b:RefOrder>
  </b:Source>
  <b:Source>
    <b:Tag>htt1</b:Tag>
    <b:SourceType>Misc</b:SourceType>
    <b:Guid>{19D349D1-B2E6-45E2-8799-5E03EE68A944}</b:Guid>
    <b:Title>http://www.fertilizando.com/art%C3%ADculos%...html</b:Title>
    <b:RefOrder>81</b:RefOrder>
  </b:Source>
  <b:Source>
    <b:Tag>And95</b:Tag>
    <b:SourceType>Misc</b:SourceType>
    <b:Guid>{539E72B3-B857-423D-BAF1-B793ECA3A314}</b:Guid>
    <b:Title>Requerimientos de nitrógeno y fosforo de los cultivos maíz, girasol y soja</b:Title>
    <b:Year>1995</b:Year>
    <b:URL>https://repositorio.espe.edu.ec/bitstream/21000/5344/1/T ESPE-033305.pdf.</b:URL>
    <b:Author>
      <b:Author>
        <b:NameList>
          <b:Person>
            <b:Last>Andrade F</b:Last>
          </b:Person>
        </b:NameList>
      </b:Author>
    </b:Author>
    <b:RefOrder>82</b:RefOrder>
  </b:Source>
  <b:Source>
    <b:Tag>Ger101</b:Tag>
    <b:SourceType>Misc</b:SourceType>
    <b:Guid>{0F42B89F-57F7-4229-9CCB-A61D493A17FE}</b:Guid>
    <b:Title>Principios de fertilización</b:Title>
    <b:Year>2010</b:Year>
    <b:URL>www.germinia.cl/fertiliza/021</b:URL>
    <b:Author>
      <b:Author>
        <b:NameList>
          <b:Person>
            <b:Last>Germinia</b:Last>
          </b:Person>
        </b:NameList>
      </b:Author>
    </b:Author>
    <b:RefOrder>83</b:RefOrder>
  </b:Source>
  <b:Source>
    <b:Tag>Sag10</b:Tag>
    <b:SourceType>Misc</b:SourceType>
    <b:Guid>{CCC3556F-068A-41B8-8B26-DE2F54E4076B}</b:Guid>
    <b:Title>Nitrógeno</b:Title>
    <b:Year>2010</b:Year>
    <b:Author>
      <b:Author>
        <b:NameList>
          <b:Person>
            <b:Last>Sagan-Gea</b:Last>
          </b:Person>
        </b:NameList>
      </b:Author>
    </b:Author>
    <b:URL>www.sagan-gea.org</b:URL>
    <b:RefOrder>84</b:RefOrder>
  </b:Source>
  <b:Source>
    <b:Tag>Sag101</b:Tag>
    <b:SourceType>Misc</b:SourceType>
    <b:Guid>{9B19C5B5-AB03-42C1-9617-491782833838}</b:Guid>
    <b:Author>
      <b:Author>
        <b:NameList>
          <b:Person>
            <b:Last>Sagan-Gea</b:Last>
          </b:Person>
        </b:NameList>
      </b:Author>
    </b:Author>
    <b:Title>Nitrógeno</b:Title>
    <b:Year>2010</b:Year>
    <b:URL>www.sagan</b:URL>
    <b:RefOrder>85</b:RefOrder>
  </b:Source>
  <b:Source>
    <b:Tag>Rod92</b:Tag>
    <b:SourceType>Misc</b:SourceType>
    <b:Guid>{0A61FFAB-A4B9-4BCA-A352-258D0CB496E7}</b:Guid>
    <b:Title>Fertilizante y nutrición vegetal</b:Title>
    <b:Year>1992</b:Year>
    <b:CountryRegion>México</b:CountryRegion>
    <b:Author>
      <b:Author>
        <b:NameList>
          <b:Person>
            <b:Last>Rodriguez S</b:Last>
          </b:Person>
        </b:NameList>
      </b:Author>
    </b:Author>
    <b:RefOrder>86</b:RefOrder>
  </b:Source>
  <b:Source>
    <b:Tag>www13</b:Tag>
    <b:SourceType>Misc</b:SourceType>
    <b:Guid>{04F39DA7-622F-4AFD-8B8E-329EC160510D}</b:Guid>
    <b:Author>
      <b:Author>
        <b:Corporate>www.tecnicoagricola.es </b:Corporate>
      </b:Author>
    </b:Author>
    <b:Title>Ciclo del nitrogeno en el suelo</b:Title>
    <b:Year>2013</b:Year>
    <b:Month>04</b:Month>
    <b:Day>25</b:Day>
    <b:RefOrder>87</b:RefOrder>
  </b:Source>
  <b:Source>
    <b:Tag>Téc13</b:Tag>
    <b:SourceType>Misc</b:SourceType>
    <b:Guid>{0D380F0E-7F14-4B37-BBFB-350E98B7FC68}</b:Guid>
    <b:Title>ciclo del nitrógeno en el suelo”</b:Title>
    <b:Year>2013</b:Year>
    <b:Author>
      <b:Author>
        <b:Corporate>Técnico agrícola</b:Corporate>
      </b:Author>
    </b:Author>
    <b:URL>http://www.tecnicoagricola.es/ciclo-del-nitrogeno-en-el-suelo/</b:URL>
    <b:RefOrder>88</b:RefOrder>
  </b:Source>
  <b:Source>
    <b:Tag>Gov7a</b:Tag>
    <b:SourceType>Misc</b:SourceType>
    <b:Guid>{BE6FAF4E-45BD-4549-8C93-5F973C8E3B8A}</b:Guid>
    <b:Title>Infiltration, soil moisture, root rot and nematode after 12  years ofdifferent tillage, residue and croporation managements</b:Title>
    <b:Year>2007</b:Year>
    <b:Author>
      <b:Author>
        <b:NameList>
          <b:Person>
            <b:Last>Govaerts B</b:Last>
          </b:Person>
          <b:Person>
            <b:Last>Fuentes M</b:Last>
          </b:Person>
          <b:Person>
            <b:Last>Mezzalama M</b:Last>
          </b:Person>
          <b:Person>
            <b:Last>Nicol J</b:Last>
          </b:Person>
          <b:Person>
            <b:Last>Deckers J</b:Last>
          </b:Person>
          <b:Person>
            <b:Last>Etchevers J</b:Last>
          </b:Person>
          <b:Person>
            <b:Last>Figueroa S</b:Last>
          </b:Person>
          <b:Person>
            <b:Last>Sayre K</b:Last>
          </b:Person>
        </b:NameList>
      </b:Author>
    </b:Author>
    <b:RefOrder>89</b:RefOrder>
  </b:Source>
  <b:Source>
    <b:Tag>AST04</b:Tag>
    <b:SourceType>Misc</b:SourceType>
    <b:Guid>{05718324-D150-4309-96E8-043650A788E1}</b:Guid>
    <b:Title>"Maíz, de alimento sagrado a negocio del hambre."</b:Title>
    <b:Year>2004</b:Year>
    <b:URL>http://www.rallt.org/PUBLICACIONES/libro%20maiz.pdf</b:URL>
    <b:Author>
      <b:Author>
        <b:NameList>
          <b:Person>
            <b:Last>Asturias M</b:Last>
          </b:Person>
        </b:NameList>
      </b:Author>
    </b:Author>
    <b:RefOrder>90</b:RefOrder>
  </b:Source>
  <b:Source>
    <b:Tag>Yan131</b:Tag>
    <b:SourceType>Misc</b:SourceType>
    <b:Guid>{D31C3D86-E77A-450E-BFE2-A48FF6D7EA1C}</b:Guid>
    <b:Title>Guía de producción de maíz para pequeños agricultores y agricultoras”</b:Title>
    <b:Year>2013</b:Year>
    <b:City>Quito</b:City>
    <b:CountryRegion>Ecuador</b:CountryRegion>
    <b:Author>
      <b:Author>
        <b:NameList>
          <b:Person>
            <b:Last>Yanez C</b:Last>
          </b:Person>
          <b:Person>
            <b:Last> Zambrano J</b:Last>
          </b:Person>
          <b:Person>
            <b:Last>Caicedo M</b:Last>
          </b:Person>
          <b:Person>
            <b:Last>Heredia J</b:Last>
          </b:Person>
        </b:NameList>
      </b:Author>
    </b:Author>
    <b:RefOrder>91</b:RefOrder>
  </b:Source>
  <b:Source>
    <b:Tag>www131</b:Tag>
    <b:SourceType>Misc</b:SourceType>
    <b:Guid>{BE445C15-4BFC-4235-811C-7BA439C7BDC8}</b:Guid>
    <b:Author>
      <b:Author>
        <b:Corporate>www.tecnicoagricola.es</b:Corporate>
      </b:Author>
    </b:Author>
    <b:Title>Ciclo del nitrogeno en el suelo</b:Title>
    <b:Year>2013</b:Year>
    <b:Month>04</b:Month>
    <b:Day>25</b:Day>
    <b:URL>http://www.tecnicoagricola.es/ciclo-del-nitrogeno-en-el-suelo/</b:URL>
    <b:RefOrder>92</b:RefOrder>
  </b:Source>
  <b:Source>
    <b:Tag>Fra18</b:Tag>
    <b:SourceType>Misc</b:SourceType>
    <b:Guid>{C688DFED-B947-4212-A85F-976298AB03DC}</b:Guid>
    <b:Title>EL NUEVO SISTEMA DE SIEMBRA EN SECO DEL ARROZ</b:Title>
    <b:Year>2018</b:Year>
    <b:Author>
      <b:Author>
        <b:NameList>
          <b:Person>
            <b:Last>Franquet J</b:Last>
          </b:Person>
        </b:NameList>
      </b:Author>
    </b:Author>
    <b:URL>https://books.google.com.ec/books?id=lM9MDwAAQBAJ&amp;pg=PA42&amp;lpg=PA42&amp;dq=El+nivel+de+MO+y+la+relaci%C3%B3n+C/N+proporcionan+informaci%C3%B3n+sobre+el+nitr%C3%B3geno+asimilable+que+el+suelo+va+a+producir+a+lo+largo+del+ciclo+de+cultivo.&amp;source=bl&amp;ots=L2YDjH25</b:URL>
    <b:RefOrder>93</b:RefOrder>
  </b:Source>
  <b:Source>
    <b:Tag>Agr19</b:Tag>
    <b:SourceType>Misc</b:SourceType>
    <b:Guid>{AEB2EF7C-1D69-4687-BD61-A08E388A17E5}</b:Guid>
    <b:Author>
      <b:Author>
        <b:Corporate>AgroES.es</b:Corporate>
      </b:Author>
    </b:Author>
    <b:Title>Relacion C/N Carbono / Nitrógeno - Nitrógeno Mineral Disponible</b:Title>
    <b:Year>2019</b:Year>
    <b:URL>http://www.agroes.es/agricultura/abonos/199-relacion-carbono-nitrogeno</b:URL>
    <b:RefOrder>94</b:RefOrder>
  </b:Source>
  <b:Source>
    <b:Tag>GUI18</b:Tag>
    <b:SourceType>InternetSite</b:SourceType>
    <b:Guid>{BA663C67-B88B-47DA-A90C-90DEB1CFD6B3}</b:Guid>
    <b:Title>GUIA PRACTICA DE LA FERTILIZACION RACIONAL DE LOS CULTIVOS EN ESPAÑA</b:Title>
    <b:Year>2018</b:Year>
    <b:Author>
      <b:Author>
        <b:Corporate>https://ruralcat.gencat.cat/documents/20181/81515/Nutrients5.pdf/0646566a-9b04-4153-9194-5f36232a8c2b</b:Corporate>
      </b:Author>
    </b:Author>
    <b:RefOrder>95</b:RefOrder>
  </b:Source>
  <b:Source>
    <b:Tag>Int10</b:Tag>
    <b:SourceType>Misc</b:SourceType>
    <b:Guid>{38D684A3-BF63-4328-9FBB-FF9249FF2E95}</b:Guid>
    <b:Title>El papel del nitrógeno en la agricultura y la contaminación por nitrato</b:Title>
    <b:Year>2010</b:Year>
    <b:Month>04</b:Month>
    <b:Day>23</b:Day>
    <b:Author>
      <b:Author>
        <b:NameList>
          <b:Person>
            <b:Last>INTEREMPRESA.NET</b:Last>
          </b:Person>
        </b:NameList>
      </b:Author>
    </b:Author>
    <b:URL>http://www.interempresas.net/Agricola/Articulos/39819-El-papel-del-nitrogeno-en-la-agricultura-y-la-contaminacion-por-nitrato.html</b:URL>
    <b:RefOrder>96</b:RefOrder>
  </b:Source>
  <b:Source>
    <b:Tag>Her19</b:Tag>
    <b:SourceType>Misc</b:SourceType>
    <b:Guid>{47864ADC-4A8E-4D5B-A0AD-E8A411B8C0CE}</b:Guid>
    <b:Title>DENSIDAD REAL APARENTE Y POROSIDAD DEL SUELO</b:Title>
    <b:Year>2019</b:Year>
    <b:Author>
      <b:Author>
        <b:NameList>
          <b:Person>
            <b:Last>Heredia E</b:Last>
          </b:Person>
        </b:NameList>
      </b:Author>
    </b:Author>
    <b:URL>https://www.academia.edu/7716432/DENSIDAD_REAL_APARENTE_Y_POROSIDAD_DEL_SUELO</b:URL>
    <b:RefOrder>97</b:RefOrder>
  </b:Source>
  <b:Source>
    <b:Tag>Esp</b:Tag>
    <b:SourceType>Misc</b:SourceType>
    <b:Guid>{93F3DD12-B9C8-4B7B-8B3F-3B5550D60C93}</b:Guid>
    <b:Title>Agricultura de Conservacion ACEP</b:Title>
    <b:City>Guaranda</b:City>
    <b:CountryRegion>Ecuador</b:CountryRegion>
    <b:URL>https://sites.google.com/site/agriculturadeconservacionacep/1-bienvenidos</b:URL>
    <b:Author>
      <b:Author>
        <b:NameList>
          <b:Person>
            <b:Last>Espín A</b:Last>
          </b:Person>
        </b:NameList>
      </b:Author>
    </b:Author>
    <b:Year>2018</b:Year>
    <b:RefOrder>98</b:RefOrder>
  </b:Source>
  <b:Source>
    <b:Tag>INI11</b:Tag>
    <b:SourceType>Misc</b:SourceType>
    <b:Guid>{08DECE29-01A4-4A8E-87A1-3D8A15EF8DB0}</b:Guid>
    <b:Author>
      <b:Author>
        <b:Corporate>INIAP</b:Corporate>
      </b:Author>
    </b:Author>
    <b:Year>2011 </b:Year>
    <b:RefOrder>99</b:RefOrder>
  </b:Source>
  <b:Source>
    <b:Tag>htt3</b:Tag>
    <b:SourceType>Misc</b:SourceType>
    <b:Guid>{35F017B2-306C-46C7-BE68-AF993C644E0A}</b:Guid>
    <b:Author>
      <b:Author>
        <b:Corporate>https://es.wikipedia.org/wiki/Zea_mays</b:Corporate>
      </b:Author>
    </b:Author>
    <b:RefOrder>7</b:RefOrder>
  </b:Source>
  <b:Source>
    <b:Tag>Agr1</b:Tag>
    <b:SourceType>Misc</b:SourceType>
    <b:Guid>{7A13C448-28E7-438A-9D5C-F5BE035405F3}</b:Guid>
    <b:Title>Maiz clima y suelo para su cultivo</b:Title>
    <b:Author>
      <b:Author>
        <b:Corporate>AgroEs.es</b:Corporate>
      </b:Author>
    </b:Author>
    <b:URL>http://www.agroes.es/cultivos-agricultura/cultivos-herbaceos-extensivos/maiz/264-maiz-clima-y-suelo-para-su-cultivo</b:URL>
    <b:Year>2019</b:Year>
    <b:RefOrder>100</b:RefOrder>
  </b:Source>
  <b:Source>
    <b:Tag>Agr07</b:Tag>
    <b:SourceType>Misc</b:SourceType>
    <b:Guid>{CE6C1C8E-263C-4C37-8808-34595B95E84D}</b:Guid>
    <b:Author>
      <b:Author>
        <b:Corporate>AGRIPAC. S.A.</b:Corporate>
      </b:Author>
    </b:Author>
    <b:Title>El cultivo de maíz en el Ecuador</b:Title>
    <b:Year>2007</b:Year>
    <b:URL>http://www.agripac.com.ec/es/agripito/</b:URL>
    <b:RefOrder>101</b:RefOrder>
  </b:Source>
  <b:Source>
    <b:Tag>INI04</b:Tag>
    <b:SourceType>Misc</b:SourceType>
    <b:Guid>{CECBC1C2-E8C5-4732-BC61-94C21EC012B7}</b:Guid>
    <b:Author>
      <b:Author>
        <b:Corporate>INIAP</b:Corporate>
      </b:Author>
    </b:Author>
    <b:Year>2004</b:Year>
    <b:RefOrder>102</b:RefOrder>
  </b:Source>
  <b:Source>
    <b:Tag>htt2</b:Tag>
    <b:SourceType>Misc</b:SourceType>
    <b:Guid>{7284A1B6-B949-4E15-A4BF-802C1383272B}</b:Guid>
    <b:Author>
      <b:Author>
        <b:Corporate>http://www.sagarpa.gob.mx/desarrollo Rural/.....html</b:Corporate>
      </b:Author>
    </b:Author>
    <b:RefOrder>103</b:RefOrder>
  </b:Source>
  <b:Source>
    <b:Tag>LAM07</b:Tag>
    <b:SourceType>Misc</b:SourceType>
    <b:Guid>{902964FA-646B-4020-89CA-07FDCD2A8E05}</b:Guid>
    <b:Title>COMPARACIÓN  DE  MÉTODOS  ANALÍTICOS  PARA  LA  DETERMINACIÓNDE MATERIA ORGÁNICA EN SUELOS DE LA REGIÓN ANDINO-PATAGÓNICA: EFECTOS DE LA VEGETACIÓN Y EL TIPO DE SUELO</b:Title>
    <b:Year>2007</b:Year>
    <b:Author>
      <b:Author>
        <b:NameList>
          <b:Person>
            <b:Last>Buduba C</b:Last>
          </b:Person>
          <b:Person>
            <b:Last>Alonso V</b:Last>
          </b:Person>
          <b:Person>
            <b:Last>Davel M</b:Last>
          </b:Person>
          <b:Person>
            <b:Last>Puentes C</b:Last>
          </b:Person>
          <b:Person>
            <b:Last>Irisarri J</b:Last>
          </b:Person>
        </b:NameList>
      </b:Author>
    </b:Author>
    <b:CountryRegion>Argentina</b:CountryRegion>
    <b:RefOrder>104</b:RefOrder>
  </b:Source>
  <b:Source>
    <b:Tag>Ben02</b:Tag>
    <b:SourceType>Misc</b:SourceType>
    <b:Guid>{193F67A6-1DE5-41BE-8D76-9D3567EE96AB}</b:Guid>
    <b:Title>Agricultura de Conservación. LEISA, Revista de Agroecología.</b:Title>
    <b:Year>2002</b:Year>
    <b:Author>
      <b:Author>
        <b:NameList>
          <b:Person>
            <b:Last>Benítez J</b:Last>
          </b:Person>
        </b:NameList>
      </b:Author>
    </b:Author>
    <b:RefOrder>105</b:RefOrder>
  </b:Source>
  <b:Source>
    <b:Tag>Ort081</b:Tag>
    <b:SourceType>Misc</b:SourceType>
    <b:Guid>{A0505F98-F68E-4940-A69B-D5FB39B1E08D}</b:Guid>
    <b:Title>El cultivo del maíz.</b:Title>
    <b:Year>2008</b:Year>
    <b:CountryRegion>México</b:CountryRegion>
    <b:Author>
      <b:Author>
        <b:NameList>
          <b:Person>
            <b:Last>Orta L</b:Last>
          </b:Person>
        </b:NameList>
      </b:Author>
    </b:Author>
    <b:RefOrder>106</b:RefOrder>
  </b:Source>
  <b:Source>
    <b:Tag>Esp10</b:Tag>
    <b:SourceType>Misc</b:SourceType>
    <b:Guid>{552CD3C0-EECE-4E0D-815E-C5C570B827DD}</b:Guid>
    <b:Title>Cultivo de maíz. Guia tecnólogica para la producción de maíz.</b:Title>
    <b:Year>2010</b:Year>
    <b:City>Managua - Nicaragua: INTA.</b:City>
    <b:Author>
      <b:Author>
        <b:NameList>
          <b:Person>
            <b:Last>Espinoza A  </b:Last>
          </b:Person>
        </b:NameList>
      </b:Author>
    </b:Author>
    <b:RefOrder>107</b:RefOrder>
  </b:Source>
  <b:Source>
    <b:Tag>Mon11</b:Tag>
    <b:SourceType>Misc</b:SourceType>
    <b:Guid>{8D323FED-3481-4F59-A7A2-B042B730D5EC}</b:Guid>
    <b:Title>Maíz INIAP 111 Guangal Mejorado, una alternativa para la producción de maiz suave en la provincia Bolívar</b:Title>
    <b:Year>2011</b:Year>
    <b:City>Quito</b:City>
    <b:CountryRegion>Ecuador</b:CountryRegion>
    <b:Author>
      <b:Author>
        <b:NameList>
          <b:Person>
            <b:Last>Monar C</b:Last>
          </b:Person>
          <b:Person>
            <b:Last>Yanez C</b:Last>
          </b:Person>
          <b:Person>
            <b:Last>Mera X</b:Last>
          </b:Person>
        </b:NameList>
      </b:Author>
    </b:Author>
    <b:URL>http://repositorio.iniap.gob.ec/handle/41000/2656</b:URL>
    <b:RefOrder>108</b:RefOrder>
  </b:Source>
  <b:Source>
    <b:Tag>MarcadorDePosición2</b:Tag>
    <b:SourceType>Misc</b:SourceType>
    <b:Guid>{149FDA6E-3CB2-4491-9CE3-40CA84688C25}</b:Guid>
    <b:Title>Maiz clima y suelo para su cultivo</b:Title>
    <b:Author>
      <b:Author>
        <b:Corporate>AgroEs.es</b:Corporate>
      </b:Author>
    </b:Author>
    <b:URL>http://www.agroes.es/cultivos-agricultura/cultivos-herbaceos-extensivos/maiz/264-maiz-clima-y-suelo-para-su-cultivo</b:URL>
    <b:RefOrder>109</b:RefOrder>
  </b:Source>
  <b:Source>
    <b:Tag>MarcadorDePosición3</b:Tag>
    <b:SourceType>Misc</b:SourceType>
    <b:Guid>{6FA6B1ED-C0F3-4D24-BB1F-F4CC0405C846}</b:Guid>
    <b:Author>
      <b:Author>
        <b:Corporate>Agripac S.A.</b:Corporate>
      </b:Author>
    </b:Author>
    <b:Title>El cultivo de maíz en el Ecuador</b:Title>
    <b:Year>2007</b:Year>
    <b:URL>http://www.agripac.com.ec/es/agripito/</b:URL>
    <b:RefOrder>110</b:RefOrder>
  </b:Source>
  <b:Source>
    <b:Tag>Agr18</b:Tag>
    <b:SourceType>Misc</b:SourceType>
    <b:Guid>{177EE1E5-EE40-4FF5-A62F-0D1D67108511}</b:Guid>
    <b:Author>
      <b:Author>
        <b:Corporate>InfoAgro</b:Corporate>
      </b:Author>
    </b:Author>
    <b:Title>Manuel de plagas y enfermedades en maiz</b:Title>
    <b:Year>2018</b:Year>
    <b:City>Guanajuato</b:City>
    <b:Month>07</b:Month>
    <b:Day>02</b:Day>
    <b:YearAccessed>2019</b:YearAccessed>
    <b:MonthAccessed>Junio</b:MonthAccessed>
    <b:DayAccessed>06</b:DayAccessed>
    <b:URL>https://drive.google.com/file/d/10UxZaGFDXih1EhhOq3hcXzwm7ChdXfcW/view</b:URL>
    <b:PublicationTitle>Campaña Manejo Fitosanitario de Maíz</b:PublicationTitle>
    <b:CountryRegion>Mexico</b:CountryRegion>
    <b:RefOrder>13</b:RefOrder>
  </b:Source>
  <b:Source>
    <b:Tag>CIM04</b:Tag>
    <b:SourceType>Misc</b:SourceType>
    <b:Guid>{BA5387AE-4AB8-4120-985A-FCE09AF50387}</b:Guid>
    <b:Title>Enfermedades del Maiz; Una Guia para su Identificación en el Campo</b:Title>
    <b:PublicationTitle>Programa de Maíz del CIMMYT</b:PublicationTitle>
    <b:Year>2004</b:Year>
    <b:City>Mexico; D.F</b:City>
    <b:Author>
      <b:Author>
        <b:NameList>
          <b:Person>
            <b:Last>CIMMYT</b:Last>
          </b:Person>
        </b:NameList>
      </b:Author>
    </b:Author>
    <b:Edition>Cuarta</b:Edition>
    <b:RefOrder>14</b:RefOrder>
  </b:Source>
  <b:Source>
    <b:Tag>Man14</b:Tag>
    <b:SourceType>Misc</b:SourceType>
    <b:Guid>{8F8F0C61-9094-4FD7-AFBC-8DA743580F93}</b:Guid>
    <b:Title>Mancha de asfalto.</b:Title>
    <b:Year>2014</b:Year>
    <b:URL>https://www.pioneer.com/CMRoot/International/Mexico_Intl/Agronomia/Articulos_PDF/SE_5B_MANCHA_ASFALTO_2014.pdf</b:URL>
    <b:Author>
      <b:Author>
        <b:Corporate>Departamento de Servicios Técnicos de DuPont Pioneer</b:Corporate>
      </b:Author>
    </b:Author>
    <b:Medium>Universidad Autónoma Agraria Antonio Narro-UAAAN</b:Medium>
    <b:RefOrder>15</b:RefOrder>
  </b:Source>
  <b:Source>
    <b:Tag>CIM041</b:Tag>
    <b:SourceType>Misc</b:SourceType>
    <b:Guid>{675F12E3-21D0-45E9-8EF2-167BF4B80593}</b:Guid>
    <b:Title>Enfermedades del maiz y su manejo.</b:Title>
    <b:Year>2007</b:Year>
    <b:City>Bogota</b:City>
    <b:CountryRegion>Colombia</b:CountryRegion>
    <b:Author>
      <b:Author>
        <b:Corporate>FENALCE</b:Corporate>
      </b:Author>
      <b:Editor>
        <b:NameList>
          <b:Person>
            <b:Last>Diagramación</b:Last>
            <b:First>impresión</b:First>
          </b:Person>
        </b:NameList>
      </b:Editor>
    </b:Author>
    <b:Edition>Grupo Transferencia</b:Edition>
    <b:URL>http://www.fenalce.org/archivos/maiz.pdf</b:URL>
    <b:RefOrder>16</b:RefOrder>
  </b:Source>
  <b:Source>
    <b:Tag>Río17</b:Tag>
    <b:SourceType>Misc</b:SourceType>
    <b:Guid>{2DA22DF7-A3FB-46F2-BBB0-DFF9B15AA10F}</b:Guid>
    <b:Title>Hongos asociados a la mancha de asfalto en el cultivo de maíz en México</b:Title>
    <b:Year>2017</b:Year>
    <b:StateProvince>Mexico</b:StateProvince>
    <b:CountryRegion>Mexico</b:CountryRegion>
    <b:Medium>Revista Mexicana de Ciencias Agrícolas</b:Medium>
    <b:Volume>8</b:Volume>
    <b:Issue>2</b:Issue>
    <b:YearAccessed>2019</b:YearAccessed>
    <b:MonthAccessed>04</b:MonthAccessed>
    <b:DayAccessed>06</b:DayAccessed>
    <b:URL>http://www.redalyc.org/articulo.oa?id=263150548017</b:URL>
    <b:Author>
      <b:Author>
        <b:NameList>
          <b:Person>
            <b:Last>Ríos</b:Last>
            <b:First>E</b:First>
          </b:Person>
          <b:Person>
            <b:Last>et al</b:Last>
          </b:Person>
        </b:NameList>
      </b:Author>
    </b:Author>
    <b:RefOrder>17</b:RefOrder>
  </b:Source>
  <b:Source>
    <b:Tag>HOC92</b:Tag>
    <b:SourceType>Misc</b:SourceType>
    <b:Guid>{8C7693EF-13A7-4B83-9F8D-16E07F6A7F22}</b:Guid>
    <b:Title>Secuential development of pathogens in the maize tarspot disease complex. Mycopathologia 117: 157-161.</b:Title>
    <b:Year>1992</b:Year>
    <b:Author>
      <b:Author>
        <b:NameList>
          <b:Person>
            <b:Last>Hock</b:Last>
            <b:First>J</b:First>
          </b:Person>
          <b:Person>
            <b:Last>et al</b:Last>
          </b:Person>
        </b:NameList>
      </b:Author>
    </b:Author>
    <b:RefOrder>19</b:RefOrder>
  </b:Source>
  <b:Source>
    <b:Tag>ICA07</b:Tag>
    <b:SourceType>Misc</b:SourceType>
    <b:Guid>{4AB9E608-08AD-415D-8237-A544841CCF43}</b:Guid>
    <b:Title>Cómo proteger al maíz del Fusarium</b:Title>
    <b:Year>2010</b:Year>
    <b:Author>
      <b:Author>
        <b:Corporate>Agrovoz</b:Corporate>
      </b:Author>
    </b:Author>
    <b:URL>http://agrovoz.lavoz.com.ar/granos/como-proteger-al-maiz-del-fusarium</b:URL>
    <b:Month>10</b:Month>
    <b:Day>15</b:Day>
    <b:RefOrder>22</b:RefOrder>
  </b:Source>
  <b:Source>
    <b:Tag>Mon17</b:Tag>
    <b:SourceType>Misc</b:SourceType>
    <b:Guid>{BE8E4ED6-777E-4065-8A92-74EC12F352E8}</b:Guid>
    <b:Year>2017</b:Year>
    <b:Author>
      <b:Author>
        <b:NameList>
          <b:Person>
            <b:Last>Monar</b:Last>
            <b:First>C</b:First>
          </b:Person>
        </b:NameList>
      </b:Author>
    </b:Author>
    <b:StateProvince>Bolivar</b:StateProvince>
    <b:CountryRegion>Ecuador</b:CountryRegion>
    <b:Title>Informe anual de actividades: Programa de semillas. UEB</b:Title>
    <b:Pages>32</b:Pages>
    <b:RefOrder>111</b:RefOrder>
  </b:Source>
  <b:Source>
    <b:Tag>Rom17</b:Tag>
    <b:SourceType>Misc</b:SourceType>
    <b:Guid>{286BCB7F-3097-453D-9977-48EDE12690F2}</b:Guid>
    <b:Title>Fitoptogenos Asociados a Enfermedades Foliares de Maíz en la Provincia de Bolívar</b:Title>
    <b:Year>2017</b:Year>
    <b:Month>07</b:Month>
    <b:City>Guaranda</b:City>
    <b:StateProvince>Bolívar</b:StateProvince>
    <b:CountryRegion>Ecuador</b:CountryRegion>
    <b:Author>
      <b:Author>
        <b:Corporate>Roman; et al</b:Corporate>
      </b:Author>
    </b:Author>
    <b:URL>https://www.researchgate.net/publication/321306571_FITOPATOGENOS_ASOCIADOS_A_ENFERMEDADES_FOLIARES_DE_MAIZ_EN_LA_PROVINCIA_DE_BOLIVAR</b:URL>
    <b:RefOrder>5</b:RefOrder>
  </b:Source>
  <b:Source>
    <b:Tag>Gar18</b:Tag>
    <b:SourceType>Misc</b:SourceType>
    <b:Guid>{54B9AFA1-5B16-402A-9353-EA6F7F3782B9}</b:Guid>
    <b:Title>Importancia y distribución del Complejo mancha de Asfalto de Maiz en Chiapas</b:Title>
    <b:Year>2018</b:Year>
    <b:StateProvince>Chiapas</b:StateProvince>
    <b:CountryRegion>Mexico</b:CountryRegion>
    <b:Author>
      <b:Author>
        <b:NameList>
          <b:Person>
            <b:Last>Garrigo</b:Last>
            <b:First>E</b:First>
          </b:Person>
          <b:Person>
            <b:Last>al</b:Last>
            <b:First>et</b:First>
          </b:Person>
        </b:NameList>
      </b:Author>
      <b:Editor>
        <b:NameList>
          <b:Person>
            <b:Last>INIFAP</b:Last>
          </b:Person>
        </b:NameList>
      </b:Editor>
    </b:Author>
    <b:Pages>1</b:Pages>
    <b:Volume>29</b:Volume>
    <b:RefOrder>6</b:RefOrder>
  </b:Source>
  <b:Source>
    <b:Tag>Gus16</b:Tag>
    <b:SourceType>JournalArticle</b:SourceType>
    <b:Guid>{0C59B1A7-58CC-4374-B800-23DC1C6A4F65}</b:Guid>
    <b:Author>
      <b:Author>
        <b:NameList>
          <b:Person>
            <b:Last>Gomez</b:Last>
            <b:First>Gustavo</b:First>
            <b:Middle>Bernal</b:Middle>
          </b:Person>
        </b:NameList>
      </b:Author>
    </b:Author>
    <b:Title> La Microbiologia de Suelos en el Ecuador </b:Title>
    <b:JournalName>x Congreso Ecuatoriano de la Ciencia del Suelo</b:JournalName>
    <b:Year>2016</b:Year>
    <b:RefOrder>112</b:RefOrder>
  </b:Source>
  <b:Source xmlns:b="http://schemas.openxmlformats.org/officeDocument/2006/bibliography">
    <b:Tag>Gom</b:Tag>
    <b:SourceType>JournalArticle</b:SourceType>
    <b:Guid>{250273B4-D1DB-40F2-872D-563C013AC27B}</b:Guid>
    <b:Author>
      <b:Author>
        <b:NameList>
          <b:Person>
            <b:Last>Gomez</b:Last>
            <b:First>Gustavo</b:First>
            <b:Middle>Bernal</b:Middle>
          </b:Person>
        </b:NameList>
      </b:Author>
    </b:Author>
    <b:Title>Microbiologia de Suelos en el Ecuador</b:Title>
    <b:ConferenceName>x Congreso Ecuatoriano de la Ciencia del Suelo</b:ConferenceName>
    <b:City>Ecuador</b:City>
    <b:Year>2016</b:Year>
    <b:RefOrder>113</b:RefOrder>
  </b:Source>
  <b:Source>
    <b:Tag>MAG18</b:Tag>
    <b:SourceType>Interview</b:SourceType>
    <b:Guid>{9D5FEDC0-2896-451C-AACC-933435DB8645}</b:Guid>
    <b:Author>
      <b:Interviewee>
        <b:NameList>
          <b:Person>
            <b:Last>MAGAP</b:Last>
          </b:Person>
        </b:NameList>
      </b:Interviewee>
    </b:Author>
    <b:Year>2018</b:Year>
    <b:RefOrder>4</b:RefOrder>
  </b:Source>
  <b:Source>
    <b:Tag>FAO16</b:Tag>
    <b:SourceType>Report</b:SourceType>
    <b:Guid>{D16DC893-C482-4C2F-8F29-33BBC5258CCF}</b:Guid>
    <b:Year>2016</b:Year>
    <b:Author>
      <b:Author>
        <b:NameList>
          <b:Person>
            <b:Last>FAO</b:Last>
          </b:Person>
        </b:NameList>
      </b:Author>
    </b:Author>
    <b:RefOrder>9</b:RefOrder>
  </b:Source>
  <b:Source>
    <b:Tag>Qui10</b:Tag>
    <b:SourceType>Misc</b:SourceType>
    <b:Guid>{21071211-53EE-4691-A88D-EEFE1E69EEAB}</b:Guid>
    <b:Year>2010</b:Year>
    <b:City>Cuenca</b:City>
    <b:CountryRegion>Ecuador</b:CountryRegion>
    <b:Author>
      <b:Author>
        <b:NameList>
          <b:Person>
            <b:Last>Quishpe B</b:Last>
          </b:Person>
        </b:NameList>
      </b:Author>
      <b:Interviewee>
        <b:NameList>
          <b:Person>
            <b:Last>Quishpe</b:Last>
            <b:First>B</b:First>
          </b:Person>
        </b:NameList>
      </b:Interviewee>
    </b:Author>
    <b:RefOrder>114</b:RefOrder>
  </b:Source>
  <b:Source>
    <b:Tag>Peñ11</b:Tag>
    <b:SourceType>Misc</b:SourceType>
    <b:Guid>{B1CED85E-32DB-4276-B626-998A2515D4D4}</b:Guid>
    <b:Title>Módulo IV: Manejo Integrado del Cultivo de Maíz Suave</b:Title>
    <b:PublicationTitle>Módulos de Capacitación para Capacitadores. Instituto Nacional Autónomo de Inverstigaciones Agropecuarias INIAP</b:PublicationTitle>
    <b:Year>2011</b:Year>
    <b:City>Quito</b:City>
    <b:StateProvince>Pichincha</b:StateProvince>
    <b:CountryRegion>Ecuador</b:CountryRegion>
    <b:Author>
      <b:Author>
        <b:NameList>
          <b:Person>
            <b:Last>Peñaherrera D</b:Last>
          </b:Person>
        </b:NameList>
      </b:Author>
    </b:Author>
    <b:Month>10</b:Month>
    <b:YearAccessed>2019</b:YearAccessed>
    <b:MonthAccessed>junio </b:MonthAccessed>
    <b:DayAccessed>07 </b:DayAccessed>
    <b:RefOrder>26</b:RefOrder>
  </b:Source>
  <b:Source>
    <b:Tag>MarcadorDePosición4</b:Tag>
    <b:SourceType>Misc</b:SourceType>
    <b:Guid>{F0302280-8AC0-4A3A-AAE6-9E99FC732AB7}</b:Guid>
    <b:PublicationTitle>INIAP, Programa de Maíz,</b:PublicationTitle>
    <b:Year>2013</b:Year>
    <b:City>Quito</b:City>
    <b:StateProvince>Pichincha</b:StateProvince>
    <b:CountryRegion>Ecuador</b:CountryRegion>
    <b:Author>
      <b:Author>
        <b:Corporate>Yánez; et al</b:Corporate>
      </b:Author>
    </b:Author>
    <b:Medium>Guia Nº 96</b:Medium>
    <b:Pages>10</b:Pages>
    <b:ShortTitle>Guía de Producción de maíz para pequeños agricultores y agricultoras</b:ShortTitle>
    <b:URL> http://repositorio.iniap.gob.ec/bitstream/41000/2435/1/iniapscg96.pdf.</b:URL>
    <b:RefOrder>8</b:RefOrder>
  </b:Source>
  <b:Source>
    <b:Tag>Cov09</b:Tag>
    <b:SourceType>Misc</b:SourceType>
    <b:Guid>{13582888-60DA-4771-8F43-EB19DB9C40CF}</b:Guid>
    <b:Author>
      <b:Author>
        <b:NameList>
          <b:Person>
            <b:Last>Covas G</b:Last>
          </b:Person>
        </b:NameList>
      </b:Author>
    </b:Author>
    <b:Title>Carbon comun del maiz</b:Title>
    <b:PublicationTitle>Secretaría de Agricultura, Ganadería, Pesca y Alimentación</b:PublicationTitle>
    <b:Year>2009</b:Year>
    <b:City>La Panpa</b:City>
    <b:CountryRegion>Argentina</b:CountryRegion>
    <b:ShortTitle>Secretaría de Agricultura, Ganadería, Pesca y Alimentación</b:ShortTitle>
    <b:YearAccessed>2019</b:YearAccessed>
    <b:MonthAccessed>junio </b:MonthAccessed>
    <b:DayAccessed>06 </b:DayAccessed>
    <b:URL>https://inta.gob.ar/sites/default/files/script-tmp-carbonmaizcialp.pdf</b:URL>
    <b:Month>04</b:Month>
    <b:Day>3</b:Day>
    <b:RefOrder>115</b:RefOrder>
  </b:Source>
  <b:Source>
    <b:Tag>Cat12</b:Tag>
    <b:SourceType>Misc</b:SourceType>
    <b:Guid>{7D0EC668-B151-478A-BB84-23599272F015}</b:Guid>
    <b:Title>“Manejo integrado de plagas en el cultivo de maíz amiláceo blanco”</b:Title>
    <b:Year>2012</b:Year>
    <b:City>Acamayo</b:City>
    <b:StateProvince>Cusco</b:StateProvince>
    <b:CountryRegion>Peru</b:CountryRegion>
    <b:Author>
      <b:Author>
        <b:NameList>
          <b:Person>
            <b:Last>Catalán W</b:Last>
          </b:Person>
        </b:NameList>
      </b:Author>
    </b:Author>
    <b:URL>https://www.agrobanco.com.pe/data/uploads/ctecnica/022-a-mab.pdf</b:URL>
    <b:RefOrder>21</b:RefOrder>
  </b:Source>
  <b:Source>
    <b:Tag>MarcadorDePosición5</b:Tag>
    <b:SourceType>Misc</b:SourceType>
    <b:Guid>{4A389F1F-4AF3-4793-9E10-B0C0ED11C4C9}</b:Guid>
    <b:Author>
      <b:Author>
        <b:NameList>
          <b:Person>
            <b:Last>Guacho E</b:Last>
          </b:Person>
        </b:NameList>
      </b:Author>
    </b:Author>
    <b:Year>2014</b:Year>
    <b:URL>http://dspace.espoch.edu.ec/bitstream/123456789/3455/1/13T0793%20.pdf</b:URL>
    <b:Title>Caracterización agro-morfologica del maíz (zea mays l.) De la localidad San José de Chazo.</b:Title>
    <b:PublicationTitle>Tesis</b:PublicationTitle>
    <b:City>Riobamba</b:City>
    <b:CountryRegion>Ecuador</b:CountryRegion>
    <b:RefOrder>23</b:RefOrder>
  </b:Source>
  <b:Source>
    <b:Tag>htt8</b:Tag>
    <b:SourceType>Misc</b:SourceType>
    <b:Guid>{1A9C09E9-FDA8-4E01-AF7D-76E16A73748B}</b:Guid>
    <b:Author>
      <b:Author>
        <b:NameList>
          <b:Person>
            <b:Last>Farinango V</b:Last>
          </b:Person>
        </b:NameList>
      </b:Author>
    </b:Author>
    <b:Title>Evaluación fitosanitaria y potencial agronómico de la variabilidad de maíz de Cotacachi Y Saraguro en las principales zonas maiceras de Imbabura Y Loja</b:Title>
    <b:PublicationTitle>Universidad Central Del Ecuador, Facultad De Ciencias Agrícolas, Carrera De Ingeniería Agronómica</b:PublicationTitle>
    <b:Year>2015</b:Year>
    <b:City>Quito</b:City>
    <b:CountryRegion>Ecuador</b:CountryRegion>
    <b:URL>http://www.dspace.uce.edu.ec/bitstream/25000/3228/1/T-UCE-0004-03.pdf</b:URL>
    <b:StateProvince>Pichincha</b:StateProvince>
    <b:RefOrder>24</b:RefOrder>
  </b:Source>
  <b:Source>
    <b:Tag>htt7</b:Tag>
    <b:SourceType>Misc</b:SourceType>
    <b:Guid>{AAFB75E7-B763-447D-9565-5574EE0725F2}</b:Guid>
    <b:Author>
      <b:Author>
        <b:NameList>
          <b:Person>
            <b:Last>Quishpe B</b:Last>
          </b:Person>
        </b:NameList>
      </b:Author>
    </b:Author>
    <b:Year>2010</b:Year>
    <b:City>Cuenca</b:City>
    <b:StateProvince>Azuay</b:StateProvince>
    <b:CountryRegion>Ecuador</b:CountryRegion>
    <b:YearAccessed>2019</b:YearAccessed>
    <b:MonthAccessed>06</b:MonthAccessed>
    <b:DayAccessed>06</b:DayAccessed>
    <b:URL>https://dspace.ups.edu.ec/bitstream/123456789/4740/1/UPS-CT001979.pdf</b:URL>
    <b:RefOrder>28</b:RefOrder>
  </b:Source>
  <b:Source>
    <b:Tag>Mor84</b:Tag>
    <b:SourceType>Interview</b:SourceType>
    <b:Guid>{C6F28D47-09FF-40F1-8F79-07FF489D00F9}</b:Guid>
    <b:Author>
      <b:Interviewee>
        <b:NameList>
          <b:Person>
            <b:Last>Moreno F</b:Last>
          </b:Person>
        </b:NameList>
      </b:Interviewee>
    </b:Author>
    <b:Year>1984</b:Year>
    <b:RefOrder>30</b:RefOrder>
  </b:Source>
  <b:Source>
    <b:Tag>Aco09</b:Tag>
    <b:SourceType>Misc</b:SourceType>
    <b:Guid>{A1A3A6CE-F1A5-44F6-976F-7437BBC2C54E}</b:Guid>
    <b:Title>El cultivo del maíz, su origen y clasificación. El maiz en cuba.</b:Title>
    <b:PublicationTitle>Cultivos Tropicales</b:PublicationTitle>
    <b:Year>2009</b:Year>
    <b:City>Habana</b:City>
    <b:CountryRegion>Cuba</b:CountryRegion>
    <b:Author>
      <b:Author>
        <b:NameList>
          <b:Person>
            <b:Last>Acosta R</b:Last>
          </b:Person>
        </b:NameList>
      </b:Author>
    </b:Author>
    <b:Pages>2</b:Pages>
    <b:Volume>30</b:Volume>
    <b:Issue>2</b:Issue>
    <b:YearAccessed>2019</b:YearAccessed>
    <b:MonthAccessed>04</b:MonthAccessed>
    <b:DayAccessed>05</b:DayAccessed>
    <b:URL>https://www.redalyc.org/pdf/1932/193215047017.pdf</b:URL>
    <b:RefOrder>116</b:RefOrder>
  </b:Source>
  <b:Source>
    <b:Tag>Ser12</b:Tag>
    <b:SourceType>Misc</b:SourceType>
    <b:Guid>{D64B697E-5951-4483-84E2-8BA6D4F9B4A7}</b:Guid>
    <b:Title>El origen y la diversificación del maíz en le continente americano.</b:Title>
    <b:Year>2012</b:Year>
    <b:Author>
      <b:Author>
        <b:NameList>
          <b:Person>
            <b:Last>Serratos J</b:Last>
          </b:Person>
        </b:NameList>
      </b:Author>
    </b:Author>
    <b:CountryRegion>México</b:CountryRegion>
    <b:RefOrder>117</b:RefOrder>
  </b:Source>
  <b:Source>
    <b:Tag>Lui01</b:Tag>
    <b:SourceType>JournalArticle</b:SourceType>
    <b:Guid>{DB6C6761-CE69-4AAC-894B-74833B011555}</b:Guid>
    <b:Title>Boletin de ILEIA</b:Title>
    <b:Year>2001</b:Year>
    <b:Author>
      <b:Author>
        <b:Corporate>Gomero L</b:Corporate>
      </b:Author>
      <b:Editor>
        <b:NameList>
          <b:Person>
            <b:Last>Gomero</b:Last>
            <b:First>Luis</b:First>
          </b:Person>
        </b:NameList>
      </b:Editor>
    </b:Author>
    <b:Pages>4</b:Pages>
    <b:City>Julio Rodadero 682. Lima1, Peru </b:City>
    <b:RefOrder>118</b:RefOrder>
  </b:Source>
  <b:Source>
    <b:Tag>Gom16</b:Tag>
    <b:SourceType>Book</b:SourceType>
    <b:Guid>{40310BAA-CC77-4B1C-A720-48DE49AABE2D}</b:Guid>
    <b:Author>
      <b:Author>
        <b:NameList>
          <b:Person>
            <b:Last>Gomez G</b:Last>
          </b:Person>
        </b:NameList>
      </b:Author>
    </b:Author>
    <b:Year>2016</b:Year>
    <b:City>Ecuador</b:City>
    <b:RefOrder>119</b:RefOrder>
  </b:Source>
  <b:Source>
    <b:Tag>Yan13</b:Tag>
    <b:SourceType>Misc</b:SourceType>
    <b:Guid>{F169DC43-8C30-46A1-9705-F7E5954AAA20}</b:Guid>
    <b:PublicationTitle>Proyecto Red de Innovación Agrícola, San José (Costa Rica); IICA, San Salvador (El Salvador)</b:PublicationTitle>
    <b:Year>2011</b:Year>
    <b:Pages>3</b:Pages>
    <b:Edition>Guía No 96</b:Edition>
    <b:Author>
      <b:Author>
        <b:NameList>
          <b:Person>
            <b:Last>Deras H</b:Last>
          </b:Person>
        </b:NameList>
      </b:Author>
    </b:Author>
    <b:Title>El cultivo del maíz: Guía técnica</b:Title>
    <b:URL>http://repiica.iica.int/docs/b3469e/b3469e.pdf</b:URL>
    <b:RefOrder>120</b:RefOrder>
  </b:Source>
  <b:Source>
    <b:Tag>Yán07</b:Tag>
    <b:SourceType>Misc</b:SourceType>
    <b:Guid>{CEACA055-9679-4A28-8F51-8DB8C5DD0920}</b:Guid>
    <b:Title>Manual de producción de maíz para pequeños agricultores y agricultoras. Proyecto de Emergencia para la rehabilitación agroproductiva de la Sierra del Ecuador.</b:Title>
    <b:Year>2007</b:Year>
    <b:Author>
      <b:Author>
        <b:NameList>
          <b:Person>
            <b:Last>Yánez C</b:Last>
          </b:Person>
        </b:NameList>
      </b:Author>
    </b:Author>
    <b:URL>http://repositorio.iniap.gob.ec/jspui/bitstream/41000/394/4/iniapscbds.n.m.pdf</b:URL>
    <b:CountryRegion>Ecuador</b:CountryRegion>
    <b:ShortTitle>INIAP. Estación Experimental Santa Catalina. </b:ShortTitle>
    <b:DOI>FAO/TCP/ECU/3101{E}.</b:DOI>
    <b:RefOrder>121</b:RefOrder>
  </b:Source>
  <b:Source>
    <b:Tag>INE12</b:Tag>
    <b:SourceType>Misc</b:SourceType>
    <b:Guid>{7000BB19-A6B5-4D79-AF40-6EA04A57AA67}</b:Guid>
    <b:Title>Censo   Nacional   Agropecuario</b:Title>
    <b:Year>2012</b:Year>
    <b:URL>www.magap.gov.ec</b:URL>
    <b:Author>
      <b:Author>
        <b:NameList>
          <b:Person>
            <b:Last>INEC</b:Last>
            <b:First>Instituto</b:First>
            <b:Middle>Nacional Estadistica y Censos</b:Middle>
          </b:Person>
        </b:NameList>
      </b:Author>
    </b:Author>
    <b:Comments>Instituto Nacional de Investigaciones Agropecuarias – INIAP, Ministerio de Agricultura , Ganadería y Pesca</b:Comments>
    <b:Publisher>Instituto Nacional de Investigaciones Agropecuarias – INIAP; Ministerio de Agricultura , Ganadería y Pesca</b:Publisher>
    <b:RefOrder>1</b:RefOrder>
  </b:Source>
  <b:Source>
    <b:Tag>Riv12</b:Tag>
    <b:SourceType>Interview</b:SourceType>
    <b:Guid>{D2C0EAFB-6FCF-4EA5-ABF2-4F7343D869A1}</b:Guid>
    <b:Author>
      <b:Interviewee>
        <b:NameList>
          <b:Person>
            <b:Last>Rivadeneira M</b:Last>
          </b:Person>
        </b:NameList>
      </b:Interviewee>
    </b:Author>
    <b:Year>2012</b:Year>
    <b:RefOrder>122</b:RefOrder>
  </b:Source>
  <b:Source>
    <b:Tag>Slh13</b:Tag>
    <b:SourceType>Misc</b:SourceType>
    <b:Guid>{385D83EB-6501-4B38-B239-3B4427793BE0}</b:Guid>
    <b:Author>
      <b:Author>
        <b:NameList>
          <b:Person>
            <b:Last>Slhfarm A</b:Last>
          </b:Person>
        </b:NameList>
      </b:Author>
    </b:Author>
    <b:Title>Uso consuntivo de maíz</b:Title>
    <b:Year>2013</b:Year>
    <b:URL>http://www.biblioteca.ueb.edu.ec/bitstream/15001/813/1/010.-%20AG.pdf</b:URL>
    <b:RefOrder>123</b:RefOrder>
  </b:Source>
  <b:Source>
    <b:Tag>Yán17</b:Tag>
    <b:SourceType>Interview</b:SourceType>
    <b:Guid>{E111A2BE-69D0-437C-A46E-CCF6C539F508}</b:Guid>
    <b:Author>
      <b:Interviewee>
        <b:NameList>
          <b:Person>
            <b:Last>Yánez G</b:Last>
            <b:First>C.,</b:First>
            <b:Middle>Zambrano Mendoza, J.L., Caicedo, M., Heredia, J., Sangoquiza Caiza, C.A., Villacrés, E., … Caballero, D.</b:Middle>
          </b:Person>
        </b:NameList>
      </b:Interviewee>
    </b:Author>
    <b:Year>2017</b:Year>
    <b:RefOrder>29</b:RefOrder>
  </b:Source>
  <b:Source xmlns:b="http://schemas.openxmlformats.org/officeDocument/2006/bibliography">
    <b:Tag>MarcadorDePosición6</b:Tag>
    <b:SourceType>Misc</b:SourceType>
    <b:Guid>{C7484290-8346-4852-9191-0F33C4A40A75}</b:Guid>
    <b:Title>Maíz INIAP 111 Guagal Mejorado, una alternativa para la producción de maíz suave en la provincia Bolívar</b:Title>
    <b:Year>2011</b:Year>
    <b:URL>http://repositorio.iniap.gob.ec/bitstream/41000/2656/1/iniapscpls.n.g.pdf</b:URL>
    <b:Author>
      <b:Author>
        <b:NameList>
          <b:Person>
            <b:Last>Monar</b:Last>
            <b:First>C</b:First>
          </b:Person>
          <b:Person>
            <b:Last>Yánez</b:Last>
            <b:First>C</b:First>
          </b:Person>
          <b:Person>
            <b:Last>Mera</b:Last>
            <b:First>X</b:First>
          </b:Person>
        </b:NameList>
      </b:Author>
    </b:Author>
    <b:RefOrder>25</b:RefOrder>
  </b:Source>
  <b:Source>
    <b:Tag>Sil97</b:Tag>
    <b:SourceType>Performance</b:SourceType>
    <b:Guid>{F2CA7D90-1D06-45E7-8966-42A90105B76A}</b:Guid>
    <b:Year>1997</b:Year>
    <b:Author>
      <b:Writer>
        <b:NameList>
          <b:Person>
            <b:Last>Silva C</b:Last>
            <b:First>y</b:First>
            <b:Middle>Heredia, J.</b:Middle>
          </b:Person>
        </b:NameList>
      </b:Writer>
      <b:Performer>
        <b:NameList>
          <b:Person>
            <b:First>Dobronsky,</b:First>
            <b:Middle>J.</b:Middle>
          </b:Person>
        </b:NameList>
      </b:Performer>
    </b:Author>
    <b:RefOrder>31</b:RefOrder>
  </b:Source>
  <b:Source>
    <b:Tag>SAD15</b:Tag>
    <b:SourceType>Misc</b:SourceType>
    <b:Guid>{C8AC78B0-404E-45F2-A521-A6C58BFC2069}</b:Guid>
    <b:Year>2015</b:Year>
    <b:StateProvince>Medellin</b:StateProvince>
    <b:CountryRegion>Colombia</b:CountryRegion>
    <b:Author>
      <b:Author>
        <b:NameList>
          <b:Person>
            <b:Last>Ospina J</b:Last>
          </b:Person>
        </b:NameList>
      </b:Author>
    </b:Author>
    <b:YearAccessed>2019</b:YearAccessed>
    <b:MonthAccessed>05</b:MonthAccessed>
    <b:DayAccessed>04</b:DayAccessed>
    <b:URL>https://conectarural.org/sitio/sites/default/files/documentos/MANUAL%20DEL%20CULTIVO%20DE%20%20MAIZ.pdf</b:URL>
    <b:City>Antioquia</b:City>
    <b:Medium>Rural, Secretaria de Agricultura y Desarrollo</b:Medium>
    <b:RefOrder>124</b:RefOrder>
  </b:Source>
  <b:Source>
    <b:Tag>Val101</b:Tag>
    <b:SourceType>Misc</b:SourceType>
    <b:Guid>{373EE1B0-3609-4921-8CB6-79D3C2961F40}</b:Guid>
    <b:Year>2010</b:Year>
    <b:Month>08</b:Month>
    <b:YearAccessed>2019</b:YearAccessed>
    <b:MonthAccessed>04</b:MonthAccessed>
    <b:DayAccessed>06</b:DayAccessed>
    <b:URL>https://curlacavunah.files.wordpress.com/2010/04/factores-agroecologicos.pdf</b:URL>
    <b:Author>
      <b:Author>
        <b:NameList>
          <b:Person>
            <b:Last>Valladares C</b:Last>
          </b:Person>
        </b:NameList>
      </b:Author>
    </b:Author>
    <b:RefOrder>125</b:RefOrder>
  </b:Source>
  <b:Source>
    <b:Tag>Her</b:Tag>
    <b:SourceType>Misc</b:SourceType>
    <b:Guid>{A1DDAE53-3304-4636-9170-1F1ABCA28BCD}</b:Guid>
    <b:Title>Escala Diagramática de Severidad para el Complejo Mancha de Asfalto del Maíz</b:Title>
    <b:City>Texcoco</b:City>
    <b:Medium>Instituto de Fitosanidad-Fitopatología, Colegio de Postgraduados, km 36.5 Carr. México-Texcoco, Montecillo, Texcoco, Edo. México, CP 56230, México.</b:Medium>
    <b:Volume>33</b:Volume>
    <b:Issue>1</b:Issue>
    <b:Author>
      <b:Author>
        <b:NameList>
          <b:Person>
            <b:Last>Hernández</b:Last>
            <b:First>L</b:First>
          </b:Person>
          <b:Person>
            <b:Last>Sandoval</b:Last>
            <b:First>S</b:First>
          </b:Person>
        </b:NameList>
      </b:Author>
    </b:Author>
    <b:Year>2015</b:Year>
    <b:CountryRegion>Mexico</b:CountryRegion>
    <b:URL>http://www.scielo.org.mx/scielo.php?script=sci_arttext&amp;pid=S0185-33092015000100095</b:URL>
    <b:RefOrder>20</b:RefOrder>
  </b:Source>
  <b:Source>
    <b:Tag>Egu13</b:Tag>
    <b:SourceType>Misc</b:SourceType>
    <b:Guid>{396E6B21-B827-4AF0-BC95-8DFFD43DE974}</b:Guid>
    <b:Title>INIAP-103 "Mishqui Sara", Nueva variedad de maíz blanco harinoso para consumo humano</b:Title>
    <b:Year>2013</b:Year>
    <b:Month>11</b:Month>
    <b:City>Cuenca</b:City>
    <b:CountryRegion>Ecuador</b:CountryRegion>
    <b:Publisher>Cuenca, EC: INIAP, Estación Experimental del Austro, Programa de Maíz, 2013</b:Publisher>
    <b:Author>
      <b:Author>
        <b:NameList>
          <b:Person>
            <b:Last>J</b:Last>
            <b:First>Eguez</b:First>
          </b:Person>
          <b:Person>
            <b:Last>Pintado P</b:Last>
          </b:Person>
        </b:NameList>
      </b:Author>
    </b:Author>
    <b:Pages>6</b:Pages>
    <b:URL>http://repositorio.iniap.gob.ec/bitstream/41000/2342/1/FT3.pdf</b:URL>
    <b:RefOrder>27</b:RefOrder>
  </b:Source>
  <b:Source>
    <b:Tag>Yán131</b:Tag>
    <b:SourceType>Misc</b:SourceType>
    <b:Guid>{22F8E7D3-FF94-4130-B8AB-DEB657680BA1}</b:Guid>
    <b:Year>2013</b:Year>
    <b:Author>
      <b:Author>
        <b:NameList>
          <b:Person>
            <b:Last>Yánez C</b:Last>
          </b:Person>
        </b:NameList>
      </b:Author>
    </b:Author>
    <b:URL>http://repositorio.iniap.gob.ec/handle/41000/2415</b:URL>
    <b:City>Quito</b:City>
    <b:CountryRegion>Ecuador</b:CountryRegion>
    <b:RefOrder>32</b:RefOrder>
  </b:Source>
  <b:Source>
    <b:Tag>Shr13</b:Tag>
    <b:SourceType>Misc</b:SourceType>
    <b:Guid>{940C38BA-E1C5-4D00-9D57-11EF33D1381C}</b:Guid>
    <b:Title>Complejo mancha de asfalto del maíz: Hechos y acciones.</b:Title>
    <b:Year>2013</b:Year>
    <b:Month>05</b:Month>
    <b:URL>https://www.researchgate.net/publication/266732506</b:URL>
    <b:Author>
      <b:Author>
        <b:NameList>
          <b:Person>
            <b:Last>F.</b:Last>
            <b:First>Shrestha</b:First>
            <b:Middle>R. Mahuku G. Vicente</b:Middle>
          </b:Person>
        </b:NameList>
      </b:Author>
    </b:Author>
    <b:LCID>es-EC</b:LCID>
    <b:RefOrder>18</b:RefOrder>
  </b:Source>
</b:Sources>
</file>

<file path=customXml/itemProps1.xml><?xml version="1.0" encoding="utf-8"?>
<ds:datastoreItem xmlns:ds="http://schemas.openxmlformats.org/officeDocument/2006/customXml" ds:itemID="{FA8ED0CF-6632-4307-A8CC-DEED2D045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33476</Words>
  <Characters>184121</Characters>
  <Application>Microsoft Office Word</Application>
  <DocSecurity>0</DocSecurity>
  <Lines>1534</Lines>
  <Paragraphs>434</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217163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Luffi</dc:creator>
  <cp:keywords/>
  <dc:description/>
  <cp:lastModifiedBy>Internet VaneSol Systems</cp:lastModifiedBy>
  <cp:revision>5</cp:revision>
  <cp:lastPrinted>2021-09-27T20:29:00Z</cp:lastPrinted>
  <dcterms:created xsi:type="dcterms:W3CDTF">2021-09-27T20:26:00Z</dcterms:created>
  <dcterms:modified xsi:type="dcterms:W3CDTF">2021-09-27T20:30:00Z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